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2880A">
      <w:pPr>
        <w:topLinePunct/>
        <w:spacing w:line="7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抚仙湖生态保护核心区划定区域经营</w:t>
      </w:r>
    </w:p>
    <w:p w14:paraId="79889497">
      <w:pPr>
        <w:topLinePunct/>
        <w:spacing w:line="7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管理办法（试行）（送审稿）</w:t>
      </w:r>
    </w:p>
    <w:p w14:paraId="42D651BA">
      <w:pPr>
        <w:topLinePunct/>
        <w:spacing w:line="2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43DF28BE">
      <w:pPr>
        <w:numPr>
          <w:ilvl w:val="0"/>
          <w:numId w:val="1"/>
        </w:numPr>
        <w:topLinePunct/>
        <w:spacing w:line="596" w:lineRule="exact"/>
        <w:jc w:val="center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 xml:space="preserve"> 总则</w:t>
      </w:r>
    </w:p>
    <w:p w14:paraId="18F5A216">
      <w:pPr>
        <w:widowControl/>
        <w:topLinePunct/>
        <w:autoSpaceDE w:val="0"/>
        <w:autoSpaceDN w:val="0"/>
        <w:adjustRightInd w:val="0"/>
        <w:snapToGrid w:val="0"/>
        <w:spacing w:line="596" w:lineRule="exact"/>
        <w:ind w:firstLine="610"/>
        <w:textAlignment w:val="baseline"/>
        <w:rPr>
          <w:rFonts w:ascii="Times New Roman" w:hAnsi="Times New Roman" w:eastAsia="方正仿宋_GBK"/>
          <w:sz w:val="32"/>
        </w:rPr>
      </w:pPr>
    </w:p>
    <w:p w14:paraId="2872C6A7">
      <w:pPr>
        <w:widowControl/>
        <w:topLinePunct/>
        <w:autoSpaceDE w:val="0"/>
        <w:autoSpaceDN w:val="0"/>
        <w:adjustRightInd w:val="0"/>
        <w:snapToGrid w:val="0"/>
        <w:spacing w:line="596" w:lineRule="exact"/>
        <w:ind w:firstLine="610"/>
        <w:textAlignment w:val="baseline"/>
        <w:rPr>
          <w:rFonts w:ascii="Times New Roman" w:hAnsi="Times New Roman" w:eastAsia="方正仿宋_GBK"/>
          <w:b/>
          <w:bCs/>
          <w:sz w:val="32"/>
        </w:rPr>
      </w:pPr>
      <w:r>
        <w:rPr>
          <w:rFonts w:hint="eastAsia" w:ascii="Times New Roman" w:hAnsi="Times New Roman" w:eastAsia="方正仿宋_GBK"/>
          <w:sz w:val="32"/>
        </w:rPr>
        <w:t>为全面贯彻落实习近平生态文明思想，规范抚仙湖核心区经营秩序管理，协同推进经济高质量发展和生态环境高水平保护，依据《中华人民共和国市场主体登记管理条例》《云南省抚仙湖保护条例》《云南省食品生产加工小作坊和食品摊贩管理办法》等有关法律法规和技术标准，特制定本办法。</w:t>
      </w:r>
    </w:p>
    <w:p w14:paraId="2881F95D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第一条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本办法适用于抚仙湖生态保护核心区划定区域（以下简称划定区域）内经营点的规划、监督和管理。</w:t>
      </w:r>
    </w:p>
    <w:p w14:paraId="5F41074F">
      <w:pPr>
        <w:widowControl/>
        <w:topLinePunct/>
        <w:autoSpaceDE w:val="0"/>
        <w:autoSpaceDN w:val="0"/>
        <w:adjustRightInd w:val="0"/>
        <w:snapToGrid w:val="0"/>
        <w:spacing w:line="596" w:lineRule="exact"/>
        <w:ind w:firstLine="610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第二条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划定区域的设置遵循“定点、定性、定责”的原则。定点，是指确定经营区域的具体位置、四至界限及面积；定性，是指明确经营商品或从事服务的内容、种类；定责，是指明确经营者在该区域经营需履行的职责。</w:t>
      </w:r>
    </w:p>
    <w:p w14:paraId="49CE5F3E">
      <w:pPr>
        <w:widowControl/>
        <w:topLinePunct/>
        <w:autoSpaceDE w:val="0"/>
        <w:autoSpaceDN w:val="0"/>
        <w:adjustRightInd w:val="0"/>
        <w:snapToGrid w:val="0"/>
        <w:spacing w:line="596" w:lineRule="exact"/>
        <w:ind w:firstLine="610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第三条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划定区域的文旅业态规划由市文化和旅游局牵头，市抚仙湖管理局、市自然资源局、市林草局、玉溪市生态环境局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</w:rPr>
        <w:t>澄江分局等有关部门配合制定。业态规划需做到“三个坚持”，坚持底线思维，守牢生态保护底线，正确处理好保护与发展的关系；坚持系统思维，统筹闲置土地、湿地、房屋等资源，综合考虑民生经营、游客服务、基础配套、运营维护等需求，积极探索政府主导、企业和社会参与、市场化运作的环境保护和资源盘活模式；坚持创新思维，以市场化思维谋划业态产品布局，按照“低介入、微改造、精提升”的原则，聚焦业态创新、产品创新、模式创新、服务创优，赋能抚仙湖“大生态、大公园、大景区”建设。</w:t>
      </w:r>
    </w:p>
    <w:p w14:paraId="50CB3377">
      <w:pPr>
        <w:widowControl/>
        <w:topLinePunct/>
        <w:autoSpaceDE w:val="0"/>
        <w:autoSpaceDN w:val="0"/>
        <w:adjustRightInd w:val="0"/>
        <w:snapToGrid w:val="0"/>
        <w:spacing w:line="596" w:lineRule="exact"/>
        <w:ind w:firstLine="610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第四条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在</w:t>
      </w:r>
      <w:r>
        <w:rPr>
          <w:rFonts w:ascii="Times New Roman" w:hAnsi="Times New Roman" w:eastAsia="方正仿宋_GBK"/>
          <w:sz w:val="32"/>
        </w:rPr>
        <w:t>抚仙湖</w:t>
      </w:r>
      <w:r>
        <w:rPr>
          <w:rFonts w:hint="eastAsia" w:ascii="Times New Roman" w:hAnsi="Times New Roman" w:eastAsia="方正仿宋_GBK"/>
          <w:sz w:val="32"/>
        </w:rPr>
        <w:t>生态保护核心区划定区域开展经营活动的</w:t>
      </w:r>
    </w:p>
    <w:p w14:paraId="0E9A9299">
      <w:pPr>
        <w:widowControl/>
        <w:topLinePunct/>
        <w:autoSpaceDE w:val="0"/>
        <w:autoSpaceDN w:val="0"/>
        <w:adjustRightInd w:val="0"/>
        <w:snapToGrid w:val="0"/>
        <w:spacing w:line="596" w:lineRule="exact"/>
        <w:ind w:left="640" w:hanging="640" w:hangingChars="200"/>
        <w:textAlignment w:val="baseline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经营主体</w:t>
      </w:r>
      <w:r>
        <w:rPr>
          <w:rFonts w:hint="eastAsia" w:ascii="Times New Roman" w:hAnsi="Times New Roman" w:eastAsia="方正仿宋_GBK"/>
          <w:sz w:val="32"/>
        </w:rPr>
        <w:t>可以为个人、企业或集体经济组织（以下简称经营主体）。</w:t>
      </w:r>
    </w:p>
    <w:p w14:paraId="0ADB8F2E">
      <w:pPr>
        <w:widowControl/>
        <w:topLinePunct/>
        <w:autoSpaceDE w:val="0"/>
        <w:autoSpaceDN w:val="0"/>
        <w:adjustRightInd w:val="0"/>
        <w:snapToGrid w:val="0"/>
        <w:spacing w:line="596" w:lineRule="exact"/>
        <w:ind w:firstLine="643" w:firstLineChars="200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</w:rPr>
        <w:t>第五条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凡在划定区域范围内从事经营活动的经营主体均应遵守本办法。</w:t>
      </w:r>
    </w:p>
    <w:p w14:paraId="4AC7824F">
      <w:pPr>
        <w:widowControl/>
        <w:topLinePunct/>
        <w:autoSpaceDE w:val="0"/>
        <w:autoSpaceDN w:val="0"/>
        <w:adjustRightInd w:val="0"/>
        <w:snapToGrid w:val="0"/>
        <w:spacing w:line="596" w:lineRule="exact"/>
        <w:ind w:firstLine="610"/>
        <w:textAlignment w:val="baseline"/>
        <w:rPr>
          <w:rFonts w:ascii="Times New Roman" w:hAnsi="Times New Roman" w:eastAsia="方正仿宋_GBK"/>
          <w:sz w:val="32"/>
        </w:rPr>
      </w:pPr>
    </w:p>
    <w:p w14:paraId="353DBBE6">
      <w:pPr>
        <w:topLinePunct/>
        <w:spacing w:line="596" w:lineRule="exact"/>
        <w:ind w:firstLine="2240" w:firstLineChars="7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第二章  垃圾和污水处理管理</w:t>
      </w:r>
    </w:p>
    <w:p w14:paraId="32C9D13A">
      <w:pPr>
        <w:widowControl/>
        <w:topLinePunct/>
        <w:autoSpaceDE w:val="0"/>
        <w:autoSpaceDN w:val="0"/>
        <w:adjustRightInd w:val="0"/>
        <w:snapToGrid w:val="0"/>
        <w:spacing w:line="596" w:lineRule="exact"/>
        <w:ind w:firstLine="643" w:firstLineChars="200"/>
        <w:textAlignment w:val="baseline"/>
        <w:rPr>
          <w:rFonts w:ascii="方正仿宋_GBK" w:hAnsi="方正仿宋_GBK" w:eastAsia="方正仿宋_GBK" w:cs="方正仿宋_GBK"/>
          <w:b/>
          <w:bCs/>
          <w:sz w:val="32"/>
        </w:rPr>
      </w:pPr>
    </w:p>
    <w:p w14:paraId="190CA4BE">
      <w:pPr>
        <w:widowControl/>
        <w:topLinePunct/>
        <w:autoSpaceDE w:val="0"/>
        <w:autoSpaceDN w:val="0"/>
        <w:adjustRightInd w:val="0"/>
        <w:snapToGrid w:val="0"/>
        <w:spacing w:line="596" w:lineRule="exact"/>
        <w:ind w:firstLine="643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</w:rPr>
        <w:t>第六条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</w:rPr>
        <w:t>划定区域内的经营范围应规范垃圾及污水的收集清运。由</w:t>
      </w:r>
      <w:r>
        <w:rPr>
          <w:rFonts w:hint="eastAsia" w:ascii="Times New Roman" w:hAnsi="Times New Roman" w:eastAsia="方正仿宋_GBK"/>
          <w:sz w:val="32"/>
        </w:rPr>
        <w:t>经营主体根据经营业态合理布置垃圾和污水收集设施及摆放位置，且</w:t>
      </w:r>
      <w:r>
        <w:rPr>
          <w:rFonts w:hint="eastAsia" w:ascii="方正仿宋_GBK" w:hAnsi="方正仿宋_GBK" w:eastAsia="方正仿宋_GBK" w:cs="方正仿宋_GBK"/>
          <w:sz w:val="32"/>
        </w:rPr>
        <w:t>经营范围</w:t>
      </w:r>
      <w:r>
        <w:rPr>
          <w:rFonts w:hint="eastAsia" w:ascii="Times New Roman" w:hAnsi="Times New Roman" w:eastAsia="方正仿宋_GBK"/>
          <w:sz w:val="32"/>
        </w:rPr>
        <w:t>内环境卫生实行三包责任制，由经营主体</w:t>
      </w:r>
      <w:r>
        <w:rPr>
          <w:rFonts w:eastAsia="方正仿宋_GBK"/>
          <w:sz w:val="32"/>
          <w:szCs w:val="32"/>
        </w:rPr>
        <w:t>独立负责</w:t>
      </w:r>
      <w:r>
        <w:rPr>
          <w:rFonts w:hint="eastAsia" w:eastAsia="方正仿宋_GBK"/>
          <w:sz w:val="32"/>
          <w:szCs w:val="32"/>
        </w:rPr>
        <w:t>。</w:t>
      </w:r>
    </w:p>
    <w:p w14:paraId="3B59CD08">
      <w:pPr>
        <w:widowControl/>
        <w:topLinePunct/>
        <w:autoSpaceDE w:val="0"/>
        <w:autoSpaceDN w:val="0"/>
        <w:adjustRightInd w:val="0"/>
        <w:snapToGrid w:val="0"/>
        <w:spacing w:line="596" w:lineRule="exact"/>
        <w:ind w:firstLine="643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第七条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划定区域</w:t>
      </w:r>
      <w:r>
        <w:rPr>
          <w:rFonts w:hint="eastAsia" w:ascii="方正仿宋_GBK" w:hAnsi="方正仿宋_GBK" w:eastAsia="方正仿宋_GBK" w:cs="方正仿宋_GBK"/>
          <w:sz w:val="32"/>
        </w:rPr>
        <w:t>内的</w:t>
      </w:r>
      <w:r>
        <w:rPr>
          <w:rFonts w:hint="eastAsia" w:eastAsia="方正仿宋_GBK"/>
          <w:sz w:val="32"/>
          <w:szCs w:val="32"/>
        </w:rPr>
        <w:t>经营范围垃圾实行日产日清，由经营主体负责统一收集外运。</w:t>
      </w:r>
    </w:p>
    <w:p w14:paraId="2200F857">
      <w:pPr>
        <w:pStyle w:val="2"/>
        <w:spacing w:after="0" w:line="596" w:lineRule="exact"/>
        <w:ind w:left="0" w:leftChars="0" w:firstLine="643"/>
      </w:pPr>
      <w:r>
        <w:rPr>
          <w:rFonts w:hint="eastAsia" w:eastAsia="方正仿宋_GBK"/>
          <w:b/>
          <w:bCs/>
          <w:sz w:val="32"/>
          <w:szCs w:val="32"/>
        </w:rPr>
        <w:t>第八条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划定区域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内的</w:t>
      </w:r>
      <w:r>
        <w:rPr>
          <w:rFonts w:hint="eastAsia" w:eastAsia="方正仿宋_GBK"/>
          <w:sz w:val="32"/>
          <w:szCs w:val="32"/>
        </w:rPr>
        <w:t>经营范围固定建筑物污水全部接入污水管网，临时摊点产生的污水由经营主体负责收集外运处理。</w:t>
      </w:r>
    </w:p>
    <w:p w14:paraId="506C0A86">
      <w:pPr>
        <w:topLinePunct/>
        <w:spacing w:line="596" w:lineRule="exact"/>
        <w:ind w:firstLine="3200" w:firstLineChars="1000"/>
        <w:rPr>
          <w:rFonts w:hint="eastAsia" w:ascii="方正黑体_GBK" w:hAnsi="方正黑体_GBK" w:eastAsia="方正黑体_GBK" w:cs="方正黑体_GBK"/>
          <w:sz w:val="32"/>
        </w:rPr>
      </w:pPr>
    </w:p>
    <w:p w14:paraId="50978CEF">
      <w:pPr>
        <w:topLinePunct/>
        <w:spacing w:line="596" w:lineRule="exact"/>
        <w:ind w:firstLine="3200" w:firstLineChars="10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 xml:space="preserve">第三章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经营管理</w:t>
      </w:r>
    </w:p>
    <w:p w14:paraId="246FE613">
      <w:pPr>
        <w:widowControl/>
        <w:topLinePunct/>
        <w:autoSpaceDE w:val="0"/>
        <w:autoSpaceDN w:val="0"/>
        <w:adjustRightInd w:val="0"/>
        <w:snapToGrid w:val="0"/>
        <w:spacing w:line="596" w:lineRule="exact"/>
        <w:textAlignment w:val="baseline"/>
        <w:rPr>
          <w:rFonts w:ascii="方正仿宋_GBK" w:hAnsi="方正仿宋_GBK" w:eastAsia="方正仿宋_GBK" w:cs="方正仿宋_GBK"/>
          <w:spacing w:val="3"/>
          <w:sz w:val="32"/>
          <w:szCs w:val="32"/>
        </w:rPr>
      </w:pPr>
    </w:p>
    <w:p w14:paraId="4B4C365C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第九条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经营主体需制定经营区域的详细业态规划方案，并严格按照方案执行</w:t>
      </w:r>
      <w:r>
        <w:rPr>
          <w:rFonts w:ascii="Times New Roman" w:hAnsi="Times New Roman" w:eastAsia="方正仿宋_GBK"/>
          <w:sz w:val="32"/>
        </w:rPr>
        <w:t>。</w:t>
      </w:r>
    </w:p>
    <w:p w14:paraId="499045EE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</w:rPr>
        <w:t>第</w:t>
      </w:r>
      <w:r>
        <w:rPr>
          <w:rFonts w:hint="eastAsia" w:ascii="Times New Roman" w:hAnsi="Times New Roman" w:eastAsia="方正仿宋_GBK"/>
          <w:b/>
          <w:bCs/>
          <w:sz w:val="32"/>
        </w:rPr>
        <w:t>十</w:t>
      </w:r>
      <w:r>
        <w:rPr>
          <w:rFonts w:ascii="Times New Roman" w:hAnsi="Times New Roman" w:eastAsia="方正仿宋_GBK"/>
          <w:b/>
          <w:bCs/>
          <w:sz w:val="32"/>
        </w:rPr>
        <w:t>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经营主体需按有关规定到市</w:t>
      </w:r>
      <w:r>
        <w:rPr>
          <w:rFonts w:ascii="Times New Roman" w:hAnsi="Times New Roman" w:eastAsia="方正仿宋_GBK"/>
          <w:sz w:val="32"/>
        </w:rPr>
        <w:t>市场</w:t>
      </w:r>
      <w:r>
        <w:rPr>
          <w:rFonts w:hint="eastAsia" w:ascii="Times New Roman" w:hAnsi="Times New Roman" w:eastAsia="方正仿宋_GBK"/>
          <w:sz w:val="32"/>
        </w:rPr>
        <w:t>监管</w:t>
      </w:r>
      <w:r>
        <w:rPr>
          <w:rFonts w:ascii="Times New Roman" w:hAnsi="Times New Roman" w:eastAsia="方正仿宋_GBK"/>
          <w:sz w:val="32"/>
        </w:rPr>
        <w:t>局、</w:t>
      </w:r>
      <w:r>
        <w:rPr>
          <w:rFonts w:hint="eastAsia" w:ascii="Times New Roman" w:hAnsi="Times New Roman" w:eastAsia="方正仿宋_GBK"/>
          <w:sz w:val="32"/>
        </w:rPr>
        <w:t>市</w:t>
      </w:r>
      <w:r>
        <w:rPr>
          <w:rFonts w:ascii="Times New Roman" w:hAnsi="Times New Roman" w:eastAsia="方正仿宋_GBK"/>
          <w:sz w:val="32"/>
        </w:rPr>
        <w:t>税务局、</w:t>
      </w:r>
      <w:r>
        <w:rPr>
          <w:rFonts w:hint="eastAsia" w:ascii="Times New Roman" w:hAnsi="Times New Roman" w:eastAsia="方正仿宋_GBK"/>
          <w:sz w:val="32"/>
        </w:rPr>
        <w:t>市</w:t>
      </w:r>
      <w:r>
        <w:rPr>
          <w:rFonts w:ascii="Times New Roman" w:hAnsi="Times New Roman" w:eastAsia="方正仿宋_GBK"/>
          <w:sz w:val="32"/>
        </w:rPr>
        <w:t>卫生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健康</w:t>
      </w:r>
      <w:r>
        <w:rPr>
          <w:rFonts w:ascii="Times New Roman" w:hAnsi="Times New Roman" w:eastAsia="方正仿宋_GBK"/>
          <w:sz w:val="32"/>
        </w:rPr>
        <w:t>局等部门办理相关证照。</w:t>
      </w:r>
    </w:p>
    <w:p w14:paraId="76A1EE4F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第十一条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经营</w:t>
      </w:r>
      <w:r>
        <w:rPr>
          <w:rFonts w:ascii="Times New Roman" w:hAnsi="Times New Roman" w:eastAsia="方正仿宋_GBK"/>
          <w:sz w:val="32"/>
        </w:rPr>
        <w:t>主体</w:t>
      </w:r>
      <w:r>
        <w:rPr>
          <w:rFonts w:hint="eastAsia" w:ascii="Times New Roman" w:hAnsi="Times New Roman" w:eastAsia="方正仿宋_GBK"/>
          <w:sz w:val="32"/>
        </w:rPr>
        <w:t>需在做到垃圾、污水全收集全处理的前提下，开展食品销售（散装食品、预包装食品）、自制饮品、体育运动类、蔬菜水果类、百货类、艺术教育类、文化娱乐类等经营活动。</w:t>
      </w:r>
    </w:p>
    <w:p w14:paraId="27F4AA63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第十二条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经营</w:t>
      </w:r>
      <w:r>
        <w:rPr>
          <w:rFonts w:ascii="Times New Roman" w:hAnsi="Times New Roman" w:eastAsia="方正仿宋_GBK"/>
          <w:sz w:val="32"/>
        </w:rPr>
        <w:t>主体</w:t>
      </w:r>
      <w:r>
        <w:rPr>
          <w:rFonts w:hint="eastAsia" w:ascii="Times New Roman" w:hAnsi="Times New Roman" w:eastAsia="方正仿宋_GBK"/>
          <w:sz w:val="32"/>
        </w:rPr>
        <w:t>严格按照“定点、定性、定责”的要求从事经营，不得擅自改变经营地点、扩大经营面积、改变经营性质。</w:t>
      </w:r>
    </w:p>
    <w:p w14:paraId="7B183E83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第十三条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经营</w:t>
      </w:r>
      <w:r>
        <w:rPr>
          <w:rFonts w:ascii="Times New Roman" w:hAnsi="Times New Roman" w:eastAsia="方正仿宋_GBK"/>
          <w:sz w:val="32"/>
        </w:rPr>
        <w:t>主体</w:t>
      </w:r>
      <w:r>
        <w:rPr>
          <w:rFonts w:hint="eastAsia" w:ascii="Times New Roman" w:hAnsi="Times New Roman" w:eastAsia="方正仿宋_GBK"/>
          <w:sz w:val="32"/>
          <w:lang w:eastAsia="zh-CN"/>
        </w:rPr>
        <w:t>应当</w:t>
      </w:r>
      <w:r>
        <w:rPr>
          <w:rFonts w:hint="eastAsia" w:ascii="Times New Roman" w:hAnsi="Times New Roman" w:eastAsia="方正仿宋_GBK"/>
          <w:sz w:val="32"/>
        </w:rPr>
        <w:t>遵守公民基本道德规范，自觉践行社会主义核心价值观，严格按照相关部门的有关规定，做到遵纪守法、服从管理、持证经营、佩证上岗、明码标价、服装规整、文明待客、优质服务，规范门匾字号。</w:t>
      </w:r>
    </w:p>
    <w:p w14:paraId="1358E937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第十四条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经营主体不得从事下列活动：</w:t>
      </w:r>
    </w:p>
    <w:p w14:paraId="4D4C0557">
      <w:pPr>
        <w:topLinePunct/>
        <w:spacing w:line="596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（一）无证（照）经营；</w:t>
      </w:r>
    </w:p>
    <w:p w14:paraId="6D5BDA4D">
      <w:pPr>
        <w:topLinePunct/>
        <w:spacing w:line="596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（二）店外经营、占道经营、超范围经营、尾随兜售、强买强卖；</w:t>
      </w:r>
    </w:p>
    <w:p w14:paraId="0021B228">
      <w:pPr>
        <w:topLinePunct/>
        <w:spacing w:line="596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（三）扰乱物价；</w:t>
      </w:r>
    </w:p>
    <w:p w14:paraId="51D4A264">
      <w:pPr>
        <w:topLinePunct/>
        <w:spacing w:line="596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（四）出售假冒伪劣商品；</w:t>
      </w:r>
    </w:p>
    <w:p w14:paraId="6B4E2457">
      <w:pPr>
        <w:topLinePunct/>
        <w:spacing w:line="596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（五）出售过期、变质等不符合食品安全标准、有害人体健康的食品；</w:t>
      </w:r>
    </w:p>
    <w:p w14:paraId="5D09138D">
      <w:pPr>
        <w:topLinePunct/>
        <w:spacing w:line="596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（六）从事占卜、算卦等欺诈游客的封建迷信活动；</w:t>
      </w:r>
    </w:p>
    <w:p w14:paraId="3A6084F3">
      <w:pPr>
        <w:topLinePunct/>
        <w:spacing w:line="596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（七）乱搭乱建、乱扯乱挂、乱晒衣物、乱摆乱放、乱贴及时贴、乱设灯箱广告等易造成负面影响的行为。</w:t>
      </w:r>
    </w:p>
    <w:p w14:paraId="3AFB97B8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第十五条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经营</w:t>
      </w:r>
      <w:r>
        <w:rPr>
          <w:rFonts w:ascii="Times New Roman" w:hAnsi="Times New Roman" w:eastAsia="方正仿宋_GBK"/>
          <w:sz w:val="32"/>
        </w:rPr>
        <w:t>主体</w:t>
      </w:r>
      <w:r>
        <w:rPr>
          <w:rFonts w:hint="eastAsia" w:ascii="Times New Roman" w:hAnsi="Times New Roman" w:eastAsia="方正仿宋_GBK"/>
          <w:sz w:val="32"/>
          <w:lang w:eastAsia="zh-CN"/>
        </w:rPr>
        <w:t>应当</w:t>
      </w:r>
      <w:r>
        <w:rPr>
          <w:rFonts w:hint="eastAsia" w:ascii="Times New Roman" w:hAnsi="Times New Roman" w:eastAsia="方正仿宋_GBK"/>
          <w:sz w:val="32"/>
        </w:rPr>
        <w:t>遵守卫生管理部门的相关规定，做到商品摆放整齐、店容店貌整洁、签订三包责任书，责任区无垃圾污物，保持良好的清洁卫生，划定区域内统一使用清洁能源。</w:t>
      </w:r>
    </w:p>
    <w:p w14:paraId="1A83D0D8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第十六条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</w:rPr>
        <w:t>经营主体</w:t>
      </w:r>
      <w:r>
        <w:rPr>
          <w:rFonts w:hint="eastAsia" w:ascii="Times New Roman" w:hAnsi="Times New Roman" w:eastAsia="方正仿宋_GBK"/>
          <w:sz w:val="32"/>
          <w:lang w:eastAsia="zh-CN"/>
        </w:rPr>
        <w:t>应当</w:t>
      </w:r>
      <w:r>
        <w:rPr>
          <w:rFonts w:hint="eastAsia" w:ascii="Times New Roman" w:hAnsi="Times New Roman" w:eastAsia="方正仿宋_GBK"/>
          <w:sz w:val="32"/>
        </w:rPr>
        <w:t>遵守法律法规、相关标准及有关规定中关于安全生产、经营、治安、消防等方面的要求，确保经营范围内人员和设备安全。</w:t>
      </w:r>
    </w:p>
    <w:p w14:paraId="592038AE">
      <w:pPr>
        <w:widowControl/>
        <w:topLinePunct/>
        <w:autoSpaceDE w:val="0"/>
        <w:autoSpaceDN w:val="0"/>
        <w:adjustRightInd w:val="0"/>
        <w:snapToGrid w:val="0"/>
        <w:spacing w:line="596" w:lineRule="exact"/>
        <w:ind w:firstLine="2560" w:firstLineChars="800"/>
        <w:textAlignment w:val="baseline"/>
        <w:rPr>
          <w:rFonts w:ascii="方正黑体_GBK" w:hAnsi="方正黑体_GBK" w:eastAsia="方正黑体_GBK" w:cs="方正黑体_GBK"/>
          <w:sz w:val="32"/>
          <w:szCs w:val="32"/>
        </w:rPr>
      </w:pPr>
    </w:p>
    <w:p w14:paraId="64721100">
      <w:pPr>
        <w:widowControl/>
        <w:topLinePunct/>
        <w:autoSpaceDE w:val="0"/>
        <w:autoSpaceDN w:val="0"/>
        <w:adjustRightInd w:val="0"/>
        <w:snapToGrid w:val="0"/>
        <w:spacing w:line="596" w:lineRule="exact"/>
        <w:ind w:firstLine="2560" w:firstLineChars="800"/>
        <w:textAlignment w:val="baseline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第四章 考核及准出管理</w:t>
      </w:r>
    </w:p>
    <w:p w14:paraId="6C3B1F58">
      <w:pPr>
        <w:widowControl/>
        <w:topLinePunct/>
        <w:autoSpaceDE w:val="0"/>
        <w:autoSpaceDN w:val="0"/>
        <w:adjustRightInd w:val="0"/>
        <w:snapToGrid w:val="0"/>
        <w:spacing w:line="596" w:lineRule="exact"/>
        <w:ind w:firstLine="643" w:firstLineChars="200"/>
        <w:textAlignment w:val="baseline"/>
        <w:rPr>
          <w:rFonts w:ascii="Times New Roman" w:hAnsi="Times New Roman" w:eastAsia="方正仿宋_GBK"/>
          <w:b/>
          <w:bCs/>
          <w:sz w:val="32"/>
        </w:rPr>
      </w:pPr>
    </w:p>
    <w:p w14:paraId="08B1FD3A">
      <w:pPr>
        <w:widowControl/>
        <w:topLinePunct/>
        <w:autoSpaceDE w:val="0"/>
        <w:autoSpaceDN w:val="0"/>
        <w:adjustRightInd w:val="0"/>
        <w:snapToGrid w:val="0"/>
        <w:spacing w:line="596" w:lineRule="exact"/>
        <w:ind w:firstLine="643" w:firstLineChars="200"/>
        <w:textAlignment w:val="baseline"/>
        <w:rPr>
          <w:rFonts w:ascii="Times New Roman" w:hAnsi="Times New Roman" w:eastAsia="方正仿宋_GBK"/>
          <w:color w:val="auto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第十七条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市文化和旅游局、市抚仙湖管理局按季度对经营主体经营活动情况开展考核，考核结果不合格的，对经营主体下发整改通知书，未在规定期限内完成整</w:t>
      </w:r>
      <w:r>
        <w:rPr>
          <w:rFonts w:hint="eastAsia" w:ascii="Times New Roman" w:hAnsi="Times New Roman" w:eastAsia="方正仿宋_GBK"/>
          <w:color w:val="auto"/>
          <w:sz w:val="32"/>
        </w:rPr>
        <w:t>改的</w:t>
      </w:r>
      <w:r>
        <w:rPr>
          <w:rFonts w:hint="eastAsia" w:ascii="Times New Roman" w:hAnsi="Times New Roman" w:eastAsia="方正仿宋_GBK"/>
          <w:color w:val="auto"/>
          <w:sz w:val="32"/>
          <w:lang w:val="en-US" w:eastAsia="zh-CN"/>
        </w:rPr>
        <w:t>停止经营活动</w:t>
      </w:r>
      <w:r>
        <w:rPr>
          <w:rFonts w:hint="eastAsia" w:ascii="Times New Roman" w:hAnsi="Times New Roman" w:eastAsia="方正仿宋_GBK"/>
          <w:color w:val="auto"/>
          <w:sz w:val="32"/>
        </w:rPr>
        <w:t>。</w:t>
      </w:r>
    </w:p>
    <w:p w14:paraId="4CFA9843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</w:rPr>
        <w:t>第十八条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lang w:val="en-US" w:eastAsia="zh-CN"/>
        </w:rPr>
        <w:t>违反本办法有关规定，在</w:t>
      </w:r>
      <w:r>
        <w:rPr>
          <w:rFonts w:ascii="Times New Roman" w:hAnsi="Times New Roman" w:eastAsia="方正仿宋_GBK"/>
          <w:b w:val="0"/>
          <w:bCs w:val="0"/>
          <w:color w:val="auto"/>
          <w:sz w:val="32"/>
        </w:rPr>
        <w:t>抚仙</w:t>
      </w:r>
      <w:r>
        <w:rPr>
          <w:rFonts w:ascii="Times New Roman" w:hAnsi="Times New Roman" w:eastAsia="方正仿宋_GBK"/>
          <w:color w:val="auto"/>
          <w:sz w:val="32"/>
        </w:rPr>
        <w:t>湖核心区摆摊设点经营的</w:t>
      </w:r>
      <w:r>
        <w:rPr>
          <w:rFonts w:hint="eastAsia" w:ascii="Times New Roman" w:hAnsi="Times New Roman" w:eastAsia="方正仿宋_GBK"/>
          <w:color w:val="auto"/>
          <w:sz w:val="32"/>
        </w:rPr>
        <w:t>，由市抚仙湖管理局牵头，市市场监管</w:t>
      </w:r>
      <w:r>
        <w:rPr>
          <w:rFonts w:hint="eastAsia" w:ascii="Times New Roman" w:hAnsi="Times New Roman" w:eastAsia="方正仿宋_GBK"/>
          <w:sz w:val="32"/>
        </w:rPr>
        <w:t>局、市综合行政执法局</w:t>
      </w:r>
      <w:r>
        <w:rPr>
          <w:rFonts w:hint="eastAsia" w:ascii="Times New Roman" w:hAnsi="Times New Roman" w:eastAsia="方正仿宋_GBK"/>
          <w:sz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</w:rPr>
        <w:t>涉及镇（街道）等配合，依法进行严肃查处。</w:t>
      </w:r>
    </w:p>
    <w:p w14:paraId="5FD0D628">
      <w:pPr>
        <w:widowControl/>
        <w:topLinePunct/>
        <w:autoSpaceDE w:val="0"/>
        <w:autoSpaceDN w:val="0"/>
        <w:adjustRightInd w:val="0"/>
        <w:snapToGrid w:val="0"/>
        <w:spacing w:line="596" w:lineRule="exact"/>
        <w:jc w:val="center"/>
        <w:textAlignment w:val="baseline"/>
        <w:rPr>
          <w:rFonts w:ascii="方正黑体_GBK" w:hAnsi="方正黑体_GBK" w:eastAsia="方正黑体_GBK" w:cs="方正黑体_GBK"/>
          <w:sz w:val="32"/>
          <w:szCs w:val="32"/>
        </w:rPr>
      </w:pPr>
    </w:p>
    <w:p w14:paraId="6BA432F2">
      <w:pPr>
        <w:widowControl/>
        <w:topLinePunct/>
        <w:autoSpaceDE w:val="0"/>
        <w:autoSpaceDN w:val="0"/>
        <w:adjustRightInd w:val="0"/>
        <w:snapToGrid w:val="0"/>
        <w:spacing w:line="596" w:lineRule="exact"/>
        <w:jc w:val="center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第五章  职责划分</w:t>
      </w:r>
    </w:p>
    <w:p w14:paraId="35A55C24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b/>
          <w:bCs/>
          <w:sz w:val="32"/>
        </w:rPr>
      </w:pPr>
    </w:p>
    <w:p w14:paraId="081CC695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第十九条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</w:rPr>
        <w:t>市文化和旅游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局</w:t>
      </w:r>
      <w:r>
        <w:rPr>
          <w:rFonts w:ascii="Times New Roman" w:hAnsi="Times New Roman" w:eastAsia="方正仿宋_GBK"/>
          <w:sz w:val="32"/>
        </w:rPr>
        <w:t>履行下列职责</w:t>
      </w:r>
      <w:r>
        <w:rPr>
          <w:rFonts w:hint="eastAsia" w:ascii="Times New Roman" w:hAnsi="Times New Roman" w:eastAsia="方正仿宋_GBK"/>
          <w:sz w:val="32"/>
        </w:rPr>
        <w:t>：</w:t>
      </w:r>
    </w:p>
    <w:p w14:paraId="7DA24AC4">
      <w:pPr>
        <w:topLinePunct/>
        <w:spacing w:line="596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（一）</w:t>
      </w:r>
      <w:r>
        <w:rPr>
          <w:rFonts w:ascii="Times New Roman" w:hAnsi="Times New Roman" w:eastAsia="方正仿宋_GBK"/>
          <w:sz w:val="32"/>
        </w:rPr>
        <w:t>联合</w:t>
      </w:r>
      <w:r>
        <w:rPr>
          <w:rFonts w:hint="eastAsia" w:ascii="Times New Roman" w:hAnsi="Times New Roman" w:eastAsia="方正仿宋_GBK"/>
          <w:sz w:val="32"/>
        </w:rPr>
        <w:t>市抚仙湖管理局，组织有关部门对划定区域的文旅业态布局进行科学、合理规划。</w:t>
      </w:r>
    </w:p>
    <w:p w14:paraId="239DB24C">
      <w:pPr>
        <w:topLinePunct/>
        <w:spacing w:line="596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（二）配合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市抚仙湖管理局、</w:t>
      </w:r>
      <w:r>
        <w:rPr>
          <w:rFonts w:hint="eastAsia" w:ascii="Times New Roman" w:hAnsi="Times New Roman" w:eastAsia="方正仿宋_GBK"/>
          <w:sz w:val="32"/>
        </w:rPr>
        <w:t>市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市</w:t>
      </w:r>
      <w:r>
        <w:rPr>
          <w:rFonts w:hint="eastAsia" w:ascii="Times New Roman" w:hAnsi="Times New Roman" w:eastAsia="方正仿宋_GBK"/>
          <w:sz w:val="32"/>
        </w:rPr>
        <w:t>场监管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局</w:t>
      </w:r>
      <w:r>
        <w:rPr>
          <w:rFonts w:hint="eastAsia" w:ascii="Times New Roman" w:hAnsi="Times New Roman" w:eastAsia="方正仿宋_GBK"/>
          <w:sz w:val="32"/>
        </w:rPr>
        <w:t>、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市</w:t>
      </w:r>
      <w:r>
        <w:rPr>
          <w:rFonts w:hint="eastAsia" w:ascii="Times New Roman" w:hAnsi="Times New Roman" w:eastAsia="方正仿宋_GBK"/>
          <w:sz w:val="32"/>
        </w:rPr>
        <w:t>应急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局</w:t>
      </w:r>
      <w:r>
        <w:rPr>
          <w:rFonts w:hint="eastAsia" w:ascii="Times New Roman" w:hAnsi="Times New Roman" w:eastAsia="方正仿宋_GBK"/>
          <w:sz w:val="32"/>
        </w:rPr>
        <w:t>、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市教育体育局</w:t>
      </w:r>
      <w:r>
        <w:rPr>
          <w:rFonts w:hint="eastAsia" w:ascii="Times New Roman" w:hAnsi="Times New Roman" w:eastAsia="方正仿宋_GBK"/>
          <w:sz w:val="32"/>
        </w:rPr>
        <w:t>、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市</w:t>
      </w:r>
      <w:r>
        <w:rPr>
          <w:rFonts w:hint="eastAsia" w:ascii="Times New Roman" w:hAnsi="Times New Roman" w:eastAsia="方正仿宋_GBK"/>
          <w:sz w:val="32"/>
        </w:rPr>
        <w:t>消防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救援大队</w:t>
      </w:r>
      <w:r>
        <w:rPr>
          <w:rFonts w:hint="eastAsia" w:ascii="Times New Roman" w:hAnsi="Times New Roman" w:eastAsia="方正仿宋_GBK"/>
          <w:sz w:val="32"/>
        </w:rPr>
        <w:t>等有关部门，开展相关</w:t>
      </w:r>
      <w:r>
        <w:rPr>
          <w:rFonts w:ascii="Times New Roman" w:hAnsi="Times New Roman" w:eastAsia="方正仿宋_GBK"/>
          <w:sz w:val="32"/>
        </w:rPr>
        <w:t>安全检查</w:t>
      </w:r>
      <w:r>
        <w:rPr>
          <w:rFonts w:hint="eastAsia" w:ascii="Times New Roman" w:hAnsi="Times New Roman" w:eastAsia="方正仿宋_GBK"/>
          <w:sz w:val="32"/>
        </w:rPr>
        <w:t>。</w:t>
      </w:r>
    </w:p>
    <w:p w14:paraId="37F2676B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第二十条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市抚仙湖管理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局</w:t>
      </w:r>
      <w:r>
        <w:rPr>
          <w:rFonts w:ascii="Times New Roman" w:hAnsi="Times New Roman" w:eastAsia="方正仿宋_GBK"/>
          <w:sz w:val="32"/>
        </w:rPr>
        <w:t>履行下列职责：</w:t>
      </w:r>
    </w:p>
    <w:p w14:paraId="52CE4882">
      <w:pPr>
        <w:topLinePunct/>
        <w:spacing w:line="596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（一）按照《云南省抚仙湖保护条例》的相关要求，做好划定区域内经营活动的监督和管理。</w:t>
      </w:r>
    </w:p>
    <w:p w14:paraId="782D4741">
      <w:pPr>
        <w:topLinePunct/>
        <w:spacing w:line="596" w:lineRule="exact"/>
        <w:ind w:firstLine="640" w:firstLineChars="200"/>
      </w:pPr>
      <w:r>
        <w:rPr>
          <w:rFonts w:hint="eastAsia" w:ascii="Times New Roman" w:hAnsi="Times New Roman" w:eastAsia="方正仿宋_GBK"/>
          <w:sz w:val="32"/>
        </w:rPr>
        <w:t>（二）配合市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市</w:t>
      </w:r>
      <w:r>
        <w:rPr>
          <w:rFonts w:hint="eastAsia" w:ascii="Times New Roman" w:hAnsi="Times New Roman" w:eastAsia="方正仿宋_GBK"/>
          <w:sz w:val="32"/>
        </w:rPr>
        <w:t>场监管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局</w:t>
      </w:r>
      <w:r>
        <w:rPr>
          <w:rFonts w:hint="eastAsia" w:ascii="Times New Roman" w:hAnsi="Times New Roman" w:eastAsia="方正仿宋_GBK"/>
          <w:sz w:val="32"/>
        </w:rPr>
        <w:t>、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市</w:t>
      </w:r>
      <w:r>
        <w:rPr>
          <w:rFonts w:hint="eastAsia" w:ascii="Times New Roman" w:hAnsi="Times New Roman" w:eastAsia="方正仿宋_GBK"/>
          <w:sz w:val="32"/>
        </w:rPr>
        <w:t>应急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局</w:t>
      </w:r>
      <w:r>
        <w:rPr>
          <w:rFonts w:hint="eastAsia" w:ascii="Times New Roman" w:hAnsi="Times New Roman" w:eastAsia="方正仿宋_GBK"/>
          <w:sz w:val="32"/>
        </w:rPr>
        <w:t>、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市教育体育局</w:t>
      </w:r>
      <w:r>
        <w:rPr>
          <w:rFonts w:hint="eastAsia" w:ascii="Times New Roman" w:hAnsi="Times New Roman" w:eastAsia="方正仿宋_GBK"/>
          <w:sz w:val="32"/>
        </w:rPr>
        <w:t>、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市</w:t>
      </w:r>
      <w:r>
        <w:rPr>
          <w:rFonts w:hint="eastAsia" w:ascii="Times New Roman" w:hAnsi="Times New Roman" w:eastAsia="方正仿宋_GBK"/>
          <w:sz w:val="32"/>
        </w:rPr>
        <w:t>消防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救援大队</w:t>
      </w:r>
      <w:r>
        <w:rPr>
          <w:rFonts w:hint="eastAsia" w:ascii="Times New Roman" w:hAnsi="Times New Roman" w:eastAsia="方正仿宋_GBK"/>
          <w:sz w:val="32"/>
        </w:rPr>
        <w:t>等有关部门，开展相关</w:t>
      </w:r>
      <w:r>
        <w:rPr>
          <w:rFonts w:ascii="Times New Roman" w:hAnsi="Times New Roman" w:eastAsia="方正仿宋_GBK"/>
          <w:sz w:val="32"/>
        </w:rPr>
        <w:t>安全检查</w:t>
      </w:r>
      <w:r>
        <w:rPr>
          <w:rFonts w:hint="eastAsia" w:ascii="Times New Roman" w:hAnsi="Times New Roman" w:eastAsia="方正仿宋_GBK"/>
          <w:sz w:val="32"/>
        </w:rPr>
        <w:t>。</w:t>
      </w:r>
    </w:p>
    <w:p w14:paraId="6425A3D1">
      <w:pPr>
        <w:pStyle w:val="5"/>
        <w:topLinePunct/>
        <w:spacing w:before="0" w:beforeAutospacing="0" w:after="0" w:afterAutospacing="0" w:line="596" w:lineRule="exact"/>
        <w:ind w:left="420" w:leftChars="200"/>
        <w:jc w:val="both"/>
        <w:rPr>
          <w:rFonts w:eastAsia="方正仿宋_GBK"/>
          <w:kern w:val="2"/>
          <w:sz w:val="32"/>
        </w:rPr>
      </w:pPr>
      <w:r>
        <w:rPr>
          <w:rFonts w:hint="eastAsia" w:eastAsia="方正仿宋_GBK"/>
          <w:b/>
          <w:bCs/>
          <w:kern w:val="2"/>
          <w:sz w:val="32"/>
        </w:rPr>
        <w:t>第二十一条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eastAsia="方正仿宋_GBK"/>
          <w:kern w:val="2"/>
          <w:sz w:val="32"/>
        </w:rPr>
        <w:t>市市场</w:t>
      </w:r>
      <w:r>
        <w:rPr>
          <w:rFonts w:hint="eastAsia" w:eastAsia="方正仿宋_GBK"/>
          <w:kern w:val="2"/>
          <w:sz w:val="32"/>
        </w:rPr>
        <w:t>监管</w:t>
      </w:r>
      <w:r>
        <w:rPr>
          <w:rFonts w:hint="eastAsia" w:eastAsia="方正仿宋_GBK"/>
          <w:kern w:val="2"/>
          <w:sz w:val="32"/>
          <w:lang w:val="en-US" w:eastAsia="zh-CN"/>
        </w:rPr>
        <w:t>局</w:t>
      </w:r>
      <w:r>
        <w:rPr>
          <w:rFonts w:eastAsia="方正仿宋_GBK"/>
          <w:kern w:val="2"/>
          <w:sz w:val="32"/>
        </w:rPr>
        <w:t>履行下列职责：</w:t>
      </w:r>
    </w:p>
    <w:p w14:paraId="727C00FC">
      <w:pPr>
        <w:topLinePunct/>
        <w:spacing w:line="596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（一）</w:t>
      </w:r>
      <w:r>
        <w:rPr>
          <w:rFonts w:ascii="Times New Roman" w:hAnsi="Times New Roman" w:eastAsia="方正仿宋_GBK"/>
          <w:sz w:val="32"/>
        </w:rPr>
        <w:t>负责</w:t>
      </w:r>
      <w:r>
        <w:rPr>
          <w:rFonts w:hint="eastAsia" w:ascii="Times New Roman" w:hAnsi="Times New Roman" w:eastAsia="方正仿宋_GBK"/>
          <w:sz w:val="32"/>
        </w:rPr>
        <w:t>划定区域</w:t>
      </w:r>
      <w:r>
        <w:rPr>
          <w:rFonts w:ascii="Times New Roman" w:hAnsi="Times New Roman" w:eastAsia="方正仿宋_GBK"/>
          <w:sz w:val="32"/>
        </w:rPr>
        <w:t>经营</w:t>
      </w:r>
      <w:r>
        <w:rPr>
          <w:rFonts w:hint="eastAsia" w:ascii="Times New Roman" w:hAnsi="Times New Roman" w:eastAsia="方正仿宋_GBK"/>
          <w:sz w:val="32"/>
        </w:rPr>
        <w:t>主体</w:t>
      </w:r>
      <w:r>
        <w:rPr>
          <w:rFonts w:ascii="Times New Roman" w:hAnsi="Times New Roman" w:eastAsia="方正仿宋_GBK"/>
          <w:sz w:val="32"/>
        </w:rPr>
        <w:t>的市场主体登记；</w:t>
      </w:r>
    </w:p>
    <w:p w14:paraId="4206ECD5">
      <w:pPr>
        <w:topLinePunct/>
        <w:spacing w:line="596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（二）</w:t>
      </w:r>
      <w:r>
        <w:rPr>
          <w:rFonts w:ascii="Times New Roman" w:hAnsi="Times New Roman" w:eastAsia="方正仿宋_GBK"/>
          <w:sz w:val="32"/>
        </w:rPr>
        <w:t>负责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监督管理</w:t>
      </w:r>
      <w:r>
        <w:rPr>
          <w:rFonts w:ascii="Times New Roman" w:hAnsi="Times New Roman" w:eastAsia="方正仿宋_GBK"/>
          <w:sz w:val="32"/>
        </w:rPr>
        <w:t>经营</w:t>
      </w:r>
      <w:r>
        <w:rPr>
          <w:rFonts w:hint="eastAsia" w:ascii="Times New Roman" w:hAnsi="Times New Roman" w:eastAsia="方正仿宋_GBK"/>
          <w:sz w:val="32"/>
        </w:rPr>
        <w:t>主体</w:t>
      </w:r>
      <w:r>
        <w:rPr>
          <w:rFonts w:ascii="Times New Roman" w:hAnsi="Times New Roman" w:eastAsia="方正仿宋_GBK"/>
          <w:sz w:val="32"/>
        </w:rPr>
        <w:t>的广告宣传行为；</w:t>
      </w:r>
    </w:p>
    <w:p w14:paraId="4EACA44A">
      <w:pPr>
        <w:topLinePunct/>
        <w:spacing w:line="596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（三）</w:t>
      </w:r>
      <w:r>
        <w:rPr>
          <w:rFonts w:ascii="Times New Roman" w:hAnsi="Times New Roman" w:eastAsia="方正仿宋_GBK"/>
          <w:sz w:val="32"/>
        </w:rPr>
        <w:t>负责</w:t>
      </w:r>
      <w:r>
        <w:rPr>
          <w:rFonts w:hint="eastAsia" w:ascii="Times New Roman" w:hAnsi="Times New Roman" w:eastAsia="方正仿宋_GBK"/>
          <w:sz w:val="32"/>
        </w:rPr>
        <w:t>监督、规范经营主体价格行为，受理价格投诉，查处价格违法行为；</w:t>
      </w:r>
    </w:p>
    <w:p w14:paraId="2CC4D8D3">
      <w:pPr>
        <w:topLinePunct/>
        <w:spacing w:line="596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（四）法律法规</w:t>
      </w:r>
      <w:r>
        <w:rPr>
          <w:rFonts w:ascii="Times New Roman" w:hAnsi="Times New Roman" w:eastAsia="方正仿宋_GBK"/>
          <w:sz w:val="32"/>
        </w:rPr>
        <w:t>和规章规定</w:t>
      </w:r>
      <w:r>
        <w:rPr>
          <w:rFonts w:hint="eastAsia" w:ascii="Times New Roman" w:hAnsi="Times New Roman" w:eastAsia="方正仿宋_GBK"/>
          <w:sz w:val="32"/>
        </w:rPr>
        <w:t>的其他</w:t>
      </w:r>
      <w:r>
        <w:rPr>
          <w:rFonts w:ascii="Times New Roman" w:hAnsi="Times New Roman" w:eastAsia="方正仿宋_GBK"/>
          <w:sz w:val="32"/>
        </w:rPr>
        <w:t>职责。</w:t>
      </w:r>
    </w:p>
    <w:p w14:paraId="0ABDF7E5">
      <w:pPr>
        <w:spacing w:line="596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第二十二条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</w:rPr>
        <w:t>市</w:t>
      </w:r>
      <w:r>
        <w:rPr>
          <w:rFonts w:hint="eastAsia" w:eastAsia="方正仿宋_GBK"/>
          <w:sz w:val="32"/>
        </w:rPr>
        <w:t>公安局、市</w:t>
      </w:r>
      <w:r>
        <w:rPr>
          <w:rFonts w:ascii="Times New Roman" w:hAnsi="Times New Roman" w:eastAsia="方正仿宋_GBK"/>
          <w:sz w:val="32"/>
        </w:rPr>
        <w:t>应急</w:t>
      </w:r>
      <w:r>
        <w:rPr>
          <w:rFonts w:hint="eastAsia" w:eastAsia="方正仿宋_GBK"/>
          <w:sz w:val="32"/>
        </w:rPr>
        <w:t>局、玉溪市</w:t>
      </w:r>
      <w:r>
        <w:rPr>
          <w:rFonts w:hint="eastAsia" w:ascii="Times New Roman" w:hAnsi="Times New Roman" w:eastAsia="方正仿宋_GBK"/>
          <w:sz w:val="32"/>
        </w:rPr>
        <w:t>生态环境局澄江分局、市消防救援大队等部门按照部门职能履行职责。</w:t>
      </w:r>
    </w:p>
    <w:p w14:paraId="1DAC573F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第二十三条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龙街街道、右所镇、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海口镇、路居镇</w:t>
      </w:r>
      <w:r>
        <w:rPr>
          <w:rFonts w:ascii="Times New Roman" w:hAnsi="Times New Roman" w:eastAsia="方正仿宋_GBK"/>
          <w:sz w:val="32"/>
        </w:rPr>
        <w:t>履行下列职责</w:t>
      </w:r>
      <w:r>
        <w:rPr>
          <w:rFonts w:hint="eastAsia" w:ascii="Times New Roman" w:hAnsi="Times New Roman" w:eastAsia="方正仿宋_GBK"/>
          <w:sz w:val="32"/>
        </w:rPr>
        <w:t>：</w:t>
      </w:r>
    </w:p>
    <w:p w14:paraId="04289E35">
      <w:pPr>
        <w:pStyle w:val="5"/>
        <w:numPr>
          <w:ilvl w:val="0"/>
          <w:numId w:val="2"/>
        </w:numPr>
        <w:topLinePunct/>
        <w:spacing w:before="0" w:beforeAutospacing="0" w:after="0" w:afterAutospacing="0" w:line="596" w:lineRule="exact"/>
        <w:ind w:firstLine="640" w:firstLineChars="200"/>
        <w:jc w:val="both"/>
        <w:rPr>
          <w:rFonts w:eastAsia="方正仿宋_GBK"/>
          <w:kern w:val="2"/>
          <w:sz w:val="32"/>
        </w:rPr>
      </w:pPr>
      <w:r>
        <w:rPr>
          <w:rFonts w:eastAsia="方正仿宋_GBK"/>
          <w:kern w:val="2"/>
          <w:sz w:val="32"/>
        </w:rPr>
        <w:t>根据属地管理原则，</w:t>
      </w:r>
      <w:r>
        <w:rPr>
          <w:rFonts w:hint="eastAsia" w:eastAsia="方正仿宋_GBK"/>
          <w:kern w:val="2"/>
          <w:sz w:val="32"/>
        </w:rPr>
        <w:t>对</w:t>
      </w:r>
      <w:r>
        <w:rPr>
          <w:rFonts w:eastAsia="方正仿宋_GBK"/>
          <w:kern w:val="2"/>
          <w:sz w:val="32"/>
        </w:rPr>
        <w:t>本辖区</w:t>
      </w:r>
      <w:r>
        <w:rPr>
          <w:rFonts w:hint="eastAsia" w:eastAsia="方正仿宋_GBK"/>
          <w:kern w:val="2"/>
          <w:sz w:val="32"/>
        </w:rPr>
        <w:t>划定区域经营活动开展日常监督检查；</w:t>
      </w:r>
    </w:p>
    <w:p w14:paraId="1F0B7A29">
      <w:pPr>
        <w:pStyle w:val="5"/>
        <w:numPr>
          <w:ilvl w:val="0"/>
          <w:numId w:val="2"/>
        </w:numPr>
        <w:topLinePunct/>
        <w:spacing w:before="0" w:beforeAutospacing="0" w:after="0" w:afterAutospacing="0" w:line="596" w:lineRule="exact"/>
        <w:ind w:firstLine="640" w:firstLineChars="200"/>
        <w:jc w:val="both"/>
        <w:rPr>
          <w:rFonts w:eastAsia="方正仿宋_GBK"/>
          <w:sz w:val="32"/>
        </w:rPr>
      </w:pPr>
      <w:r>
        <w:rPr>
          <w:rFonts w:hint="eastAsia" w:eastAsia="方正仿宋_GBK"/>
          <w:kern w:val="2"/>
          <w:sz w:val="32"/>
        </w:rPr>
        <w:t>法律法规</w:t>
      </w:r>
      <w:r>
        <w:rPr>
          <w:rFonts w:eastAsia="方正仿宋_GBK"/>
          <w:kern w:val="2"/>
          <w:sz w:val="32"/>
        </w:rPr>
        <w:t>和规章规定</w:t>
      </w:r>
      <w:r>
        <w:rPr>
          <w:rFonts w:hint="eastAsia" w:eastAsia="方正仿宋_GBK"/>
          <w:kern w:val="2"/>
          <w:sz w:val="32"/>
        </w:rPr>
        <w:t>的其他</w:t>
      </w:r>
      <w:r>
        <w:rPr>
          <w:rFonts w:eastAsia="方正仿宋_GBK"/>
          <w:kern w:val="2"/>
          <w:sz w:val="32"/>
        </w:rPr>
        <w:t>职责。</w:t>
      </w:r>
    </w:p>
    <w:p w14:paraId="446395E6">
      <w:pPr>
        <w:topLinePunct/>
        <w:spacing w:line="596" w:lineRule="exact"/>
        <w:jc w:val="center"/>
        <w:rPr>
          <w:rFonts w:ascii="方正黑体_GBK" w:hAnsi="方正黑体_GBK" w:eastAsia="方正黑体_GBK" w:cs="方正黑体_GBK"/>
          <w:sz w:val="32"/>
        </w:rPr>
      </w:pPr>
    </w:p>
    <w:p w14:paraId="78F74546">
      <w:pPr>
        <w:topLinePunct/>
        <w:spacing w:line="596" w:lineRule="exact"/>
        <w:jc w:val="center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第六章  附则</w:t>
      </w:r>
    </w:p>
    <w:p w14:paraId="587AF8EE">
      <w:pPr>
        <w:topLinePunct/>
        <w:spacing w:line="596" w:lineRule="exact"/>
        <w:jc w:val="center"/>
        <w:rPr>
          <w:rFonts w:ascii="方正黑体_GBK" w:hAnsi="方正黑体_GBK" w:eastAsia="方正黑体_GBK" w:cs="方正黑体_GBK"/>
          <w:sz w:val="32"/>
        </w:rPr>
      </w:pPr>
    </w:p>
    <w:p w14:paraId="32E99791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第二十四条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本办法由澄江市政府有关职能部门负责解释。</w:t>
      </w:r>
    </w:p>
    <w:p w14:paraId="07DF90AD">
      <w:pPr>
        <w:topLinePunct/>
        <w:spacing w:line="596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b/>
          <w:bCs/>
          <w:sz w:val="32"/>
        </w:rPr>
        <w:t>第二十五条</w:t>
      </w: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本办法自2024年  月   日起施行，试行三年。</w:t>
      </w:r>
    </w:p>
    <w:sectPr>
      <w:footerReference r:id="rId3" w:type="default"/>
      <w:pgSz w:w="11906" w:h="16838"/>
      <w:pgMar w:top="1814" w:right="1531" w:bottom="1814" w:left="1531" w:header="136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9287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68C206"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68C206"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zk4MmJiNmFmMmY2MDA1M2Q1OWNmMDc0MmYzYjgifQ=="/>
    <w:docVar w:name="KSO_WPS_MARK_KEY" w:val="375961a0-06e6-4fc8-914c-c3d3da44a56b"/>
  </w:docVars>
  <w:rsids>
    <w:rsidRoot w:val="00172A27"/>
    <w:rsid w:val="00172A27"/>
    <w:rsid w:val="00195F30"/>
    <w:rsid w:val="002043D7"/>
    <w:rsid w:val="002D3900"/>
    <w:rsid w:val="00585C70"/>
    <w:rsid w:val="00617F9E"/>
    <w:rsid w:val="009667BD"/>
    <w:rsid w:val="009A4ABD"/>
    <w:rsid w:val="00A37205"/>
    <w:rsid w:val="00AA46C3"/>
    <w:rsid w:val="00D066BF"/>
    <w:rsid w:val="0177309C"/>
    <w:rsid w:val="0712113E"/>
    <w:rsid w:val="0AB063A2"/>
    <w:rsid w:val="0CC5734C"/>
    <w:rsid w:val="0E295B9E"/>
    <w:rsid w:val="0EAC0C2F"/>
    <w:rsid w:val="164C2F33"/>
    <w:rsid w:val="17553A6F"/>
    <w:rsid w:val="18802A63"/>
    <w:rsid w:val="1AD079FC"/>
    <w:rsid w:val="1C6C6312"/>
    <w:rsid w:val="1CF2284B"/>
    <w:rsid w:val="1D5F552C"/>
    <w:rsid w:val="1E227F06"/>
    <w:rsid w:val="1FA805EB"/>
    <w:rsid w:val="205B7BBF"/>
    <w:rsid w:val="22321543"/>
    <w:rsid w:val="246431A0"/>
    <w:rsid w:val="24AE34FB"/>
    <w:rsid w:val="25511305"/>
    <w:rsid w:val="25BC36DC"/>
    <w:rsid w:val="2A0C7CBF"/>
    <w:rsid w:val="2A9F7442"/>
    <w:rsid w:val="2AF62826"/>
    <w:rsid w:val="2C0F3518"/>
    <w:rsid w:val="2D6E20A2"/>
    <w:rsid w:val="2FAA02D7"/>
    <w:rsid w:val="306C6018"/>
    <w:rsid w:val="311C7338"/>
    <w:rsid w:val="32436BFD"/>
    <w:rsid w:val="329454C1"/>
    <w:rsid w:val="32F22AC4"/>
    <w:rsid w:val="3828049C"/>
    <w:rsid w:val="3A642A32"/>
    <w:rsid w:val="3B617C49"/>
    <w:rsid w:val="3D9D3CB5"/>
    <w:rsid w:val="3DBC05DF"/>
    <w:rsid w:val="3FC62645"/>
    <w:rsid w:val="403D1AA6"/>
    <w:rsid w:val="40572C82"/>
    <w:rsid w:val="41434426"/>
    <w:rsid w:val="42CF4247"/>
    <w:rsid w:val="43056584"/>
    <w:rsid w:val="43270352"/>
    <w:rsid w:val="43B02EF5"/>
    <w:rsid w:val="444A6219"/>
    <w:rsid w:val="44C1472D"/>
    <w:rsid w:val="46CE4EDF"/>
    <w:rsid w:val="4832149E"/>
    <w:rsid w:val="488A6D8F"/>
    <w:rsid w:val="49C51095"/>
    <w:rsid w:val="4AC52EA4"/>
    <w:rsid w:val="4EB127DE"/>
    <w:rsid w:val="4F4D406A"/>
    <w:rsid w:val="4FEC1ECB"/>
    <w:rsid w:val="50673D44"/>
    <w:rsid w:val="52607D2A"/>
    <w:rsid w:val="53057DF7"/>
    <w:rsid w:val="542B571F"/>
    <w:rsid w:val="54FB1595"/>
    <w:rsid w:val="56951575"/>
    <w:rsid w:val="56BD6B69"/>
    <w:rsid w:val="57B43C7D"/>
    <w:rsid w:val="5A875CBC"/>
    <w:rsid w:val="5A996E62"/>
    <w:rsid w:val="5C8A7781"/>
    <w:rsid w:val="5D047C7A"/>
    <w:rsid w:val="5EB87851"/>
    <w:rsid w:val="5FE7244C"/>
    <w:rsid w:val="5FEA24D3"/>
    <w:rsid w:val="60247E3E"/>
    <w:rsid w:val="6A997C2B"/>
    <w:rsid w:val="6B584E64"/>
    <w:rsid w:val="6C3F0184"/>
    <w:rsid w:val="6CB556D6"/>
    <w:rsid w:val="6CCD33BF"/>
    <w:rsid w:val="6E66543A"/>
    <w:rsid w:val="709F7DD6"/>
    <w:rsid w:val="723A1F83"/>
    <w:rsid w:val="72EC01AB"/>
    <w:rsid w:val="735C73AE"/>
    <w:rsid w:val="739755D2"/>
    <w:rsid w:val="7443040B"/>
    <w:rsid w:val="75FE020F"/>
    <w:rsid w:val="794C1B10"/>
    <w:rsid w:val="7B1E0F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/>
      <w:ind w:left="420" w:leftChars="200" w:firstLine="420" w:firstLineChars="200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paragraph" w:customStyle="1" w:styleId="9">
    <w:name w:val="Normal Indent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玉溪市澄江县党政机关单位</Company>
  <Pages>6</Pages>
  <Words>2186</Words>
  <Characters>2189</Characters>
  <Lines>16</Lines>
  <Paragraphs>4</Paragraphs>
  <TotalTime>28</TotalTime>
  <ScaleCrop>false</ScaleCrop>
  <LinksUpToDate>false</LinksUpToDate>
  <CharactersWithSpaces>2229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2024-09-25T15:03:00Z</dcterms:created>
  <dc:creator>朱子鹏</dc:creator>
  <cp:lastModifiedBy>胡洪铭</cp:lastModifiedBy>
  <cp:lastPrinted>2024-05-21T07:14:00Z</cp:lastPrinted>
  <dcterms:modified xsi:type="dcterms:W3CDTF">2024-11-01T03:40:07Z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E18500F4525F46CDAEB3E8F85FCC1985_13</vt:lpwstr>
  </property>
</Properties>
</file>