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玉溪市医疗保险签订服务协议医药机构变更登记表</w:t>
      </w:r>
    </w:p>
    <w:p>
      <w:pPr>
        <w:spacing w:line="580" w:lineRule="exact"/>
        <w:rPr>
          <w:rFonts w:ascii="仿宋_GB2312"/>
        </w:rPr>
      </w:pP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7"/>
        <w:gridCol w:w="1134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变更原因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变更登记事项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变更前内容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1                            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变更单位意见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经办人签字：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法定代表人签字：                （印章）     年   月   日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医保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宋体" w:hAnsi="宋体" w:cs="宋体"/>
                <w:sz w:val="28"/>
                <w:szCs w:val="28"/>
              </w:rPr>
              <w:t>经办科室意见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经办人签字：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（印章）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医保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宋体" w:hAnsi="宋体" w:cs="宋体"/>
                <w:sz w:val="28"/>
                <w:szCs w:val="28"/>
              </w:rPr>
              <w:t>审核意见</w:t>
            </w:r>
          </w:p>
        </w:tc>
        <w:tc>
          <w:tcPr>
            <w:tcW w:w="8363" w:type="dxa"/>
            <w:gridSpan w:val="4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20" w:firstLineChars="1650"/>
              <w:rPr>
                <w:rFonts w:ascii="方正仿宋_GBK" w:hAnsi="宋体" w:eastAsia="方正仿宋_GBK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520" w:lineRule="exact"/>
              <w:ind w:firstLine="4620" w:firstLineChars="165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（印章）     年   月   日</w:t>
            </w:r>
          </w:p>
        </w:tc>
      </w:tr>
    </w:tbl>
    <w:p>
      <w:pPr>
        <w:adjustRightInd w:val="0"/>
        <w:snapToGrid w:val="0"/>
        <w:spacing w:line="520" w:lineRule="exact"/>
        <w:ind w:firstLine="600" w:firstLineChars="200"/>
        <w:rPr>
          <w:rFonts w:ascii="方正小标宋_GBK" w:hAnsi="宋体" w:eastAsia="方正小标宋_GBK" w:cs="宋体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_GBK" w:hAnsi="宋体" w:eastAsia="方正小标宋_GBK" w:cs="宋体"/>
          <w:bCs/>
          <w:sz w:val="30"/>
          <w:szCs w:val="30"/>
        </w:rPr>
      </w:pPr>
      <w:r>
        <w:rPr>
          <w:rFonts w:hint="eastAsia" w:ascii="方正小标宋_GBK" w:hAnsi="宋体" w:eastAsia="方正小标宋_GBK" w:cs="宋体"/>
          <w:bCs/>
          <w:sz w:val="30"/>
          <w:szCs w:val="30"/>
        </w:rPr>
        <w:t>说  明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eastAsia="方正仿宋_GBK"/>
          <w:snapToGrid w:val="0"/>
          <w:kern w:val="0"/>
          <w:sz w:val="30"/>
          <w:szCs w:val="30"/>
        </w:rPr>
      </w:pP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根据《玉溪市人力资源和社会保障局关于印发〈玉溪市基本医疗保险定点医药机构协议管理办法〉的通知》(玉人社发[2016]246号)规定, 签订服务协议的医药机构名称等变更的应按如下程序办理变更登记。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hAnsi="宋体" w:eastAsia="方正仿宋_GBK" w:cs="宋体"/>
          <w:b/>
          <w:bCs/>
          <w:sz w:val="30"/>
          <w:szCs w:val="30"/>
        </w:rPr>
      </w:pPr>
      <w:r>
        <w:rPr>
          <w:rFonts w:hint="eastAsia" w:ascii="方正仿宋_GBK" w:hAnsi="宋体" w:eastAsia="方正仿宋_GBK" w:cs="宋体"/>
          <w:bCs/>
          <w:sz w:val="30"/>
          <w:szCs w:val="30"/>
        </w:rPr>
        <w:t>1、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服务协议医疗机构名称、法定代表人、结算等级发生变更的，机构地址、所有制性质、诊疗科目、编制床位数、新增诊疗项目等发生变化的，应自变更之日起30日内，持《工商营业执照》、《医疗机构执业许可证》和法定代表人身份证复印件（法定代表人属任免聘用的，还需持任免聘用文件）及变更事项相关的证明文件、资料，到签订服务协议的医保</w:t>
      </w:r>
      <w:r>
        <w:rPr>
          <w:rFonts w:hint="eastAsia" w:ascii="方正仿宋_GBK" w:eastAsia="方正仿宋_GBK"/>
          <w:snapToGrid w:val="0"/>
          <w:kern w:val="0"/>
          <w:sz w:val="30"/>
          <w:szCs w:val="30"/>
          <w:lang w:eastAsia="zh-CN"/>
        </w:rPr>
        <w:t>中心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填写《玉溪市医疗保险签订服务协议医药机构变更登记表》，办理变更备案手续。必要时，医保局可以委托专家咨询委员会对其变更后的履约能力进行评估，视情况决定是否给予变更。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hAnsi="宋体" w:eastAsia="方正仿宋_GBK" w:cs="宋体"/>
          <w:b/>
          <w:bCs/>
          <w:sz w:val="30"/>
          <w:szCs w:val="30"/>
        </w:rPr>
      </w:pP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2、服务协议零售药店名称、法定代表人、机构地址等发生变更的，应自变更之日起30日内，持《药品经营许可证》、《企业变更通知书》、《工商营业执照》复印件（法定代表人属任免聘用的，还需持任免聘用文件或证书）等相关资料，到签订服务协议的医保</w:t>
      </w:r>
      <w:r>
        <w:rPr>
          <w:rFonts w:hint="eastAsia" w:ascii="方正仿宋_GBK" w:eastAsia="方正仿宋_GBK"/>
          <w:snapToGrid w:val="0"/>
          <w:kern w:val="0"/>
          <w:sz w:val="30"/>
          <w:szCs w:val="30"/>
          <w:lang w:eastAsia="zh-CN"/>
        </w:rPr>
        <w:t>中心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填写《玉溪市医疗保险签订服务协议医药机构变更登记表》，办理变更备案手续。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3、未在规定时间内办理变更手续的，自变更之日起终止履行</w:t>
      </w:r>
      <w:r>
        <w:rPr>
          <w:rFonts w:hint="eastAsia" w:ascii="方正仿宋_GBK" w:eastAsia="方正仿宋_GBK"/>
          <w:sz w:val="30"/>
          <w:szCs w:val="30"/>
        </w:rPr>
        <w:t>服务协议，终止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履行</w:t>
      </w:r>
      <w:r>
        <w:rPr>
          <w:rFonts w:hint="eastAsia" w:ascii="方正仿宋_GBK" w:eastAsia="方正仿宋_GBK"/>
          <w:sz w:val="30"/>
          <w:szCs w:val="30"/>
        </w:rPr>
        <w:t>服务协议期间支付的医保基金予以追回。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hAnsi="宋体" w:eastAsia="方正仿宋_GBK" w:cs="宋体"/>
          <w:b/>
          <w:bCs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4、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本表一式二份，</w:t>
      </w:r>
      <w:r>
        <w:rPr>
          <w:rFonts w:hint="eastAsia" w:ascii="方正仿宋_GBK" w:eastAsia="方正仿宋_GBK"/>
          <w:snapToGrid w:val="0"/>
          <w:kern w:val="0"/>
          <w:sz w:val="30"/>
          <w:szCs w:val="30"/>
          <w:lang w:eastAsia="zh-CN"/>
        </w:rPr>
        <w:t>医疗保险中心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、申报单位各执一份。同意变更后，申报单位将同意变更的登记表复印件交审核科、结算科和东软公司各1份。</w:t>
      </w:r>
    </w:p>
    <w:p>
      <w:pPr>
        <w:widowControl/>
        <w:spacing w:line="520" w:lineRule="exact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</w:rPr>
        <w:t xml:space="preserve">    5、本表须用钢笔填写或打印，字迹要工整清晰，内容真实。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1B7"/>
    <w:rsid w:val="000021B7"/>
    <w:rsid w:val="0012414A"/>
    <w:rsid w:val="00152D06"/>
    <w:rsid w:val="00180EAC"/>
    <w:rsid w:val="002F7912"/>
    <w:rsid w:val="0031748B"/>
    <w:rsid w:val="004D043B"/>
    <w:rsid w:val="004D462B"/>
    <w:rsid w:val="005148BC"/>
    <w:rsid w:val="00575661"/>
    <w:rsid w:val="006C3CB1"/>
    <w:rsid w:val="007C1F5D"/>
    <w:rsid w:val="007D3DFB"/>
    <w:rsid w:val="007F746E"/>
    <w:rsid w:val="00800144"/>
    <w:rsid w:val="00855901"/>
    <w:rsid w:val="00905038"/>
    <w:rsid w:val="00A631B4"/>
    <w:rsid w:val="00B71EA6"/>
    <w:rsid w:val="00C04210"/>
    <w:rsid w:val="00C16CF1"/>
    <w:rsid w:val="00C90F96"/>
    <w:rsid w:val="00E357C0"/>
    <w:rsid w:val="00E4720B"/>
    <w:rsid w:val="00F71D00"/>
    <w:rsid w:val="00F87C52"/>
    <w:rsid w:val="00FB70D9"/>
    <w:rsid w:val="00FC3829"/>
    <w:rsid w:val="13DF442D"/>
    <w:rsid w:val="4FB6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929</Characters>
  <Lines>7</Lines>
  <Paragraphs>2</Paragraphs>
  <TotalTime>1595</TotalTime>
  <ScaleCrop>false</ScaleCrop>
  <LinksUpToDate>false</LinksUpToDate>
  <CharactersWithSpaces>1089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2018-01-08T02:31:00Z</dcterms:created>
  <dc:creator>hp</dc:creator>
  <cp:lastModifiedBy>llf</cp:lastModifiedBy>
  <cp:lastPrinted>2019-08-02T01:11:45Z</cp:lastPrinted>
  <dcterms:modified xsi:type="dcterms:W3CDTF">2019-08-02T01:17:47Z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