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bookmarkStart w:id="0" w:name="_GoBack"/>
      <w:bookmarkEnd w:id="0"/>
      <w:r>
        <w:rPr>
          <w:rFonts w:hint="eastAsia" w:ascii="方正小标宋_GBK" w:hAnsi="方正小标宋_GBK" w:eastAsia="方正小标宋_GBK" w:cs="方正小标宋_GBK"/>
          <w:sz w:val="44"/>
          <w:szCs w:val="44"/>
          <w:lang w:val="en-US" w:eastAsia="zh-CN"/>
        </w:rPr>
        <w:t>澄江化石地世界自然遗产管理委员会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2019年政府信息公开工作年度报告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300" w:right="0" w:rightChars="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总体情况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201</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年，我</w:t>
      </w:r>
      <w:r>
        <w:rPr>
          <w:rFonts w:hint="default" w:ascii="Times New Roman" w:hAnsi="Times New Roman" w:eastAsia="方正仿宋_GBK" w:cs="Times New Roman"/>
          <w:sz w:val="32"/>
          <w:szCs w:val="32"/>
          <w:lang w:eastAsia="zh-CN"/>
        </w:rPr>
        <w:t>委</w:t>
      </w:r>
      <w:r>
        <w:rPr>
          <w:rFonts w:hint="default" w:ascii="Times New Roman" w:hAnsi="Times New Roman" w:eastAsia="方正仿宋_GBK" w:cs="Times New Roman"/>
          <w:sz w:val="32"/>
          <w:szCs w:val="32"/>
        </w:rPr>
        <w:t>政府信息公开工作在县委、</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政府的领导下，认真贯彻实施《中华人民共和国政府信息公开条例》</w:t>
      </w:r>
      <w:r>
        <w:rPr>
          <w:rFonts w:hint="default" w:ascii="Times New Roman" w:hAnsi="Times New Roman" w:eastAsia="方正仿宋_GBK" w:cs="Times New Roman"/>
          <w:sz w:val="32"/>
          <w:szCs w:val="32"/>
          <w:lang w:eastAsia="zh-CN"/>
        </w:rPr>
        <w:t>及市、县关于政府信息公开工作要求</w:t>
      </w:r>
      <w:r>
        <w:rPr>
          <w:rFonts w:hint="default" w:ascii="Times New Roman" w:hAnsi="Times New Roman" w:eastAsia="方正仿宋_GBK" w:cs="Times New Roman"/>
          <w:sz w:val="32"/>
          <w:szCs w:val="32"/>
        </w:rPr>
        <w:t>，通过澄江县政府信息公开站点，紧紧围绕</w:t>
      </w:r>
      <w:r>
        <w:rPr>
          <w:rFonts w:hint="default" w:ascii="Times New Roman" w:hAnsi="Times New Roman" w:eastAsia="方正仿宋_GBK" w:cs="Times New Roman"/>
          <w:sz w:val="32"/>
          <w:szCs w:val="32"/>
          <w:lang w:eastAsia="zh-CN"/>
        </w:rPr>
        <w:t>澄江化石委</w:t>
      </w:r>
      <w:r>
        <w:rPr>
          <w:rFonts w:hint="default" w:ascii="Times New Roman" w:hAnsi="Times New Roman" w:eastAsia="方正仿宋_GBK" w:cs="Times New Roman"/>
          <w:sz w:val="32"/>
          <w:szCs w:val="32"/>
        </w:rPr>
        <w:t>中心工作，不断加大和改进政府信息公开工作力度，进一步健全工作机制，积极开拓公开渠道，创新公开方式，</w:t>
      </w:r>
      <w:r>
        <w:rPr>
          <w:rFonts w:hint="default" w:ascii="Times New Roman" w:hAnsi="Times New Roman" w:eastAsia="方正仿宋_GBK" w:cs="Times New Roman"/>
          <w:sz w:val="32"/>
          <w:szCs w:val="32"/>
          <w:lang w:eastAsia="zh-CN"/>
        </w:rPr>
        <w:t>扎实</w:t>
      </w:r>
      <w:r>
        <w:rPr>
          <w:rFonts w:hint="default" w:ascii="Times New Roman" w:hAnsi="Times New Roman" w:eastAsia="方正仿宋_GBK" w:cs="Times New Roman"/>
          <w:sz w:val="32"/>
          <w:szCs w:val="32"/>
        </w:rPr>
        <w:t>开展政府信息公开工作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201</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lang w:eastAsia="zh-CN"/>
        </w:rPr>
        <w:t>主动公开政府信息</w:t>
      </w: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lang w:eastAsia="zh-CN"/>
        </w:rPr>
        <w:t>条。</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4"/>
        <w:tblW w:w="8456"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2711"/>
        <w:gridCol w:w="1915"/>
        <w:gridCol w:w="1915"/>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454" w:hRule="atLeast"/>
          <w:tblCellSpacing w:w="0" w:type="dxa"/>
          <w:jc w:val="center"/>
        </w:trPr>
        <w:tc>
          <w:tcPr>
            <w:tcW w:w="8456" w:type="dxa"/>
            <w:gridSpan w:val="4"/>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信息内容</w:t>
            </w:r>
          </w:p>
        </w:tc>
        <w:tc>
          <w:tcPr>
            <w:tcW w:w="1915"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本年新制作数量</w:t>
            </w:r>
          </w:p>
        </w:tc>
        <w:tc>
          <w:tcPr>
            <w:tcW w:w="1915"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本年新公开数量</w:t>
            </w:r>
          </w:p>
        </w:tc>
        <w:tc>
          <w:tcPr>
            <w:tcW w:w="1915"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对外公开总数量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rPr>
                <w:rFonts w:hint="eastAsia" w:ascii="仿宋" w:hAnsi="仿宋" w:eastAsia="仿宋" w:cs="仿宋"/>
                <w:b/>
                <w:bCs/>
                <w:sz w:val="24"/>
                <w:szCs w:val="24"/>
              </w:rPr>
            </w:pPr>
            <w:r>
              <w:rPr>
                <w:rFonts w:hint="eastAsia" w:ascii="仿宋" w:hAnsi="仿宋" w:eastAsia="仿宋" w:cs="仿宋"/>
                <w:b/>
                <w:bCs/>
                <w:sz w:val="24"/>
                <w:szCs w:val="24"/>
              </w:rPr>
              <w:t>规章</w:t>
            </w:r>
          </w:p>
        </w:tc>
        <w:tc>
          <w:tcPr>
            <w:tcW w:w="1915" w:type="dxa"/>
            <w:tcBorders>
              <w:tl2br w:val="nil"/>
              <w:tr2bl w:val="nil"/>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0</w:t>
            </w:r>
          </w:p>
        </w:tc>
        <w:tc>
          <w:tcPr>
            <w:tcW w:w="1915" w:type="dxa"/>
            <w:tcBorders>
              <w:tl2br w:val="nil"/>
              <w:tr2bl w:val="nil"/>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0</w:t>
            </w:r>
          </w:p>
        </w:tc>
        <w:tc>
          <w:tcPr>
            <w:tcW w:w="1915" w:type="dxa"/>
            <w:tcBorders>
              <w:tl2br w:val="nil"/>
              <w:tr2bl w:val="nil"/>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rPr>
                <w:rFonts w:hint="eastAsia" w:ascii="仿宋" w:hAnsi="仿宋" w:eastAsia="仿宋" w:cs="仿宋"/>
                <w:b/>
                <w:bCs/>
                <w:sz w:val="24"/>
                <w:szCs w:val="24"/>
              </w:rPr>
            </w:pPr>
            <w:r>
              <w:rPr>
                <w:rFonts w:hint="eastAsia" w:ascii="仿宋" w:hAnsi="仿宋" w:eastAsia="仿宋" w:cs="仿宋"/>
                <w:b/>
                <w:bCs/>
                <w:sz w:val="24"/>
                <w:szCs w:val="24"/>
              </w:rPr>
              <w:t>规范性文件</w:t>
            </w:r>
          </w:p>
        </w:tc>
        <w:tc>
          <w:tcPr>
            <w:tcW w:w="1915" w:type="dxa"/>
            <w:tcBorders>
              <w:tl2br w:val="nil"/>
              <w:tr2bl w:val="nil"/>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0</w:t>
            </w:r>
          </w:p>
        </w:tc>
        <w:tc>
          <w:tcPr>
            <w:tcW w:w="1915" w:type="dxa"/>
            <w:tcBorders>
              <w:tl2br w:val="nil"/>
              <w:tr2bl w:val="nil"/>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0</w:t>
            </w:r>
          </w:p>
        </w:tc>
        <w:tc>
          <w:tcPr>
            <w:tcW w:w="1915" w:type="dxa"/>
            <w:tcBorders>
              <w:tl2br w:val="nil"/>
              <w:tr2bl w:val="nil"/>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8456" w:type="dxa"/>
            <w:gridSpan w:val="4"/>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信息内容</w:t>
            </w:r>
          </w:p>
        </w:tc>
        <w:tc>
          <w:tcPr>
            <w:tcW w:w="1915"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上一年项目数量</w:t>
            </w:r>
          </w:p>
        </w:tc>
        <w:tc>
          <w:tcPr>
            <w:tcW w:w="1915"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本年增/减</w:t>
            </w:r>
          </w:p>
        </w:tc>
        <w:tc>
          <w:tcPr>
            <w:tcW w:w="1915"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rPr>
                <w:rFonts w:hint="eastAsia" w:ascii="仿宋" w:hAnsi="仿宋" w:eastAsia="仿宋" w:cs="仿宋"/>
                <w:b/>
                <w:bCs/>
                <w:sz w:val="24"/>
                <w:szCs w:val="24"/>
              </w:rPr>
            </w:pPr>
            <w:r>
              <w:rPr>
                <w:rFonts w:hint="eastAsia" w:ascii="仿宋" w:hAnsi="仿宋" w:eastAsia="仿宋" w:cs="仿宋"/>
                <w:b/>
                <w:bCs/>
                <w:sz w:val="24"/>
                <w:szCs w:val="24"/>
              </w:rPr>
              <w:t>行政许可</w:t>
            </w:r>
          </w:p>
        </w:tc>
        <w:tc>
          <w:tcPr>
            <w:tcW w:w="1915" w:type="dxa"/>
            <w:tcBorders>
              <w:tl2br w:val="nil"/>
              <w:tr2bl w:val="nil"/>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0</w:t>
            </w:r>
          </w:p>
        </w:tc>
        <w:tc>
          <w:tcPr>
            <w:tcW w:w="1915" w:type="dxa"/>
            <w:tcBorders>
              <w:tl2br w:val="nil"/>
              <w:tr2bl w:val="nil"/>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0</w:t>
            </w:r>
          </w:p>
        </w:tc>
        <w:tc>
          <w:tcPr>
            <w:tcW w:w="1915" w:type="dxa"/>
            <w:tcBorders>
              <w:tl2br w:val="nil"/>
              <w:tr2bl w:val="nil"/>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仿宋" w:hAnsi="仿宋" w:eastAsia="仿宋" w:cs="仿宋"/>
                <w:b/>
                <w:bCs/>
                <w:sz w:val="24"/>
                <w:szCs w:val="24"/>
              </w:rPr>
            </w:pPr>
            <w:r>
              <w:rPr>
                <w:rFonts w:hint="eastAsia" w:ascii="仿宋" w:hAnsi="仿宋" w:eastAsia="仿宋" w:cs="仿宋"/>
                <w:b/>
                <w:bCs/>
                <w:sz w:val="24"/>
                <w:szCs w:val="24"/>
              </w:rPr>
              <w:t>其他对外管理服务事项</w:t>
            </w:r>
          </w:p>
        </w:tc>
        <w:tc>
          <w:tcPr>
            <w:tcW w:w="1915" w:type="dxa"/>
            <w:tcBorders>
              <w:tl2br w:val="nil"/>
              <w:tr2bl w:val="nil"/>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0</w:t>
            </w:r>
          </w:p>
        </w:tc>
        <w:tc>
          <w:tcPr>
            <w:tcW w:w="1915" w:type="dxa"/>
            <w:tcBorders>
              <w:tl2br w:val="nil"/>
              <w:tr2bl w:val="nil"/>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0</w:t>
            </w:r>
          </w:p>
        </w:tc>
        <w:tc>
          <w:tcPr>
            <w:tcW w:w="1915" w:type="dxa"/>
            <w:tcBorders>
              <w:tl2br w:val="nil"/>
              <w:tr2bl w:val="nil"/>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8456" w:type="dxa"/>
            <w:gridSpan w:val="4"/>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信息内容</w:t>
            </w:r>
          </w:p>
        </w:tc>
        <w:tc>
          <w:tcPr>
            <w:tcW w:w="1915"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上一年项目数量</w:t>
            </w:r>
          </w:p>
        </w:tc>
        <w:tc>
          <w:tcPr>
            <w:tcW w:w="1915"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本年增/减</w:t>
            </w:r>
          </w:p>
        </w:tc>
        <w:tc>
          <w:tcPr>
            <w:tcW w:w="1915"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rPr>
                <w:rFonts w:hint="eastAsia" w:ascii="仿宋" w:hAnsi="仿宋" w:eastAsia="仿宋" w:cs="仿宋"/>
                <w:b/>
                <w:bCs/>
                <w:sz w:val="24"/>
                <w:szCs w:val="24"/>
              </w:rPr>
            </w:pPr>
            <w:r>
              <w:rPr>
                <w:rFonts w:hint="eastAsia" w:ascii="仿宋" w:hAnsi="仿宋" w:eastAsia="仿宋" w:cs="仿宋"/>
                <w:b/>
                <w:bCs/>
                <w:sz w:val="24"/>
                <w:szCs w:val="24"/>
              </w:rPr>
              <w:t>行政处罚</w:t>
            </w:r>
          </w:p>
        </w:tc>
        <w:tc>
          <w:tcPr>
            <w:tcW w:w="1915" w:type="dxa"/>
            <w:tcBorders>
              <w:tl2br w:val="nil"/>
              <w:tr2bl w:val="nil"/>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0</w:t>
            </w:r>
          </w:p>
        </w:tc>
        <w:tc>
          <w:tcPr>
            <w:tcW w:w="1915" w:type="dxa"/>
            <w:tcBorders>
              <w:tl2br w:val="nil"/>
              <w:tr2bl w:val="nil"/>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0</w:t>
            </w:r>
          </w:p>
        </w:tc>
        <w:tc>
          <w:tcPr>
            <w:tcW w:w="1915" w:type="dxa"/>
            <w:tcBorders>
              <w:tl2br w:val="nil"/>
              <w:tr2bl w:val="nil"/>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rPr>
                <w:rFonts w:hint="eastAsia" w:ascii="仿宋" w:hAnsi="仿宋" w:eastAsia="仿宋" w:cs="仿宋"/>
                <w:b/>
                <w:bCs/>
                <w:sz w:val="24"/>
                <w:szCs w:val="24"/>
              </w:rPr>
            </w:pPr>
            <w:r>
              <w:rPr>
                <w:rFonts w:hint="eastAsia" w:ascii="仿宋" w:hAnsi="仿宋" w:eastAsia="仿宋" w:cs="仿宋"/>
                <w:b/>
                <w:bCs/>
                <w:sz w:val="24"/>
                <w:szCs w:val="24"/>
              </w:rPr>
              <w:t>行政强制</w:t>
            </w:r>
          </w:p>
        </w:tc>
        <w:tc>
          <w:tcPr>
            <w:tcW w:w="1915" w:type="dxa"/>
            <w:tcBorders>
              <w:tl2br w:val="nil"/>
              <w:tr2bl w:val="nil"/>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0</w:t>
            </w:r>
          </w:p>
        </w:tc>
        <w:tc>
          <w:tcPr>
            <w:tcW w:w="1915" w:type="dxa"/>
            <w:tcBorders>
              <w:tl2br w:val="nil"/>
              <w:tr2bl w:val="nil"/>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0</w:t>
            </w:r>
          </w:p>
        </w:tc>
        <w:tc>
          <w:tcPr>
            <w:tcW w:w="1915" w:type="dxa"/>
            <w:tcBorders>
              <w:tl2br w:val="nil"/>
              <w:tr2bl w:val="nil"/>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8456" w:type="dxa"/>
            <w:gridSpan w:val="4"/>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信息内容</w:t>
            </w:r>
          </w:p>
        </w:tc>
        <w:tc>
          <w:tcPr>
            <w:tcW w:w="1915"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仿宋" w:hAnsi="仿宋" w:eastAsia="仿宋" w:cs="仿宋"/>
                <w:b/>
                <w:bCs/>
                <w:sz w:val="24"/>
                <w:szCs w:val="24"/>
              </w:rPr>
            </w:pPr>
            <w:r>
              <w:rPr>
                <w:rFonts w:hint="eastAsia" w:ascii="仿宋" w:hAnsi="仿宋" w:eastAsia="仿宋" w:cs="仿宋"/>
                <w:b/>
                <w:bCs/>
                <w:sz w:val="24"/>
                <w:szCs w:val="24"/>
              </w:rPr>
              <w:t>上一年项目数量</w:t>
            </w:r>
          </w:p>
        </w:tc>
        <w:tc>
          <w:tcPr>
            <w:tcW w:w="3830" w:type="dxa"/>
            <w:gridSpan w:val="2"/>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rPr>
                <w:rFonts w:hint="eastAsia" w:ascii="仿宋" w:hAnsi="仿宋" w:eastAsia="仿宋" w:cs="仿宋"/>
                <w:b/>
                <w:bCs/>
                <w:sz w:val="24"/>
                <w:szCs w:val="24"/>
              </w:rPr>
            </w:pPr>
            <w:r>
              <w:rPr>
                <w:rFonts w:hint="eastAsia" w:ascii="仿宋" w:hAnsi="仿宋" w:eastAsia="仿宋" w:cs="仿宋"/>
                <w:b/>
                <w:bCs/>
                <w:sz w:val="24"/>
                <w:szCs w:val="24"/>
              </w:rPr>
              <w:t>行政事业性收费</w:t>
            </w:r>
          </w:p>
        </w:tc>
        <w:tc>
          <w:tcPr>
            <w:tcW w:w="19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0</w:t>
            </w:r>
          </w:p>
        </w:tc>
        <w:tc>
          <w:tcPr>
            <w:tcW w:w="3830"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8456" w:type="dxa"/>
            <w:gridSpan w:val="4"/>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信息内容</w:t>
            </w:r>
          </w:p>
        </w:tc>
        <w:tc>
          <w:tcPr>
            <w:tcW w:w="1915"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采购项目数量</w:t>
            </w:r>
          </w:p>
        </w:tc>
        <w:tc>
          <w:tcPr>
            <w:tcW w:w="3830" w:type="dxa"/>
            <w:gridSpan w:val="2"/>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rPr>
                <w:rFonts w:hint="eastAsia" w:ascii="仿宋" w:hAnsi="仿宋" w:eastAsia="仿宋" w:cs="仿宋"/>
                <w:b/>
                <w:bCs/>
                <w:sz w:val="24"/>
                <w:szCs w:val="24"/>
              </w:rPr>
            </w:pPr>
            <w:r>
              <w:rPr>
                <w:rFonts w:hint="eastAsia" w:ascii="仿宋" w:hAnsi="仿宋" w:eastAsia="仿宋" w:cs="仿宋"/>
                <w:b/>
                <w:bCs/>
                <w:sz w:val="24"/>
                <w:szCs w:val="24"/>
              </w:rPr>
              <w:t>政府集中采购</w:t>
            </w:r>
          </w:p>
        </w:tc>
        <w:tc>
          <w:tcPr>
            <w:tcW w:w="19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0</w:t>
            </w:r>
          </w:p>
        </w:tc>
        <w:tc>
          <w:tcPr>
            <w:tcW w:w="3830"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黑体" w:hAnsi="黑体" w:eastAsia="黑体" w:cs="黑体"/>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4"/>
        <w:tblW w:w="835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472"/>
        <w:gridCol w:w="892"/>
        <w:gridCol w:w="2249"/>
        <w:gridCol w:w="555"/>
        <w:gridCol w:w="675"/>
        <w:gridCol w:w="675"/>
        <w:gridCol w:w="725"/>
        <w:gridCol w:w="862"/>
        <w:gridCol w:w="637"/>
        <w:gridCol w:w="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blCellSpacing w:w="0" w:type="dxa"/>
        </w:trPr>
        <w:tc>
          <w:tcPr>
            <w:tcW w:w="3613" w:type="dxa"/>
            <w:gridSpan w:val="3"/>
            <w:vMerge w:val="restart"/>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（本列数据的勾稽关系为：第一项加第二项之和，等于第三项加第四项之和）</w:t>
            </w:r>
          </w:p>
        </w:tc>
        <w:tc>
          <w:tcPr>
            <w:tcW w:w="4743" w:type="dxa"/>
            <w:gridSpan w:val="7"/>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3613" w:type="dxa"/>
            <w:gridSpan w:val="3"/>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555" w:type="dxa"/>
            <w:vMerge w:val="restart"/>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自然人</w:t>
            </w:r>
          </w:p>
        </w:tc>
        <w:tc>
          <w:tcPr>
            <w:tcW w:w="3574" w:type="dxa"/>
            <w:gridSpan w:val="5"/>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法人或其他组织</w:t>
            </w:r>
          </w:p>
        </w:tc>
        <w:tc>
          <w:tcPr>
            <w:tcW w:w="614" w:type="dxa"/>
            <w:vMerge w:val="restart"/>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3613" w:type="dxa"/>
            <w:gridSpan w:val="3"/>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55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p>
        </w:tc>
        <w:tc>
          <w:tcPr>
            <w:tcW w:w="675"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商业企业</w:t>
            </w:r>
          </w:p>
        </w:tc>
        <w:tc>
          <w:tcPr>
            <w:tcW w:w="675"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科研机构</w:t>
            </w:r>
          </w:p>
        </w:tc>
        <w:tc>
          <w:tcPr>
            <w:tcW w:w="725"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社会公益组织</w:t>
            </w:r>
          </w:p>
        </w:tc>
        <w:tc>
          <w:tcPr>
            <w:tcW w:w="862"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法律服务机构</w:t>
            </w:r>
          </w:p>
        </w:tc>
        <w:tc>
          <w:tcPr>
            <w:tcW w:w="637"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其他</w:t>
            </w:r>
          </w:p>
        </w:tc>
        <w:tc>
          <w:tcPr>
            <w:tcW w:w="61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3613" w:type="dxa"/>
            <w:gridSpan w:val="3"/>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一、本年新收政府信息公开申请数量</w:t>
            </w:r>
          </w:p>
        </w:tc>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8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3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1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3613" w:type="dxa"/>
            <w:gridSpan w:val="3"/>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二、上年结转政府信息公开申请数量</w:t>
            </w:r>
          </w:p>
        </w:tc>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8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3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1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restart"/>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三、本年度办理结果</w:t>
            </w:r>
          </w:p>
        </w:tc>
        <w:tc>
          <w:tcPr>
            <w:tcW w:w="3141" w:type="dxa"/>
            <w:gridSpan w:val="2"/>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（一）予以公开</w:t>
            </w:r>
          </w:p>
        </w:tc>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8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3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1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3141" w:type="dxa"/>
            <w:gridSpan w:val="2"/>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（二）部分公开（区分处理的，只计这一情形，不计其他情形）</w:t>
            </w:r>
          </w:p>
        </w:tc>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8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3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1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892" w:type="dxa"/>
            <w:vMerge w:val="restart"/>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不予公开</w:t>
            </w:r>
          </w:p>
        </w:tc>
        <w:tc>
          <w:tcPr>
            <w:tcW w:w="2249"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1.属于国家秘密</w:t>
            </w:r>
          </w:p>
        </w:tc>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8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3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1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89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p>
        </w:tc>
        <w:tc>
          <w:tcPr>
            <w:tcW w:w="2249"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2.其他法律行政法规禁止公开</w:t>
            </w:r>
          </w:p>
        </w:tc>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8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3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1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89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p>
        </w:tc>
        <w:tc>
          <w:tcPr>
            <w:tcW w:w="2249"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3.危及“三安全一稳定”</w:t>
            </w:r>
          </w:p>
        </w:tc>
        <w:tc>
          <w:tcPr>
            <w:tcW w:w="55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72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862"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37"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14"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89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p>
        </w:tc>
        <w:tc>
          <w:tcPr>
            <w:tcW w:w="2249"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4.保护第三方合法权益</w:t>
            </w:r>
          </w:p>
        </w:tc>
        <w:tc>
          <w:tcPr>
            <w:tcW w:w="55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72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862"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37"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14"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89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p>
        </w:tc>
        <w:tc>
          <w:tcPr>
            <w:tcW w:w="2249"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5.属于三类内部事务信息</w:t>
            </w:r>
          </w:p>
        </w:tc>
        <w:tc>
          <w:tcPr>
            <w:tcW w:w="55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72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862"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37"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14"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89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p>
        </w:tc>
        <w:tc>
          <w:tcPr>
            <w:tcW w:w="2249"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6.属于四类过程性信息</w:t>
            </w:r>
          </w:p>
        </w:tc>
        <w:tc>
          <w:tcPr>
            <w:tcW w:w="55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72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862"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37"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14"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89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p>
        </w:tc>
        <w:tc>
          <w:tcPr>
            <w:tcW w:w="2249"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7.属于行政执法案卷</w:t>
            </w:r>
          </w:p>
        </w:tc>
        <w:tc>
          <w:tcPr>
            <w:tcW w:w="55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72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862"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37"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14"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89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p>
        </w:tc>
        <w:tc>
          <w:tcPr>
            <w:tcW w:w="2249"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8.属于行政查询事项</w:t>
            </w:r>
          </w:p>
        </w:tc>
        <w:tc>
          <w:tcPr>
            <w:tcW w:w="55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72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862"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37"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14"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892" w:type="dxa"/>
            <w:vMerge w:val="restart"/>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无法提供</w:t>
            </w:r>
          </w:p>
        </w:tc>
        <w:tc>
          <w:tcPr>
            <w:tcW w:w="2249"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1.本机关不掌握相关政府信息</w:t>
            </w:r>
          </w:p>
        </w:tc>
        <w:tc>
          <w:tcPr>
            <w:tcW w:w="55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72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862"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37"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14"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89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p>
        </w:tc>
        <w:tc>
          <w:tcPr>
            <w:tcW w:w="2249"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2.没有现成信息需要另行制作</w:t>
            </w:r>
          </w:p>
        </w:tc>
        <w:tc>
          <w:tcPr>
            <w:tcW w:w="55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72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862"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37"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14"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89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p>
        </w:tc>
        <w:tc>
          <w:tcPr>
            <w:tcW w:w="2249"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3.补正后申请内容仍不明确</w:t>
            </w:r>
          </w:p>
        </w:tc>
        <w:tc>
          <w:tcPr>
            <w:tcW w:w="55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72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862"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37"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14"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892" w:type="dxa"/>
            <w:vMerge w:val="restart"/>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（五）</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不予处理</w:t>
            </w:r>
          </w:p>
        </w:tc>
        <w:tc>
          <w:tcPr>
            <w:tcW w:w="2249"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1.信访举报投诉类申请</w:t>
            </w:r>
          </w:p>
        </w:tc>
        <w:tc>
          <w:tcPr>
            <w:tcW w:w="55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72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862"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37"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14"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89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2249"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2.重复申请</w:t>
            </w:r>
          </w:p>
        </w:tc>
        <w:tc>
          <w:tcPr>
            <w:tcW w:w="55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72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862"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37"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14"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89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2249"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3.要求提供公开出版物</w:t>
            </w:r>
          </w:p>
        </w:tc>
        <w:tc>
          <w:tcPr>
            <w:tcW w:w="55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72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862"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37"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14"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89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2249"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4.无正当理由大量反复申请</w:t>
            </w:r>
          </w:p>
        </w:tc>
        <w:tc>
          <w:tcPr>
            <w:tcW w:w="55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72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862"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37"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14"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89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2249"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5.要求行政机关确认或重新出具已获取信息</w:t>
            </w:r>
          </w:p>
        </w:tc>
        <w:tc>
          <w:tcPr>
            <w:tcW w:w="55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72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862"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37"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14"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3141" w:type="dxa"/>
            <w:gridSpan w:val="2"/>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（六）其他处理</w:t>
            </w:r>
          </w:p>
        </w:tc>
        <w:tc>
          <w:tcPr>
            <w:tcW w:w="55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72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862"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37"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14"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3141" w:type="dxa"/>
            <w:gridSpan w:val="2"/>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（七）总计</w:t>
            </w:r>
          </w:p>
        </w:tc>
        <w:tc>
          <w:tcPr>
            <w:tcW w:w="55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72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862"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37"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14"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3613" w:type="dxa"/>
            <w:gridSpan w:val="3"/>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四、结转下年度继续办理</w:t>
            </w:r>
          </w:p>
        </w:tc>
        <w:tc>
          <w:tcPr>
            <w:tcW w:w="55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725"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862"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37"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14" w:type="dxa"/>
            <w:tcBorders>
              <w:tl2br w:val="nil"/>
              <w:tr2bl w:val="nil"/>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rPr>
          <w:rFonts w:hint="eastAsia" w:ascii="黑体" w:hAnsi="黑体" w:eastAsia="黑体" w:cs="黑体"/>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4"/>
        <w:tblW w:w="9039"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02"/>
        <w:gridCol w:w="602"/>
        <w:gridCol w:w="602"/>
        <w:gridCol w:w="602"/>
        <w:gridCol w:w="602"/>
        <w:gridCol w:w="602"/>
        <w:gridCol w:w="603"/>
        <w:gridCol w:w="603"/>
        <w:gridCol w:w="603"/>
        <w:gridCol w:w="603"/>
        <w:gridCol w:w="603"/>
        <w:gridCol w:w="603"/>
        <w:gridCol w:w="603"/>
        <w:gridCol w:w="603"/>
        <w:gridCol w:w="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479" w:hRule="atLeast"/>
          <w:tblCellSpacing w:w="0" w:type="dxa"/>
          <w:jc w:val="center"/>
        </w:trPr>
        <w:tc>
          <w:tcPr>
            <w:tcW w:w="3010" w:type="dxa"/>
            <w:gridSpan w:val="5"/>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行政复议</w:t>
            </w:r>
          </w:p>
        </w:tc>
        <w:tc>
          <w:tcPr>
            <w:tcW w:w="6029" w:type="dxa"/>
            <w:gridSpan w:val="10"/>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9" w:hRule="atLeast"/>
          <w:tblCellSpacing w:w="0" w:type="dxa"/>
          <w:jc w:val="center"/>
        </w:trPr>
        <w:tc>
          <w:tcPr>
            <w:tcW w:w="602" w:type="dxa"/>
            <w:vMerge w:val="restart"/>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结果维持</w:t>
            </w:r>
          </w:p>
        </w:tc>
        <w:tc>
          <w:tcPr>
            <w:tcW w:w="602" w:type="dxa"/>
            <w:vMerge w:val="restart"/>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结果纠正</w:t>
            </w:r>
          </w:p>
        </w:tc>
        <w:tc>
          <w:tcPr>
            <w:tcW w:w="602" w:type="dxa"/>
            <w:vMerge w:val="restart"/>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其他结果</w:t>
            </w:r>
          </w:p>
        </w:tc>
        <w:tc>
          <w:tcPr>
            <w:tcW w:w="602" w:type="dxa"/>
            <w:vMerge w:val="restart"/>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尚未审结</w:t>
            </w:r>
          </w:p>
        </w:tc>
        <w:tc>
          <w:tcPr>
            <w:tcW w:w="602" w:type="dxa"/>
            <w:vMerge w:val="restart"/>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总计</w:t>
            </w:r>
          </w:p>
        </w:tc>
        <w:tc>
          <w:tcPr>
            <w:tcW w:w="3014" w:type="dxa"/>
            <w:gridSpan w:val="5"/>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未经复议直接起诉</w:t>
            </w:r>
          </w:p>
        </w:tc>
        <w:tc>
          <w:tcPr>
            <w:tcW w:w="3015" w:type="dxa"/>
            <w:gridSpan w:val="5"/>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53" w:hRule="atLeast"/>
          <w:tblCellSpacing w:w="0" w:type="dxa"/>
          <w:jc w:val="center"/>
        </w:trPr>
        <w:tc>
          <w:tcPr>
            <w:tcW w:w="60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p>
        </w:tc>
        <w:tc>
          <w:tcPr>
            <w:tcW w:w="60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p>
        </w:tc>
        <w:tc>
          <w:tcPr>
            <w:tcW w:w="60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p>
        </w:tc>
        <w:tc>
          <w:tcPr>
            <w:tcW w:w="60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p>
        </w:tc>
        <w:tc>
          <w:tcPr>
            <w:tcW w:w="60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p>
        </w:tc>
        <w:tc>
          <w:tcPr>
            <w:tcW w:w="602"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lang w:eastAsia="zh-CN"/>
              </w:rPr>
            </w:pPr>
            <w:r>
              <w:rPr>
                <w:rFonts w:hint="eastAsia" w:ascii="方正仿宋_GBK" w:hAnsi="方正仿宋_GBK" w:eastAsia="方正仿宋_GBK" w:cs="方正仿宋_GBK"/>
                <w:b/>
                <w:bCs/>
                <w:sz w:val="21"/>
                <w:szCs w:val="21"/>
                <w:lang w:eastAsia="zh-CN"/>
              </w:rPr>
              <w:t>结果维持</w:t>
            </w:r>
          </w:p>
        </w:tc>
        <w:tc>
          <w:tcPr>
            <w:tcW w:w="603"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结果纠正</w:t>
            </w:r>
          </w:p>
        </w:tc>
        <w:tc>
          <w:tcPr>
            <w:tcW w:w="603"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其他结果</w:t>
            </w:r>
          </w:p>
        </w:tc>
        <w:tc>
          <w:tcPr>
            <w:tcW w:w="603"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尚未审结</w:t>
            </w:r>
          </w:p>
        </w:tc>
        <w:tc>
          <w:tcPr>
            <w:tcW w:w="603"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总计</w:t>
            </w:r>
          </w:p>
        </w:tc>
        <w:tc>
          <w:tcPr>
            <w:tcW w:w="603"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结果维持</w:t>
            </w:r>
          </w:p>
        </w:tc>
        <w:tc>
          <w:tcPr>
            <w:tcW w:w="603"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结果纠正</w:t>
            </w:r>
          </w:p>
        </w:tc>
        <w:tc>
          <w:tcPr>
            <w:tcW w:w="603"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其他结果</w:t>
            </w:r>
          </w:p>
        </w:tc>
        <w:tc>
          <w:tcPr>
            <w:tcW w:w="603"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尚未审结</w:t>
            </w:r>
          </w:p>
        </w:tc>
        <w:tc>
          <w:tcPr>
            <w:tcW w:w="603"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79" w:hRule="atLeast"/>
          <w:tblCellSpacing w:w="0" w:type="dxa"/>
          <w:jc w:val="center"/>
        </w:trPr>
        <w:tc>
          <w:tcPr>
            <w:tcW w:w="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0</w:t>
            </w:r>
          </w:p>
        </w:tc>
        <w:tc>
          <w:tcPr>
            <w:tcW w:w="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0</w:t>
            </w:r>
          </w:p>
        </w:tc>
        <w:tc>
          <w:tcPr>
            <w:tcW w:w="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0</w:t>
            </w:r>
          </w:p>
        </w:tc>
        <w:tc>
          <w:tcPr>
            <w:tcW w:w="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0</w:t>
            </w:r>
          </w:p>
        </w:tc>
        <w:tc>
          <w:tcPr>
            <w:tcW w:w="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0</w:t>
            </w:r>
          </w:p>
        </w:tc>
        <w:tc>
          <w:tcPr>
            <w:tcW w:w="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0</w:t>
            </w:r>
          </w:p>
        </w:tc>
        <w:tc>
          <w:tcPr>
            <w:tcW w:w="6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0</w:t>
            </w:r>
          </w:p>
        </w:tc>
        <w:tc>
          <w:tcPr>
            <w:tcW w:w="6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0</w:t>
            </w:r>
          </w:p>
        </w:tc>
        <w:tc>
          <w:tcPr>
            <w:tcW w:w="6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0</w:t>
            </w:r>
          </w:p>
        </w:tc>
        <w:tc>
          <w:tcPr>
            <w:tcW w:w="6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0</w:t>
            </w:r>
          </w:p>
        </w:tc>
        <w:tc>
          <w:tcPr>
            <w:tcW w:w="6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0</w:t>
            </w:r>
          </w:p>
        </w:tc>
        <w:tc>
          <w:tcPr>
            <w:tcW w:w="6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0</w:t>
            </w:r>
          </w:p>
        </w:tc>
        <w:tc>
          <w:tcPr>
            <w:tcW w:w="6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0</w:t>
            </w:r>
          </w:p>
        </w:tc>
        <w:tc>
          <w:tcPr>
            <w:tcW w:w="6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0</w:t>
            </w:r>
          </w:p>
        </w:tc>
        <w:tc>
          <w:tcPr>
            <w:tcW w:w="6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0</w:t>
            </w:r>
          </w:p>
        </w:tc>
      </w:tr>
    </w:tbl>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仿宋" w:hAnsi="仿宋" w:eastAsia="仿宋" w:cs="仿宋"/>
          <w:sz w:val="24"/>
          <w:szCs w:val="24"/>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目前我委已建立信息公开工作组织机构和内部工作制度，制定了《澄江化石地世界自然遗产管理委员会党务信息和政府信息公开奖惩制度》，依此规范信息公开工作，确保党务、政务信息公开工作顺利开展。但是依然存在一些问题和不足，主要表现为：信息采</w:t>
      </w:r>
      <w:r>
        <w:rPr>
          <w:rFonts w:hint="default" w:ascii="Times New Roman" w:hAnsi="Times New Roman" w:eastAsia="方正仿宋_GBK" w:cs="Times New Roman"/>
          <w:sz w:val="32"/>
          <w:szCs w:val="32"/>
          <w:lang w:eastAsia="zh-CN"/>
        </w:rPr>
        <w:t>用</w:t>
      </w:r>
      <w:r>
        <w:rPr>
          <w:rFonts w:hint="default" w:ascii="Times New Roman" w:hAnsi="Times New Roman" w:eastAsia="方正仿宋_GBK" w:cs="Times New Roman"/>
          <w:sz w:val="32"/>
          <w:szCs w:val="32"/>
        </w:rPr>
        <w:t>度不够高等。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 w:hAnsi="仿宋" w:eastAsia="仿宋" w:cs="仿宋"/>
          <w:sz w:val="32"/>
          <w:szCs w:val="32"/>
        </w:rPr>
      </w:pPr>
      <w:r>
        <w:rPr>
          <w:rFonts w:hint="default" w:ascii="Times New Roman" w:hAnsi="Times New Roman" w:eastAsia="方正仿宋_GBK" w:cs="Times New Roman"/>
          <w:sz w:val="32"/>
          <w:szCs w:val="32"/>
        </w:rPr>
        <w:t>在今后的工作中，我委将认真按照国家、省、市、县的信息公开工作要求，继续大力推进政府信息公开工作，针对存在的问题，主要从以下几方面开展工作：一是加强对党务、政务信息公开日常工作的管理和引导，逐步形成长效的工作机制；二是进一步创新党务、政务信息公开的方式方法，确保信息公开规范化、程序化、效率化；三是加强学习培训，提高信息采编人员的工作能力，进一步动员全委干部职工积极参与信息采编工作，合力推进信息公开工作按质按量完成；四是提高信息审核效率，确保信息及时报送和公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kinsoku/>
        <w:wordWrap/>
        <w:overflowPunct/>
        <w:topLinePunct w:val="0"/>
        <w:autoSpaceDE/>
        <w:autoSpaceDN/>
        <w:bidi w:val="0"/>
        <w:adjustRightInd/>
        <w:snapToGrid/>
        <w:spacing w:beforeAutospacing="0" w:afterAutospacing="0"/>
        <w:ind w:firstLine="640" w:firstLineChars="200"/>
        <w:textAlignment w:val="auto"/>
        <w:rPr>
          <w:rFonts w:hint="default" w:ascii="仿宋" w:hAnsi="仿宋" w:eastAsia="仿宋" w:cs="仿宋"/>
          <w:sz w:val="24"/>
          <w:szCs w:val="24"/>
          <w:lang w:val="en-US" w:eastAsia="zh-CN"/>
        </w:rPr>
      </w:pPr>
      <w:r>
        <w:rPr>
          <w:rFonts w:hint="eastAsia" w:ascii="仿宋" w:hAnsi="仿宋" w:eastAsia="仿宋" w:cs="仿宋"/>
          <w:sz w:val="32"/>
          <w:szCs w:val="32"/>
          <w:lang w:eastAsia="zh-CN"/>
        </w:rPr>
        <w:t>无</w:t>
      </w:r>
      <w:r>
        <w:rPr>
          <w:rFonts w:hint="eastAsia" w:ascii="仿宋" w:hAnsi="仿宋" w:eastAsia="仿宋" w:cs="仿宋"/>
          <w:sz w:val="24"/>
          <w:szCs w:val="24"/>
          <w:lang w:val="en-US" w:eastAsia="zh-CN"/>
        </w:rPr>
        <w:t xml:space="preserve">  </w:t>
      </w:r>
    </w:p>
    <w:p/>
    <w:p/>
    <w:p>
      <w:r>
        <w:rPr>
          <w:sz w:val="21"/>
        </w:rPr>
        <w:pict>
          <v:shape id="_x0000_s1027" o:spid="_x0000_s1027" o:spt="201" alt="" type="#_x0000_t201" style="position:absolute;left:0pt;margin-left:217.25pt;margin-top:4.55pt;height:128pt;width:128pt;z-index:-251658240;mso-width-relative:page;mso-height-relative:page;" o:ole="t" filled="f" o:preferrelative="t" stroked="f" coordsize="21600,21600">
            <v:path/>
            <v:fill on="f" focussize="0,0"/>
            <v:stroke on="f"/>
            <v:imagedata r:id="rId5" o:title=""/>
            <o:lock v:ext="edit" aspectratio="f"/>
          </v:shape>
          <w:control r:id="rId4" w:name="CWordOLECtrl1" w:shapeid="_x0000_s1027"/>
        </w:pict>
      </w:r>
    </w:p>
    <w:p/>
    <w:p/>
    <w:p/>
    <w:p>
      <w:pPr>
        <w:rPr>
          <w:rFonts w:hint="default" w:ascii="Times New Roman" w:hAnsi="Times New Roman" w:eastAsia="方正仿宋_GBK" w:cs="Times New Roman"/>
          <w:sz w:val="32"/>
          <w:szCs w:val="32"/>
          <w:lang w:val="en-US" w:eastAsia="zh-CN"/>
        </w:rPr>
      </w:pPr>
      <w:r>
        <w:rPr>
          <w:rFonts w:hint="eastAsia"/>
          <w:lang w:val="en-US" w:eastAsia="zh-CN"/>
        </w:rPr>
        <w:t xml:space="preserve">                       </w:t>
      </w:r>
      <w:r>
        <w:rPr>
          <w:rFonts w:hint="default" w:ascii="Times New Roman" w:hAnsi="Times New Roman" w:eastAsia="方正仿宋_GBK" w:cs="Times New Roman"/>
          <w:sz w:val="32"/>
          <w:szCs w:val="32"/>
          <w:lang w:val="en-US" w:eastAsia="zh-CN"/>
        </w:rPr>
        <w:t xml:space="preserve">    澄江化石地世界自然遗产管理委员会</w:t>
      </w:r>
    </w:p>
    <w:p>
      <w:pPr>
        <w:ind w:firstLine="4480" w:firstLineChars="14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2020年2月10日</w:t>
      </w:r>
    </w:p>
    <w:sectPr>
      <w:pgSz w:w="11906" w:h="16838"/>
      <w:pgMar w:top="1440" w:right="1800" w:bottom="1440" w:left="1800" w:header="851" w:footer="992" w:gutter="0"/>
      <w:pgBorders w:offsetFrom="page">
        <w:top w:val="none" w:color="auto" w:sz="0" w:space="0"/>
        <w:left w:val="none" w:color="auto" w:sz="0" w:space="0"/>
        <w:bottom w:val="none" w:color="auto" w:sz="0" w:space="0"/>
        <w:right w:val="none" w:color="auto"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forms" w:enforcement="1" w:cryptProviderType="rsaFull" w:cryptAlgorithmClass="hash" w:cryptAlgorithmType="typeAny" w:cryptAlgorithmSid="4" w:cryptSpinCount="0" w:hash="IFdqJWQt3ZRmKAL267LOtyYm6eY=" w:salt="g8yY5EG5Qnp18+J61VYfH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8D78C9"/>
    <w:rsid w:val="118C2D3C"/>
    <w:rsid w:val="120D19AF"/>
    <w:rsid w:val="13D14270"/>
    <w:rsid w:val="1C8D037F"/>
    <w:rsid w:val="257F7CDD"/>
    <w:rsid w:val="375942A8"/>
    <w:rsid w:val="388D78C9"/>
    <w:rsid w:val="3C502AA0"/>
    <w:rsid w:val="50401572"/>
    <w:rsid w:val="52163439"/>
    <w:rsid w:val="60AC584C"/>
    <w:rsid w:val="73985851"/>
    <w:rsid w:val="764C209C"/>
    <w:rsid w:val="77FA350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2020-01-06T00:04:00Z</dcterms:created>
  <dc:creator>午夜阳光1390285921</dc:creator>
  <cp:lastModifiedBy>澄江化石委</cp:lastModifiedBy>
  <dcterms:modified xsi:type="dcterms:W3CDTF">2020-02-10T10:12:21Z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docranid">
    <vt:lpwstr>4ADABE441F3F487FBBF5A1974DBE0BC5</vt:lpwstr>
  </property>
</Properties>
</file>