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21"/>
        <w:keepNext w:val="false"/>
        <w:keepLines w:val="false"/>
        <w:pageBreakBefore w:val="false"/>
        <w:widowControl w:val="false"/>
        <w:pBdr/>
        <w:spacing w:line="590" w:lineRule="exact"/>
        <w:ind w:firstLine="0" w:left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 xml:space="preserve">澄江市二水厂、东岸水厂、二水厂扩建工程及右所集镇、九村集镇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 xml:space="preserve">供水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 xml:space="preserve">自来水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 xml:space="preserve">格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r>
    </w:p>
    <w:p>
      <w:pPr>
        <w:pStyle w:val="621"/>
        <w:keepNext w:val="false"/>
        <w:keepLines w:val="false"/>
        <w:pageBreakBefore w:val="false"/>
        <w:widowControl w:val="false"/>
        <w:pBdr/>
        <w:spacing w:line="590" w:lineRule="exact"/>
        <w:ind w:firstLine="0" w:left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 xml:space="preserve">调整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 xml:space="preserve">听证报告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r>
    </w:p>
    <w:p>
      <w:pPr>
        <w:pBdr/>
        <w:spacing/>
        <w:ind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</w:r>
      <w:r>
        <w:rPr>
          <w:rFonts w:hint="eastAsia"/>
          <w:lang w:val="en-US" w:eastAsia="zh-CN"/>
        </w:rPr>
      </w:r>
    </w:p>
    <w:p>
      <w:pPr>
        <w:keepNext w:val="false"/>
        <w:keepLines w:val="false"/>
        <w:pageBreakBefore w:val="false"/>
        <w:widowControl w:val="true"/>
        <w:pBdr/>
        <w:spacing w:line="590" w:lineRule="exact"/>
        <w:ind w:firstLine="2880"/>
        <w:jc w:val="left"/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  <w:t xml:space="preserve">澄江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eastAsia="zh-CN"/>
        </w:rPr>
        <w:t xml:space="preserve">市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  <w:t xml:space="preserve">发展和改革局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</w:r>
    </w:p>
    <w:p>
      <w:pPr>
        <w:keepNext w:val="false"/>
        <w:keepLines w:val="false"/>
        <w:pageBreakBefore w:val="false"/>
        <w:widowControl w:val="true"/>
        <w:pBdr/>
        <w:spacing w:line="590" w:lineRule="exact"/>
        <w:ind w:firstLine="200"/>
        <w:jc w:val="left"/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  <w:t xml:space="preserve">                    20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 xml:space="preserve">24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  <w:t xml:space="preserve">年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 xml:space="preserve">6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  <w:t xml:space="preserve">月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 xml:space="preserve">14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  <w:t xml:space="preserve">日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</w:r>
    </w:p>
    <w:p>
      <w:pPr>
        <w:keepNext w:val="false"/>
        <w:keepLines w:val="false"/>
        <w:pageBreakBefore w:val="false"/>
        <w:pBdr/>
        <w:spacing w:line="590" w:lineRule="exact"/>
        <w:ind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</w:r>
      <w:r>
        <w:rPr>
          <w:rFonts w:hint="eastAsia" w:ascii="Times New Roman" w:hAnsi="Times New Roman"/>
        </w:rPr>
      </w:r>
    </w:p>
    <w:p>
      <w:pPr>
        <w:keepNext w:val="false"/>
        <w:keepLines w:val="false"/>
        <w:pageBreakBefore w:val="false"/>
        <w:widowControl w:val="true"/>
        <w:pBdr/>
        <w:spacing w:line="590" w:lineRule="exact"/>
        <w:ind w:firstLine="640"/>
        <w:jc w:val="left"/>
        <w:rPr>
          <w:rFonts w:hint="eastAsia" w:ascii="Times New Roman" w:hAnsi="Times New Roman" w:eastAsia="方正黑体_GBK" w:cs="方正黑体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/>
          <w:sz w:val="32"/>
          <w:szCs w:val="32"/>
        </w:rPr>
        <w:t xml:space="preserve">一、听证事由</w:t>
      </w:r>
      <w:r>
        <w:rPr>
          <w:rFonts w:hint="eastAsia" w:ascii="Times New Roman" w:hAnsi="Times New Roman" w:eastAsia="方正黑体_GBK" w:cs="方正黑体_GBK"/>
          <w:b w:val="0"/>
          <w:bCs/>
          <w:sz w:val="32"/>
          <w:szCs w:val="32"/>
        </w:rPr>
      </w:r>
    </w:p>
    <w:p>
      <w:pPr>
        <w:keepNext w:val="false"/>
        <w:keepLines w:val="false"/>
        <w:pageBreakBefore w:val="false"/>
        <w:pBdr/>
        <w:spacing w:line="590" w:lineRule="exact"/>
        <w:ind w:firstLine="640"/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  <w:t xml:space="preserve">为了推行重大决策听证制度，充分发扬民主，反映民意，集中民智，增加政府工作的透明度和公众参与度，根据《中华人民共和国价格法》、《政府制定价格听证办法》和《玉溪市人民政府政重大决策听证制度实施细则》的有关规定，澄江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eastAsia="zh-CN"/>
        </w:rPr>
        <w:t xml:space="preserve">市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  <w:t xml:space="preserve">发展和改革局于20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 xml:space="preserve">24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  <w:t xml:space="preserve">年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 xml:space="preserve">6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  <w:t xml:space="preserve">月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 xml:space="preserve">12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  <w:t xml:space="preserve">日组织召开了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 xml:space="preserve">澄江市二水厂、东岸水厂、二水厂扩建工程及右所集镇、九村集镇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  <w:t xml:space="preserve">供水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 xml:space="preserve">自来水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  <w:t xml:space="preserve">格调整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 xml:space="preserve">听证会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  <w:t xml:space="preserve">。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</w:r>
    </w:p>
    <w:p>
      <w:pPr>
        <w:keepNext w:val="false"/>
        <w:keepLines w:val="false"/>
        <w:pageBreakBefore w:val="false"/>
        <w:pBdr/>
        <w:spacing w:line="590" w:lineRule="exact"/>
        <w:ind w:firstLine="640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 xml:space="preserve">二、听证会举行的时间、地点、参加人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r>
    </w:p>
    <w:p>
      <w:pPr>
        <w:keepNext w:val="false"/>
        <w:keepLines w:val="false"/>
        <w:pageBreakBefore w:val="false"/>
        <w:pBdr/>
        <w:spacing w:line="590" w:lineRule="exact"/>
        <w:ind w:firstLine="640"/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 xml:space="preserve">6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  <w:t xml:space="preserve">月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 xml:space="preserve">12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  <w:t xml:space="preserve">日下午3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  <w:t xml:space="preserve">：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 xml:space="preserve">00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  <w:t xml:space="preserve">至5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  <w:t xml:space="preserve">：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 xml:space="preserve">00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  <w:t xml:space="preserve">，听证会在澄江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eastAsia="zh-CN"/>
        </w:rPr>
        <w:t xml:space="preserve">市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  <w:t xml:space="preserve">行政中心601会议室举行。听证会参加人共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 xml:space="preserve">21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  <w:t xml:space="preserve">名，实际到会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 xml:space="preserve">20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  <w:t xml:space="preserve">名。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</w:r>
    </w:p>
    <w:p>
      <w:pPr>
        <w:keepNext w:val="false"/>
        <w:keepLines w:val="false"/>
        <w:pageBreakBefore w:val="false"/>
        <w:widowControl w:val="true"/>
        <w:numPr>
          <w:ilvl w:val="0"/>
          <w:numId w:val="0"/>
        </w:numPr>
        <w:pBdr/>
        <w:spacing w:line="590" w:lineRule="exact"/>
        <w:ind w:firstLine="627"/>
        <w:jc w:val="left"/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 xml:space="preserve">三、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 xml:space="preserve">听证代表的主要意见及理由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</w:r>
    </w:p>
    <w:p>
      <w:pPr>
        <w:pStyle w:val="621"/>
        <w:keepNext w:val="false"/>
        <w:keepLines w:val="false"/>
        <w:pageBreakBefore w:val="false"/>
        <w:numPr>
          <w:ilvl w:val="0"/>
          <w:numId w:val="0"/>
        </w:numPr>
        <w:pBdr/>
        <w:spacing w:line="590" w:lineRule="exact"/>
        <w:ind w:firstLine="640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（一）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名听证代表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全部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同意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调价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包含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名因事请假未到会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的听证代表，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理由是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自来水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价格11年未作调整，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适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度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调整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自来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水价格，可以改善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供水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企业巨额亏损状况，促进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供水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企业自身持续发展，确保城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镇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供水安全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，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将进一步增强全社会节水意识，调价十分必要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 xml:space="preserve">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r>
    </w:p>
    <w:p>
      <w:pPr>
        <w:keepNext w:val="false"/>
        <w:keepLines w:val="false"/>
        <w:pageBreakBefore w:val="false"/>
        <w:pBdr/>
        <w:spacing w:line="590" w:lineRule="exact"/>
        <w:ind w:firstLine="640"/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 xml:space="preserve">（二）3名听证代表建议要做好宣传解释和网络與情引导，要让老百姓弄清楚所缴纳的水费包含自来水费、污水处理费和生活垃圾处理费，此次调整的是自来水价格。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</w:r>
    </w:p>
    <w:p>
      <w:pPr>
        <w:pStyle w:val="621"/>
        <w:keepNext w:val="false"/>
        <w:keepLines w:val="false"/>
        <w:pageBreakBefore w:val="false"/>
        <w:widowControl w:val="false"/>
        <w:pBdr/>
        <w:spacing w:line="590" w:lineRule="exact"/>
        <w:ind/>
        <w:jc w:val="left"/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 xml:space="preserve">（三）2名听证代表认为拟调整的二水厂、东岸水厂、二水厂扩建工程自来水价格不能覆盖实际成本，建议再适当调高。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</w:r>
    </w:p>
    <w:p>
      <w:pPr>
        <w:keepNext w:val="false"/>
        <w:keepLines w:val="false"/>
        <w:pageBreakBefore w:val="false"/>
        <w:pBdr/>
        <w:spacing w:line="590" w:lineRule="exact"/>
        <w:ind w:firstLine="640"/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 xml:space="preserve">（四）2名听证代表认为11年的调价周期过长，建议以后调价周期缩短到3年。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</w:r>
    </w:p>
    <w:p>
      <w:pPr>
        <w:pStyle w:val="621"/>
        <w:keepNext w:val="false"/>
        <w:keepLines w:val="false"/>
        <w:pageBreakBefore w:val="false"/>
        <w:pBdr/>
        <w:spacing w:line="590" w:lineRule="exact"/>
        <w:ind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lang w:val="en-US" w:eastAsia="zh-CN"/>
        </w:rPr>
        <w:t xml:space="preserve">（五）2名听证代表建议调价后供水单位要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在保证让市民喝上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“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放心水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优质水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”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的同时，为用户提供更加便捷、高效、稳定的服务。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r>
    </w:p>
    <w:p>
      <w:pPr>
        <w:keepNext w:val="false"/>
        <w:keepLines w:val="false"/>
        <w:pageBreakBefore w:val="false"/>
        <w:pBdr/>
        <w:spacing w:line="590" w:lineRule="exact"/>
        <w:ind w:firstLine="640"/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 xml:space="preserve">（六）1名听证代表建议加大对弱势群体的用水保障，对农村及城镇特困供养人员、农村及城镇低保户家庭每户每月3立方米的免费水量不够。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r>
    </w:p>
    <w:p>
      <w:pPr>
        <w:pStyle w:val="621"/>
        <w:keepNext w:val="false"/>
        <w:keepLines w:val="false"/>
        <w:pageBreakBefore w:val="false"/>
        <w:pBdr/>
        <w:spacing w:line="590" w:lineRule="exact"/>
        <w:ind/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 xml:space="preserve">（七）1名听证代表建议减免社区、村组公厕用水水费。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r>
    </w:p>
    <w:p>
      <w:pPr>
        <w:keepNext w:val="false"/>
        <w:keepLines w:val="false"/>
        <w:pageBreakBefore w:val="false"/>
        <w:pBdr/>
        <w:spacing w:line="590" w:lineRule="exact"/>
        <w:ind w:firstLine="640"/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 xml:space="preserve">（八）1名听证代表建议右所集镇供水的居民生活用水价格调整分3年调整到位。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r>
    </w:p>
    <w:p>
      <w:pPr>
        <w:keepNext w:val="false"/>
        <w:keepLines w:val="false"/>
        <w:pageBreakBefore w:val="false"/>
        <w:widowControl w:val="true"/>
        <w:numPr>
          <w:ilvl w:val="0"/>
          <w:numId w:val="0"/>
        </w:numPr>
        <w:pBdr/>
        <w:spacing w:line="590" w:lineRule="exact"/>
        <w:ind w:firstLine="630" w:left="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 xml:space="preserve">四、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决策发言人的主要意见及理由</w:t>
      </w:r>
      <w:r>
        <w:rPr>
          <w:rFonts w:hint="default" w:ascii="Times New Roman" w:hAnsi="Times New Roman" w:eastAsia="方正黑体_GBK" w:cs="Times New Roman"/>
          <w:sz w:val="32"/>
          <w:szCs w:val="32"/>
        </w:rPr>
      </w:r>
    </w:p>
    <w:p>
      <w:pPr>
        <w:keepNext w:val="false"/>
        <w:keepLines w:val="false"/>
        <w:pageBreakBefore w:val="false"/>
        <w:pBdr/>
        <w:spacing w:line="590" w:lineRule="exact"/>
        <w:ind w:firstLine="640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 xml:space="preserve">澄江市二水厂、东岸水厂、二水厂扩建工程及右所集镇、九村集镇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  <w:t xml:space="preserve">供水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 xml:space="preserve">自来水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</w:rPr>
        <w:t xml:space="preserve">价格调整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 xml:space="preserve">方案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 xml:space="preserve">严格按照国家和省的政策要求来制定，分别是：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中华人民共和国国家发展和改革委员会 中华人民共和国住房和城乡建设部《城镇供水价格管理办法》（2021年第46号令）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、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中华人民共和国国家发展和改革委员会 中华人民共和国住房和城乡建设部《城镇供水定价成本监审办法》（2021年第45号令）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、云南省发展和改革委员会 云南省住房和城乡建设厅《云南省城镇供水价格管理实施细则》（云发改价格规〔2024〕1号）等。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r>
    </w:p>
    <w:p>
      <w:pPr>
        <w:keepNext w:val="false"/>
        <w:keepLines w:val="false"/>
        <w:pageBreakBefore w:val="false"/>
        <w:pBdr/>
        <w:spacing w:line="590" w:lineRule="exact"/>
        <w:ind w:firstLine="643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 xml:space="preserve">五、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 xml:space="preserve">听证意见和建议的采纳情况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90" w:lineRule="exact"/>
        <w:ind w:right="0" w:firstLine="640" w:left="0"/>
        <w:jc w:val="left"/>
        <w:outlineLvl w:val="9"/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针对听证代表的意见和建议，澄江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市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发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展和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改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革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局本着认真、负责、科学的态度，认真进行了研究，对多数意见和建议予以吸收采纳，进一步完善了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价格调整方案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，现将采纳意见和建议的情况总结如下：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r>
    </w:p>
    <w:p>
      <w:pPr>
        <w:keepNext w:val="false"/>
        <w:keepLines w:val="false"/>
        <w:pageBreakBefore w:val="false"/>
        <w:pBdr/>
        <w:spacing w:line="590" w:lineRule="exact"/>
        <w:ind w:firstLine="640"/>
        <w:rPr>
          <w:rFonts w:hint="eastAsia" w:ascii="Times New Roman" w:hAnsi="Times New Roman" w:eastAsia="方正仿宋_GBK" w:cs="方正仿宋_GBK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采纳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了以下建议：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一是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采纳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了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 xml:space="preserve">做好宣传解释和网络與情引导的建议。二是采纳了调价后供水单位要提高供水质量，</w:t>
      </w:r>
      <w:r>
        <w:rPr>
          <w:rFonts w:hint="eastAsia" w:ascii="Times New Roman" w:hAnsi="Times New Roman" w:eastAsia="方正仿宋_GBK" w:cs="方正仿宋_GBK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 xml:space="preserve">让市民喝上</w:t>
      </w:r>
      <w:r>
        <w:rPr>
          <w:rFonts w:hint="eastAsia" w:ascii="Times New Roman" w:hAnsi="Times New Roman" w:eastAsia="方正仿宋_GBK" w:cs="方正仿宋_GBK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 xml:space="preserve">“</w:t>
      </w:r>
      <w:r>
        <w:rPr>
          <w:rFonts w:hint="eastAsia" w:ascii="Times New Roman" w:hAnsi="Times New Roman" w:eastAsia="方正仿宋_GBK" w:cs="方正仿宋_GBK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 xml:space="preserve">放心水</w:t>
      </w:r>
      <w:r>
        <w:rPr>
          <w:rFonts w:hint="eastAsia" w:ascii="Times New Roman" w:hAnsi="Times New Roman" w:eastAsia="方正仿宋_GBK" w:cs="方正仿宋_GBK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 xml:space="preserve">、</w:t>
      </w:r>
      <w:r>
        <w:rPr>
          <w:rFonts w:hint="eastAsia" w:ascii="Times New Roman" w:hAnsi="Times New Roman" w:eastAsia="方正仿宋_GBK" w:cs="方正仿宋_GBK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 xml:space="preserve">优质水</w:t>
      </w:r>
      <w:r>
        <w:rPr>
          <w:rFonts w:hint="eastAsia" w:ascii="Times New Roman" w:hAnsi="Times New Roman" w:eastAsia="方正仿宋_GBK" w:cs="方正仿宋_GBK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 xml:space="preserve">”</w:t>
      </w:r>
      <w:r>
        <w:rPr>
          <w:rFonts w:hint="eastAsia" w:ascii="Times New Roman" w:hAnsi="Times New Roman" w:eastAsia="方正仿宋_GBK" w:cs="方正仿宋_GBK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 xml:space="preserve">的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 xml:space="preserve">的建议。三是采纳了今后自来水价格调价周期缩短到3年的建议。四是采纳了</w:t>
      </w:r>
      <w:r>
        <w:rPr>
          <w:rFonts w:hint="eastAsia" w:ascii="Times New Roman" w:hAnsi="Times New Roman" w:eastAsia="方正仿宋_GBK" w:cs="方正仿宋_GBK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 xml:space="preserve">加大对弱势群体用水保障的建议，对农村及城镇特困供养人员、农村及城镇低保户家庭的免费水量由每户每月3立方米修改为每人每月3立方米。</w:t>
      </w:r>
      <w:r>
        <w:rPr>
          <w:rFonts w:hint="eastAsia" w:ascii="Times New Roman" w:hAnsi="Times New Roman" w:eastAsia="方正仿宋_GBK" w:cs="方正仿宋_GBK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r>
    </w:p>
    <w:p>
      <w:pPr>
        <w:pStyle w:val="621"/>
        <w:keepNext w:val="false"/>
        <w:keepLines w:val="false"/>
        <w:pageBreakBefore w:val="false"/>
        <w:pBdr/>
        <w:spacing w:line="590" w:lineRule="exact"/>
        <w:ind/>
        <w:rPr/>
      </w:pPr>
      <w:r>
        <w:rPr>
          <w:rFonts w:hint="eastAsia" w:ascii="Times New Roman" w:hAnsi="Times New Roman"/>
          <w:lang w:val="en-US" w:eastAsia="zh-CN"/>
        </w:rPr>
        <w:t xml:space="preserve">不采纳以下建议：一是</w:t>
      </w:r>
      <w:r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  <w:t xml:space="preserve">再适当调高二水厂、东岸水厂、二水厂扩建工程自来水价格的建议，理由是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《城镇供水价格管理办法》（2021年第46号令）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第七条至第十一条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规定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制定城镇供水价格，以成本监审为基础，按照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准许成本加合理收益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的方法，先核定供水企业供水业务的准许收入，再以准许收入为基础分类核定用户用水价格。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二是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 xml:space="preserve">减免社区、村组公厕用水水费的建议，理由是社区、村组公厕用水的价格已按居民用生活用水价格执收，已给予了优惠。三是右所集镇供水的居民生活用水价格调整分3年调整到位的建议，理由是拟分两年分两步调整</w:t>
      </w:r>
      <w:r>
        <w:rPr>
          <w:rFonts w:hint="eastAsia" w:ascii="Times New Roman" w:hAnsi="Times New Roman" w:eastAsia="方正仿宋_GBK"/>
          <w:lang w:val="en-US" w:eastAsia="zh-CN"/>
        </w:rPr>
        <w:t xml:space="preserve">，每年每步调整的幅度仅为35%，调整幅度并不大。</w:t>
      </w:r>
      <w:bookmarkStart w:id="0" w:name="_GoBack"/>
      <w:r/>
      <w:bookmarkEnd w:id="0"/>
      <w:r/>
      <w:r/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黑体_GBK">
    <w:panose1 w:val="03000509000000000000"/>
  </w:font>
  <w:font w:name="方正仿宋_GBK">
    <w:panose1 w:val="03000509000000000000"/>
  </w:font>
  <w:font w:name="方正小标宋_GBK">
    <w:panose1 w:val="03000509000000000000"/>
  </w:font>
  <w:font w:name="Times New Roman">
    <w:panose1 w:val="02020603050405020304"/>
  </w:font>
  <w:font w:name="仿宋_GB2312">
    <w:panose1 w:val="02010609060101010101"/>
  </w:font>
  <w:font w:name="Arial">
    <w:panose1 w:val="020B0604020202020204"/>
  </w:font>
  <w:font w:name="等线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19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19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19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9"/>
    <w:link w:val="42"/>
    <w:uiPriority w:val="99"/>
    <w:pPr>
      <w:pBdr/>
      <w:spacing/>
      <w:ind/>
    </w:pPr>
  </w:style>
  <w:style w:type="paragraph" w:styleId="44">
    <w:name w:val="Footer"/>
    <w:basedOn w:val="61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9"/>
    <w:link w:val="44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next w:val="621"/>
    <w:uiPriority w:val="0"/>
    <w:qFormat/>
    <w:pPr>
      <w:widowControl w:val="false"/>
      <w:pBdr/>
      <w:spacing/>
      <w:ind/>
      <w:jc w:val="both"/>
    </w:pPr>
    <w:rPr>
      <w:rFonts w:ascii="仿宋_GB2312" w:hAnsi="Times New Roman" w:eastAsia="仿宋_GB2312" w:cs="Times New Roman"/>
      <w:b/>
      <w:sz w:val="30"/>
      <w:szCs w:val="30"/>
      <w:lang w:val="en-US" w:eastAsia="zh-CN" w:bidi="ar-SA"/>
    </w:rPr>
  </w:style>
  <w:style w:type="character" w:styleId="619" w:default="1">
    <w:name w:val="Default Paragraph Font"/>
    <w:uiPriority w:val="0"/>
    <w:semiHidden/>
    <w:qFormat/>
    <w:pPr>
      <w:pBdr/>
      <w:spacing/>
      <w:ind/>
    </w:pPr>
  </w:style>
  <w:style w:type="table" w:styleId="620" w:default="1">
    <w:name w:val="Normal Table"/>
    <w:uiPriority w:val="0"/>
    <w:semiHidden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1">
    <w:name w:val="Body Text First Indent 2"/>
    <w:basedOn w:val="622"/>
    <w:next w:val="618"/>
    <w:uiPriority w:val="0"/>
    <w:qFormat/>
    <w:pPr>
      <w:pBdr/>
      <w:spacing/>
      <w:ind w:firstLine="420"/>
    </w:pPr>
  </w:style>
  <w:style w:type="paragraph" w:styleId="622">
    <w:name w:val="Body Text Indent"/>
    <w:basedOn w:val="618"/>
    <w:uiPriority w:val="0"/>
    <w:qFormat/>
    <w:pPr>
      <w:pBdr/>
      <w:spacing/>
      <w:ind w:firstLine="630"/>
    </w:pPr>
    <w:rPr>
      <w:rFonts w:hint="eastAsia"/>
      <w:b w:val="0"/>
      <w:sz w:val="32"/>
      <w:szCs w:val="24"/>
    </w:rPr>
  </w:style>
  <w:style w:type="numbering" w:styleId="852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玉溪市澄江县党政机关单位</Company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张艳萍</dc:creator>
  <cp:lastModifiedBy>匿名</cp:lastModifiedBy>
  <cp:revision>2</cp:revision>
  <dcterms:created xsi:type="dcterms:W3CDTF">2024-06-13T09:23:00Z</dcterms:created>
  <dcterms:modified xsi:type="dcterms:W3CDTF">2025-06-03T08:09:43Z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BF7F61DAA6354BEAACB560567BD0DA7B</vt:lpwstr>
  </property>
</Properties>
</file>