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9B124">
      <w:pPr>
        <w:pStyle w:val="2"/>
        <w:jc w:val="left"/>
        <w:rPr>
          <w:rFonts w:ascii="方正公文小标宋" w:eastAsia="方正公文小标宋"/>
          <w:b w:val="0"/>
          <w:sz w:val="84"/>
          <w:szCs w:val="84"/>
          <w:lang w:eastAsia="zh-CN"/>
        </w:rPr>
      </w:pPr>
    </w:p>
    <w:p w14:paraId="72293932">
      <w:pPr>
        <w:pStyle w:val="2"/>
        <w:jc w:val="left"/>
        <w:rPr>
          <w:rFonts w:ascii="方正公文小标宋" w:eastAsia="方正公文小标宋"/>
          <w:b w:val="0"/>
          <w:sz w:val="84"/>
          <w:szCs w:val="84"/>
          <w:lang w:eastAsia="zh-CN"/>
        </w:rPr>
      </w:pPr>
    </w:p>
    <w:p w14:paraId="435E71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云南省玉溪市澄江市凤麓街道</w:t>
      </w:r>
    </w:p>
    <w:p w14:paraId="5B8887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83E0E63">
      <w:pPr>
        <w:rPr>
          <w:rFonts w:ascii="方正公文小标宋" w:eastAsia="方正公文小标宋"/>
          <w:sz w:val="84"/>
          <w:szCs w:val="84"/>
          <w:lang w:eastAsia="zh-CN"/>
        </w:rPr>
      </w:pPr>
    </w:p>
    <w:p w14:paraId="7059DC17">
      <w:pPr>
        <w:rPr>
          <w:rFonts w:ascii="方正公文小标宋" w:eastAsia="方正公文小标宋"/>
          <w:sz w:val="84"/>
          <w:szCs w:val="84"/>
          <w:lang w:eastAsia="zh-CN"/>
        </w:rPr>
      </w:pPr>
    </w:p>
    <w:p w14:paraId="7343A5B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sdtPr>
      <w:sdtEndPr>
        <w:rPr>
          <w:rFonts w:ascii="Times New Roman" w:hAnsi="Times New Roman" w:eastAsia="方正公文仿宋" w:cs="Times New Roman"/>
          <w:b/>
          <w:bCs/>
          <w:snapToGrid w:val="0"/>
          <w:color w:val="000000"/>
          <w:sz w:val="32"/>
          <w:szCs w:val="21"/>
          <w:lang w:val="zh-CN" w:eastAsia="en-US"/>
        </w:rPr>
      </w:sdtEndPr>
      <w:sdtContent>
        <w:p w14:paraId="1FE51DC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7F21FD6">
          <w:pPr>
            <w:rPr>
              <w:rFonts w:hint="eastAsia" w:eastAsiaTheme="minorEastAsia"/>
              <w:lang w:val="zh-CN" w:eastAsia="zh-CN"/>
            </w:rPr>
          </w:pPr>
        </w:p>
        <w:p w14:paraId="08A54AA1">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6E6FCA93">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16</w:t>
          </w:r>
        </w:p>
        <w:p w14:paraId="0B55653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83</w:t>
          </w:r>
        </w:p>
      </w:sdtContent>
    </w:sdt>
    <w:p w14:paraId="7CB3BD90">
      <w:pPr>
        <w:pStyle w:val="2"/>
        <w:jc w:val="both"/>
        <w:rPr>
          <w:rFonts w:ascii="Times New Roman" w:hAnsi="Times New Roman" w:eastAsia="方正小标宋_GBK" w:cs="Times New Roman"/>
          <w:color w:val="auto"/>
          <w:spacing w:val="7"/>
          <w:sz w:val="44"/>
          <w:szCs w:val="44"/>
          <w:lang w:eastAsia="zh-CN"/>
        </w:rPr>
      </w:pPr>
    </w:p>
    <w:p w14:paraId="3B305BB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C66CD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1A22378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FD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22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5BBBE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A1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14:paraId="028F6D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7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教育，加强政治建设，坚定拥护“两个确立”、坚决做到“两个维护”</w:t>
            </w:r>
          </w:p>
        </w:tc>
      </w:tr>
      <w:tr w14:paraId="0238EA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街道工作各个方面，加强街道党工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14:paraId="756481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4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推进“清廉云南”建设澄江实践要求，强化党的纪律教育、廉政教育，加强廉洁文化建设，推进清廉机关、清廉村居、清廉家庭等建设；整治形式主义为基层减负，开展作风革命效能革命</w:t>
            </w:r>
          </w:p>
        </w:tc>
      </w:tr>
      <w:tr w14:paraId="40DEF6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B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C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街道党工委管理的党员和下属各级党组织的涉嫌违纪问题，受理信访举报、问题线索和控告申诉，依法依规处置；根据授权，按照管理权限依法对公职人员进行监督，提出监察建议，依法对公职人员进行调查、处置</w:t>
            </w:r>
          </w:p>
        </w:tc>
      </w:tr>
      <w:tr w14:paraId="109C56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14:paraId="2FB0F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14:paraId="78F966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区域化党建体系，落实街道社区兼职委员制度和区域化党建联席会议制度，与辖区单位建立“城市党建联盟”，签订共驻共建协议，梳理制定活动清单、需求清单、资源清单、项目清单“1+3”四张清单，共驻共建单位对照清单开展双向认领、双向服务</w:t>
            </w:r>
          </w:p>
        </w:tc>
      </w:tr>
      <w:tr w14:paraId="72A9BA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14:paraId="4969A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做好党代表联络服务工作，加强街道所属澄江市级党代表的日常管理，推动党代表履职</w:t>
            </w:r>
          </w:p>
        </w:tc>
      </w:tr>
      <w:tr w14:paraId="07C3F7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E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组织开展街道群团组织换届工作，指导所属基层党组织开展换届选举、补选工作</w:t>
            </w:r>
          </w:p>
        </w:tc>
      </w:tr>
      <w:tr w14:paraId="7E3F09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14:paraId="117FC8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4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街道党群服务中心、社工站、飞大田村小组等人才服务平台建设，常态开展人才服务“三上门”工作</w:t>
            </w:r>
          </w:p>
        </w:tc>
      </w:tr>
      <w:tr w14:paraId="72478E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负责街道及社区党群服务中心规范化建设与管理，做好星级管理评定，推进“场地换服务”等“初心合伙人”项目的申报与实施，联议共治解决民生难题和开展民生服务活动</w:t>
            </w:r>
          </w:p>
        </w:tc>
      </w:tr>
      <w:tr w14:paraId="12C746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F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摸排、组建社区“红色能人库”壮大自治力量，发挥“能人库”能人作用</w:t>
            </w:r>
          </w:p>
        </w:tc>
      </w:tr>
      <w:tr w14:paraId="725A71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14:paraId="6A33B3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14:paraId="226CA1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9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14:paraId="640868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3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医疗卫生机构等做好统战工作</w:t>
            </w:r>
          </w:p>
        </w:tc>
      </w:tr>
      <w:tr w14:paraId="274A88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A0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w:t>
            </w:r>
            <w:r>
              <w:rPr>
                <w:rFonts w:hint="eastAsia" w:ascii="Times New Roman" w:hAnsi="方正公文仿宋" w:eastAsia="方正公文仿宋"/>
                <w:kern w:val="0"/>
                <w:szCs w:val="21"/>
                <w:lang w:eastAsia="zh-CN" w:bidi="ar"/>
              </w:rPr>
              <w:t>，维护民族宗教领域和谐稳定</w:t>
            </w:r>
          </w:p>
        </w:tc>
      </w:tr>
      <w:tr w14:paraId="58A883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14:paraId="2E01C6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9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澄江市级人大代表，宣传贯彻宪法、法律、法规和上级人民代表大会及其常务委员会的决议、决定；联系辖区内各级人大代表，支持保障代表依法履职，履行街道人大工委职责，组织人大代表开展视察调研等活动，负责人大代表建议、意见办理</w:t>
            </w:r>
          </w:p>
        </w:tc>
      </w:tr>
      <w:tr w14:paraId="56CB46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C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14:paraId="5BD9FE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C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2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14:paraId="5D035B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按照全面深化改革工作要求，落实街道承担的改革任务</w:t>
            </w:r>
          </w:p>
        </w:tc>
      </w:tr>
      <w:tr w14:paraId="600421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8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5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居民委员会规范化建设要求，支持保障依法开展自治活动，具体负责对居民自治章程、村规民约、居民公约的备案，指导社区落实“四议两公开”“一事一议”制度，指导居民委员会做好换届选举相关工作</w:t>
            </w:r>
          </w:p>
        </w:tc>
      </w:tr>
      <w:tr w14:paraId="0B00D1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14:paraId="29941D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3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践行“四下基层”制度，扎实开展“仙湖民情大走访”活动，落实街道包社区、社区包小组、小组包户制度，一线收集、解决社情民意，推动“我为群众办实事”实践活动走深走实</w:t>
            </w:r>
          </w:p>
        </w:tc>
      </w:tr>
      <w:tr w14:paraId="4AE35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6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持续巩固完善“百名干部进小区”工作，发挥示范引领，推动广大干部职工下沉一线主动担当作为，努力构建多元治理格局</w:t>
            </w:r>
          </w:p>
        </w:tc>
      </w:tr>
      <w:tr w14:paraId="4868B5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做好辖区内新经济组织、新社会组织、新就业群体和相关行业协会商会党建工作，扩大新兴领域党建工作有效覆盖。组织开展志愿服务工作，加强社会工作者、志愿者队伍建设和管理</w:t>
            </w:r>
          </w:p>
        </w:tc>
      </w:tr>
      <w:tr w14:paraId="1204DD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6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健全“五社联动”机制，巩固提升省级街道社会工作服务示范站建设成果，培强壮大专业化规范化社工队伍，组织推荐党建引领“专业社工+志愿服务”融合试点社区建设，打造具有澄江特色的社工服务品牌</w:t>
            </w:r>
          </w:p>
        </w:tc>
      </w:tr>
      <w:tr w14:paraId="7894FB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加快“红色物业”建设，提升小区治理水平，开展“红色物业”示范点建设，打造“红色物业”示范企业和示范小区，建立红色庭院会议制度，建立健全小区议事协商机制</w:t>
            </w:r>
          </w:p>
        </w:tc>
      </w:tr>
      <w:tr w14:paraId="48CA5D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6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加强新就业群体关爱和凝聚，建立骑手友好社区、骑手友好小区，建设“小麓驿站”，设立网约配送员、快递员等骑手服务点，提高骑手等新业态新就业群体获得感、幸福感</w:t>
            </w:r>
          </w:p>
        </w:tc>
      </w:tr>
      <w:tr w14:paraId="0F1A9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加强社区干部教育培养、考核评议、管理使用，开展社区班子运行评估，加强社区后备力量建设，拓宽社区干部培养锻炼渠道，开展社区干部“交叉互学交流任职” 工作；全面加强社区专职工作者职业化体系建设</w:t>
            </w:r>
          </w:p>
        </w:tc>
      </w:tr>
      <w:tr w14:paraId="1A4DDE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8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突出重点充电赋能，建强基层组织带头人队伍，全面落实村组干部任职资格联审制度，实施社区干部能力素质和学历水平提升行动，选树先进典型强引领，激励关爱基层干部</w:t>
            </w:r>
          </w:p>
        </w:tc>
      </w:tr>
      <w:tr w14:paraId="598A88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6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C1217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14:paraId="75B74D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7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14:paraId="395CF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依法开展统计工作，加强统计调查基层基础建设，组织实施经济、人口、农业、土地等各类普查调查工作，指导社区开展普查、调查工作</w:t>
            </w:r>
          </w:p>
        </w:tc>
      </w:tr>
      <w:tr w14:paraId="59BF65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1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培育高原特色农业、文旅特色产业，做好产业发展服务</w:t>
            </w:r>
          </w:p>
        </w:tc>
      </w:tr>
      <w:tr w14:paraId="6AA45D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做好项目促进工作，加强项目的申报、组织实施和后续监管和入库纳统等工作，并做好项目落地、建设、投产的服务保障工作</w:t>
            </w:r>
          </w:p>
        </w:tc>
      </w:tr>
      <w:tr w14:paraId="1A5BFF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1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14:paraId="6613F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14:paraId="483993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A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14:paraId="6477C1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1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14:paraId="75FDEF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A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14:paraId="062D9C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监督指导社区财务管理工作，做好村级会计委托代理服务；负责社区财务审计，做好居民委员会成员经济责任审计相关工作</w:t>
            </w:r>
          </w:p>
        </w:tc>
      </w:tr>
      <w:tr w14:paraId="2E3017E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5B6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6C416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14:paraId="5209B7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落实优生优育有关政策，开展卫生健康、生育领域常态化服务工作，负责生育登记，做好中国计生协“向日葵亲子小屋”项目实施管理</w:t>
            </w:r>
          </w:p>
        </w:tc>
      </w:tr>
      <w:tr w14:paraId="6F28B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9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14:paraId="6D21F9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对适龄儿童、少年的父母或监护人未按规定送子女或被监护人就学接受义务教育的进行批评教育、责令限期改正并保障就近入学，宣传落实助学政策，开展公益助学活动</w:t>
            </w:r>
          </w:p>
        </w:tc>
      </w:tr>
      <w:tr w14:paraId="7C89BC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做好殡葬服务、公墓管理等工作，宣传推广生态安葬</w:t>
            </w:r>
          </w:p>
        </w:tc>
      </w:tr>
      <w:tr w14:paraId="50EA28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9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等工作，组织人员参加公共招聘活动和职业技能培训，提供就业岗位推荐服务、就业创业指导，为就业重点群体、就业困难人员提供就业服务，打造“家门口的务工车间”</w:t>
            </w:r>
          </w:p>
        </w:tc>
      </w:tr>
      <w:tr w14:paraId="57B83F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E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w:t>
            </w:r>
          </w:p>
        </w:tc>
      </w:tr>
      <w:tr w14:paraId="4D83D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14:paraId="6D7C580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28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14:paraId="260EC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6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14:paraId="54907A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负责城乡居民医疗保险经办服务，开展政策宣传、参保动员、参停保登记、信息变更、注销登记等业务</w:t>
            </w:r>
          </w:p>
        </w:tc>
      </w:tr>
      <w:tr w14:paraId="292ADA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0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负责临时救助对象认定初审，负责最低生活保障对象认定初审，负责自然灾害救助资金给付审核</w:t>
            </w:r>
          </w:p>
        </w:tc>
      </w:tr>
      <w:tr w14:paraId="4CF83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1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14:paraId="20681B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5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开展未成年人保护工作，做好未成年人保护及预防未成年人犯罪政策宣传教育、家庭教育等相关工作，保障未成年人身心健康，对不满16周岁的未成年人的父母或者其他监护人允许其被非法招用的批评教育</w:t>
            </w:r>
          </w:p>
        </w:tc>
      </w:tr>
      <w:tr w14:paraId="2F848D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14:paraId="467D70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8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14:paraId="0EBE25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14:paraId="1ACEB1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AB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14:paraId="70A1D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6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14:paraId="427DEA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14:paraId="0BD8C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C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14:paraId="276E7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w:t>
            </w:r>
          </w:p>
        </w:tc>
      </w:tr>
      <w:tr w14:paraId="0E34BB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D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进行调解。跟进了解调解协议履行情况，防止矛盾反弹</w:t>
            </w:r>
          </w:p>
        </w:tc>
      </w:tr>
      <w:tr w14:paraId="6F61B7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A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14:paraId="1C5703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开展网格化服务管理，健全完善基层治理“微网格”，加强网格员队伍的业务指导和能力建设，推动形成街道社区联动基层治理新格局</w:t>
            </w:r>
          </w:p>
        </w:tc>
      </w:tr>
      <w:tr w14:paraId="762598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D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14:paraId="065E11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14:paraId="637632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1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开展“扫黄打非”宣传，指导社区的“扫黄打非”工作；接受群众举报，组织市场巡查抽查等</w:t>
            </w:r>
          </w:p>
        </w:tc>
      </w:tr>
      <w:tr w14:paraId="67E09F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3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14:paraId="539F2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14:paraId="483970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E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街道、社区消防规划，制定消防预案并开展演练，加强消防力量建设，开展消防安全整治，指导居民委员会开展群众性消防工作；按照分级分类监管原则，开展消防检查、防火巡查、消防宣传、火灾隐患查改，依照赋权查处消防安全违法行为</w:t>
            </w:r>
          </w:p>
        </w:tc>
      </w:tr>
      <w:tr w14:paraId="5FBB21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开展禁毒宣传教育，负责社区戒毒、社区康复工作，对社区戒毒人员、社区康复人员进行监督，对非法种植毒品原植物予以制止和铲除，做好社会面吸毒人员风险分类评估及关爱工作</w:t>
            </w:r>
          </w:p>
        </w:tc>
      </w:tr>
      <w:tr w14:paraId="5B7AAC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A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4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w:t>
            </w:r>
          </w:p>
        </w:tc>
      </w:tr>
      <w:tr w14:paraId="6444BB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D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14:paraId="33AEBE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B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市级综合行政执法队伍的执法联动机制、与市级部门派驻机构的执法统筹指挥机制，有效发挥各类执法力量作用</w:t>
            </w:r>
          </w:p>
        </w:tc>
      </w:tr>
      <w:tr w14:paraId="76F0B2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A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创新基层治理模式，开展法官、检察官、警官和律师“三官一师”进社区活动，探索参与服务社会治理“新路子”</w:t>
            </w:r>
          </w:p>
        </w:tc>
      </w:tr>
      <w:tr w14:paraId="235109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5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六、乡村振兴（16项）</w:t>
            </w:r>
          </w:p>
        </w:tc>
      </w:tr>
      <w:tr w14:paraId="549A7D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9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14:paraId="03C8D4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14:paraId="7DAADA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发展高原特色农业，推进农业龙头企业、农民专业合作社、现代农业产业基地建设，完善联农带农机制，打造特色农产品品牌，拓展延长农产品产业链</w:t>
            </w:r>
          </w:p>
        </w:tc>
      </w:tr>
      <w:tr w14:paraId="7EA8C8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发展新型农村集体经济，规范农村集体经济组织运营，完善农村集体经济组织制度机制，指导做好农村集体经济收益分配，推进“积分制+集体经济”补助养老保险提质扩面增效</w:t>
            </w:r>
          </w:p>
        </w:tc>
      </w:tr>
      <w:tr w14:paraId="56B50E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14:paraId="0E40C5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6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14:paraId="2E017A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6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在职责范围内做好农村土地承包经营、流转等相关工作</w:t>
            </w:r>
          </w:p>
        </w:tc>
      </w:tr>
      <w:tr w14:paraId="673BD5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9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14:paraId="7A65C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做好街道、社区公共设施、公益事业使用集体建设用地管理相关工作</w:t>
            </w:r>
          </w:p>
        </w:tc>
      </w:tr>
      <w:tr w14:paraId="598F5C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E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负责农业技术科普及推广工作，开展惠农政策法律法规宣传，因地制宜推广种植业新品种和新型应用技术</w:t>
            </w:r>
          </w:p>
        </w:tc>
      </w:tr>
      <w:tr w14:paraId="28BD37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4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14:paraId="37AA48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4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负责街道涉农资金的使用，对村级使用涉农资金情况进行监督管理</w:t>
            </w:r>
          </w:p>
        </w:tc>
      </w:tr>
      <w:tr w14:paraId="6C629F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14:paraId="544F6F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14:paraId="26A3FC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9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开展动物疫病预防与控制，做好江河、湖泊、水库等水域外死亡畜禽收集、处理并溯源工作，对饲养动物开展强制免疫，按职责做好本辖区流浪犬、流浪猫等的管理</w:t>
            </w:r>
          </w:p>
        </w:tc>
      </w:tr>
      <w:tr w14:paraId="04B5C2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5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开展易地搬迁、生态移民搬迁集中安置点管理和服务工作</w:t>
            </w:r>
          </w:p>
        </w:tc>
      </w:tr>
      <w:tr w14:paraId="6D19435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2E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七、生态环保（12项）</w:t>
            </w:r>
          </w:p>
        </w:tc>
      </w:tr>
      <w:tr w14:paraId="034F7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14:paraId="2CE53D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5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14:paraId="3DF08B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14:paraId="38F622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14:paraId="62D409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14:paraId="3ED02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14:paraId="7DBBAB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6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4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14:paraId="559667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调整优化种植结构，对抚仙湖流域农作物种植品种开展正负面清单宣传、排查、清理</w:t>
            </w:r>
          </w:p>
        </w:tc>
      </w:tr>
      <w:tr w14:paraId="0C0EFB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9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推广生态农业，控制面源污染，防止畜禽养殖“反弹回潮”，组织实施农村环境综合整治，推进土地休耕、植被恢复等工作，加强湖滨带管控</w:t>
            </w:r>
          </w:p>
        </w:tc>
      </w:tr>
      <w:tr w14:paraId="7A685C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9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推进辖区蓝莓产业可持续健康发展，降低蓝莓种植过程中对水环境造成的污染风险，进一步规范用地管理，提高水资源利用效率，开展蓝莓种植全过程管控工作</w:t>
            </w:r>
          </w:p>
        </w:tc>
      </w:tr>
      <w:tr w14:paraId="169002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14:paraId="6A9F72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C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4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落实“林长制”，统筹森林资源保护发展，组织开展巡林巡查以及森林、草原宣传教育工作，开展国土绿化，对森林病虫害防治费用的适当扶持或补助</w:t>
            </w:r>
          </w:p>
        </w:tc>
      </w:tr>
      <w:tr w14:paraId="124A87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96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14:paraId="00B5C4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1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14:paraId="38E4EF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按照职责权限，对在乡、村庄规划区内，违反规划进行建设，严重影响乡、村庄规划的行为进行监管</w:t>
            </w:r>
          </w:p>
        </w:tc>
      </w:tr>
      <w:tr w14:paraId="2EE4C5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14:paraId="2FD24C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w:t>
            </w:r>
          </w:p>
        </w:tc>
      </w:tr>
      <w:tr w14:paraId="6ED691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C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2B2B19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按照职责权限负责农村村民宅基地管理工作</w:t>
            </w:r>
          </w:p>
        </w:tc>
      </w:tr>
      <w:tr w14:paraId="53BAA0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2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14:paraId="38BAD6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负责住宅小区物业管理的指导、协助和监督工作，指导和监督业主大会、业主委员会的成立、日常运作，对业主大会、业主委员会违法违规作出决定的责令改正或者撤销，对业主委员会选举结果进行备案</w:t>
            </w:r>
          </w:p>
        </w:tc>
      </w:tr>
      <w:tr w14:paraId="6A2D8B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4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4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负责本街道公共租赁住房申请初审</w:t>
            </w:r>
          </w:p>
        </w:tc>
      </w:tr>
      <w:tr w14:paraId="7028E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14:paraId="213E0E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14:paraId="77B11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C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14:paraId="49679E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DD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12A4C9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C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w:t>
            </w:r>
          </w:p>
        </w:tc>
      </w:tr>
      <w:tr w14:paraId="1CB77E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B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14:paraId="373BB98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12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十、文化和旅游（9项）</w:t>
            </w:r>
          </w:p>
        </w:tc>
      </w:tr>
      <w:tr w14:paraId="24D866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F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w:t>
            </w:r>
          </w:p>
        </w:tc>
      </w:tr>
      <w:tr w14:paraId="4D9E6F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14:paraId="3A2EDE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w:t>
            </w:r>
          </w:p>
        </w:tc>
      </w:tr>
      <w:tr w14:paraId="2AB2C5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14:paraId="00ED3F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3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14:paraId="21055D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C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发展生态康养旅游经济，培育红色、休闲、体验、观光、康养等乡村旅游新业态，做好美丽乡村休闲旅游行精品线路打造</w:t>
            </w:r>
          </w:p>
        </w:tc>
      </w:tr>
      <w:tr w14:paraId="0DFB0B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6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围绕旅游秩序与安全、产品业态开发、旅游宣传、旅游服务等重点推动全市文旅产业高质量发展</w:t>
            </w:r>
          </w:p>
        </w:tc>
      </w:tr>
      <w:tr w14:paraId="439A24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打造飞大田旅居品牌，深化开展凤麓特色文化品牌“春暖凤麓”“书香凤麓”“丹青凤麓”“人文凤麓”系列活动，开展“立夏节”系列活动和春节舞龙、舞狮系列活动</w:t>
            </w:r>
          </w:p>
        </w:tc>
      </w:tr>
      <w:tr w14:paraId="071352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推进文体旅融合，挖掘本地人文历史，讲好文旅故事，做好澄江文旅游玩线路宣传推介，优化马拉松、自行车赛等抚仙湖国际高原赛事配套服务保障</w:t>
            </w:r>
          </w:p>
        </w:tc>
      </w:tr>
      <w:tr w14:paraId="651CF4E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A82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14:paraId="3D57DE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14:paraId="381B49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14:paraId="418EF4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9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14:paraId="6585F8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4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14:paraId="227D74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0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14:paraId="66C1D1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0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14:paraId="2245DE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E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C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14:paraId="73FB2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C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8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14:paraId="2931E7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14:paraId="60187D8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1E1F21A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84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111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FC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326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83C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5F0BE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636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0BB592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8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14:paraId="0C7F26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2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健全财政投入保障机制，深化乡镇（街道）国库集中支付制度改革，做好专项经费的预算、拨付、监管等工作。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14:paraId="67F97F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E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（6）配合做好其他先进典型培育选树工作。</w:t>
            </w:r>
          </w:p>
        </w:tc>
      </w:tr>
      <w:tr w14:paraId="0780FF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A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（3）协助做好本街道应急广播设施设备管护工作，及时报告或处理应急广播设备故障问题；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（4）做好上级部门本街道开展应急广播巡检维修维护涉及的配合保障工作；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（5）根据需要及时反馈街道应急广播播出实际情况。</w:t>
            </w:r>
          </w:p>
        </w:tc>
      </w:tr>
      <w:tr w14:paraId="47B4B7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5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（2）吸收新兴领域党组织负责人参加街道党建联盟，统筹推动新兴领域党建融入基层党建；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（6）督促指导街道“两新”组织党组织和社区“两新”组织党建工作人员发挥作用。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14:paraId="7885B6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4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市人大、市政协、市委统战部、市委组织部等部门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（1）负责市级及以上代表（委员）名额分配和选举（协商）方案制定；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（2）统筹做好市级及以上代表（委员）人选考察、审查工作；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（1）按照选举（协商）方案开展代表（委员）选举（协商）工作，推选代表候选人、协商委员建议人选；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（2）及时组织辖区各级代表（委员）参加各级各类相关会议、活动，为辖区代表（委员）履职提供保障。</w:t>
            </w:r>
          </w:p>
        </w:tc>
      </w:tr>
      <w:tr w14:paraId="2F1556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7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7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（2）严格按要求、时限完成需要乡级办理的协商成果，并及时报告办理进度和办理结果。</w:t>
            </w:r>
          </w:p>
        </w:tc>
      </w:tr>
      <w:tr w14:paraId="565398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A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14:paraId="4594E4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6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14:paraId="1DC7D1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E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市征兵办、市委宣传部、市卫生健康局、市公安局、市教育体育局、市退役军人事务局等部门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2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市征兵办：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w:t>
            </w:r>
          </w:p>
          <w:p w14:paraId="7EB5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A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（1）根据市级人民政府兵役机关的安排和要求，办理本辖区的征兵工作；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（3）按照市级人民政府兵役机关的要求，从应征公民中确定当年预定征集的对象，并通知本人；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（4）根据市级人民政府兵役机关下达的送检人数和要求，组织预定征集的应征公民参加体格检查；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14:paraId="371E51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（5）分类指导加强乡镇统战工作。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（3）支持配合辖区内学校、国有企业、医疗卫生机构做好统战工作。</w:t>
            </w:r>
          </w:p>
        </w:tc>
      </w:tr>
      <w:tr w14:paraId="750C163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56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51EC0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A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（2）负责进入批发市场、零售市场、生产加工企业前农产品质量安全监督管理；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14:paraId="5591B5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14:paraId="0ADD67D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D4C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54C9D2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8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14:paraId="3C7B25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（2）协助做好生猪定点屠宰厂（场）的日常抽查检查，发现问题线索及时上报。</w:t>
            </w:r>
          </w:p>
        </w:tc>
      </w:tr>
      <w:tr w14:paraId="1DBFAD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0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14:paraId="1F3999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2BD">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（3）负责协调推动社会各方面力量，参与指导乡镇（街道）、村（社区）家长学校、家庭教育指导机构工作。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（4）努力构筑学校、家庭、社区“三结合”的未成年人教育网络。</w:t>
            </w:r>
          </w:p>
        </w:tc>
      </w:tr>
      <w:tr w14:paraId="59CA8E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A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6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14:paraId="7E528C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4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0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14:paraId="3008A0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市人民政府、市卫生健康局（</w:t>
            </w:r>
            <w:r>
              <w:rPr>
                <w:rFonts w:hint="eastAsia" w:ascii="Times New Roman" w:hAnsi="方正公文仿宋" w:eastAsia="方正公文仿宋"/>
                <w:kern w:val="0"/>
                <w:szCs w:val="21"/>
                <w:lang w:eastAsia="zh-CN" w:bidi="ar"/>
              </w:rPr>
              <w:t>市疾控局</w:t>
            </w:r>
            <w:r>
              <w:rPr>
                <w:rFonts w:hint="eastAsia" w:ascii="Times New Roman" w:hAnsi="方正公文仿宋" w:eastAsia="方正公文仿宋"/>
                <w:kern w:val="0"/>
                <w:szCs w:val="21"/>
                <w:lang w:bidi="ar"/>
              </w:rPr>
              <w:t>）、其他有关行业主管部门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9"/>
                <w:szCs w:val="19"/>
                <w:lang w:bidi="ar"/>
              </w:rPr>
              <w:t>市人民政府：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（1）成立突发事件应急处理指挥部，统一领导和指挥本行政区域内突发事件的应急处理工作；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（3）统筹调配医疗资源、物资和人员，保障应急处置需要；协调相关部门做好交通、通信、电力等保障工作；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（4）及时发布疫情信息和防控措施，回应社会关切；</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（5）对乡镇人民政府、街道办事处和相关部门的应急处置工作进行督导检查。</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市卫生健康局（市疾控局）：</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（1）具体负责组织突发事件的调查、控制和医疗救治工作；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（2）根据全省专项应急预案，结合本地实际，制定修订本行政区域的专项应急预案并组织开展演练；</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（5）按照国家的统一要求，建立健全覆盖城市和乡村的突发事件信息报告系统，确保信息畅通；</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（6）组建应急救护队伍，建立应急快速反应机制。</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其他相关行业主管部门：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E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（2）向居民宣传有关传染病防治的法律法规规章和传染病的科学防治知识；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14:paraId="20E927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（4）监督指导乡镇（街道）农村公益性公墓管理工作，审批农村公益性公墓建设项目；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14:paraId="01B1D5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BA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四、平安法治（37项）</w:t>
            </w:r>
          </w:p>
        </w:tc>
      </w:tr>
      <w:tr w14:paraId="6217EF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E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市委宣传部（市广播电视局）、市公安局、市文化和旅游局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（3）对涉嫌非法的卫星地面接收设施进行初步核实，及时上报市级党委宣传部门，配合上级部门做好执法相关现场确认、秩序维护等工作；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14:paraId="0340A9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14:paraId="04F485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（5）会同市场监督管理局开展对非法集资个人、非法集资单位法人的查处；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14:paraId="0D0052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市人民政府办公室（市外办）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（2）对乡镇提交的友好乡镇、友好村寨的申报材料按程序报批；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F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（2）负责同周边缔结友好乡镇、友好村寨的材料申报；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（3）开展文化互鉴、基层治理经验交流等民间对外友好交流活动。</w:t>
            </w:r>
          </w:p>
        </w:tc>
      </w:tr>
      <w:tr w14:paraId="6D637F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0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14:paraId="739450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市教育体育局：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（3）会同人民法院、人民检察院、公安机关、司法行政部门负责本地区法治副校长聘任与管理工作。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市公安局：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（1）优化校园周边交通组织，完善交通安全设施，维护交通秩序，严查交通违法行为；</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市市场监管局：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市文化和旅游局：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负责校园周边文化市场整治。</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市卫生健康局：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市消防救援大队（市消防救援局）：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14:paraId="4216BD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2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F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（4）指导社区落实危险水域日常管控措施。</w:t>
            </w:r>
          </w:p>
        </w:tc>
      </w:tr>
      <w:tr w14:paraId="496601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14:paraId="7C545F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D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F64E">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eastAsia="zh-CN" w:bidi="ar"/>
              </w:rPr>
              <w:t>市应急局：</w:t>
            </w:r>
          </w:p>
          <w:p w14:paraId="254A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14:paraId="2E5F6A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F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w:t>
            </w:r>
            <w:r>
              <w:rPr>
                <w:rFonts w:hint="eastAsia" w:ascii="Times New Roman" w:hAnsi="方正公文仿宋" w:eastAsia="方正公文仿宋"/>
                <w:b/>
                <w:bCs/>
                <w:kern w:val="0"/>
                <w:sz w:val="16"/>
                <w:szCs w:val="16"/>
                <w:lang w:eastAsia="zh-CN" w:bidi="ar"/>
              </w:rPr>
              <w:t>应急局</w:t>
            </w:r>
            <w:r>
              <w:rPr>
                <w:rFonts w:hint="eastAsia" w:ascii="Times New Roman" w:hAnsi="方正公文仿宋" w:eastAsia="方正公文仿宋"/>
                <w:b/>
                <w:bCs/>
                <w:kern w:val="0"/>
                <w:sz w:val="16"/>
                <w:szCs w:val="16"/>
                <w:lang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（1）牵头做好生产安全事故预防指导工作，指导编制并动态修订市镇衔接的镇（街道）综合应急预案、专项应急预案，定期开展演练；</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（3）根据工作需要下达补充镇（街道）应急救援急需物资的指令。</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（2）会同相关部门组织指导并监督检查废弃矿井的治理工作。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市消防救援大队（市消防救援局）：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指导、督促机关、团体、企业、事业单位履行消防工作职责。</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市水利局：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市住房城乡建设局：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市发展改革局：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负责市级救灾物资的购置、收储、轮换和日常管理，根据市</w:t>
            </w:r>
            <w:r>
              <w:rPr>
                <w:rFonts w:hint="eastAsia" w:ascii="Times New Roman" w:hAnsi="方正公文仿宋" w:eastAsia="方正公文仿宋"/>
                <w:kern w:val="0"/>
                <w:sz w:val="16"/>
                <w:szCs w:val="16"/>
                <w:lang w:eastAsia="zh-CN" w:bidi="ar"/>
              </w:rPr>
              <w:t>应急局</w:t>
            </w:r>
            <w:r>
              <w:rPr>
                <w:rFonts w:hint="eastAsia" w:ascii="Times New Roman" w:hAnsi="方正公文仿宋" w:eastAsia="方正公文仿宋"/>
                <w:kern w:val="0"/>
                <w:sz w:val="16"/>
                <w:szCs w:val="16"/>
                <w:lang w:bidi="ar"/>
              </w:rPr>
              <w:t>的动用指令，按程序组织调出。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市气象局：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1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0"/>
                <w:szCs w:val="20"/>
                <w:lang w:bidi="ar"/>
              </w:rPr>
              <w:t>（1）在上级有关部门的指导下，编制并动态修订上下衔接的街道综合应急预案、专项应急预案和简明实用的社区应急预案，建立辖区风险隐患点清单，制定重点岗位应急处置卡，明确各环节责任人和应对措施；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（2）按照上级的统一组织安排，开展应急演练；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（4）加强值班值守和信息报送，落实企业、学校、医院、社区等基层单位及时报告信息的主体责任，强化信息互通共享，不得迟报、谎报、瞒报、漏报；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（7）加强本级物资的管理使用，协助做好代储上级物资的管理；</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（8）根据相关部门发布的安全风险和灾害预警预报信息，组织受威胁人员应急避险；</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（9）配合完成辖区内房屋质量安全巡查和统计工作。</w:t>
            </w:r>
          </w:p>
        </w:tc>
      </w:tr>
      <w:tr w14:paraId="4115B1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（5）依法行使街道应急处置权，强化预警和应急响应联动，提高响应速度。灾害事故发生后，迅速启动应急预案，按照有关规定成立现场指挥部，及时组织人员转移，救早救小救初期；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3B559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8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、市消防救援大队（市消防救援局）、市林草局等部门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乡镇（街道）加强应急救援队伍建设，在人才、科技、装备、专业培训、业务指导等方面给予乡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（1）建设街道综合应急救援、政府专职消防队伍，并做好日常管理工作；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（4）按照上级指令，组织街道综合应急救援队、政府专职消防队开展跨区域救援工作；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（5）为街道综合救援队、政府专职消防队配备救援装备和个体防护装备。</w:t>
            </w:r>
          </w:p>
        </w:tc>
      </w:tr>
      <w:tr w14:paraId="718518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5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3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9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0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（2）按职责组织开展救灾捐赠工作，会同乡镇（街道）组织协调紧急转移安置受灾群众，协调发放因灾毁损房屋恢复重建补助和受灾群众生活救助；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1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14:paraId="58933A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D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B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、市工业商贸科技信息局、市市场监管局、市住房城乡建设局、市生态环境局澄江分局、市农业农村局等部门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（5）梳理小生产加工企业、小作坊等生产经营单位基本信息和消防安全状况，分类建立底数清单和火灾隐患清单，配合有关主管部门组织实施联合治理。</w:t>
            </w:r>
          </w:p>
        </w:tc>
      </w:tr>
      <w:tr w14:paraId="328FAF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、市公安局、市市场监管局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（2）开展烟花爆竹零售点布点规划和办理销售许可审批。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14:paraId="39D99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w:t>
            </w:r>
            <w:r>
              <w:rPr>
                <w:rFonts w:hint="eastAsia" w:ascii="Times New Roman" w:hAnsi="方正公文仿宋" w:eastAsia="方正公文仿宋"/>
                <w:b/>
                <w:bCs/>
                <w:kern w:val="0"/>
                <w:sz w:val="20"/>
                <w:szCs w:val="20"/>
                <w:lang w:eastAsia="zh-CN" w:bidi="ar"/>
              </w:rPr>
              <w:t>应急局</w:t>
            </w:r>
            <w:r>
              <w:rPr>
                <w:rFonts w:hint="eastAsia" w:ascii="Times New Roman" w:hAnsi="方正公文仿宋" w:eastAsia="方正公文仿宋"/>
                <w:b/>
                <w:bCs/>
                <w:kern w:val="0"/>
                <w:sz w:val="20"/>
                <w:szCs w:val="20"/>
                <w:lang w:bidi="ar"/>
              </w:rPr>
              <w:t>：</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（1）编制市级森林草原火灾应急预案，组织开展应急演练；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（2）组织开展森林草原火灾综合预警监测和信息发布；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（3）组织指导协调森林草原火灾扑救工作。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市林草局：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（1）负责火灾预防，开展防火巡护、火源管理、日常检查、宣传培训、防火设施建设和火情早期处理等工作；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（2）负责专职或者兼职护林员的聘用管理工作；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（3）根据需要在森林草原防火区设立临时森林草原防火检查站（卡点），执行相关检查任务；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（4）对发现的森林草原火灾隐患问题及时制止，责令限期整改，涉嫌违法违规的移交市级综合行政执法局。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市公安局：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负责火场警戒、交通疏导、治安维护、涉火刑事案件侦破，协同林业草原主管部门开展防火宣传、火灾隐患排查、重点区域巡护、违规用火处罚等工作。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市消防救援大队（市消防救援局）：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（1）在当地政府领导下参与森林草原火灾扑救工作。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（2）负责开展森林草原火灾扑救工作。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（1）接到森林草原防灭火线索后，立即告知</w:t>
            </w:r>
            <w:r>
              <w:rPr>
                <w:rFonts w:hint="eastAsia" w:ascii="Times New Roman" w:hAnsi="方正公文仿宋" w:eastAsia="方正公文仿宋"/>
                <w:kern w:val="0"/>
                <w:sz w:val="20"/>
                <w:szCs w:val="20"/>
                <w:lang w:eastAsia="zh-CN" w:bidi="ar"/>
              </w:rPr>
              <w:t>林草局</w:t>
            </w:r>
            <w:r>
              <w:rPr>
                <w:rFonts w:hint="eastAsia" w:ascii="Times New Roman" w:hAnsi="方正公文仿宋" w:eastAsia="方正公文仿宋"/>
                <w:kern w:val="0"/>
                <w:sz w:val="20"/>
                <w:szCs w:val="20"/>
                <w:lang w:bidi="ar"/>
              </w:rPr>
              <w:t>，配合</w:t>
            </w:r>
            <w:r>
              <w:rPr>
                <w:rFonts w:hint="eastAsia" w:ascii="Times New Roman" w:hAnsi="方正公文仿宋" w:eastAsia="方正公文仿宋"/>
                <w:kern w:val="0"/>
                <w:sz w:val="20"/>
                <w:szCs w:val="20"/>
                <w:lang w:eastAsia="zh-CN" w:bidi="ar"/>
              </w:rPr>
              <w:t>林草局</w:t>
            </w:r>
            <w:r>
              <w:rPr>
                <w:rFonts w:hint="eastAsia" w:ascii="Times New Roman" w:hAnsi="方正公文仿宋" w:eastAsia="方正公文仿宋"/>
                <w:kern w:val="0"/>
                <w:sz w:val="20"/>
                <w:szCs w:val="20"/>
                <w:lang w:bidi="ar"/>
              </w:rPr>
              <w:t>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（3）制定街道森林草原火灾应急处置办法应急预案，开展应急演练；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（10）配合做好上级设立的森林草原防火检查站（卡点）的管理工作；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14:paraId="7C7E15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8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（1）编制、修订市级地震应急预案、开展应急演练，指导镇（街道）、村（社区）修订地震应急预案,开展演练；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（1）编制、修订街道地震应急预案或地震应急措施；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（4）做好街道、社区应急避难场所建、管、用；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14:paraId="6B226B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、市水利局、市住房城乡建设局、市自然资源局、市气象局、其他相关行业主管部门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w:t>
            </w:r>
            <w:r>
              <w:rPr>
                <w:rFonts w:hint="eastAsia" w:ascii="Times New Roman" w:hAnsi="方正公文仿宋" w:eastAsia="方正公文仿宋"/>
                <w:b/>
                <w:bCs/>
                <w:kern w:val="0"/>
                <w:sz w:val="18"/>
                <w:szCs w:val="18"/>
                <w:lang w:eastAsia="zh-CN" w:bidi="ar"/>
              </w:rPr>
              <w:t>应急局</w:t>
            </w:r>
            <w:r>
              <w:rPr>
                <w:rFonts w:hint="eastAsia" w:ascii="Times New Roman" w:hAnsi="方正公文仿宋" w:eastAsia="方正公文仿宋"/>
                <w:b/>
                <w:bCs/>
                <w:kern w:val="0"/>
                <w:sz w:val="18"/>
                <w:szCs w:val="18"/>
                <w:lang w:bidi="ar"/>
              </w:rPr>
              <w:t>：</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市住房城乡建设局：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市自然资源局：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落实汛期地质灾害监测预警及灾害处置。</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市气象局：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其他相关行业主管部门：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（1）全面落实本级和村组防汛抗旱责任制，建立转移避险网格化管理体系，落实转移避险包保责任人和群测群防减灾措施，加强街道抗洪抢险应急救援队伍建设；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（3）编制街道防汛抗旱应急预案（方案）并组织实施。组织预案演练和覆盖所有自然村的群众转移避险演练；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14:paraId="6064CB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7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14:paraId="5E55B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D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14:paraId="5EB32B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6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14:paraId="4C8E94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6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4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（1）开展食品药品安全宣传、教育培训，对乡、村两级食品安全协管员等相关人员进行业务指导和培训；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（2）加强街道、社区食品安全协管员和信息员队伍建设；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14:paraId="6AC892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9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4B92F4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8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（3）对农村集体聚餐引发的食物中毒或疑似食物中毒事件，按规定做好调查、报告、处理和控制工作。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（1）按职责负责监管区域的农村集体聚餐食品安全监督管理，重点做好隐患排查、信息报告、检查指导、宣传教育等工作，配合做好街道、社区两级食品安全协管员等相关人员的业务指导和培训；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14:paraId="136A11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B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（2）落实街道领导干部包保C级食品生产经营者要求，对用餐人数200人以上500人以下的学校食堂、用餐人数100人以上300人以下的幼儿园食堂等进行督导；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2487C3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14:paraId="49783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E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64B3AE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14D445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64A371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F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B26">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06DC03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D277">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14:paraId="0F773E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C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14:paraId="6FDCF7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6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15C0FA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C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、市卫生健康局、市委宣传部、市文化和旅游局、市工业商贸科技信息局、市广播电视局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在各自职责范围内配合教育部门做好线上教育监管工作，市文化和旅游局、市工业商贸科技信息局负责各自职责范围内的校外培训机构日常监管工作。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（3）建立街道、社区动态排查机制和包保责任制，防止隐匿在居民楼、酒店、咖啡厅等场所开展违规培训；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14:paraId="77F97A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14:paraId="3BC258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A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、市交通运输局、其他相关部门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市公安局及所属派出所：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（1）指导开展道路交通安全法律、法规和道路交通安全知识的宣传教育工作；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道路交通安全管理，整治道路交通秩序，依法查处交通违法行为；处理道路交通事故，定期分析道路交通事故原因和特点，及时提出做好道路交通安全工作的建议和意见；会同有关部门排查治理公路危险路段，参与新建和改扩建公路竣工投入使用的验收工作；按照国家有关标准、技术规范，指导设置和完善交通信号灯、城市道路标志标线等安全设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w:t>
            </w:r>
            <w:r>
              <w:rPr>
                <w:rFonts w:hint="eastAsia" w:ascii="Times New Roman" w:hAnsi="方正公文仿宋" w:eastAsia="方正公文仿宋"/>
                <w:b/>
                <w:bCs/>
                <w:kern w:val="0"/>
                <w:sz w:val="20"/>
                <w:szCs w:val="20"/>
                <w:lang w:eastAsia="zh-CN" w:bidi="ar"/>
              </w:rPr>
              <w:t>应急局</w:t>
            </w:r>
            <w:r>
              <w:rPr>
                <w:rFonts w:hint="eastAsia" w:ascii="Times New Roman" w:hAnsi="方正公文仿宋" w:eastAsia="方正公文仿宋"/>
                <w:b/>
                <w:bCs/>
                <w:kern w:val="0"/>
                <w:sz w:val="20"/>
                <w:szCs w:val="20"/>
                <w:lang w:bidi="ar"/>
              </w:rPr>
              <w:t>：</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（2）组织实施重特大道路交通事故频发和安全隐患突出生产经营单位的安全综合整治工作；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市交通运输局：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（1）负责对农村公路、桥梁的监测，完善公路标志标线和配套的安全服务设施，保障公路完好；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 w:val="20"/>
                <w:szCs w:val="20"/>
                <w:lang w:bidi="ar"/>
              </w:rPr>
              <w:t>其他相关行业主管部门：</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14:paraId="44B1D1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E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6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（3）组织社区矫正对象参加职业培训和就业指导，促进社区矫正对象回归社会。</w:t>
            </w:r>
          </w:p>
        </w:tc>
      </w:tr>
      <w:tr w14:paraId="59C4C3E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34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3498E6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C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14:paraId="4B9997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9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14:paraId="69889C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14:paraId="1DD664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1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14:paraId="1F645F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C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（3）配合开展农村能源安全生产宣传及安全隐患排除工作。</w:t>
            </w:r>
          </w:p>
        </w:tc>
      </w:tr>
      <w:tr w14:paraId="34E8B2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（3）配合做好对接指导社区“两委”、村集体开展农业社会化服务居间服务等工作；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14:paraId="49EE2F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B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（2）负责根据市级人民政府公告结果，书面通知乡镇（街道）、责任单位和有关部门；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（1）将各渠道发现的隐患点向市自然资源部门报告，并提出认定申请；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（2）对地质灾害险情已消除或得到有效控制的隐患点，及时向市自然资源主管部门提出核销申请；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14:paraId="738436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A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14:paraId="681FA7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（2）开展设施农业用地涉及的永久基本农田补划、土地变更调查、台账管理和上图入库等工作；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（4）土地使用到期后，应及时督促经营者恢复土地原用途，监管恢复质量和时限。加强日常巡查，及时发现、制止和报告各类设施农业用地违法行为，并配合市自然资源、农业农村主管部门依法严肃查处。</w:t>
            </w:r>
          </w:p>
        </w:tc>
      </w:tr>
      <w:tr w14:paraId="5C5E8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E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D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4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14:paraId="6D5322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7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14:paraId="3124D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14:paraId="495B5A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2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7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（2）开展辖区内不动产权属纠纷调处理；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14:paraId="5CC1A0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市自然资源局、市农业农村局、市林草局、市综合行政执法局、其他相关行业主管部门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（2）对非法占用、出让、转让、出租土地等行为进行核查，并将相关情况移交市综合行政执法局；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（3）对违法行为轻微、可自行整改的，交请镇（街道）督促违法对象自行整改；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（1）负责本行政区域农村宅基地改革和管理工作；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（2）对农村村民未经批准或者采取欺骗手段骗取批准、非法占用土地建住宅的行为，进行现场核查；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（3）责令退回非法占用的土地，限期拆除在非法占用土地上新建的住宅类房屋。</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（1）对林地、草地、湿地进行管理；</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（2）对涉及林地的违法行为进行核查，并将相关情况移交市综合行政执法局查处；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（3）查处后需要恢复整改的，交请镇（街道）督促违法对象自行整改；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（2）除林地外认定为违法行为的，由市自然资源局交请镇（街道）督促违法对象自行整改，拒不整改的，依法进行行政处罚；</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（3）林地认定为违法行为的，由市林草局移交市综合行政执法局查处；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（4）将行政处罚情况通报或告知有关部门和镇（街道）。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14:paraId="35DEDD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6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E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（1）接到涉嫌违法线索举报后，将线索告知自然资源局或住房和城乡建设局，配合自然资源局或住房和城乡建设局对违法线索进行核实；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市公安局、市农业农村局、市林草局、市水利局、市交通运输局、市生态环境局澄江分局、市市场监管局、市文化和旅游局、市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AB4C">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（2）街道办事处对日常巡查中发现的疑似城镇违法建设行为，进行初步核实，并进行劝阻和制止；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14:paraId="71A206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市自然资源局、市林草局、市农业农村局、市综合行政执法局等部门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（1）接到上级自然资源部门下发疑似违法卫片图斑信息后，进行实地核实；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（2）对认定为违法的卫片图斑连同相关材料移交相关行业主管部门；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（3）对认定为违法的土地等卫片图斑，交请乡镇（街道）督促违法对象自行整改；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（5）组织验收已完成整改违法土地、矿产卫片图斑并通报执法整治情况。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（1）接到上级林草部门下发的疑似违法图斑信息后，进行实地核实；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（2）对违法的图斑，移交市综合行政执法局依法进行查处；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（3）对需恢复整改的，交请乡镇（街道）督促违法对象自行整改；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（5）组织验收已完成整改的林草卫片图斑并通报执法整治情况。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（2）对认定为违法的农业等卫片图斑，交请乡镇（街道）督促违法对象自行整改；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（2）对认定为违法的土地等卫片图斑，由市自然资源局交请乡镇（街道）督促违法对象自行整改，拒不整改的，依法进行行政处罚；对认定为违法的林地图斑，由市林草局移交市综合行政执法局查处；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（3）将行政处罚情况通报或告知有关部门和乡镇（街道）。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14:paraId="4220DF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（2）根据上级退耕还林规划，编制市域退耕还林工程中长期规划和年度实施方案，组织开展退耕还林工程作业设计；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2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（2）受委托的乡级人民政府与有退耕还林任务的土地承包经营权人签订退耕还林合同；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14:paraId="3E933FD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370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六、社会保障（9项）</w:t>
            </w:r>
          </w:p>
        </w:tc>
      </w:tr>
      <w:tr w14:paraId="19413E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3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E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D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（3）及时向市委社会工作部上报已死亡正常离任社区工作人员和农村原大队一级部分离职半脱产干部名单。</w:t>
            </w:r>
          </w:p>
        </w:tc>
      </w:tr>
      <w:tr w14:paraId="6A6931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14:paraId="362916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14:paraId="3A0648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（4）参与募捐筹资以及其他符合红十字宗旨的活动，协助市红十字会分发捐赠物资。</w:t>
            </w:r>
          </w:p>
        </w:tc>
      </w:tr>
      <w:tr w14:paraId="6B34C7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B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指导、开展城乡街道、小区无障碍环境建设。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14:paraId="1C5737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DD5C">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（3）做好参保人员医疗费用的报销支付工作。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市司法局：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（1）组织开展本街道严重精神障碍患者线索调查，掌握本街道严重精神障碍患者的基本情况；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14:paraId="4E06E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（2）会同有关部门组织开展惠民惠农财政补贴资金“一卡通”管理情况的监督检查。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依法履行审计监督职责。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补贴项目主管部门：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14:paraId="452FC4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9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（6）指导协调老年人权益保障工作，组织开展人口老龄化国情、省情、市情、县情宣传教育；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（3）鼓励依托敬老院、养老服务中心、社区综合服务设施、互助养老服务设施等建立老年幸福食堂；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（5）引导街道社工站、社会组织及党员干部、社区工作者、社区网格员、专业社工、志愿者、亲属邻里等开展特殊困难老年人探访关爱服务。</w:t>
            </w:r>
          </w:p>
        </w:tc>
      </w:tr>
      <w:tr w14:paraId="13CFC1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3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3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14:paraId="313CC7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54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七、生态环保（21项）</w:t>
            </w:r>
          </w:p>
        </w:tc>
      </w:tr>
      <w:tr w14:paraId="1A0451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3AD7">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14:paraId="380535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F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（3）监督管理和指导乡镇（街道）生态环境保护工作；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14:paraId="788CF9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A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14:paraId="398861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7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14:paraId="0B7254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市生态环境局澄江分局、其他相关行业主管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14:paraId="46A78E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的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14:paraId="462AF1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14:paraId="66BE1E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3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7"/>
                <w:szCs w:val="17"/>
                <w:lang w:bidi="ar"/>
              </w:rPr>
              <w:t>市生态环境局澄江分局：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（1）组织制定农村生活污水治理专项规划（方案）并组织实施；</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（3）提供技术咨询，监督指导农村生活污水、黑臭水体治理成效和工程质量；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（5）加强农村生活污水、黑臭水体治理的宣传教育。</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市住房城乡建设局：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（1）负责指导各镇（街道）生活垃圾、生活污水处理和农村生活垃圾收运处置体系建设，指导监督垃圾、污水处理工作；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（3）指导实施镇（街道）镇区生活污水治理；指导和监督排水、污水处理、黑臭水体整治的规划、建设及工程质量；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（4）负责全市截污治污管网的管理维护工作。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市农业农村局：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市水利局：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（1）负责指导做好河湖库渠、水利工程管理维护，清淤疏浚；</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（2）指导市级及以下河湖长做好辖区河湖管护工作；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其他相关行业主管部门：</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（1）开展农村城镇生活污水、黑臭水体治理宣传教育，引导群众、企业支持、参与治理工作；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（2）组织排查，将发现的疑似农村城镇生活污水、黑臭水体报生态环境部门；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（3）配合市级有关部门制定农村城镇生活污水、黑臭水体治理实施方案，规范推进工程建设。负责污水处理设施运行维护工作；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（4）落实农村城镇生活污水、黑臭水体的治理长效管护制度，组织开展村庄小区日常保洁、河塘沟渠清理等工作，及时消除黑臭水体；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（5）开展城镇生活污水主管网日常检查、监管上报工作。</w:t>
            </w:r>
          </w:p>
        </w:tc>
      </w:tr>
      <w:tr w14:paraId="4FF0CB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C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（2）鼓励社区通过制定居民公约等方式，组织和引导居民参与水资源管理和保护；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14:paraId="0C7E2E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6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（3）会同财政局加强水利防灾救灾资金使用监管，督促乡镇（街道）公示资金安排情况，建立健全工作台账和档案资料。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（2）公示公告街道资金安排使用情况，主动接受群众和社会监督。</w:t>
            </w:r>
          </w:p>
        </w:tc>
      </w:tr>
      <w:tr w14:paraId="06F56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C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14:paraId="5E2088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3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14:paraId="249E26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E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E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14:paraId="607313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1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（4）负责林木经营加工，设立木材储运、交易、中转场所，跨市运输、交易的审核审批。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负责公路建设用地上的林木采伐的审核审批。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（3）对市级下达林木采伐限额进行公示，受理林木采伐申请并进行初审，初审合格后提交市林草部门审批，并配合市林草部门对审核情况进行告知和公示；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（5）加强街道护林员队伍建设；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（7）将违法线索上报市林草局或综合行政执法局。</w:t>
            </w:r>
          </w:p>
        </w:tc>
      </w:tr>
      <w:tr w14:paraId="54AE8B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6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（1）开展保护区森林巡护及生物多样性监测和湿地动态监测；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（2）发现移动、破坏自然保护区、湿地违法行为，及时制止并将相关情况和材料移交综合行政执法局。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（1）接到涉及自然保护区、湿地违法线索举报后，立即告知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（2）发现破坏湿地的疑似违法行为，进行劝导制止；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p>
        </w:tc>
      </w:tr>
      <w:tr w14:paraId="2E814A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1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4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（2）在日常巡查中，发现疑似森林病虫害违法行为，进行初步核实，上报市林草局或综合行政执法局。</w:t>
            </w:r>
          </w:p>
        </w:tc>
      </w:tr>
      <w:tr w14:paraId="19BCBB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6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（4）将违法线索上报市林草局或综合行政执法局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p>
        </w:tc>
      </w:tr>
      <w:tr w14:paraId="6CA47B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4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14:paraId="5FA05B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F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市林草局、市综合行政执法局、其他有关行业部门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p>
        </w:tc>
      </w:tr>
      <w:tr w14:paraId="4A72B3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E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C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14:paraId="40DE36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1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市抚仙湖管理局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9"/>
                <w:szCs w:val="19"/>
                <w:lang w:bidi="ar"/>
              </w:rPr>
              <w:t>（1）落实抚仙湖保护治理的相关规划、方案和措施；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（2）协助市抚仙湖管理局开展抚仙湖保护行政执法工作，制止并配合查处有关违法行为。做好沿湖水上安全、应急救援等工作；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按照规定处置污水、生活垃圾及其他固体废物。严格执行“户分类、组保洁、村收集、街道清运、县处理”的垃圾收集处置机制，做好生活垃圾、泔水配套收集，加强生活垃圾及其他固体废弃物的清运转运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（5）负责辖区内入湖河道、沟渠、湖滨带等区域的日常管护。实施网格化、精细化管理；</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（7）压实河长制责任，街道社区级河长对辖区内入湖河道及抚仙湖开展日常巡查，及时开展辖区内入湖河道、库塘湿地水生植物打捞及清河护河行动；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（8）通过购买公共服务、设置环保公益岗位等形式加强抚仙湖生态环境保护工作；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（9）负责抚仙湖生态保护核心区划定区域外摆摊设点经营行为的监督、管理、宣传引导；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（10）负责抚仙湖流域内畜禽养殖、放牧等行为的监督、管理和宣传引导；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（11）对保留类取水设施及应急取水设施日常监管；</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（12）牵头开展本辖区范围内清单内事项的日常监管工作；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（13）配合市抚管局对报审项目进行初审。</w:t>
            </w:r>
          </w:p>
        </w:tc>
      </w:tr>
      <w:tr w14:paraId="1F6C83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5B8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B8BDF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3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（3）将违法线索上报市住房城乡建设局或综合行政执法局。</w:t>
            </w:r>
          </w:p>
        </w:tc>
      </w:tr>
      <w:tr w14:paraId="0C67D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（3）将违法线索上报澄江市级相关行业主管部门。</w:t>
            </w:r>
          </w:p>
        </w:tc>
      </w:tr>
      <w:tr w14:paraId="646980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（1）对住宅/商住项目物业服务企业的物业管理活动进行监管；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（3）组织开展物业服务企业信用评价；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（4）办理普通住宅（含保障性住房）前期物业服务收费的申报备案；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（5）实施物业管理区域核定、确认、物业服务人用房和业主委员会用房等。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（6）对物业管理、住宅室内装饰装修进行监管，发现违法行为的，将相关情况移交综合行政执法局处理。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（1）接到物业管理、住宅室内装饰装修等违法线索举报后，立即告知住房和城乡建设局，配合住房和城乡建设局到现场核查；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（2）在日常巡查中，发现物业管理疑似违法行为，进行初步核实，并进行劝阻和制止；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（3）将违法线索上报市住房城乡建设局或综合行政执法局。</w:t>
            </w:r>
          </w:p>
        </w:tc>
      </w:tr>
      <w:tr w14:paraId="71689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（2）负责制定城市照明年度建设和维护计划并组织实施；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（3）负责建成区移交管护的主、次干道路灯照明设施和城市景观灯饰的设置、日常监管；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（4）负责公共洗手台的管理和维护工作；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（1）开展市政公用设施政策宣传；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（2）在日常巡查中，发现公共洗手台、城市路灯、城市公厕等市政公用设施损害的，进行初步核实，及时上报市综合行政执法局（市城市管理局）。</w:t>
            </w:r>
          </w:p>
        </w:tc>
      </w:tr>
      <w:tr w14:paraId="0A8646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C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F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市住房城乡建设局：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市综合行政执法局（市城市管理局）：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（1）负责城市规划区内的城市绿化工作，牵头会同有关部门组织开展城市绿化规划、建设、保护和管理工作；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（2）牵头会同有关部门组织编制城市绿化规划，经批准后组织实施；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（4）对占用城市绿地、砍伐城市树木等行为根据有关规定办理行政许可；</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（5）开展工程建设项目附属绿化工程设计方案审查，参与工程验收；</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（6）发现擅自改变绿化规划用地性质、占用城市绿化用地、砍伐城市树木等有关情况的，及时进行核查；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（2）在日常巡查中，发现公共绿地、风景林地、防护绿地、行道树及干道绿化带存在死苗、干枯草坪等，进行初步核实，并及时劝阻制止破坏城市绿地的行为；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（3）将相关情况上报市住房城乡建设局或综合行政执法局（市城市管理局）。</w:t>
            </w:r>
          </w:p>
        </w:tc>
      </w:tr>
      <w:tr w14:paraId="052F6A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1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1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（1）加强市容环境卫生政策宣传；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（3）在日常巡查中，发现市容环境卫生、大气存在问题的，进行初步核实，及时进行劝阻和制止；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w:t>
            </w:r>
          </w:p>
        </w:tc>
      </w:tr>
      <w:tr w14:paraId="375E8D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D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（2）负责纳入市级管理保障性住房分配管理方案的制定及执行；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（2）负责做好纳入市级直接管理保障性住房申请对象的受理和初审，并上报市住房城乡建设局；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（4）做好街道负责的保障性住房分配、管理工作。</w:t>
            </w:r>
          </w:p>
        </w:tc>
      </w:tr>
      <w:tr w14:paraId="196FCA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14:paraId="0C1519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A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4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6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负责制定乡村建设工匠培训计划，并联合市住房城乡建设部门落实计划任务。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会同市住房和城乡建设部门将培训合格的乡村建设带头工匠纳入农村建房协管员队伍，组织协管员参加乡村建设带头工匠培训。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（1）配合澄江市级有关部门将培训合格的乡村建设带头工匠纳入农村协管员队伍，配合组织非专业农村协管员参加乡村建设带头工匠培训；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（2）配合澄江市级有关部门引导乡村建设工匠参与农村危房改造、农房抗震改造、农房节能改造以及农房安全日常巡查等工作；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14:paraId="08811F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2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14:paraId="03F367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E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14:paraId="7AEFB1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D38B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14:paraId="03F75B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B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14:paraId="7FED69D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9D5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14:paraId="33AB4C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7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14:paraId="33FED5D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09CC00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7E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A9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21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BFA9A2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A7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73F1E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8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E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14:paraId="53055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14:paraId="5BE1D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1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3AEF10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876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14:paraId="135B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4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14:paraId="50FFE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7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7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14:paraId="50513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9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14:paraId="4915F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C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14:paraId="08F75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14:paraId="029D7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工作方式：对辖区内收割机、拖拉机等农机技能操作培训。</w:t>
            </w:r>
          </w:p>
        </w:tc>
      </w:tr>
      <w:tr w14:paraId="66410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B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工作方式：依据职能职责，对辖区内除兽用生物制品、特殊药品外的兽药经营和管理。</w:t>
            </w:r>
          </w:p>
        </w:tc>
      </w:tr>
      <w:tr w14:paraId="272D2A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F2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三、社会保障（25项）</w:t>
            </w:r>
          </w:p>
        </w:tc>
      </w:tr>
      <w:tr w14:paraId="7E483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14:paraId="58432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8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14:paraId="14B0B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9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3FDFA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C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14:paraId="794F2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F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14:paraId="62CB7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9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14:paraId="081CF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工作方式：组织开展好各类就业帮扶培训。</w:t>
            </w:r>
          </w:p>
        </w:tc>
      </w:tr>
      <w:tr w14:paraId="0112F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4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14:paraId="45451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工作方式：落实党中央精简优化基层考核有关要求，不再对镇（街道）进行考核。</w:t>
            </w:r>
          </w:p>
        </w:tc>
      </w:tr>
      <w:tr w14:paraId="61805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工作方式：根据镇（街道）统计上报辖区内手工零星报销及依申请救助资料，进行复核和内审，并在规定时限内拨付合规费用。</w:t>
            </w:r>
          </w:p>
        </w:tc>
      </w:tr>
      <w:tr w14:paraId="7ABB9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C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工作方式：根据镇（街道）统计上报辖区内手工零星报销及依申请救助资料，进行复核和内审，并在规定时限内拨付合规费用。</w:t>
            </w:r>
          </w:p>
        </w:tc>
      </w:tr>
      <w:tr w14:paraId="15440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F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工作方式：根据镇（街道）统计上报辖区内手工零星报销及依申请救助资料，进行复核和内审，并在规定时限内拨付合规费用。</w:t>
            </w:r>
          </w:p>
        </w:tc>
      </w:tr>
      <w:tr w14:paraId="5C266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D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14:paraId="11E32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工作方式：落实党中央精简优化基层考核有关要求，不再对镇（街道）进行考核。</w:t>
            </w:r>
          </w:p>
        </w:tc>
      </w:tr>
      <w:tr w14:paraId="67898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14:paraId="0A9D6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2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4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14:paraId="2EC94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5E667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7137F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9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14:paraId="16726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14:paraId="7C7F2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8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14:paraId="03EB2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7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14:paraId="72D70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3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14:paraId="45B4A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7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14:paraId="078EF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工作方式：落实党中央精简优化基层考核有关要求，不再对镇（街道）进行考核。</w:t>
            </w:r>
          </w:p>
        </w:tc>
      </w:tr>
      <w:tr w14:paraId="4A3236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C3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四、自然资源（6项）</w:t>
            </w:r>
          </w:p>
        </w:tc>
      </w:tr>
      <w:tr w14:paraId="4B5A0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7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14:paraId="49110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14:paraId="68A6A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14:paraId="6AC51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C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14:paraId="3469C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2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14:paraId="7F9CF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D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14:paraId="025E29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BF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五、生态环保（14项）</w:t>
            </w:r>
          </w:p>
        </w:tc>
      </w:tr>
      <w:tr w14:paraId="11441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14:paraId="44844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6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14:paraId="6D579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14:paraId="21F11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E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3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14:paraId="040E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4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14:paraId="59103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7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14:paraId="7936A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5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14:paraId="632D9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8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14:paraId="0B7D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7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1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14:paraId="62913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4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F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工作方式：依据职能职责，市农业农村负责农田生态系统、渔业水域等区域外来入侵物种普查工作；市林草局负责林业外来入侵物种普查。</w:t>
            </w:r>
          </w:p>
        </w:tc>
      </w:tr>
      <w:tr w14:paraId="358C0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14:paraId="225BA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（2）对盗伐林木的行为，委托市综合行政执法局按照法定程序实施行政处罚。</w:t>
            </w:r>
          </w:p>
        </w:tc>
      </w:tr>
      <w:tr w14:paraId="423F8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工作方式：此项工作目前不再开展。</w:t>
            </w:r>
          </w:p>
        </w:tc>
      </w:tr>
      <w:tr w14:paraId="20661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E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工作方式：依据职能职责，会同相关部门，组织收集、处理并溯源在江河、湖泊、水库等水域发现的死亡畜禽。</w:t>
            </w:r>
          </w:p>
        </w:tc>
      </w:tr>
      <w:tr w14:paraId="37085C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A8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六、城乡建设（17项）</w:t>
            </w:r>
          </w:p>
        </w:tc>
      </w:tr>
      <w:tr w14:paraId="10EC8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（2）对擅自在桥梁或者路灯设施上设置广告牌或者其他挂浮物的行为，按照法定程序实施行政处罚。</w:t>
            </w:r>
          </w:p>
        </w:tc>
      </w:tr>
      <w:tr w14:paraId="45DE5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4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（2）对擅自在桥梁或者路灯设施上设置广告牌或者其他挂浮物的行为，按照法定程序实施行政处罚。</w:t>
            </w:r>
          </w:p>
        </w:tc>
      </w:tr>
      <w:tr w14:paraId="26124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2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对破坏公厕设施、设备的处罚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（2）对破坏公厕设施、设备的行为，按照法定程序实施行政处罚。</w:t>
            </w:r>
          </w:p>
        </w:tc>
      </w:tr>
      <w:tr w14:paraId="19B40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3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对随地吐痰、便溺，乱扔瓜果皮核、纸屑、烟头茶叶等废弃物的处罚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（2）对随地吐痰、便溺，乱扔瓜果皮核、纸屑、烟头茶叶等废弃物的行为，按照法定程序实施行政处罚。</w:t>
            </w:r>
          </w:p>
        </w:tc>
      </w:tr>
      <w:tr w14:paraId="1FEC7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8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（2）对运输液体、散装货物不作密封、包扎、覆盖，造成泄漏、遗撒的行为，按照法定程序实施行政处罚。</w:t>
            </w:r>
          </w:p>
        </w:tc>
      </w:tr>
      <w:tr w14:paraId="06032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C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对未经批准在市区饲养家畜家禽影响市容和环境卫生的处罚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（2）对未经批准在市区饲养家畜家禽影响市容和环境卫生的行为，按照法定程序实施行政处罚。</w:t>
            </w:r>
          </w:p>
        </w:tc>
      </w:tr>
      <w:tr w14:paraId="6180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8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对擅自在公共区域或者空间设置户外广告牌、标语牌、宣传栏、招牌、指示牌、实物造型等行为的处罚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（2）对擅自在公共区域或者空间设置户外广告牌、标语牌、宣传栏、招牌、指示牌、实物造型等行为，按照法定程序实施行政处罚。</w:t>
            </w:r>
          </w:p>
        </w:tc>
      </w:tr>
      <w:tr w14:paraId="21CC8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对运输车辆沿途泼洒渣土、粉尘、垃圾等行为的处罚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（2）对运输车辆沿途泼洒渣土、粉尘、垃圾等行为，按照法定程序实施行政处罚。</w:t>
            </w:r>
          </w:p>
        </w:tc>
      </w:tr>
      <w:tr w14:paraId="6E185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1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对擅自拆除、移动、封闭挪用或者损坏环境卫生设施的处罚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（2）对擅自拆除、移动、封闭挪用或者损坏环境卫生设施的行为，按照法定程序实施行政处罚。</w:t>
            </w:r>
          </w:p>
        </w:tc>
      </w:tr>
      <w:tr w14:paraId="0F002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A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工作方式：依据职能职责，开展集体土地所有权登记。</w:t>
            </w:r>
          </w:p>
        </w:tc>
      </w:tr>
      <w:tr w14:paraId="5D886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4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承接部门：市工业商贸科技信息局、市发展改革局、市住房城乡建设局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工作方式：按照职能职责，对电信、移动、广电、电力、污水管网等地下管线开展安全运维监管。</w:t>
            </w:r>
          </w:p>
        </w:tc>
      </w:tr>
      <w:tr w14:paraId="2E024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14:paraId="515D1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D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4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14:paraId="12FBA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D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2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14:paraId="1E594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0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B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工作方式：依据职能职责，组织对辖区内房屋安全鉴定机构出具的房屋安全鉴定报告进行随机抽查和现场核查。</w:t>
            </w:r>
          </w:p>
        </w:tc>
      </w:tr>
      <w:tr w14:paraId="1DD3C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A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（2）对在城市建筑物、设施以及树木上涂写、刻画或者未经批准张挂、张贴宣传品等行为，按照法定程序实施行政处罚。</w:t>
            </w:r>
          </w:p>
        </w:tc>
      </w:tr>
      <w:tr w14:paraId="53006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E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14:paraId="58FC041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00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0E3B9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2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4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p>
          <w:p w14:paraId="6EE6BC7B">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14:paraId="57E84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3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14:paraId="4A479C6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E2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八、卫生健康（9项）</w:t>
            </w:r>
          </w:p>
        </w:tc>
      </w:tr>
      <w:tr w14:paraId="4CEF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5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1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14:paraId="5DA94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14:paraId="4A807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B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14:paraId="7F15B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8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14:paraId="591A8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工作方式:统筹各医疗卫生机构免费向已婚育龄夫妻提供避孕药具。</w:t>
            </w:r>
          </w:p>
        </w:tc>
      </w:tr>
      <w:tr w14:paraId="5D185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工作方式：按照职责做好政策宣传和动员工作，负责组织完成计生家庭关爱保险任务指标。</w:t>
            </w:r>
          </w:p>
        </w:tc>
      </w:tr>
      <w:tr w14:paraId="654EA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5488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2ECCF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A6C50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1CC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九、应急管理及消防（20项）</w:t>
            </w:r>
          </w:p>
        </w:tc>
      </w:tr>
      <w:tr w14:paraId="34112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F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14:paraId="623D7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0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（2）对埋压、圈占、遮挡消火栓的行为，按照法定程序实施行政处罚。</w:t>
            </w:r>
          </w:p>
        </w:tc>
      </w:tr>
      <w:tr w14:paraId="01C3A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14:paraId="2CB58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3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4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14:paraId="7D167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C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14:paraId="470B3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14:paraId="22E4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C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B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2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p>
          <w:p w14:paraId="1C6C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14:paraId="34B62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C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14:paraId="343A7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5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14:paraId="5AB5A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14:paraId="6B5F7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14:paraId="46CE6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A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14:paraId="24390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E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14:paraId="5DF13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0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14:paraId="1AAB2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14:paraId="1CE17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70B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工作方式：对生产经营单位安全费用情况的监督检查</w:t>
            </w:r>
            <w:r>
              <w:rPr>
                <w:rFonts w:hint="eastAsia" w:ascii="Times New Roman" w:hAnsi="方正公文仿宋" w:eastAsia="方正公文仿宋"/>
                <w:kern w:val="0"/>
                <w:szCs w:val="21"/>
                <w:lang w:eastAsia="zh-CN" w:bidi="ar"/>
              </w:rPr>
              <w:t>。</w:t>
            </w:r>
          </w:p>
        </w:tc>
      </w:tr>
      <w:tr w14:paraId="585E2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5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14:paraId="498E1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5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E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r w14:paraId="28F5C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4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p>
          <w:p w14:paraId="6724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（1）组织对电梯使用单位和维保质量开展专项监督检查；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（2）加强电梯检验、检测工作质量的监督检查，督促检验机构、检测单位严格按照相应规则进行检验和检测，规范检验、检测行为。</w:t>
            </w:r>
          </w:p>
        </w:tc>
      </w:tr>
      <w:tr w14:paraId="053E1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（2）对在高层民用建筑的公共门厅、疏散走道、楼梯间、安全出口停放电动自行车或者为电动自行车充电，拒不改正的行为，按照法定程序实施行政处罚。</w:t>
            </w:r>
          </w:p>
        </w:tc>
      </w:tr>
    </w:tbl>
    <w:p w14:paraId="1F1BDB5E">
      <w:pPr>
        <w:pStyle w:val="3"/>
        <w:spacing w:before="0" w:after="0" w:line="240" w:lineRule="auto"/>
        <w:jc w:val="center"/>
        <w:rPr>
          <w:rFonts w:ascii="Times New Roman" w:hAnsi="Times New Roman" w:eastAsia="方正小标宋_GBK" w:cs="Times New Roman"/>
          <w:color w:val="auto"/>
          <w:spacing w:val="7"/>
          <w:lang w:eastAsia="zh-CN"/>
        </w:rPr>
      </w:pPr>
    </w:p>
    <w:p w14:paraId="657231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C43381-0C6D-40C5-A816-32D8AAB612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4AB3F44-B92D-40F1-8F66-25E6E53F58CD}"/>
  </w:font>
  <w:font w:name="方正公文仿宋">
    <w:altName w:val="方正仿宋_GBK"/>
    <w:panose1 w:val="02000000000000000000"/>
    <w:charset w:val="86"/>
    <w:family w:val="auto"/>
    <w:pitch w:val="default"/>
    <w:sig w:usb0="00000000" w:usb1="00000000" w:usb2="00000010" w:usb3="00000000" w:csb0="00040000" w:csb1="00000000"/>
    <w:embedRegular r:id="rId3" w:fontKey="{DFF8107B-33E9-4B5C-88F3-7A7EA807424A}"/>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14EC7E63-E60A-496F-AC2A-9F6184F034DC}"/>
  </w:font>
  <w:font w:name="方正小标宋_GBK">
    <w:panose1 w:val="03000509000000000000"/>
    <w:charset w:val="86"/>
    <w:family w:val="script"/>
    <w:pitch w:val="default"/>
    <w:sig w:usb0="00000001" w:usb1="080E0000" w:usb2="00000000" w:usb3="00000000" w:csb0="00040000" w:csb1="00000000"/>
    <w:embedRegular r:id="rId5" w:fontKey="{C1E7D71D-21FF-4309-B633-69983F712BC3}"/>
  </w:font>
  <w:font w:name="方正公文黑体">
    <w:altName w:val="方正黑体_GBK"/>
    <w:panose1 w:val="02000000000000000000"/>
    <w:charset w:val="86"/>
    <w:family w:val="auto"/>
    <w:pitch w:val="default"/>
    <w:sig w:usb0="00000000" w:usb1="00000000" w:usb2="00000010" w:usb3="00000000" w:csb0="00040000" w:csb1="00000000"/>
    <w:embedRegular r:id="rId6" w:fontKey="{22FB7ACF-8B40-4ADA-9943-5FB91D123296}"/>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embedRegular r:id="rId7" w:fontKey="{DC4ED66A-F4A3-4025-952A-A472DF75E7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A5E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C09630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C09630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44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1D0D94"/>
    <w:rsid w:val="036A1510"/>
    <w:rsid w:val="04F96FF0"/>
    <w:rsid w:val="051931EE"/>
    <w:rsid w:val="05C42D45"/>
    <w:rsid w:val="07487DBA"/>
    <w:rsid w:val="099472E7"/>
    <w:rsid w:val="09BA51F2"/>
    <w:rsid w:val="0ABB4D47"/>
    <w:rsid w:val="0BD240F7"/>
    <w:rsid w:val="0C264442"/>
    <w:rsid w:val="0D244E26"/>
    <w:rsid w:val="102E1B18"/>
    <w:rsid w:val="10C04E65"/>
    <w:rsid w:val="111156C1"/>
    <w:rsid w:val="12865C3B"/>
    <w:rsid w:val="13EE5846"/>
    <w:rsid w:val="14357918"/>
    <w:rsid w:val="149E726C"/>
    <w:rsid w:val="14AF1479"/>
    <w:rsid w:val="14B7657F"/>
    <w:rsid w:val="14E37374"/>
    <w:rsid w:val="157A2AC8"/>
    <w:rsid w:val="17E7717C"/>
    <w:rsid w:val="18351C95"/>
    <w:rsid w:val="199E7D0E"/>
    <w:rsid w:val="1A705206"/>
    <w:rsid w:val="1C4C1CA3"/>
    <w:rsid w:val="1CA94A00"/>
    <w:rsid w:val="1CFD255F"/>
    <w:rsid w:val="1D012A8E"/>
    <w:rsid w:val="1E546BED"/>
    <w:rsid w:val="1EDF295B"/>
    <w:rsid w:val="218B6DCA"/>
    <w:rsid w:val="22252D7A"/>
    <w:rsid w:val="22AA14D2"/>
    <w:rsid w:val="24BE60D3"/>
    <w:rsid w:val="267E6EFD"/>
    <w:rsid w:val="28133675"/>
    <w:rsid w:val="288634F4"/>
    <w:rsid w:val="289B1FE8"/>
    <w:rsid w:val="296D5007"/>
    <w:rsid w:val="29804D3A"/>
    <w:rsid w:val="2AAB4039"/>
    <w:rsid w:val="2AB63109"/>
    <w:rsid w:val="2D2B1461"/>
    <w:rsid w:val="2E293BF2"/>
    <w:rsid w:val="2E8D23D3"/>
    <w:rsid w:val="2EA414CB"/>
    <w:rsid w:val="2F3C1703"/>
    <w:rsid w:val="2F4B1946"/>
    <w:rsid w:val="30273B58"/>
    <w:rsid w:val="307D1FD3"/>
    <w:rsid w:val="319B6BB5"/>
    <w:rsid w:val="33863895"/>
    <w:rsid w:val="35DB5E99"/>
    <w:rsid w:val="368045CB"/>
    <w:rsid w:val="3AEF1D20"/>
    <w:rsid w:val="3C357C06"/>
    <w:rsid w:val="3C9C5ED7"/>
    <w:rsid w:val="3E3208A1"/>
    <w:rsid w:val="3E607478"/>
    <w:rsid w:val="3FF03DFA"/>
    <w:rsid w:val="41265F61"/>
    <w:rsid w:val="41456B3D"/>
    <w:rsid w:val="41474664"/>
    <w:rsid w:val="42276243"/>
    <w:rsid w:val="425A6618"/>
    <w:rsid w:val="427D40B5"/>
    <w:rsid w:val="42927B60"/>
    <w:rsid w:val="43713C1A"/>
    <w:rsid w:val="43947908"/>
    <w:rsid w:val="43AC4C52"/>
    <w:rsid w:val="44C4421D"/>
    <w:rsid w:val="45452889"/>
    <w:rsid w:val="460C19D8"/>
    <w:rsid w:val="461837D7"/>
    <w:rsid w:val="462C02CC"/>
    <w:rsid w:val="46603AD2"/>
    <w:rsid w:val="486D24D6"/>
    <w:rsid w:val="49261002"/>
    <w:rsid w:val="4B1D6435"/>
    <w:rsid w:val="4C1E06B7"/>
    <w:rsid w:val="4DE84AD8"/>
    <w:rsid w:val="4F605141"/>
    <w:rsid w:val="4F6C798B"/>
    <w:rsid w:val="52043EAB"/>
    <w:rsid w:val="529C40E3"/>
    <w:rsid w:val="54465448"/>
    <w:rsid w:val="545033D7"/>
    <w:rsid w:val="54F2448F"/>
    <w:rsid w:val="55B160F8"/>
    <w:rsid w:val="55FA67DF"/>
    <w:rsid w:val="591470C9"/>
    <w:rsid w:val="5923730C"/>
    <w:rsid w:val="59301A29"/>
    <w:rsid w:val="5A0C5FF2"/>
    <w:rsid w:val="5A20384C"/>
    <w:rsid w:val="5A3317D1"/>
    <w:rsid w:val="5A4F5EDF"/>
    <w:rsid w:val="5D6D6DA8"/>
    <w:rsid w:val="5DDE1A54"/>
    <w:rsid w:val="5EBE7C71"/>
    <w:rsid w:val="5F4C0C3F"/>
    <w:rsid w:val="5FB94527"/>
    <w:rsid w:val="60C03693"/>
    <w:rsid w:val="61DC44FC"/>
    <w:rsid w:val="621974FF"/>
    <w:rsid w:val="621C6FEF"/>
    <w:rsid w:val="623C31ED"/>
    <w:rsid w:val="652F0DE7"/>
    <w:rsid w:val="65B732B6"/>
    <w:rsid w:val="668C4743"/>
    <w:rsid w:val="68660FC4"/>
    <w:rsid w:val="68A51AEC"/>
    <w:rsid w:val="69006D22"/>
    <w:rsid w:val="69BB1D1F"/>
    <w:rsid w:val="6AA14535"/>
    <w:rsid w:val="6BCA186A"/>
    <w:rsid w:val="6C941004"/>
    <w:rsid w:val="6DEE5CE3"/>
    <w:rsid w:val="6EDD3662"/>
    <w:rsid w:val="6EEE3AC1"/>
    <w:rsid w:val="6F05164F"/>
    <w:rsid w:val="6F5558EE"/>
    <w:rsid w:val="6FB50BC5"/>
    <w:rsid w:val="704F139A"/>
    <w:rsid w:val="70CD6084"/>
    <w:rsid w:val="70EB02B8"/>
    <w:rsid w:val="725D3437"/>
    <w:rsid w:val="72C9287B"/>
    <w:rsid w:val="730B69EF"/>
    <w:rsid w:val="7746449A"/>
    <w:rsid w:val="776F47FF"/>
    <w:rsid w:val="789E20B4"/>
    <w:rsid w:val="79C478F8"/>
    <w:rsid w:val="7BC71922"/>
    <w:rsid w:val="7DF06F0E"/>
    <w:rsid w:val="7DF32EA2"/>
    <w:rsid w:val="7E6D4A02"/>
    <w:rsid w:val="7EBF797E"/>
    <w:rsid w:val="7FBE4DEA"/>
    <w:rsid w:val="7FCF31CF"/>
    <w:rsid w:val="FA8D9A91"/>
    <w:rsid w:val="FFE68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w14="http://schemas.microsoft.com/office/word/2010/wordml" xmlns:w15="http://schemas.microsoft.com/office/word/2012/wordml" xmlns:pvml="urn:schemas-microsoft-com:office:powerpoint" xmlns:am3d="http://schemas.microsoft.com/office/drawing/2017/model3d" xmlns:ns38="http://www.w3.org/1998/Math/MathML" xmlns:ns39="http://www.w3.org/2003/InkML" xmlns:c16ac="http://schemas.microsoft.com/office/drawing/2014/chart/ac" xmlns:a16svg="http://schemas.microsoft.com/office/drawing/2016/SVG/main" xmlns:odgm="http://opendope.org/SmartArt/DataHierarchy" xmlns:we="http://schemas.microsoft.com/office/webextensions/webextension/2010/11" xmlns:pic="http://schemas.openxmlformats.org/drawingml/2006/picture" xmlns:wpc="http://schemas.microsoft.com/office/word/2010/wordprocessingCanvas" xmlns:wp14="http://schemas.microsoft.com/office/word/2010/wordprocessingDrawing" xmlns:c14="http://schemas.microsoft.com/office/drawing/2007/8/2/chart" xmlns:wp15="http://schemas.microsoft.com/office/word/2012/wordprocessingDrawing" xmlns:c15="http://schemas.microsoft.com/office/drawing/2012/chart" xmlns:c173="http://schemas.microsoft.com/office/drawing/2017/03/chart" xmlns:wpg="http://schemas.microsoft.com/office/word/2010/wordprocessingGroup" xmlns:c16="http://schemas.microsoft.com/office/drawing/2014/chart" xmlns:wp="http://schemas.openxmlformats.org/drawingml/2006/wordprocessingDrawing" xmlns:xvml="urn:schemas-microsoft-com:office:excel" xmlns:msink="http://schemas.microsoft.com/ink/2010/main" xmlns:a13cmd="http://schemas.microsoft.com/office/drawing/2013/main/command" xmlns:sl="http://schemas.openxmlformats.org/schemaLibrary/2006/main" xmlns:comp="http://schemas.openxmlformats.org/drawingml/2006/compatibility" xmlns:wps="http://schemas.microsoft.com/office/word/2010/wordprocessingShape" xmlns:dgm1611="http://schemas.microsoft.com/office/drawing/2016/11/diagram" xmlns:dgm1612="http://schemas.microsoft.com/office/drawing/2016/12/diagram" xmlns:cppr="http://schemas.microsoft.com/office/2006/coverPageProps" xmlns:anam3d="http://schemas.microsoft.com/office/drawing/2018/animation/model3d" xmlns:cdr14="http://schemas.microsoft.com/office/drawing/2010/chartDrawing" xmlns:an18="http://schemas.microsoft.com/office/drawing/2018/animation" xmlns:a14="http://schemas.microsoft.com/office/drawing/2010/main" xmlns:cs="http://schemas.microsoft.com/office/drawing/2012/chartStyle" xmlns:a15="http://schemas.microsoft.com/office/drawing/2012/main" xmlns:lc="http://schemas.openxmlformats.org/drawingml/2006/lockedCanvas" xmlns:a16="http://schemas.microsoft.com/office/drawing/2014/main" xmlns:cx="http://schemas.microsoft.com/office/drawing/2014/chartex" xmlns:w16cid="http://schemas.microsoft.com/office/word/2016/wordml/cid" xmlns:a="http://schemas.openxmlformats.org/drawingml/2006/main" xmlns:c="http://schemas.openxmlformats.org/drawingml/2006/chart" xmlns:dsp="http://schemas.microsoft.com/office/drawing/2008/diagram" xmlns:pic14="http://schemas.microsoft.com/office/drawing/2010/picture" xmlns:oda="http://opendope.org/answers" xmlns:odc="http://opendope.org/conditions" xmlns:m="http://schemas.openxmlformats.org/officeDocument/2006/math" xmlns:thm15="http://schemas.microsoft.com/office/thememl/2012/main" xmlns:o="urn:schemas-microsoft-com:office:office" xmlns:odi="http://opendope.org/components" xmlns:a1611="http://schemas.microsoft.com/office/drawing/2016/11/main" xmlns:iact="http://schemas.microsoft.com/office/powerpoint/2014/inkAction" xmlns:r="http://schemas.openxmlformats.org/officeDocument/2006/relationships" xmlns:wne="http://schemas.microsoft.com/office/word/2006/wordml" xmlns:cdr="http://schemas.openxmlformats.org/drawingml/2006/chartDrawing" xmlns:dgm="http://schemas.openxmlformats.org/drawingml/2006/diagram" xmlns:v="urn:schemas-microsoft-com:vml" xmlns:w="http://schemas.openxmlformats.org/wordprocessingml/2006/main" xmlns:adec="http://schemas.microsoft.com/office/drawing/2017/decorative" xmlns:odq="http://opendope.org/questions" xmlns:a18hc="http://schemas.microsoft.com/office/drawing/2018/hyperlinkcolor" xmlns:mc="http://schemas.openxmlformats.org/markup-compatibility/2006" xmlns:xdr="http://schemas.openxmlformats.org/drawingml/2006/spreadsheetDrawing" xmlns:dgm14="http://schemas.microsoft.com/office/drawing/2010/diagram" xmlns:wetp="http://schemas.microsoft.com/office/webextensions/taskpanes/2010/11" xmlns:odx="http://opendope.org/xpaths" xmlns:w16se="http://schemas.microsoft.com/office/word/2015/wordml/symex" xmlns:w10="urn:schemas-microsoft-com:office:word"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18139</Words>
  <Characters>18343</Characters>
  <Lines>1</Lines>
  <Paragraphs>1</Paragraphs>
  <TotalTime>2</TotalTime>
  <ScaleCrop>false</ScaleCrop>
  <LinksUpToDate>false</LinksUpToDate>
  <CharactersWithSpaces>18350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2024-07-18T04:59:00Z</dcterms:created>
  <dc:creator>liuhl</dc:creator>
  <cp:lastModifiedBy>骑小蚂蚁逛街</cp:lastModifiedBy>
  <dcterms:modified xsi:type="dcterms:W3CDTF">2025-07-29T01:34:56Z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eyJoZGlkIjoiYjk3NWU0NWFlN2E1YWE3NWJhMDdmMjhkMGNkYWUzYTQiLCJ1c2VySWQiOiIzMjUxMzk5MDAifQ==</vt:lpwstr>
  </property>
  <property fmtid="{D5CDD505-2E9C-101B-9397-08002B2CF9AE}" pid="4" name="ICV">
    <vt:lpwstr>99CAB8EDED214CBC78AA816868B581CA_43</vt:lpwstr>
  </property>
</Properties>
</file>