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01F62">
      <w:pPr>
        <w:keepNext w:val="0"/>
        <w:keepLines w:val="0"/>
        <w:pageBreakBefore w:val="0"/>
        <w:widowControl/>
        <w:kinsoku/>
        <w:wordWrap/>
        <w:overflowPunct/>
        <w:topLinePunct w:val="0"/>
        <w:autoSpaceDE/>
        <w:autoSpaceDN/>
        <w:bidi w:val="0"/>
        <w:adjustRightInd/>
        <w:spacing w:before="181" w:beforeLines="50" w:after="181" w:afterLines="50" w:line="580" w:lineRule="exact"/>
        <w:jc w:val="center"/>
        <w:textAlignment w:val="auto"/>
        <w:rPr>
          <w:color w:val="auto"/>
          <w:sz w:val="44"/>
          <w:szCs w:val="44"/>
        </w:rPr>
      </w:pPr>
      <w:r>
        <w:rPr>
          <w:rFonts w:ascii="Times New Roman" w:hAnsi="Times New Roman" w:eastAsia="方正小标宋简体"/>
          <w:b/>
          <w:color w:val="auto"/>
          <w:sz w:val="44"/>
          <w:szCs w:val="44"/>
        </w:rPr>
        <w:t>抚仙湖</w:t>
      </w:r>
      <w:r>
        <w:rPr>
          <w:rFonts w:hint="eastAsia" w:ascii="Times New Roman" w:hAnsi="Times New Roman" w:eastAsia="方正小标宋简体"/>
          <w:b/>
          <w:color w:val="auto"/>
          <w:sz w:val="44"/>
          <w:szCs w:val="44"/>
          <w:lang w:eastAsia="zh-CN"/>
        </w:rPr>
        <w:t>水环境</w:t>
      </w:r>
      <w:r>
        <w:rPr>
          <w:rFonts w:ascii="Times New Roman" w:hAnsi="Times New Roman" w:eastAsia="方正小标宋简体"/>
          <w:b/>
          <w:color w:val="auto"/>
          <w:sz w:val="44"/>
          <w:szCs w:val="44"/>
        </w:rPr>
        <w:t>保护治理</w:t>
      </w:r>
      <w:r>
        <w:rPr>
          <w:rFonts w:hint="eastAsia" w:ascii="Times New Roman" w:hAnsi="Times New Roman" w:eastAsia="方正小标宋简体"/>
          <w:b/>
          <w:color w:val="auto"/>
          <w:sz w:val="44"/>
          <w:szCs w:val="44"/>
          <w:lang w:eastAsia="zh-CN"/>
        </w:rPr>
        <w:t>“</w:t>
      </w:r>
      <w:r>
        <w:rPr>
          <w:rFonts w:ascii="Times New Roman" w:hAnsi="Times New Roman" w:eastAsia="方正小标宋简体"/>
          <w:b/>
          <w:color w:val="auto"/>
          <w:sz w:val="44"/>
          <w:szCs w:val="44"/>
        </w:rPr>
        <w:t>十五五</w:t>
      </w:r>
      <w:r>
        <w:rPr>
          <w:rFonts w:hint="eastAsia" w:ascii="Times New Roman" w:hAnsi="Times New Roman" w:eastAsia="方正小标宋简体"/>
          <w:b/>
          <w:color w:val="auto"/>
          <w:sz w:val="44"/>
          <w:szCs w:val="44"/>
          <w:lang w:eastAsia="zh-CN"/>
        </w:rPr>
        <w:t>”</w:t>
      </w:r>
      <w:r>
        <w:rPr>
          <w:rFonts w:ascii="Times New Roman" w:hAnsi="Times New Roman" w:eastAsia="方正小标宋简体"/>
          <w:b/>
          <w:color w:val="auto"/>
          <w:sz w:val="44"/>
          <w:szCs w:val="44"/>
        </w:rPr>
        <w:t>规划</w:t>
      </w:r>
    </w:p>
    <w:p w14:paraId="67866E81">
      <w:pPr>
        <w:keepNext w:val="0"/>
        <w:keepLines w:val="0"/>
        <w:pageBreakBefore w:val="0"/>
        <w:widowControl/>
        <w:kinsoku/>
        <w:wordWrap/>
        <w:overflowPunct/>
        <w:topLinePunct w:val="0"/>
        <w:autoSpaceDE/>
        <w:autoSpaceDN/>
        <w:bidi w:val="0"/>
        <w:adjustRightInd/>
        <w:spacing w:before="181" w:beforeLines="50" w:after="181" w:afterLines="50" w:line="580" w:lineRule="exact"/>
        <w:jc w:val="center"/>
        <w:textAlignment w:val="auto"/>
        <w:rPr>
          <w:rFonts w:ascii="Times New Roman" w:hAnsi="Times New Roman" w:eastAsia="楷体"/>
          <w:b w:val="0"/>
          <w:color w:val="auto"/>
          <w:sz w:val="36"/>
        </w:rPr>
      </w:pPr>
      <w:r>
        <w:rPr>
          <w:rFonts w:ascii="Times New Roman" w:hAnsi="Times New Roman" w:eastAsia="楷体"/>
          <w:b w:val="0"/>
          <w:color w:val="auto"/>
          <w:sz w:val="36"/>
        </w:rPr>
        <w:t>（2026—2030年）</w:t>
      </w:r>
    </w:p>
    <w:p w14:paraId="4517703A">
      <w:pPr>
        <w:pStyle w:val="16"/>
        <w:jc w:val="center"/>
        <w:rPr>
          <w:rFonts w:hint="eastAsia" w:ascii="方正楷体_GBK" w:hAnsi="方正楷体_GBK" w:eastAsia="方正楷体_GBK" w:cs="方正楷体_GBK"/>
          <w:lang w:eastAsia="zh-CN"/>
        </w:rPr>
      </w:pPr>
      <w:r>
        <w:rPr>
          <w:rFonts w:hint="eastAsia" w:ascii="方正楷体_GBK" w:hAnsi="方正楷体_GBK" w:eastAsia="方正楷体_GBK" w:cs="方正楷体_GBK"/>
          <w:b w:val="0"/>
          <w:color w:val="auto"/>
          <w:sz w:val="36"/>
          <w:lang w:eastAsia="zh-CN"/>
        </w:rPr>
        <w:t>（</w:t>
      </w:r>
      <w:bookmarkStart w:id="0" w:name="_GoBack"/>
      <w:r>
        <w:rPr>
          <w:rFonts w:hint="eastAsia" w:ascii="方正楷体_GBK" w:hAnsi="方正楷体_GBK" w:eastAsia="方正楷体_GBK" w:cs="方正楷体_GBK"/>
          <w:sz w:val="32"/>
          <w:szCs w:val="32"/>
          <w:lang w:val="en-US" w:eastAsia="zh-CN"/>
        </w:rPr>
        <w:t>征求意见</w:t>
      </w:r>
      <w:r>
        <w:rPr>
          <w:rFonts w:hint="eastAsia" w:ascii="方正楷体_GBK" w:hAnsi="方正楷体_GBK" w:eastAsia="方正楷体_GBK" w:cs="方正楷体_GBK"/>
          <w:sz w:val="32"/>
          <w:szCs w:val="32"/>
        </w:rPr>
        <w:t>稿</w:t>
      </w:r>
      <w:bookmarkEnd w:id="0"/>
      <w:r>
        <w:rPr>
          <w:rFonts w:hint="eastAsia" w:ascii="方正楷体_GBK" w:hAnsi="方正楷体_GBK" w:eastAsia="方正楷体_GBK" w:cs="方正楷体_GBK"/>
          <w:b w:val="0"/>
          <w:color w:val="auto"/>
          <w:sz w:val="36"/>
          <w:lang w:eastAsia="zh-CN"/>
        </w:rPr>
        <w:t>）</w:t>
      </w:r>
    </w:p>
    <w:p w14:paraId="7DDAD202">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ascii="Times New Roman" w:hAnsi="Times New Roman" w:eastAsia="仿宋"/>
          <w:b w:val="0"/>
          <w:color w:val="auto"/>
          <w:sz w:val="30"/>
        </w:rPr>
      </w:pPr>
    </w:p>
    <w:p w14:paraId="5DAAFB55">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hint="eastAsia" w:ascii="Times New Roman" w:hAnsi="Times New Roman" w:eastAsia="仿宋"/>
          <w:b w:val="0"/>
          <w:color w:val="auto"/>
          <w:sz w:val="30"/>
        </w:rPr>
        <w:t>为深入贯彻落实习近平总书记考察云南重要讲话和重要指示批示精神，</w:t>
      </w:r>
      <w:r>
        <w:rPr>
          <w:rFonts w:ascii="Times New Roman" w:hAnsi="Times New Roman" w:eastAsia="仿宋"/>
          <w:b w:val="0"/>
          <w:color w:val="auto"/>
          <w:sz w:val="30"/>
        </w:rPr>
        <w:t>以抚仙湖保护治理统领流域经济社会转型发展，</w:t>
      </w:r>
      <w:r>
        <w:rPr>
          <w:rFonts w:hint="eastAsia" w:ascii="Times New Roman" w:hAnsi="Times New Roman" w:eastAsia="仿宋"/>
          <w:b w:val="0"/>
          <w:color w:val="auto"/>
          <w:sz w:val="30"/>
        </w:rPr>
        <w:t>根据《云南省</w:t>
      </w:r>
      <w:r>
        <w:rPr>
          <w:rFonts w:hint="eastAsia" w:ascii="Times New Roman" w:hAnsi="Times New Roman" w:eastAsia="仿宋"/>
          <w:b w:val="0"/>
          <w:color w:val="auto"/>
          <w:sz w:val="30"/>
          <w:lang w:eastAsia="zh-CN"/>
        </w:rPr>
        <w:t>抚仙湖</w:t>
      </w:r>
      <w:r>
        <w:rPr>
          <w:rFonts w:hint="eastAsia" w:ascii="Times New Roman" w:hAnsi="Times New Roman" w:eastAsia="仿宋"/>
          <w:b w:val="0"/>
          <w:color w:val="auto"/>
          <w:sz w:val="30"/>
        </w:rPr>
        <w:t>保护条例》要求，结合</w:t>
      </w:r>
      <w:r>
        <w:rPr>
          <w:rFonts w:hint="eastAsia" w:ascii="Times New Roman" w:hAnsi="Times New Roman" w:eastAsia="仿宋"/>
          <w:b w:val="0"/>
          <w:color w:val="auto"/>
          <w:sz w:val="30"/>
          <w:lang w:eastAsia="zh-CN"/>
        </w:rPr>
        <w:t>抚仙湖</w:t>
      </w:r>
      <w:r>
        <w:rPr>
          <w:rFonts w:hint="eastAsia" w:ascii="Times New Roman" w:hAnsi="Times New Roman" w:eastAsia="仿宋"/>
          <w:b w:val="0"/>
          <w:color w:val="auto"/>
          <w:sz w:val="30"/>
        </w:rPr>
        <w:t>保护治理实际，制定本规划。</w:t>
      </w:r>
    </w:p>
    <w:p w14:paraId="280F225A">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color w:val="auto"/>
        </w:rPr>
      </w:pPr>
      <w:r>
        <w:rPr>
          <w:rFonts w:hint="eastAsia" w:ascii="Times New Roman" w:hAnsi="Times New Roman" w:eastAsia="黑体"/>
          <w:b/>
          <w:color w:val="auto"/>
          <w:sz w:val="32"/>
          <w:lang w:eastAsia="zh-CN"/>
        </w:rPr>
        <w:t>一</w:t>
      </w:r>
      <w:r>
        <w:rPr>
          <w:rFonts w:ascii="Times New Roman" w:hAnsi="Times New Roman" w:eastAsia="黑体"/>
          <w:b/>
          <w:color w:val="auto"/>
          <w:sz w:val="32"/>
        </w:rPr>
        <w:t xml:space="preserve">  总体思路</w:t>
      </w:r>
    </w:p>
    <w:p w14:paraId="658CDDE3">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ascii="Times New Roman" w:hAnsi="Times New Roman" w:eastAsia="仿宋"/>
          <w:b w:val="0"/>
          <w:color w:val="auto"/>
          <w:sz w:val="30"/>
        </w:rPr>
        <w:t>以习近平新时代中国特色社会主义思想为指导，全面贯彻党的二十大和二十届历次全会精神，深入贯彻习近平生态文明思想和习近平总书记考察云南重要讲话精神，落实省委、省政府关于高原湖泊保护治理的决策部署，牢固树立"绿水青山就是金山银山"理念，坚持"保护优先、强化监管、绿色发展、生态文明建设"的指导方针，以"科学治湖、精准治湖、依法治湖、全民治湖"为原则，以保障抚仙湖水环境安全和稳定保持优良水质为根本目标，严格落实抚仙湖"两线三区"空间管控，统筹水资源、水环境、水生态系统治理，严守生态保护红线，筑牢污染防控体系，协调湖泊保护与经济发展的关系，持续扛牢生态责任，让"高原明珠"永续清澈。</w:t>
      </w:r>
    </w:p>
    <w:p w14:paraId="40B2CD5E">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hint="eastAsia" w:ascii="Times New Roman" w:hAnsi="Times New Roman" w:eastAsia="仿宋"/>
          <w:b w:val="0"/>
          <w:color w:val="auto"/>
          <w:sz w:val="30"/>
          <w:lang w:val="en-US" w:eastAsia="zh-CN"/>
        </w:rPr>
      </w:pPr>
      <w:r>
        <w:rPr>
          <w:rFonts w:hint="default" w:ascii="Times New Roman" w:hAnsi="Times New Roman" w:eastAsia="仿宋"/>
          <w:b w:val="0"/>
          <w:color w:val="auto"/>
          <w:sz w:val="30"/>
          <w:lang w:val="en-US" w:eastAsia="zh-CN"/>
        </w:rPr>
        <w:t>依据可监测、可评价、可考核原则，结合住房城乡建设、生态环境、水利、林草等领域重点考核指标，兼顾水生态考核等工作，体现约束性和指导性相结合思路，建立统筹流域水资源保护利用、水环境改善、水生态保护、水管理四方面的规划指标体系</w:t>
      </w:r>
      <w:r>
        <w:rPr>
          <w:rFonts w:hint="eastAsia" w:ascii="Times New Roman" w:hAnsi="Times New Roman" w:eastAsia="仿宋"/>
          <w:b w:val="0"/>
          <w:color w:val="auto"/>
          <w:sz w:val="30"/>
          <w:lang w:val="en-US" w:eastAsia="zh-CN"/>
        </w:rPr>
        <w:t>。</w:t>
      </w:r>
    </w:p>
    <w:p w14:paraId="12321B74">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jc w:val="left"/>
        <w:textAlignment w:val="auto"/>
        <w:rPr>
          <w:rFonts w:ascii="Times New Roman" w:hAnsi="Times New Roman" w:eastAsia="仿宋"/>
          <w:b w:val="0"/>
          <w:color w:val="auto"/>
          <w:sz w:val="30"/>
        </w:rPr>
      </w:pPr>
      <w:r>
        <w:rPr>
          <w:rFonts w:ascii="Times New Roman" w:hAnsi="Times New Roman" w:eastAsia="仿宋"/>
          <w:b w:val="0"/>
          <w:color w:val="auto"/>
          <w:sz w:val="30"/>
        </w:rPr>
        <w:t>到2030年，抚仙湖国控断面水质总体保持优，主要入湖河流水质达标率达100%，入湖污染负荷得到切实管控，流域内外水资源循环利用闭环基本构建，流域截污治污短板基本补齐，农业面源污染负荷不断削减，库塘湿地生态功能持续发挥，流域空间依法依规管控，湖泊水生态系统逐步恢复，水生态风险有效管控，健康水循环系统全面构建，人与自然和谐的生态安全格局得到加强，流域绿色发展转型加快，群众亲水满意度显著提升。</w:t>
      </w:r>
    </w:p>
    <w:p w14:paraId="0B0CAE83">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jc w:val="center"/>
        <w:textAlignment w:val="auto"/>
        <w:rPr>
          <w:rFonts w:ascii="Times New Roman" w:hAnsi="Times New Roman" w:eastAsia="仿宋"/>
          <w:b/>
          <w:bCs/>
          <w:color w:val="auto"/>
          <w:sz w:val="30"/>
        </w:rPr>
      </w:pPr>
      <w:r>
        <w:rPr>
          <w:rFonts w:hint="eastAsia" w:ascii="Times New Roman" w:hAnsi="Times New Roman" w:eastAsia="仿宋"/>
          <w:b/>
          <w:bCs/>
          <w:color w:val="auto"/>
          <w:sz w:val="30"/>
          <w:lang w:eastAsia="zh-CN"/>
        </w:rPr>
        <w:t>“</w:t>
      </w:r>
      <w:r>
        <w:rPr>
          <w:rFonts w:ascii="Times New Roman" w:hAnsi="Times New Roman" w:eastAsia="仿宋"/>
          <w:b/>
          <w:bCs/>
          <w:color w:val="auto"/>
          <w:sz w:val="30"/>
        </w:rPr>
        <w:t>十五五</w:t>
      </w:r>
      <w:r>
        <w:rPr>
          <w:rFonts w:hint="eastAsia" w:ascii="Times New Roman" w:hAnsi="Times New Roman" w:eastAsia="仿宋"/>
          <w:b/>
          <w:bCs/>
          <w:color w:val="auto"/>
          <w:sz w:val="30"/>
          <w:lang w:eastAsia="zh-CN"/>
        </w:rPr>
        <w:t>”</w:t>
      </w:r>
      <w:r>
        <w:rPr>
          <w:rFonts w:ascii="Times New Roman" w:hAnsi="Times New Roman" w:eastAsia="仿宋"/>
          <w:b/>
          <w:bCs/>
          <w:color w:val="auto"/>
          <w:sz w:val="30"/>
        </w:rPr>
        <w:t>抚仙湖保护治理主要指标</w:t>
      </w:r>
    </w:p>
    <w:tbl>
      <w:tblPr>
        <w:tblStyle w:val="33"/>
        <w:tblW w:w="8542" w:type="dxa"/>
        <w:jc w:val="center"/>
        <w:tblLayout w:type="fixed"/>
        <w:tblCellMar>
          <w:top w:w="0" w:type="dxa"/>
          <w:left w:w="108" w:type="dxa"/>
          <w:bottom w:w="0" w:type="dxa"/>
          <w:right w:w="108" w:type="dxa"/>
        </w:tblCellMar>
      </w:tblPr>
      <w:tblGrid>
        <w:gridCol w:w="896"/>
        <w:gridCol w:w="2446"/>
        <w:gridCol w:w="612"/>
        <w:gridCol w:w="2453"/>
        <w:gridCol w:w="2135"/>
      </w:tblGrid>
      <w:tr w14:paraId="780767C4">
        <w:tblPrEx>
          <w:tblCellMar>
            <w:top w:w="0" w:type="dxa"/>
            <w:left w:w="108" w:type="dxa"/>
            <w:bottom w:w="0" w:type="dxa"/>
            <w:right w:w="108" w:type="dxa"/>
          </w:tblCellMar>
        </w:tblPrEx>
        <w:trPr>
          <w:trHeight w:val="624" w:hRule="exact"/>
          <w:tblHeader/>
          <w:jc w:val="center"/>
        </w:trPr>
        <w:tc>
          <w:tcPr>
            <w:tcW w:w="896" w:type="dxa"/>
            <w:tcBorders>
              <w:top w:val="single" w:color="000000" w:sz="4" w:space="0"/>
              <w:left w:val="single" w:color="000000" w:sz="4" w:space="0"/>
              <w:bottom w:val="single" w:color="000000" w:sz="4" w:space="0"/>
              <w:right w:val="single" w:color="000000" w:sz="4" w:space="0"/>
            </w:tcBorders>
            <w:vAlign w:val="center"/>
          </w:tcPr>
          <w:p w14:paraId="026E0A8A">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r>
              <w:rPr>
                <w:rFonts w:ascii="Times New Roman" w:hAnsi="Times New Roman" w:eastAsia="方正仿宋_GBK" w:cs="Times New Roman"/>
                <w:b/>
                <w:bCs/>
                <w:color w:val="auto"/>
                <w:kern w:val="0"/>
                <w:sz w:val="21"/>
                <w:szCs w:val="20"/>
              </w:rPr>
              <w:t>指标体系</w:t>
            </w:r>
          </w:p>
        </w:tc>
        <w:tc>
          <w:tcPr>
            <w:tcW w:w="2446" w:type="dxa"/>
            <w:tcBorders>
              <w:top w:val="single" w:color="000000" w:sz="4" w:space="0"/>
              <w:left w:val="single" w:color="000000" w:sz="4" w:space="0"/>
              <w:bottom w:val="single" w:color="000000" w:sz="4" w:space="0"/>
              <w:right w:val="single" w:color="000000" w:sz="4" w:space="0"/>
            </w:tcBorders>
            <w:vAlign w:val="center"/>
          </w:tcPr>
          <w:p w14:paraId="0F71B869">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r>
              <w:rPr>
                <w:rFonts w:ascii="Times New Roman" w:hAnsi="Times New Roman" w:eastAsia="方正仿宋_GBK" w:cs="Times New Roman"/>
                <w:b/>
                <w:bCs/>
                <w:color w:val="auto"/>
                <w:kern w:val="0"/>
                <w:sz w:val="21"/>
                <w:szCs w:val="20"/>
              </w:rPr>
              <w:t>指标名称</w:t>
            </w:r>
          </w:p>
        </w:tc>
        <w:tc>
          <w:tcPr>
            <w:tcW w:w="612" w:type="dxa"/>
            <w:tcBorders>
              <w:top w:val="single" w:color="000000" w:sz="4" w:space="0"/>
              <w:left w:val="single" w:color="000000" w:sz="4" w:space="0"/>
              <w:bottom w:val="single" w:color="000000" w:sz="4" w:space="0"/>
              <w:right w:val="single" w:color="000000" w:sz="4" w:space="0"/>
            </w:tcBorders>
            <w:vAlign w:val="center"/>
          </w:tcPr>
          <w:p w14:paraId="2C94598C">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r>
              <w:rPr>
                <w:rFonts w:ascii="Times New Roman" w:hAnsi="Times New Roman" w:eastAsia="方正仿宋_GBK" w:cs="Times New Roman"/>
                <w:b/>
                <w:bCs/>
                <w:color w:val="auto"/>
                <w:kern w:val="0"/>
                <w:sz w:val="21"/>
                <w:szCs w:val="20"/>
              </w:rPr>
              <w:t>单位</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171EA754">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r>
              <w:rPr>
                <w:rFonts w:ascii="Times New Roman" w:hAnsi="Times New Roman" w:eastAsia="方正仿宋_GBK" w:cs="Times New Roman"/>
                <w:b/>
                <w:bCs/>
                <w:color w:val="auto"/>
                <w:kern w:val="0"/>
                <w:sz w:val="21"/>
                <w:szCs w:val="20"/>
              </w:rPr>
              <w:t>2025年</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5CE2B929">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r>
              <w:rPr>
                <w:rFonts w:ascii="Times New Roman" w:hAnsi="Times New Roman" w:eastAsia="方正仿宋_GBK" w:cs="Times New Roman"/>
                <w:b/>
                <w:bCs/>
                <w:color w:val="auto"/>
                <w:kern w:val="0"/>
                <w:sz w:val="21"/>
                <w:szCs w:val="20"/>
              </w:rPr>
              <w:t>2030年</w:t>
            </w:r>
          </w:p>
        </w:tc>
      </w:tr>
      <w:tr w14:paraId="0B3BBC55">
        <w:tblPrEx>
          <w:tblCellMar>
            <w:top w:w="0" w:type="dxa"/>
            <w:left w:w="108" w:type="dxa"/>
            <w:bottom w:w="0" w:type="dxa"/>
            <w:right w:w="108" w:type="dxa"/>
          </w:tblCellMar>
        </w:tblPrEx>
        <w:trPr>
          <w:trHeight w:val="624" w:hRule="exact"/>
          <w:jc w:val="center"/>
        </w:trPr>
        <w:tc>
          <w:tcPr>
            <w:tcW w:w="896" w:type="dxa"/>
            <w:vMerge w:val="restart"/>
            <w:tcBorders>
              <w:top w:val="single" w:color="000000" w:sz="4" w:space="0"/>
              <w:left w:val="single" w:color="000000" w:sz="4" w:space="0"/>
              <w:bottom w:val="single" w:color="000000" w:sz="4" w:space="0"/>
              <w:right w:val="single" w:color="000000" w:sz="4" w:space="0"/>
            </w:tcBorders>
            <w:vAlign w:val="center"/>
          </w:tcPr>
          <w:p w14:paraId="73C71B26">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r>
              <w:rPr>
                <w:rFonts w:ascii="Times New Roman" w:hAnsi="Times New Roman" w:eastAsia="方正仿宋_GBK" w:cs="Times New Roman"/>
                <w:b/>
                <w:bCs/>
                <w:color w:val="auto"/>
                <w:kern w:val="0"/>
                <w:sz w:val="21"/>
                <w:szCs w:val="20"/>
              </w:rPr>
              <w:t>水资源保护利用</w:t>
            </w:r>
          </w:p>
        </w:tc>
        <w:tc>
          <w:tcPr>
            <w:tcW w:w="2446" w:type="dxa"/>
            <w:tcBorders>
              <w:top w:val="single" w:color="000000" w:sz="4" w:space="0"/>
              <w:left w:val="single" w:color="000000" w:sz="4" w:space="0"/>
              <w:bottom w:val="single" w:color="000000" w:sz="4" w:space="0"/>
              <w:right w:val="single" w:color="000000" w:sz="4" w:space="0"/>
            </w:tcBorders>
            <w:vAlign w:val="center"/>
          </w:tcPr>
          <w:p w14:paraId="390DB4EC">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ascii="Times New Roman" w:hAnsi="Times New Roman" w:eastAsia="方正仿宋_GBK" w:cs="Times New Roman"/>
                <w:color w:val="auto"/>
                <w:kern w:val="0"/>
                <w:sz w:val="21"/>
                <w:szCs w:val="20"/>
                <w:highlight w:val="none"/>
              </w:rPr>
              <w:t>水资源开发利用率</w:t>
            </w:r>
          </w:p>
        </w:tc>
        <w:tc>
          <w:tcPr>
            <w:tcW w:w="612" w:type="dxa"/>
            <w:tcBorders>
              <w:top w:val="single" w:color="000000" w:sz="4" w:space="0"/>
              <w:left w:val="single" w:color="000000" w:sz="4" w:space="0"/>
              <w:bottom w:val="single" w:color="000000" w:sz="4" w:space="0"/>
              <w:right w:val="single" w:color="000000" w:sz="4" w:space="0"/>
            </w:tcBorders>
            <w:vAlign w:val="center"/>
          </w:tcPr>
          <w:p w14:paraId="0BC7B52C">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ascii="Times New Roman" w:hAnsi="Times New Roman" w:eastAsia="方正仿宋_GBK" w:cs="Times New Roman"/>
                <w:color w:val="auto"/>
                <w:kern w:val="0"/>
                <w:sz w:val="21"/>
                <w:szCs w:val="20"/>
                <w:highlight w:val="none"/>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4D53FD8A">
            <w:pPr>
              <w:keepNext w:val="0"/>
              <w:keepLines w:val="0"/>
              <w:pageBreakBefore w:val="0"/>
              <w:widowControl/>
              <w:shd w:val="clear"/>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hint="eastAsia" w:ascii="Times New Roman" w:hAnsi="Times New Roman" w:eastAsia="方正仿宋_GBK" w:cs="Times New Roman"/>
                <w:color w:val="auto"/>
                <w:kern w:val="0"/>
                <w:sz w:val="21"/>
                <w:szCs w:val="20"/>
                <w:highlight w:val="none"/>
                <w:lang w:val="en-US" w:eastAsia="zh-CN"/>
              </w:rPr>
              <w:t>48.2</w:t>
            </w:r>
            <w:r>
              <w:rPr>
                <w:rFonts w:hint="default" w:ascii="Times New Roman" w:hAnsi="Times New Roman" w:eastAsia="方正仿宋_GBK" w:cs="Times New Roman"/>
                <w:color w:val="auto"/>
                <w:kern w:val="0"/>
                <w:sz w:val="21"/>
                <w:szCs w:val="20"/>
                <w:highlight w:val="none"/>
                <w:lang w:val="en-US" w:eastAsia="zh-CN"/>
              </w:rPr>
              <w:t>%</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7D576A69">
            <w:pPr>
              <w:keepNext w:val="0"/>
              <w:keepLines w:val="0"/>
              <w:pageBreakBefore w:val="0"/>
              <w:widowControl/>
              <w:shd w:val="clear"/>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hint="eastAsia" w:ascii="Times New Roman" w:hAnsi="Times New Roman" w:eastAsia="方正仿宋_GBK" w:cs="Times New Roman"/>
                <w:color w:val="auto"/>
                <w:kern w:val="0"/>
                <w:sz w:val="21"/>
                <w:szCs w:val="20"/>
                <w:highlight w:val="none"/>
                <w:lang w:val="en-US" w:eastAsia="zh-CN" w:bidi="ar-SA"/>
              </w:rPr>
              <w:t>4</w:t>
            </w:r>
            <w:r>
              <w:rPr>
                <w:rFonts w:hint="default" w:ascii="Times New Roman" w:hAnsi="Times New Roman" w:eastAsia="方正仿宋_GBK" w:cs="Times New Roman"/>
                <w:color w:val="auto"/>
                <w:kern w:val="0"/>
                <w:sz w:val="21"/>
                <w:szCs w:val="20"/>
                <w:highlight w:val="none"/>
                <w:lang w:val="en-US" w:eastAsia="zh-CN" w:bidi="ar-SA"/>
              </w:rPr>
              <w:t>8%</w:t>
            </w:r>
          </w:p>
        </w:tc>
      </w:tr>
      <w:tr w14:paraId="26269633">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single" w:color="000000" w:sz="4" w:space="0"/>
              <w:right w:val="single" w:color="000000" w:sz="4" w:space="0"/>
            </w:tcBorders>
            <w:vAlign w:val="center"/>
          </w:tcPr>
          <w:p w14:paraId="2698A06F">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vAlign w:val="center"/>
          </w:tcPr>
          <w:p w14:paraId="0331B1CB">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ascii="Times New Roman" w:hAnsi="Times New Roman" w:eastAsia="方正仿宋_GBK" w:cs="Times New Roman"/>
                <w:color w:val="auto"/>
                <w:kern w:val="0"/>
                <w:sz w:val="21"/>
                <w:szCs w:val="20"/>
                <w:highlight w:val="none"/>
              </w:rPr>
              <w:t>万元地区生产总值用水量降幅</w:t>
            </w:r>
          </w:p>
        </w:tc>
        <w:tc>
          <w:tcPr>
            <w:tcW w:w="612" w:type="dxa"/>
            <w:tcBorders>
              <w:top w:val="single" w:color="000000" w:sz="4" w:space="0"/>
              <w:left w:val="single" w:color="000000" w:sz="4" w:space="0"/>
              <w:bottom w:val="single" w:color="000000" w:sz="4" w:space="0"/>
              <w:right w:val="single" w:color="000000" w:sz="4" w:space="0"/>
            </w:tcBorders>
            <w:vAlign w:val="center"/>
          </w:tcPr>
          <w:p w14:paraId="7EBD7579">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ascii="Times New Roman" w:hAnsi="Times New Roman" w:eastAsia="方正仿宋_GBK" w:cs="Times New Roman"/>
                <w:color w:val="auto"/>
                <w:kern w:val="0"/>
                <w:sz w:val="21"/>
                <w:szCs w:val="20"/>
                <w:highlight w:val="none"/>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3B35589E">
            <w:pPr>
              <w:keepNext w:val="0"/>
              <w:keepLines w:val="0"/>
              <w:pageBreakBefore w:val="0"/>
              <w:widowControl/>
              <w:shd w:val="clear"/>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hint="default" w:ascii="Times New Roman" w:hAnsi="Times New Roman" w:eastAsia="方正仿宋_GBK" w:cs="Times New Roman"/>
                <w:color w:val="auto"/>
                <w:kern w:val="0"/>
                <w:sz w:val="21"/>
                <w:szCs w:val="20"/>
                <w:highlight w:val="none"/>
                <w:lang w:val="en-US" w:eastAsia="zh-CN"/>
              </w:rPr>
              <w:t>27.3%（2024年）</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26B80F57">
            <w:pPr>
              <w:keepNext w:val="0"/>
              <w:keepLines w:val="0"/>
              <w:pageBreakBefore w:val="0"/>
              <w:widowControl/>
              <w:shd w:val="clear"/>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hint="default" w:ascii="Times New Roman" w:hAnsi="Times New Roman" w:eastAsia="方正仿宋_GBK" w:cs="Times New Roman"/>
                <w:color w:val="auto"/>
                <w:kern w:val="0"/>
                <w:sz w:val="21"/>
                <w:szCs w:val="20"/>
                <w:highlight w:val="none"/>
                <w:lang w:eastAsia="zh-CN"/>
              </w:rPr>
              <w:t>较</w:t>
            </w:r>
            <w:r>
              <w:rPr>
                <w:rFonts w:hint="default" w:ascii="Times New Roman" w:hAnsi="Times New Roman" w:eastAsia="方正仿宋_GBK" w:cs="Times New Roman"/>
                <w:color w:val="auto"/>
                <w:kern w:val="0"/>
                <w:sz w:val="21"/>
                <w:szCs w:val="20"/>
                <w:highlight w:val="none"/>
                <w:lang w:val="en-US" w:eastAsia="zh-CN"/>
              </w:rPr>
              <w:t>20</w:t>
            </w:r>
            <w:r>
              <w:rPr>
                <w:rFonts w:hint="eastAsia" w:ascii="Times New Roman" w:hAnsi="Times New Roman" w:eastAsia="方正仿宋_GBK" w:cs="Times New Roman"/>
                <w:color w:val="auto"/>
                <w:kern w:val="0"/>
                <w:sz w:val="21"/>
                <w:szCs w:val="20"/>
                <w:highlight w:val="none"/>
                <w:lang w:val="en-US" w:eastAsia="zh-CN"/>
              </w:rPr>
              <w:t>25</w:t>
            </w:r>
            <w:r>
              <w:rPr>
                <w:rFonts w:hint="default" w:ascii="Times New Roman" w:hAnsi="Times New Roman" w:eastAsia="方正仿宋_GBK" w:cs="Times New Roman"/>
                <w:color w:val="auto"/>
                <w:kern w:val="0"/>
                <w:sz w:val="21"/>
                <w:szCs w:val="20"/>
                <w:highlight w:val="none"/>
                <w:lang w:val="en-US" w:eastAsia="zh-CN"/>
              </w:rPr>
              <w:t>年下降</w:t>
            </w:r>
            <w:r>
              <w:rPr>
                <w:rFonts w:hint="eastAsia" w:ascii="Times New Roman" w:hAnsi="Times New Roman" w:eastAsia="方正仿宋_GBK" w:cs="Times New Roman"/>
                <w:color w:val="auto"/>
                <w:kern w:val="0"/>
                <w:sz w:val="21"/>
                <w:szCs w:val="20"/>
                <w:highlight w:val="none"/>
                <w:lang w:val="en-US" w:eastAsia="zh-CN" w:bidi="ar-SA"/>
              </w:rPr>
              <w:t>5</w:t>
            </w:r>
            <w:r>
              <w:rPr>
                <w:rFonts w:hint="default" w:ascii="Times New Roman" w:hAnsi="Times New Roman" w:eastAsia="方正仿宋_GBK" w:cs="Times New Roman"/>
                <w:color w:val="auto"/>
                <w:kern w:val="0"/>
                <w:sz w:val="21"/>
                <w:szCs w:val="20"/>
                <w:highlight w:val="none"/>
                <w:lang w:val="en-US" w:eastAsia="zh-CN" w:bidi="ar-SA"/>
              </w:rPr>
              <w:t>%</w:t>
            </w:r>
          </w:p>
        </w:tc>
      </w:tr>
      <w:tr w14:paraId="41A321EF">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single" w:color="000000" w:sz="4" w:space="0"/>
              <w:right w:val="single" w:color="000000" w:sz="4" w:space="0"/>
            </w:tcBorders>
            <w:vAlign w:val="center"/>
          </w:tcPr>
          <w:p w14:paraId="6D9CD9F7">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vAlign w:val="center"/>
          </w:tcPr>
          <w:p w14:paraId="60ECFE77">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ascii="Times New Roman" w:hAnsi="Times New Roman" w:eastAsia="方正仿宋_GBK" w:cs="Times New Roman"/>
                <w:color w:val="auto"/>
                <w:kern w:val="0"/>
                <w:sz w:val="21"/>
                <w:szCs w:val="20"/>
                <w:highlight w:val="none"/>
              </w:rPr>
              <w:t>万元工业增加值用水量降幅</w:t>
            </w:r>
          </w:p>
        </w:tc>
        <w:tc>
          <w:tcPr>
            <w:tcW w:w="612" w:type="dxa"/>
            <w:tcBorders>
              <w:top w:val="single" w:color="000000" w:sz="4" w:space="0"/>
              <w:left w:val="single" w:color="000000" w:sz="4" w:space="0"/>
              <w:bottom w:val="single" w:color="000000" w:sz="4" w:space="0"/>
              <w:right w:val="single" w:color="000000" w:sz="4" w:space="0"/>
            </w:tcBorders>
            <w:vAlign w:val="center"/>
          </w:tcPr>
          <w:p w14:paraId="33BD6175">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ascii="Times New Roman" w:hAnsi="Times New Roman" w:eastAsia="方正仿宋_GBK" w:cs="Times New Roman"/>
                <w:color w:val="auto"/>
                <w:kern w:val="0"/>
                <w:sz w:val="21"/>
                <w:szCs w:val="20"/>
                <w:highlight w:val="none"/>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75F15777">
            <w:pPr>
              <w:keepNext w:val="0"/>
              <w:keepLines w:val="0"/>
              <w:pageBreakBefore w:val="0"/>
              <w:widowControl/>
              <w:shd w:val="clear"/>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hint="default" w:ascii="Times New Roman" w:hAnsi="Times New Roman" w:eastAsia="方正仿宋_GBK" w:cs="Times New Roman"/>
                <w:color w:val="auto"/>
                <w:kern w:val="0"/>
                <w:sz w:val="21"/>
                <w:szCs w:val="20"/>
                <w:highlight w:val="none"/>
                <w:lang w:val="en-US" w:eastAsia="zh-CN"/>
              </w:rPr>
              <w:t>19.4%（2024年）</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30769CCB">
            <w:pPr>
              <w:keepNext w:val="0"/>
              <w:keepLines w:val="0"/>
              <w:pageBreakBefore w:val="0"/>
              <w:widowControl/>
              <w:shd w:val="clear"/>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highlight w:val="none"/>
              </w:rPr>
            </w:pPr>
            <w:r>
              <w:rPr>
                <w:rFonts w:hint="default" w:ascii="Times New Roman" w:hAnsi="Times New Roman" w:eastAsia="方正仿宋_GBK" w:cs="Times New Roman"/>
                <w:color w:val="auto"/>
                <w:kern w:val="0"/>
                <w:sz w:val="21"/>
                <w:szCs w:val="20"/>
                <w:highlight w:val="none"/>
                <w:lang w:eastAsia="zh-CN"/>
              </w:rPr>
              <w:t>较</w:t>
            </w:r>
            <w:r>
              <w:rPr>
                <w:rFonts w:hint="default" w:ascii="Times New Roman" w:hAnsi="Times New Roman" w:eastAsia="方正仿宋_GBK" w:cs="Times New Roman"/>
                <w:color w:val="auto"/>
                <w:kern w:val="0"/>
                <w:sz w:val="21"/>
                <w:szCs w:val="20"/>
                <w:highlight w:val="none"/>
                <w:lang w:val="en-US" w:eastAsia="zh-CN"/>
              </w:rPr>
              <w:t>202</w:t>
            </w:r>
            <w:r>
              <w:rPr>
                <w:rFonts w:hint="eastAsia" w:ascii="Times New Roman" w:hAnsi="Times New Roman" w:eastAsia="方正仿宋_GBK" w:cs="Times New Roman"/>
                <w:color w:val="auto"/>
                <w:kern w:val="0"/>
                <w:sz w:val="21"/>
                <w:szCs w:val="20"/>
                <w:highlight w:val="none"/>
                <w:lang w:val="en-US" w:eastAsia="zh-CN"/>
              </w:rPr>
              <w:t>5</w:t>
            </w:r>
            <w:r>
              <w:rPr>
                <w:rFonts w:hint="default" w:ascii="Times New Roman" w:hAnsi="Times New Roman" w:eastAsia="方正仿宋_GBK" w:cs="Times New Roman"/>
                <w:color w:val="auto"/>
                <w:kern w:val="0"/>
                <w:sz w:val="21"/>
                <w:szCs w:val="20"/>
                <w:highlight w:val="none"/>
                <w:lang w:val="en-US" w:eastAsia="zh-CN"/>
              </w:rPr>
              <w:t>年下降</w:t>
            </w:r>
            <w:r>
              <w:rPr>
                <w:rFonts w:hint="eastAsia" w:ascii="Times New Roman" w:hAnsi="Times New Roman" w:eastAsia="方正仿宋_GBK" w:cs="Times New Roman"/>
                <w:color w:val="auto"/>
                <w:kern w:val="0"/>
                <w:sz w:val="21"/>
                <w:szCs w:val="20"/>
                <w:highlight w:val="none"/>
                <w:lang w:val="en-US" w:eastAsia="zh-CN" w:bidi="ar-SA"/>
              </w:rPr>
              <w:t>5</w:t>
            </w:r>
            <w:r>
              <w:rPr>
                <w:rFonts w:hint="default" w:ascii="Times New Roman" w:hAnsi="Times New Roman" w:eastAsia="方正仿宋_GBK" w:cs="Times New Roman"/>
                <w:color w:val="auto"/>
                <w:kern w:val="0"/>
                <w:sz w:val="21"/>
                <w:szCs w:val="20"/>
                <w:highlight w:val="none"/>
                <w:lang w:val="en-US" w:eastAsia="zh-CN" w:bidi="ar-SA"/>
              </w:rPr>
              <w:t>%</w:t>
            </w:r>
          </w:p>
        </w:tc>
      </w:tr>
      <w:tr w14:paraId="1508F2EA">
        <w:tblPrEx>
          <w:tblCellMar>
            <w:top w:w="0" w:type="dxa"/>
            <w:left w:w="108" w:type="dxa"/>
            <w:bottom w:w="0" w:type="dxa"/>
            <w:right w:w="108" w:type="dxa"/>
          </w:tblCellMar>
        </w:tblPrEx>
        <w:trPr>
          <w:trHeight w:val="624" w:hRule="exact"/>
          <w:jc w:val="center"/>
        </w:trPr>
        <w:tc>
          <w:tcPr>
            <w:tcW w:w="896" w:type="dxa"/>
            <w:vMerge w:val="restart"/>
            <w:tcBorders>
              <w:top w:val="single" w:color="000000" w:sz="4" w:space="0"/>
              <w:left w:val="single" w:color="000000" w:sz="4" w:space="0"/>
              <w:bottom w:val="single" w:color="000000" w:sz="4" w:space="0"/>
              <w:right w:val="single" w:color="000000" w:sz="4" w:space="0"/>
            </w:tcBorders>
            <w:vAlign w:val="center"/>
          </w:tcPr>
          <w:p w14:paraId="57B9E4BF">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r>
              <w:rPr>
                <w:rFonts w:ascii="Times New Roman" w:hAnsi="Times New Roman" w:eastAsia="方正仿宋_GBK" w:cs="Times New Roman"/>
                <w:b/>
                <w:bCs/>
                <w:color w:val="auto"/>
                <w:kern w:val="0"/>
                <w:sz w:val="21"/>
                <w:szCs w:val="20"/>
              </w:rPr>
              <w:t>水环境改善</w:t>
            </w:r>
          </w:p>
        </w:tc>
        <w:tc>
          <w:tcPr>
            <w:tcW w:w="2446" w:type="dxa"/>
            <w:tcBorders>
              <w:top w:val="single" w:color="000000" w:sz="4" w:space="0"/>
              <w:left w:val="single" w:color="000000" w:sz="4" w:space="0"/>
              <w:bottom w:val="single" w:color="000000" w:sz="4" w:space="0"/>
              <w:right w:val="single" w:color="000000" w:sz="4" w:space="0"/>
            </w:tcBorders>
            <w:vAlign w:val="center"/>
          </w:tcPr>
          <w:p w14:paraId="33D20EF7">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湖体水质类别（国控断面）</w:t>
            </w:r>
          </w:p>
        </w:tc>
        <w:tc>
          <w:tcPr>
            <w:tcW w:w="612" w:type="dxa"/>
            <w:tcBorders>
              <w:top w:val="single" w:color="000000" w:sz="4" w:space="0"/>
              <w:left w:val="single" w:color="000000" w:sz="4" w:space="0"/>
              <w:bottom w:val="single" w:color="000000" w:sz="4" w:space="0"/>
              <w:right w:val="single" w:color="000000" w:sz="4" w:space="0"/>
            </w:tcBorders>
            <w:vAlign w:val="center"/>
          </w:tcPr>
          <w:p w14:paraId="095B5381">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4BB2597B">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优</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0C57327A">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优</w:t>
            </w:r>
          </w:p>
        </w:tc>
      </w:tr>
      <w:tr w14:paraId="26412EFF">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single" w:color="000000" w:sz="4" w:space="0"/>
              <w:right w:val="single" w:color="000000" w:sz="4" w:space="0"/>
            </w:tcBorders>
            <w:vAlign w:val="center"/>
          </w:tcPr>
          <w:p w14:paraId="52A40896">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vAlign w:val="center"/>
          </w:tcPr>
          <w:p w14:paraId="653E2A57">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主要入湖河流水质达标率（水功能区）</w:t>
            </w:r>
          </w:p>
        </w:tc>
        <w:tc>
          <w:tcPr>
            <w:tcW w:w="612" w:type="dxa"/>
            <w:tcBorders>
              <w:top w:val="single" w:color="000000" w:sz="4" w:space="0"/>
              <w:left w:val="single" w:color="000000" w:sz="4" w:space="0"/>
              <w:bottom w:val="single" w:color="000000" w:sz="4" w:space="0"/>
              <w:right w:val="single" w:color="000000" w:sz="4" w:space="0"/>
            </w:tcBorders>
            <w:vAlign w:val="center"/>
          </w:tcPr>
          <w:p w14:paraId="0F37BE92">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7C4702AF">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85</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38486574">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100</w:t>
            </w:r>
          </w:p>
        </w:tc>
      </w:tr>
      <w:tr w14:paraId="159A8543">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single" w:color="000000" w:sz="4" w:space="0"/>
              <w:right w:val="single" w:color="000000" w:sz="4" w:space="0"/>
            </w:tcBorders>
            <w:vAlign w:val="center"/>
          </w:tcPr>
          <w:p w14:paraId="7AE6D69C">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vAlign w:val="center"/>
          </w:tcPr>
          <w:p w14:paraId="614A8A13">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湖库营养状态</w:t>
            </w:r>
          </w:p>
        </w:tc>
        <w:tc>
          <w:tcPr>
            <w:tcW w:w="612" w:type="dxa"/>
            <w:tcBorders>
              <w:top w:val="single" w:color="000000" w:sz="4" w:space="0"/>
              <w:left w:val="single" w:color="000000" w:sz="4" w:space="0"/>
              <w:bottom w:val="single" w:color="000000" w:sz="4" w:space="0"/>
              <w:right w:val="single" w:color="000000" w:sz="4" w:space="0"/>
            </w:tcBorders>
            <w:vAlign w:val="center"/>
          </w:tcPr>
          <w:p w14:paraId="552B35C8">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4EA85933">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贫营养</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4DDACF4B">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贫营养</w:t>
            </w:r>
          </w:p>
        </w:tc>
      </w:tr>
      <w:tr w14:paraId="0C354472">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single" w:color="000000" w:sz="4" w:space="0"/>
              <w:right w:val="single" w:color="000000" w:sz="4" w:space="0"/>
            </w:tcBorders>
            <w:vAlign w:val="center"/>
          </w:tcPr>
          <w:p w14:paraId="0268A898">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vAlign w:val="center"/>
          </w:tcPr>
          <w:p w14:paraId="3E069E15">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水华情况</w:t>
            </w:r>
          </w:p>
        </w:tc>
        <w:tc>
          <w:tcPr>
            <w:tcW w:w="612" w:type="dxa"/>
            <w:tcBorders>
              <w:top w:val="single" w:color="000000" w:sz="4" w:space="0"/>
              <w:left w:val="single" w:color="000000" w:sz="4" w:space="0"/>
              <w:bottom w:val="single" w:color="000000" w:sz="4" w:space="0"/>
              <w:right w:val="single" w:color="000000" w:sz="4" w:space="0"/>
            </w:tcBorders>
            <w:vAlign w:val="center"/>
          </w:tcPr>
          <w:p w14:paraId="7B64B3A3">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373985CD">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无水华</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43759E30">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无大规模水华</w:t>
            </w:r>
          </w:p>
        </w:tc>
      </w:tr>
      <w:tr w14:paraId="5645C777">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single" w:color="000000" w:sz="4" w:space="0"/>
              <w:right w:val="single" w:color="000000" w:sz="4" w:space="0"/>
            </w:tcBorders>
            <w:vAlign w:val="center"/>
          </w:tcPr>
          <w:p w14:paraId="73EB9D3D">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vAlign w:val="center"/>
          </w:tcPr>
          <w:p w14:paraId="003E03B9">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城市（县城）生活污水处理率</w:t>
            </w:r>
          </w:p>
        </w:tc>
        <w:tc>
          <w:tcPr>
            <w:tcW w:w="612" w:type="dxa"/>
            <w:tcBorders>
              <w:top w:val="single" w:color="000000" w:sz="4" w:space="0"/>
              <w:left w:val="single" w:color="000000" w:sz="4" w:space="0"/>
              <w:bottom w:val="single" w:color="000000" w:sz="4" w:space="0"/>
              <w:right w:val="single" w:color="000000" w:sz="4" w:space="0"/>
            </w:tcBorders>
            <w:vAlign w:val="center"/>
          </w:tcPr>
          <w:p w14:paraId="515BFD9E">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3D3E25AA">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95以上</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4F608B0C">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95以上</w:t>
            </w:r>
          </w:p>
        </w:tc>
      </w:tr>
      <w:tr w14:paraId="1D846230">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single" w:color="000000" w:sz="4" w:space="0"/>
              <w:right w:val="single" w:color="000000" w:sz="4" w:space="0"/>
            </w:tcBorders>
            <w:vAlign w:val="center"/>
          </w:tcPr>
          <w:p w14:paraId="3726437E">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vAlign w:val="center"/>
          </w:tcPr>
          <w:p w14:paraId="5432D66B">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农村生活污水治理率</w:t>
            </w:r>
          </w:p>
        </w:tc>
        <w:tc>
          <w:tcPr>
            <w:tcW w:w="612" w:type="dxa"/>
            <w:tcBorders>
              <w:top w:val="single" w:color="000000" w:sz="4" w:space="0"/>
              <w:left w:val="single" w:color="000000" w:sz="4" w:space="0"/>
              <w:bottom w:val="single" w:color="000000" w:sz="4" w:space="0"/>
              <w:right w:val="single" w:color="000000" w:sz="4" w:space="0"/>
            </w:tcBorders>
            <w:vAlign w:val="center"/>
          </w:tcPr>
          <w:p w14:paraId="4DD7A702">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0B8DAC6D">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97.3</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65552B77">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98.0</w:t>
            </w:r>
          </w:p>
        </w:tc>
      </w:tr>
      <w:tr w14:paraId="043DE084">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single" w:color="000000" w:sz="4" w:space="0"/>
              <w:right w:val="single" w:color="000000" w:sz="4" w:space="0"/>
            </w:tcBorders>
            <w:vAlign w:val="center"/>
          </w:tcPr>
          <w:p w14:paraId="4A412DCA">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vAlign w:val="center"/>
          </w:tcPr>
          <w:p w14:paraId="6F6684D5">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城市生活垃圾无害化处理率</w:t>
            </w:r>
          </w:p>
        </w:tc>
        <w:tc>
          <w:tcPr>
            <w:tcW w:w="612" w:type="dxa"/>
            <w:tcBorders>
              <w:top w:val="single" w:color="000000" w:sz="4" w:space="0"/>
              <w:left w:val="single" w:color="000000" w:sz="4" w:space="0"/>
              <w:bottom w:val="single" w:color="000000" w:sz="4" w:space="0"/>
              <w:right w:val="single" w:color="000000" w:sz="4" w:space="0"/>
            </w:tcBorders>
            <w:vAlign w:val="center"/>
          </w:tcPr>
          <w:p w14:paraId="1D9C919F">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29AD03D5">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90</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4655E667">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92</w:t>
            </w:r>
          </w:p>
        </w:tc>
      </w:tr>
      <w:tr w14:paraId="2D2DD76E">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single" w:color="000000" w:sz="4" w:space="0"/>
              <w:right w:val="single" w:color="000000" w:sz="4" w:space="0"/>
            </w:tcBorders>
            <w:vAlign w:val="center"/>
          </w:tcPr>
          <w:p w14:paraId="4FD0FBF0">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vAlign w:val="center"/>
          </w:tcPr>
          <w:p w14:paraId="41CAADB4">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畜禽粪污综合利用率</w:t>
            </w:r>
          </w:p>
        </w:tc>
        <w:tc>
          <w:tcPr>
            <w:tcW w:w="612" w:type="dxa"/>
            <w:tcBorders>
              <w:top w:val="single" w:color="000000" w:sz="4" w:space="0"/>
              <w:left w:val="single" w:color="000000" w:sz="4" w:space="0"/>
              <w:bottom w:val="single" w:color="000000" w:sz="4" w:space="0"/>
              <w:right w:val="single" w:color="000000" w:sz="4" w:space="0"/>
            </w:tcBorders>
            <w:vAlign w:val="center"/>
          </w:tcPr>
          <w:p w14:paraId="1E87C20D">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488CC548">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2C49AFAF">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r>
      <w:tr w14:paraId="50A4AD68">
        <w:tblPrEx>
          <w:tblCellMar>
            <w:top w:w="0" w:type="dxa"/>
            <w:left w:w="108" w:type="dxa"/>
            <w:bottom w:w="0" w:type="dxa"/>
            <w:right w:w="108" w:type="dxa"/>
          </w:tblCellMar>
        </w:tblPrEx>
        <w:trPr>
          <w:trHeight w:val="624" w:hRule="exact"/>
          <w:jc w:val="center"/>
        </w:trPr>
        <w:tc>
          <w:tcPr>
            <w:tcW w:w="896" w:type="dxa"/>
            <w:vMerge w:val="restart"/>
            <w:tcBorders>
              <w:top w:val="single" w:color="000000" w:sz="4" w:space="0"/>
              <w:left w:val="single" w:color="000000" w:sz="4" w:space="0"/>
              <w:bottom w:val="nil"/>
              <w:right w:val="single" w:color="000000" w:sz="4" w:space="0"/>
            </w:tcBorders>
            <w:vAlign w:val="center"/>
          </w:tcPr>
          <w:p w14:paraId="7EB49B2D">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r>
              <w:rPr>
                <w:rFonts w:ascii="Times New Roman" w:hAnsi="Times New Roman" w:eastAsia="方正仿宋_GBK" w:cs="Times New Roman"/>
                <w:b/>
                <w:bCs/>
                <w:color w:val="auto"/>
                <w:kern w:val="0"/>
                <w:sz w:val="21"/>
                <w:szCs w:val="20"/>
              </w:rPr>
              <w:t>水生态保护</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C52A">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水土保持率</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B72F">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4B90">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81.22%</w:t>
            </w:r>
          </w:p>
        </w:tc>
        <w:tc>
          <w:tcPr>
            <w:tcW w:w="2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FC49E">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82.83%</w:t>
            </w:r>
          </w:p>
        </w:tc>
      </w:tr>
      <w:tr w14:paraId="13C1FE37">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nil"/>
              <w:right w:val="single" w:color="000000" w:sz="4" w:space="0"/>
            </w:tcBorders>
            <w:vAlign w:val="center"/>
          </w:tcPr>
          <w:p w14:paraId="4E67A1DB">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052E">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鱼类物种数</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EAEE">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23FE">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8</w:t>
            </w:r>
          </w:p>
        </w:tc>
        <w:tc>
          <w:tcPr>
            <w:tcW w:w="2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876C">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8</w:t>
            </w:r>
          </w:p>
        </w:tc>
      </w:tr>
      <w:tr w14:paraId="0BDB1828">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nil"/>
              <w:right w:val="single" w:color="000000" w:sz="4" w:space="0"/>
            </w:tcBorders>
            <w:vAlign w:val="center"/>
          </w:tcPr>
          <w:p w14:paraId="2177206E">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B48F">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水生植物、动物土著物种数和覆盖度明期望值</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62AE">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4D88">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无</w:t>
            </w:r>
          </w:p>
        </w:tc>
        <w:tc>
          <w:tcPr>
            <w:tcW w:w="2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5D44C">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制定</w:t>
            </w:r>
          </w:p>
        </w:tc>
      </w:tr>
      <w:tr w14:paraId="5ECD2DDE">
        <w:tblPrEx>
          <w:tblCellMar>
            <w:top w:w="0" w:type="dxa"/>
            <w:left w:w="108" w:type="dxa"/>
            <w:bottom w:w="0" w:type="dxa"/>
            <w:right w:w="108" w:type="dxa"/>
          </w:tblCellMar>
        </w:tblPrEx>
        <w:trPr>
          <w:trHeight w:val="624" w:hRule="exact"/>
          <w:jc w:val="center"/>
        </w:trPr>
        <w:tc>
          <w:tcPr>
            <w:tcW w:w="896" w:type="dxa"/>
            <w:vMerge w:val="restart"/>
            <w:tcBorders>
              <w:top w:val="single" w:color="000000" w:sz="4" w:space="0"/>
              <w:left w:val="single" w:color="000000" w:sz="4" w:space="0"/>
              <w:bottom w:val="single" w:color="000000" w:sz="4" w:space="0"/>
              <w:right w:val="single" w:color="000000" w:sz="4" w:space="0"/>
            </w:tcBorders>
            <w:vAlign w:val="center"/>
          </w:tcPr>
          <w:p w14:paraId="5830E41E">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b/>
                <w:bCs/>
                <w:color w:val="auto"/>
                <w:kern w:val="0"/>
                <w:sz w:val="21"/>
                <w:szCs w:val="20"/>
              </w:rPr>
            </w:pPr>
            <w:r>
              <w:rPr>
                <w:rFonts w:ascii="Times New Roman" w:hAnsi="Times New Roman" w:eastAsia="方正仿宋_GBK" w:cs="Times New Roman"/>
                <w:b/>
                <w:bCs/>
                <w:color w:val="auto"/>
                <w:kern w:val="0"/>
                <w:sz w:val="21"/>
                <w:szCs w:val="20"/>
              </w:rPr>
              <w:t>水管理</w:t>
            </w:r>
          </w:p>
        </w:tc>
        <w:tc>
          <w:tcPr>
            <w:tcW w:w="2446" w:type="dxa"/>
            <w:tcBorders>
              <w:top w:val="single" w:color="000000" w:sz="4" w:space="0"/>
              <w:left w:val="single" w:color="000000" w:sz="4" w:space="0"/>
              <w:bottom w:val="single" w:color="000000" w:sz="4" w:space="0"/>
              <w:right w:val="single" w:color="000000" w:sz="4" w:space="0"/>
            </w:tcBorders>
            <w:vAlign w:val="center"/>
          </w:tcPr>
          <w:p w14:paraId="0BC91910">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河湖</w:t>
            </w:r>
            <w:r>
              <w:rPr>
                <w:rFonts w:hint="eastAsia" w:ascii="Times New Roman" w:hAnsi="Times New Roman" w:eastAsia="方正仿宋_GBK" w:cs="Times New Roman"/>
                <w:color w:val="auto"/>
                <w:kern w:val="0"/>
                <w:sz w:val="21"/>
                <w:szCs w:val="20"/>
                <w:lang w:eastAsia="zh-CN"/>
              </w:rPr>
              <w:t>“</w:t>
            </w:r>
            <w:r>
              <w:rPr>
                <w:rFonts w:ascii="Times New Roman" w:hAnsi="Times New Roman" w:eastAsia="方正仿宋_GBK" w:cs="Times New Roman"/>
                <w:color w:val="auto"/>
                <w:kern w:val="0"/>
                <w:sz w:val="21"/>
                <w:szCs w:val="20"/>
              </w:rPr>
              <w:t>清四乱</w:t>
            </w:r>
            <w:r>
              <w:rPr>
                <w:rFonts w:hint="eastAsia" w:ascii="Times New Roman" w:hAnsi="Times New Roman" w:eastAsia="方正仿宋_GBK" w:cs="Times New Roman"/>
                <w:color w:val="auto"/>
                <w:kern w:val="0"/>
                <w:sz w:val="21"/>
                <w:szCs w:val="20"/>
                <w:lang w:eastAsia="zh-CN"/>
              </w:rPr>
              <w:t>”</w:t>
            </w:r>
            <w:r>
              <w:rPr>
                <w:rFonts w:ascii="Times New Roman" w:hAnsi="Times New Roman" w:eastAsia="方正仿宋_GBK" w:cs="Times New Roman"/>
                <w:color w:val="auto"/>
                <w:kern w:val="0"/>
                <w:sz w:val="21"/>
                <w:szCs w:val="20"/>
              </w:rPr>
              <w:t>（动态清零）</w:t>
            </w:r>
          </w:p>
        </w:tc>
        <w:tc>
          <w:tcPr>
            <w:tcW w:w="612" w:type="dxa"/>
            <w:tcBorders>
              <w:top w:val="single" w:color="000000" w:sz="4" w:space="0"/>
              <w:left w:val="single" w:color="000000" w:sz="4" w:space="0"/>
              <w:bottom w:val="single" w:color="000000" w:sz="4" w:space="0"/>
              <w:right w:val="single" w:color="000000" w:sz="4" w:space="0"/>
            </w:tcBorders>
            <w:vAlign w:val="center"/>
          </w:tcPr>
          <w:p w14:paraId="539D8F43">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5526FD51">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按期完成</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3BB6373D">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按期完成</w:t>
            </w:r>
          </w:p>
        </w:tc>
      </w:tr>
      <w:tr w14:paraId="438C0D52">
        <w:tblPrEx>
          <w:tblCellMar>
            <w:top w:w="0" w:type="dxa"/>
            <w:left w:w="108" w:type="dxa"/>
            <w:bottom w:w="0" w:type="dxa"/>
            <w:right w:w="108" w:type="dxa"/>
          </w:tblCellMar>
        </w:tblPrEx>
        <w:trPr>
          <w:trHeight w:val="624" w:hRule="exact"/>
          <w:jc w:val="center"/>
        </w:trPr>
        <w:tc>
          <w:tcPr>
            <w:tcW w:w="896" w:type="dxa"/>
            <w:vMerge w:val="continue"/>
            <w:tcBorders>
              <w:top w:val="single" w:color="000000" w:sz="4" w:space="0"/>
              <w:left w:val="single" w:color="000000" w:sz="4" w:space="0"/>
              <w:bottom w:val="single" w:color="000000" w:sz="4" w:space="0"/>
              <w:right w:val="single" w:color="000000" w:sz="4" w:space="0"/>
            </w:tcBorders>
            <w:vAlign w:val="center"/>
          </w:tcPr>
          <w:p w14:paraId="2D077C76">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p>
        </w:tc>
        <w:tc>
          <w:tcPr>
            <w:tcW w:w="2446" w:type="dxa"/>
            <w:tcBorders>
              <w:top w:val="single" w:color="000000" w:sz="4" w:space="0"/>
              <w:left w:val="single" w:color="000000" w:sz="4" w:space="0"/>
              <w:bottom w:val="single" w:color="000000" w:sz="4" w:space="0"/>
              <w:right w:val="single" w:color="000000" w:sz="4" w:space="0"/>
            </w:tcBorders>
            <w:vAlign w:val="center"/>
          </w:tcPr>
          <w:p w14:paraId="0BD96390">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湖泊保护治理公众满意度</w:t>
            </w:r>
          </w:p>
        </w:tc>
        <w:tc>
          <w:tcPr>
            <w:tcW w:w="612" w:type="dxa"/>
            <w:tcBorders>
              <w:top w:val="single" w:color="000000" w:sz="4" w:space="0"/>
              <w:left w:val="single" w:color="000000" w:sz="4" w:space="0"/>
              <w:bottom w:val="single" w:color="000000" w:sz="4" w:space="0"/>
              <w:right w:val="single" w:color="000000" w:sz="4" w:space="0"/>
            </w:tcBorders>
            <w:vAlign w:val="center"/>
          </w:tcPr>
          <w:p w14:paraId="61F793D2">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w:t>
            </w:r>
          </w:p>
        </w:tc>
        <w:tc>
          <w:tcPr>
            <w:tcW w:w="2453" w:type="dxa"/>
            <w:tcBorders>
              <w:top w:val="single" w:color="000000" w:sz="4" w:space="0"/>
              <w:left w:val="single" w:color="000000" w:sz="4" w:space="0"/>
              <w:bottom w:val="single" w:color="000000" w:sz="4" w:space="0"/>
              <w:right w:val="single" w:color="000000" w:sz="4" w:space="0"/>
            </w:tcBorders>
            <w:noWrap/>
            <w:vAlign w:val="center"/>
          </w:tcPr>
          <w:p w14:paraId="50FF1F27">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90</w:t>
            </w:r>
          </w:p>
        </w:tc>
        <w:tc>
          <w:tcPr>
            <w:tcW w:w="2135" w:type="dxa"/>
            <w:tcBorders>
              <w:top w:val="single" w:color="000000" w:sz="4" w:space="0"/>
              <w:left w:val="single" w:color="000000" w:sz="4" w:space="0"/>
              <w:bottom w:val="single" w:color="000000" w:sz="4" w:space="0"/>
              <w:right w:val="single" w:color="000000" w:sz="4" w:space="0"/>
            </w:tcBorders>
            <w:noWrap/>
            <w:vAlign w:val="center"/>
          </w:tcPr>
          <w:p w14:paraId="19BF9F71">
            <w:pPr>
              <w:keepNext w:val="0"/>
              <w:keepLines w:val="0"/>
              <w:pageBreakBefore w:val="0"/>
              <w:widowControl/>
              <w:kinsoku/>
              <w:wordWrap/>
              <w:overflowPunct/>
              <w:topLinePunct w:val="0"/>
              <w:autoSpaceDE/>
              <w:autoSpaceDN/>
              <w:bidi w:val="0"/>
              <w:adjustRightInd/>
              <w:snapToGrid/>
              <w:spacing w:before="181" w:beforeLines="50" w:after="181" w:afterLines="50" w:line="240" w:lineRule="exact"/>
              <w:ind w:firstLine="0" w:firstLineChars="0"/>
              <w:jc w:val="center"/>
              <w:textAlignment w:val="auto"/>
              <w:rPr>
                <w:rFonts w:ascii="Times New Roman" w:hAnsi="Times New Roman" w:eastAsia="方正仿宋_GBK" w:cs="Times New Roman"/>
                <w:color w:val="auto"/>
                <w:kern w:val="0"/>
                <w:sz w:val="21"/>
                <w:szCs w:val="20"/>
              </w:rPr>
            </w:pPr>
            <w:r>
              <w:rPr>
                <w:rFonts w:ascii="Times New Roman" w:hAnsi="Times New Roman" w:eastAsia="方正仿宋_GBK" w:cs="Times New Roman"/>
                <w:color w:val="auto"/>
                <w:kern w:val="0"/>
                <w:sz w:val="21"/>
                <w:szCs w:val="20"/>
              </w:rPr>
              <w:t>95</w:t>
            </w:r>
          </w:p>
        </w:tc>
      </w:tr>
    </w:tbl>
    <w:p w14:paraId="57C8EB11">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黑体"/>
          <w:b/>
          <w:color w:val="auto"/>
          <w:sz w:val="32"/>
        </w:rPr>
      </w:pPr>
      <w:r>
        <w:rPr>
          <w:rFonts w:hint="eastAsia" w:ascii="Times New Roman" w:hAnsi="Times New Roman" w:eastAsia="黑体"/>
          <w:b/>
          <w:color w:val="auto"/>
          <w:sz w:val="32"/>
          <w:lang w:eastAsia="zh-CN"/>
        </w:rPr>
        <w:t>二、</w:t>
      </w:r>
      <w:r>
        <w:rPr>
          <w:rFonts w:hint="eastAsia" w:ascii="Times New Roman" w:hAnsi="Times New Roman" w:eastAsia="黑体"/>
          <w:b/>
          <w:color w:val="auto"/>
          <w:sz w:val="32"/>
        </w:rPr>
        <w:t>筑牢水资源</w:t>
      </w:r>
      <w:r>
        <w:rPr>
          <w:rFonts w:hint="eastAsia" w:ascii="Times New Roman" w:hAnsi="Times New Roman" w:eastAsia="黑体"/>
          <w:b/>
          <w:color w:val="auto"/>
          <w:sz w:val="32"/>
          <w:lang w:eastAsia="zh-CN"/>
        </w:rPr>
        <w:t>利用</w:t>
      </w:r>
      <w:r>
        <w:rPr>
          <w:rFonts w:hint="eastAsia" w:ascii="Times New Roman" w:hAnsi="Times New Roman" w:eastAsia="黑体"/>
          <w:b/>
          <w:color w:val="auto"/>
          <w:sz w:val="32"/>
        </w:rPr>
        <w:t>保障网</w:t>
      </w:r>
    </w:p>
    <w:p w14:paraId="3AAD32F2">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ascii="Times New Roman" w:hAnsi="Times New Roman" w:eastAsia="仿宋"/>
          <w:b w:val="0"/>
          <w:color w:val="auto"/>
          <w:sz w:val="30"/>
        </w:rPr>
        <w:t>坚持山水林田湖草沙一体化保护和系统治理，以水资源保护利用为基础，以流域生态修复、湿地提质增效和湖滨空间建设为重点，统筹推进</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清水入湖、尾水回用</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，提升流域生态系统质量和稳定性，筑牢高原明珠生态本底。</w:t>
      </w:r>
    </w:p>
    <w:p w14:paraId="6A0DCCE8">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val="en-US" w:eastAsia="zh-CN"/>
        </w:rPr>
      </w:pPr>
      <w:r>
        <w:rPr>
          <w:rFonts w:hint="eastAsia" w:ascii="Times New Roman" w:hAnsi="Times New Roman" w:eastAsia="楷体"/>
          <w:b/>
          <w:color w:val="auto"/>
          <w:sz w:val="32"/>
          <w:lang w:eastAsia="zh-CN"/>
        </w:rPr>
        <w:t>（一）</w:t>
      </w:r>
      <w:r>
        <w:rPr>
          <w:rFonts w:hint="eastAsia" w:ascii="Times New Roman" w:hAnsi="Times New Roman" w:eastAsia="楷体"/>
          <w:b/>
          <w:color w:val="auto"/>
          <w:sz w:val="32"/>
          <w:lang w:val="en-US" w:eastAsia="zh-CN"/>
        </w:rPr>
        <w:t>提高再生水利用率</w:t>
      </w:r>
    </w:p>
    <w:p w14:paraId="45622BD6">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ascii="Times New Roman" w:hAnsi="Times New Roman" w:eastAsia="仿宋"/>
          <w:b w:val="0"/>
          <w:color w:val="auto"/>
          <w:sz w:val="30"/>
        </w:rPr>
        <w:t>优化中水利用规划布局，完善中水回用管网建设，扩大覆盖范围，提高输配能力</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解决北岸片区市政再生水管网覆盖严重不足、大量污水处理厂尾水未有效回用的问题，</w:t>
      </w:r>
      <w:r>
        <w:rPr>
          <w:rFonts w:hint="default" w:ascii="Times New Roman" w:hAnsi="Times New Roman" w:eastAsia="仿宋"/>
          <w:b w:val="0"/>
          <w:color w:val="auto"/>
          <w:sz w:val="30"/>
        </w:rPr>
        <w:t>实现流域水资源与再生水联合调度，提升流域内外水循环利用率</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减轻湖泊生态补水压力。</w:t>
      </w:r>
    </w:p>
    <w:p w14:paraId="4A3A9703">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val="en-US" w:eastAsia="zh-CN"/>
        </w:rPr>
      </w:pPr>
      <w:r>
        <w:rPr>
          <w:rFonts w:hint="eastAsia" w:ascii="Times New Roman" w:hAnsi="Times New Roman" w:eastAsia="楷体"/>
          <w:b/>
          <w:color w:val="auto"/>
          <w:sz w:val="32"/>
          <w:lang w:val="en-US" w:eastAsia="zh-CN"/>
        </w:rPr>
        <w:t>（二）科学配置水资源</w:t>
      </w:r>
    </w:p>
    <w:p w14:paraId="5F4478A3">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hint="eastAsia" w:ascii="Times New Roman" w:hAnsi="Times New Roman" w:eastAsia="仿宋"/>
          <w:b w:val="0"/>
          <w:color w:val="auto"/>
          <w:sz w:val="30"/>
        </w:rPr>
      </w:pPr>
      <w:r>
        <w:rPr>
          <w:rFonts w:ascii="Times New Roman" w:hAnsi="Times New Roman" w:eastAsia="仿宋"/>
          <w:b w:val="0"/>
          <w:color w:val="auto"/>
          <w:sz w:val="30"/>
        </w:rPr>
        <w:t>统筹当地水和外调水、常规水和非常规水，优先满足城乡居民生活用水，保障基本生态用水，统筹生产用水，保障湖泊生态水位。</w:t>
      </w:r>
      <w:r>
        <w:rPr>
          <w:rFonts w:hint="eastAsia" w:ascii="Times New Roman" w:hAnsi="Times New Roman" w:eastAsia="仿宋"/>
          <w:b w:val="0"/>
          <w:color w:val="auto"/>
          <w:sz w:val="30"/>
        </w:rPr>
        <w:t>构建“外水不入湖、内水可循环、污水资源化”的水资源高效利用体系，从源头减轻湖泊纳污压力。</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4C1F4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102AFDED">
            <w:pPr>
              <w:keepNext w:val="0"/>
              <w:keepLines w:val="0"/>
              <w:pageBreakBefore w:val="0"/>
              <w:widowControl/>
              <w:kinsoku/>
              <w:wordWrap/>
              <w:overflowPunct/>
              <w:topLinePunct w:val="0"/>
              <w:autoSpaceDE/>
              <w:autoSpaceDN/>
              <w:bidi w:val="0"/>
              <w:adjustRightInd/>
              <w:spacing w:before="181" w:beforeLines="50" w:after="181" w:afterLines="50" w:line="580" w:lineRule="exact"/>
              <w:ind w:left="0" w:leftChars="0" w:firstLine="0" w:firstLineChars="0"/>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 xml:space="preserve">专栏 </w:t>
            </w:r>
            <w:r>
              <w:rPr>
                <w:rFonts w:hint="eastAsia" w:cs="方正仿宋_GBK"/>
                <w:b/>
                <w:bCs/>
                <w:smallCaps w:val="0"/>
                <w:color w:val="auto"/>
                <w:spacing w:val="-1"/>
                <w:sz w:val="24"/>
                <w:szCs w:val="24"/>
                <w:highlight w:val="none"/>
                <w:lang w:val="en-US" w:eastAsia="zh-CN"/>
              </w:rPr>
              <w:t>2</w:t>
            </w:r>
            <w:r>
              <w:rPr>
                <w:rFonts w:hint="eastAsia" w:ascii="Times New Roman" w:hAnsi="Times New Roman" w:eastAsia="方正仿宋_GBK" w:cs="方正仿宋_GBK"/>
                <w:b/>
                <w:bCs/>
                <w:smallCaps w:val="0"/>
                <w:color w:val="auto"/>
                <w:spacing w:val="-1"/>
                <w:sz w:val="24"/>
                <w:szCs w:val="24"/>
                <w:highlight w:val="none"/>
              </w:rPr>
              <w:t>-</w:t>
            </w:r>
            <w:r>
              <w:rPr>
                <w:rFonts w:hint="eastAsia" w:ascii="Times New Roman" w:hAnsi="Times New Roman" w:eastAsia="方正仿宋_GBK" w:cs="方正仿宋_GBK"/>
                <w:b/>
                <w:bCs/>
                <w:smallCaps w:val="0"/>
                <w:color w:val="auto"/>
                <w:spacing w:val="-1"/>
                <w:sz w:val="24"/>
                <w:szCs w:val="24"/>
                <w:highlight w:val="none"/>
                <w:lang w:val="en-US" w:eastAsia="zh-CN"/>
              </w:rPr>
              <w:t>1</w:t>
            </w:r>
            <w:r>
              <w:rPr>
                <w:rFonts w:hint="eastAsia" w:ascii="Times New Roman" w:hAnsi="Times New Roman" w:eastAsia="方正仿宋_GBK" w:cs="方正仿宋_GBK"/>
                <w:b/>
                <w:bCs/>
                <w:smallCaps w:val="0"/>
                <w:color w:val="auto"/>
                <w:spacing w:val="-1"/>
                <w:sz w:val="24"/>
                <w:szCs w:val="24"/>
                <w:highlight w:val="none"/>
              </w:rPr>
              <w:t>：</w:t>
            </w:r>
            <w:r>
              <w:rPr>
                <w:rFonts w:ascii="Times New Roman" w:hAnsi="Times New Roman" w:eastAsia="仿宋"/>
                <w:b w:val="0"/>
                <w:color w:val="auto"/>
                <w:sz w:val="30"/>
              </w:rPr>
              <w:t>水资源保护利用重点工程</w:t>
            </w:r>
            <w:r>
              <w:rPr>
                <w:rFonts w:hint="eastAsia" w:ascii="Times New Roman" w:hAnsi="Times New Roman" w:eastAsia="方正仿宋_GBK" w:cs="方正仿宋_GBK"/>
                <w:b/>
                <w:bCs/>
                <w:smallCaps w:val="0"/>
                <w:color w:val="auto"/>
                <w:spacing w:val="-1"/>
                <w:sz w:val="24"/>
                <w:szCs w:val="24"/>
                <w:highlight w:val="none"/>
              </w:rPr>
              <w:t xml:space="preserve"> </w:t>
            </w:r>
          </w:p>
        </w:tc>
      </w:tr>
      <w:tr w14:paraId="0AEB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009493E4">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default" w:ascii="Times New Roman" w:hAnsi="Times New Roman" w:eastAsia="方正仿宋_GBK" w:cs="方正仿宋_GBK"/>
                <w:smallCaps w:val="0"/>
                <w:color w:val="auto"/>
                <w:sz w:val="24"/>
                <w:szCs w:val="24"/>
                <w:lang w:val="en-US" w:eastAsia="zh-CN"/>
              </w:rPr>
            </w:pPr>
            <w:r>
              <w:rPr>
                <w:rFonts w:hint="default" w:ascii="Times New Roman" w:hAnsi="Times New Roman" w:eastAsia="方正仿宋_GBK" w:cs="Times New Roman"/>
                <w:b/>
                <w:bCs/>
                <w:smallCaps w:val="0"/>
                <w:color w:val="auto"/>
                <w:kern w:val="2"/>
                <w:sz w:val="24"/>
                <w:szCs w:val="24"/>
                <w:lang w:val="en-US" w:eastAsia="zh-CN" w:bidi="ar-SA"/>
              </w:rPr>
              <w:t>1.澄江市北岸片区市政再生水利用设施建设工程</w:t>
            </w:r>
            <w:r>
              <w:rPr>
                <w:rFonts w:hint="eastAsia" w:ascii="Times New Roman" w:hAnsi="Times New Roman" w:eastAsia="方正仿宋_GBK" w:cs="Times New Roman"/>
                <w:b w:val="0"/>
                <w:bCs w:val="0"/>
                <w:smallCaps w:val="0"/>
                <w:color w:val="auto"/>
                <w:kern w:val="2"/>
                <w:sz w:val="24"/>
                <w:szCs w:val="24"/>
                <w:lang w:val="en-US" w:eastAsia="zh-CN" w:bidi="ar-SA"/>
              </w:rPr>
              <w:t>：新建日处理能力2万吨的市政再生水厂，配套建设输配水管网35公里，减少入湖新鲜水取用量700万立方米</w:t>
            </w:r>
            <w:r>
              <w:rPr>
                <w:rFonts w:hint="default" w:ascii="Times New Roman" w:hAnsi="Times New Roman" w:eastAsia="方正仿宋_GBK" w:cs="Times New Roman"/>
                <w:b w:val="0"/>
                <w:bCs w:val="0"/>
                <w:smallCaps w:val="0"/>
                <w:color w:val="auto"/>
                <w:kern w:val="2"/>
                <w:sz w:val="24"/>
                <w:szCs w:val="24"/>
                <w:lang w:val="en-US" w:eastAsia="zh-CN" w:bidi="ar-SA"/>
              </w:rPr>
              <w:t>；</w:t>
            </w:r>
            <w:r>
              <w:rPr>
                <w:rFonts w:hint="default" w:ascii="Times New Roman" w:hAnsi="Times New Roman" w:eastAsia="方正仿宋_GBK" w:cs="Times New Roman"/>
                <w:b/>
                <w:bCs/>
                <w:smallCaps w:val="0"/>
                <w:color w:val="auto"/>
                <w:kern w:val="2"/>
                <w:sz w:val="24"/>
                <w:szCs w:val="24"/>
                <w:lang w:val="en-US" w:eastAsia="zh-CN" w:bidi="ar-SA"/>
              </w:rPr>
              <w:t>2.澄江市七江河引调水工程</w:t>
            </w:r>
            <w:r>
              <w:rPr>
                <w:rFonts w:hint="eastAsia" w:ascii="Times New Roman" w:hAnsi="Times New Roman" w:eastAsia="方正仿宋_GBK" w:cs="Times New Roman"/>
                <w:b/>
                <w:bCs/>
                <w:smallCaps w:val="0"/>
                <w:color w:val="auto"/>
                <w:kern w:val="2"/>
                <w:sz w:val="24"/>
                <w:szCs w:val="24"/>
                <w:lang w:val="en-US" w:eastAsia="zh-CN" w:bidi="ar-SA"/>
              </w:rPr>
              <w:t>：</w:t>
            </w:r>
            <w:r>
              <w:rPr>
                <w:rFonts w:hint="eastAsia" w:ascii="Times New Roman" w:hAnsi="Times New Roman" w:eastAsia="方正仿宋_GBK" w:cs="Times New Roman"/>
                <w:b w:val="0"/>
                <w:bCs w:val="0"/>
                <w:smallCaps w:val="0"/>
                <w:color w:val="auto"/>
                <w:kern w:val="2"/>
                <w:sz w:val="24"/>
                <w:szCs w:val="24"/>
                <w:lang w:val="en-US" w:eastAsia="zh-CN" w:bidi="ar-SA"/>
              </w:rPr>
              <w:t>新建泵站、提水管、输水管及配套调蓄池、闸阀井26座，有效减少湖泊本底水资源消耗</w:t>
            </w:r>
            <w:r>
              <w:rPr>
                <w:rFonts w:hint="default" w:ascii="Times New Roman" w:hAnsi="Times New Roman" w:eastAsia="方正仿宋_GBK" w:cs="Times New Roman"/>
                <w:b w:val="0"/>
                <w:bCs w:val="0"/>
                <w:smallCaps w:val="0"/>
                <w:color w:val="auto"/>
                <w:kern w:val="2"/>
                <w:sz w:val="24"/>
                <w:szCs w:val="24"/>
                <w:lang w:val="en-US" w:eastAsia="zh-CN" w:bidi="ar-SA"/>
              </w:rPr>
              <w:t>；</w:t>
            </w:r>
            <w:r>
              <w:rPr>
                <w:rFonts w:hint="default" w:ascii="Times New Roman" w:hAnsi="Times New Roman" w:eastAsia="方正仿宋_GBK" w:cs="Times New Roman"/>
                <w:b/>
                <w:bCs/>
                <w:smallCaps w:val="0"/>
                <w:color w:val="auto"/>
                <w:kern w:val="2"/>
                <w:sz w:val="24"/>
                <w:szCs w:val="24"/>
                <w:lang w:val="en-US" w:eastAsia="zh-CN" w:bidi="ar-SA"/>
              </w:rPr>
              <w:t>3.抚仙湖湖外水循环提升完善工程</w:t>
            </w:r>
            <w:r>
              <w:rPr>
                <w:rFonts w:hint="eastAsia" w:ascii="Times New Roman" w:hAnsi="Times New Roman" w:eastAsia="方正仿宋_GBK" w:cs="Times New Roman"/>
                <w:b/>
                <w:bCs/>
                <w:smallCaps w:val="0"/>
                <w:color w:val="auto"/>
                <w:kern w:val="2"/>
                <w:sz w:val="24"/>
                <w:szCs w:val="24"/>
                <w:lang w:val="en-US" w:eastAsia="zh-CN" w:bidi="ar-SA"/>
              </w:rPr>
              <w:t>：</w:t>
            </w:r>
            <w:r>
              <w:rPr>
                <w:rFonts w:hint="eastAsia" w:ascii="Times New Roman" w:hAnsi="Times New Roman" w:eastAsia="方正仿宋_GBK" w:cs="Times New Roman"/>
                <w:b w:val="0"/>
                <w:bCs w:val="0"/>
                <w:smallCaps w:val="0"/>
                <w:color w:val="auto"/>
                <w:kern w:val="2"/>
                <w:sz w:val="24"/>
                <w:szCs w:val="24"/>
                <w:lang w:val="en-US" w:eastAsia="zh-CN" w:bidi="ar-SA"/>
              </w:rPr>
              <w:t>扩挖拦蓄带将初期雨水和中后期雨水分开、自拦蓄带2#泵站提水管地涧沟处新建支管，提水分流至环湖路中水箱涵、新建输水管自流至白竹塘水库，灌溉新村片区的耕地、新建提水管至新建高位水池和过埂水库，灌溉海镜海关片</w:t>
            </w:r>
            <w:r>
              <w:rPr>
                <w:rFonts w:hint="default" w:ascii="Times New Roman" w:hAnsi="Times New Roman" w:eastAsia="方正仿宋_GBK" w:cs="Times New Roman"/>
                <w:b w:val="0"/>
                <w:bCs w:val="0"/>
                <w:smallCaps w:val="0"/>
                <w:color w:val="auto"/>
                <w:kern w:val="2"/>
                <w:sz w:val="24"/>
                <w:szCs w:val="24"/>
                <w:lang w:val="en-US" w:eastAsia="zh-CN" w:bidi="ar-SA"/>
              </w:rPr>
              <w:t>；</w:t>
            </w:r>
            <w:r>
              <w:rPr>
                <w:rFonts w:hint="default" w:ascii="Times New Roman" w:hAnsi="Times New Roman" w:eastAsia="方正仿宋_GBK" w:cs="Times New Roman"/>
                <w:b/>
                <w:bCs/>
                <w:smallCaps w:val="0"/>
                <w:color w:val="auto"/>
                <w:kern w:val="2"/>
                <w:sz w:val="24"/>
                <w:szCs w:val="24"/>
                <w:lang w:val="en-US" w:eastAsia="zh-CN" w:bidi="ar-SA"/>
              </w:rPr>
              <w:t>4.抚仙湖南岸大鲫鱼河入河排污口综合整治工程</w:t>
            </w:r>
            <w:r>
              <w:rPr>
                <w:rFonts w:hint="eastAsia" w:ascii="Times New Roman" w:hAnsi="Times New Roman" w:eastAsia="方正仿宋_GBK" w:cs="Times New Roman"/>
                <w:b/>
                <w:bCs/>
                <w:smallCaps w:val="0"/>
                <w:color w:val="auto"/>
                <w:kern w:val="2"/>
                <w:sz w:val="24"/>
                <w:szCs w:val="24"/>
                <w:lang w:val="en-US" w:eastAsia="zh-CN" w:bidi="ar-SA"/>
              </w:rPr>
              <w:t>：</w:t>
            </w:r>
            <w:r>
              <w:rPr>
                <w:rFonts w:hint="eastAsia" w:ascii="Times New Roman" w:hAnsi="Times New Roman" w:eastAsia="方正仿宋_GBK" w:cs="Times New Roman"/>
                <w:b w:val="0"/>
                <w:bCs w:val="0"/>
                <w:smallCaps w:val="0"/>
                <w:color w:val="auto"/>
                <w:kern w:val="2"/>
                <w:sz w:val="24"/>
                <w:szCs w:val="24"/>
                <w:lang w:val="en-US" w:eastAsia="zh-CN" w:bidi="ar-SA"/>
              </w:rPr>
              <w:t>建设清水入湖系统、农田退水循环系统及附属建筑物和信息化设施，实现大鲫鱼河等河道清水有效入湖、农田退水净化回用</w:t>
            </w:r>
            <w:r>
              <w:rPr>
                <w:rFonts w:hint="default" w:ascii="Times New Roman" w:hAnsi="Times New Roman" w:eastAsia="方正仿宋_GBK" w:cs="Times New Roman"/>
                <w:b w:val="0"/>
                <w:bCs w:val="0"/>
                <w:smallCaps w:val="0"/>
                <w:color w:val="auto"/>
                <w:kern w:val="2"/>
                <w:sz w:val="24"/>
                <w:szCs w:val="24"/>
                <w:lang w:val="en-US" w:eastAsia="zh-CN" w:bidi="ar-SA"/>
              </w:rPr>
              <w:t>。</w:t>
            </w:r>
            <w:r>
              <w:rPr>
                <w:rFonts w:hint="eastAsia" w:ascii="Times New Roman" w:hAnsi="Times New Roman" w:eastAsia="方正仿宋_GBK" w:cs="Times New Roman"/>
                <w:b/>
                <w:bCs/>
                <w:smallCaps w:val="0"/>
                <w:color w:val="auto"/>
                <w:kern w:val="2"/>
                <w:sz w:val="24"/>
                <w:szCs w:val="24"/>
                <w:lang w:val="en-US" w:eastAsia="zh-CN" w:bidi="ar-SA"/>
              </w:rPr>
              <w:t>5.澄江市城乡供水一体化工程项目（十四五续建项目）：</w:t>
            </w:r>
            <w:r>
              <w:rPr>
                <w:rFonts w:hint="eastAsia" w:ascii="Times New Roman" w:hAnsi="Times New Roman" w:eastAsia="方正仿宋_GBK" w:cs="Times New Roman"/>
                <w:b w:val="0"/>
                <w:bCs w:val="0"/>
                <w:smallCaps w:val="0"/>
                <w:color w:val="auto"/>
                <w:kern w:val="2"/>
                <w:sz w:val="24"/>
                <w:szCs w:val="24"/>
                <w:lang w:val="en-US" w:eastAsia="zh-CN" w:bidi="ar-SA"/>
              </w:rPr>
              <w:t>在城区及农村内完善给水管网并统一用水标准，加快推进供水管网改造、延伸，推进流域内城镇供水管网全覆盖，实现水资源节约。</w:t>
            </w:r>
          </w:p>
        </w:tc>
      </w:tr>
    </w:tbl>
    <w:p w14:paraId="28CEB375">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黑体"/>
          <w:b/>
          <w:color w:val="auto"/>
          <w:sz w:val="32"/>
        </w:rPr>
      </w:pPr>
      <w:r>
        <w:rPr>
          <w:rFonts w:hint="eastAsia" w:ascii="Times New Roman" w:hAnsi="Times New Roman" w:eastAsia="黑体"/>
          <w:b/>
          <w:color w:val="auto"/>
          <w:sz w:val="32"/>
          <w:lang w:eastAsia="zh-CN"/>
        </w:rPr>
        <w:t>三、构建流域生态修复绿色网</w:t>
      </w:r>
    </w:p>
    <w:p w14:paraId="0E993AC2">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color w:val="auto"/>
        </w:rPr>
      </w:pPr>
      <w:r>
        <w:rPr>
          <w:rFonts w:hint="eastAsia" w:ascii="Times New Roman" w:hAnsi="Times New Roman" w:eastAsia="楷体"/>
          <w:b/>
          <w:color w:val="auto"/>
          <w:sz w:val="32"/>
          <w:lang w:eastAsia="zh-CN"/>
        </w:rPr>
        <w:t>（一）</w:t>
      </w:r>
      <w:r>
        <w:rPr>
          <w:rFonts w:hint="eastAsia" w:ascii="Times New Roman" w:hAnsi="Times New Roman" w:eastAsia="楷体"/>
          <w:b/>
          <w:color w:val="auto"/>
          <w:sz w:val="32"/>
        </w:rPr>
        <w:t>强化湖泊</w:t>
      </w:r>
      <w:r>
        <w:rPr>
          <w:rFonts w:hint="eastAsia" w:ascii="Times New Roman" w:hAnsi="Times New Roman" w:eastAsia="楷体"/>
          <w:b/>
          <w:color w:val="auto"/>
          <w:sz w:val="32"/>
          <w:lang w:eastAsia="zh-CN"/>
        </w:rPr>
        <w:t>流域</w:t>
      </w:r>
      <w:r>
        <w:rPr>
          <w:rFonts w:hint="eastAsia" w:ascii="Times New Roman" w:hAnsi="Times New Roman" w:eastAsia="楷体"/>
          <w:b/>
          <w:color w:val="auto"/>
          <w:sz w:val="32"/>
        </w:rPr>
        <w:t>生态修复</w:t>
      </w:r>
    </w:p>
    <w:p w14:paraId="5B9A1C31">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ascii="Times New Roman" w:hAnsi="Times New Roman" w:eastAsia="仿宋"/>
          <w:b w:val="0"/>
          <w:color w:val="auto"/>
          <w:sz w:val="30"/>
        </w:rPr>
      </w:pPr>
      <w:r>
        <w:rPr>
          <w:rFonts w:ascii="Times New Roman" w:hAnsi="Times New Roman" w:eastAsia="仿宋"/>
          <w:b w:val="0"/>
          <w:color w:val="auto"/>
          <w:sz w:val="30"/>
        </w:rPr>
        <w:t>落实分区域、差异化、精准管控的生态环境管理要求，巩固</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十</w:t>
      </w:r>
      <w:r>
        <w:rPr>
          <w:rFonts w:hint="eastAsia" w:ascii="Times New Roman" w:hAnsi="Times New Roman" w:eastAsia="仿宋"/>
          <w:b w:val="0"/>
          <w:color w:val="auto"/>
          <w:sz w:val="30"/>
          <w:lang w:eastAsia="zh-CN"/>
        </w:rPr>
        <w:t>四</w:t>
      </w:r>
      <w:r>
        <w:rPr>
          <w:rFonts w:ascii="Times New Roman" w:hAnsi="Times New Roman" w:eastAsia="仿宋"/>
          <w:b w:val="0"/>
          <w:color w:val="auto"/>
          <w:sz w:val="30"/>
        </w:rPr>
        <w:t>五</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以来生态修复成效，</w:t>
      </w:r>
      <w:r>
        <w:rPr>
          <w:rFonts w:hint="eastAsia" w:ascii="Times New Roman" w:hAnsi="Times New Roman" w:eastAsia="仿宋"/>
          <w:b w:val="0"/>
          <w:color w:val="auto"/>
          <w:sz w:val="30"/>
        </w:rPr>
        <w:t>统筹推进矿山修复、面山绿化、森林管护、抚育提升等工作，推动流域自然生态系统恢复</w:t>
      </w:r>
      <w:r>
        <w:rPr>
          <w:rFonts w:ascii="Times New Roman" w:hAnsi="Times New Roman" w:eastAsia="仿宋"/>
          <w:b w:val="0"/>
          <w:color w:val="auto"/>
          <w:sz w:val="30"/>
        </w:rPr>
        <w:t>，形成湖泊、水库、湿地等为节点的生态保护带。</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61B5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690AB7AC">
            <w:pPr>
              <w:keepNext w:val="0"/>
              <w:keepLines w:val="0"/>
              <w:pageBreakBefore w:val="0"/>
              <w:widowControl/>
              <w:kinsoku/>
              <w:wordWrap/>
              <w:overflowPunct/>
              <w:topLinePunct w:val="0"/>
              <w:autoSpaceDE/>
              <w:autoSpaceDN/>
              <w:bidi w:val="0"/>
              <w:adjustRightInd/>
              <w:spacing w:before="181" w:beforeLines="50" w:after="181" w:afterLines="50" w:line="580" w:lineRule="exact"/>
              <w:ind w:left="0" w:leftChars="0" w:firstLine="0" w:firstLineChars="0"/>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 xml:space="preserve">专栏 </w:t>
            </w:r>
            <w:r>
              <w:rPr>
                <w:rFonts w:hint="eastAsia" w:ascii="Times New Roman" w:hAnsi="Times New Roman" w:eastAsia="方正仿宋_GBK" w:cs="方正仿宋_GBK"/>
                <w:b/>
                <w:bCs/>
                <w:smallCaps w:val="0"/>
                <w:color w:val="auto"/>
                <w:spacing w:val="-1"/>
                <w:sz w:val="24"/>
                <w:szCs w:val="24"/>
                <w:highlight w:val="none"/>
                <w:lang w:val="en-US" w:eastAsia="zh-CN"/>
              </w:rPr>
              <w:t>3</w:t>
            </w:r>
            <w:r>
              <w:rPr>
                <w:rFonts w:hint="eastAsia" w:ascii="Times New Roman" w:hAnsi="Times New Roman" w:eastAsia="方正仿宋_GBK" w:cs="方正仿宋_GBK"/>
                <w:b/>
                <w:bCs/>
                <w:smallCaps w:val="0"/>
                <w:color w:val="auto"/>
                <w:spacing w:val="-1"/>
                <w:sz w:val="24"/>
                <w:szCs w:val="24"/>
                <w:highlight w:val="none"/>
              </w:rPr>
              <w:t>-</w:t>
            </w:r>
            <w:r>
              <w:rPr>
                <w:rFonts w:hint="eastAsia" w:ascii="Times New Roman" w:hAnsi="Times New Roman" w:eastAsia="方正仿宋_GBK" w:cs="方正仿宋_GBK"/>
                <w:b/>
                <w:bCs/>
                <w:smallCaps w:val="0"/>
                <w:color w:val="auto"/>
                <w:spacing w:val="-1"/>
                <w:sz w:val="24"/>
                <w:szCs w:val="24"/>
                <w:highlight w:val="none"/>
                <w:lang w:val="en-US" w:eastAsia="zh-CN"/>
              </w:rPr>
              <w:t>1</w:t>
            </w:r>
            <w:r>
              <w:rPr>
                <w:rFonts w:hint="eastAsia" w:ascii="Times New Roman" w:hAnsi="Times New Roman" w:eastAsia="方正仿宋_GBK" w:cs="方正仿宋_GBK"/>
                <w:b/>
                <w:bCs/>
                <w:smallCaps w:val="0"/>
                <w:color w:val="auto"/>
                <w:spacing w:val="-1"/>
                <w:sz w:val="24"/>
                <w:szCs w:val="24"/>
                <w:highlight w:val="none"/>
              </w:rPr>
              <w:t>：</w:t>
            </w:r>
            <w:r>
              <w:rPr>
                <w:rFonts w:ascii="Times New Roman" w:hAnsi="Times New Roman" w:eastAsia="仿宋"/>
                <w:b w:val="0"/>
                <w:color w:val="auto"/>
                <w:sz w:val="30"/>
              </w:rPr>
              <w:t>流域生态修复重点工程</w:t>
            </w:r>
            <w:r>
              <w:rPr>
                <w:rFonts w:hint="eastAsia" w:ascii="Times New Roman" w:hAnsi="Times New Roman" w:eastAsia="方正仿宋_GBK" w:cs="方正仿宋_GBK"/>
                <w:b/>
                <w:bCs/>
                <w:smallCaps w:val="0"/>
                <w:color w:val="auto"/>
                <w:spacing w:val="-1"/>
                <w:sz w:val="24"/>
                <w:szCs w:val="24"/>
                <w:highlight w:val="none"/>
              </w:rPr>
              <w:t xml:space="preserve"> </w:t>
            </w:r>
          </w:p>
        </w:tc>
      </w:tr>
      <w:tr w14:paraId="2E354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68492724">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default"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Times New Roman"/>
                <w:b/>
                <w:bCs/>
                <w:smallCaps w:val="0"/>
                <w:color w:val="auto"/>
                <w:kern w:val="2"/>
                <w:sz w:val="24"/>
                <w:szCs w:val="24"/>
                <w:lang w:val="en-US" w:eastAsia="zh-CN" w:bidi="ar-SA"/>
              </w:rPr>
              <w:t>1.抚仙湖湖滨生态修复：</w:t>
            </w:r>
            <w:r>
              <w:rPr>
                <w:rFonts w:hint="eastAsia" w:ascii="Times New Roman" w:hAnsi="Times New Roman" w:eastAsia="方正仿宋_GBK" w:cs="Times New Roman"/>
                <w:b w:val="0"/>
                <w:bCs w:val="0"/>
                <w:smallCaps w:val="0"/>
                <w:color w:val="auto"/>
                <w:kern w:val="2"/>
                <w:sz w:val="24"/>
                <w:szCs w:val="24"/>
                <w:lang w:val="en-US" w:eastAsia="zh-CN" w:bidi="ar-SA"/>
              </w:rPr>
              <w:t>持续巩固抚仙湖沿岸5975.66亩退田还湖区域生态修复成果，防止复耕或生态退化，恢复退田区域自然生态，扩大湖滨缓冲带，增强入湖污染物拦截能力；</w:t>
            </w:r>
            <w:r>
              <w:rPr>
                <w:rFonts w:hint="eastAsia" w:ascii="Times New Roman" w:hAnsi="Times New Roman" w:eastAsia="方正仿宋_GBK" w:cs="Times New Roman"/>
                <w:b/>
                <w:bCs/>
                <w:smallCaps w:val="0"/>
                <w:color w:val="auto"/>
                <w:kern w:val="2"/>
                <w:sz w:val="24"/>
                <w:szCs w:val="24"/>
                <w:lang w:val="en-US" w:eastAsia="zh-CN" w:bidi="ar-SA"/>
              </w:rPr>
              <w:t>2.抚仙湖径流区山地流转成果巩固提升项目：</w:t>
            </w:r>
            <w:r>
              <w:rPr>
                <w:rFonts w:hint="eastAsia" w:ascii="Times New Roman" w:hAnsi="Times New Roman" w:eastAsia="方正仿宋_GBK" w:cs="Times New Roman"/>
                <w:b w:val="0"/>
                <w:bCs w:val="0"/>
                <w:smallCaps w:val="0"/>
                <w:color w:val="auto"/>
                <w:kern w:val="2"/>
                <w:sz w:val="24"/>
                <w:szCs w:val="24"/>
                <w:lang w:val="en-US" w:eastAsia="zh-CN" w:bidi="ar-SA"/>
              </w:rPr>
              <w:t>实施抚仙湖径流区山地流转成果巩固提升项目，流转土地59732.46亩，控制农业面源污染，保障抚仙湖生态安全；</w:t>
            </w:r>
            <w:r>
              <w:rPr>
                <w:rFonts w:hint="eastAsia" w:ascii="Times New Roman" w:hAnsi="Times New Roman" w:eastAsia="方正仿宋_GBK" w:cs="Times New Roman"/>
                <w:b/>
                <w:bCs/>
                <w:smallCaps w:val="0"/>
                <w:color w:val="auto"/>
                <w:kern w:val="2"/>
                <w:sz w:val="24"/>
                <w:szCs w:val="24"/>
                <w:lang w:val="en-US" w:eastAsia="zh-CN" w:bidi="ar-SA"/>
              </w:rPr>
              <w:t>3.澄江市已建环保设施土地流转租金兑付：</w:t>
            </w:r>
            <w:r>
              <w:rPr>
                <w:rFonts w:hint="eastAsia" w:ascii="Times New Roman" w:hAnsi="Times New Roman" w:eastAsia="方正仿宋_GBK" w:cs="Times New Roman"/>
                <w:b w:val="0"/>
                <w:bCs w:val="0"/>
                <w:smallCaps w:val="0"/>
                <w:color w:val="auto"/>
                <w:kern w:val="2"/>
                <w:sz w:val="24"/>
                <w:szCs w:val="24"/>
                <w:lang w:val="en-US" w:eastAsia="zh-CN" w:bidi="ar-SA"/>
              </w:rPr>
              <w:t>保障已建湿地、治污工程等设施占地租金按时兑付，维护治污设施正常运行，形成保护合力；</w:t>
            </w:r>
            <w:r>
              <w:rPr>
                <w:rFonts w:hint="eastAsia" w:ascii="Times New Roman" w:hAnsi="Times New Roman" w:eastAsia="方正仿宋_GBK" w:cs="Times New Roman"/>
                <w:b/>
                <w:bCs/>
                <w:smallCaps w:val="0"/>
                <w:color w:val="auto"/>
                <w:kern w:val="2"/>
                <w:sz w:val="24"/>
                <w:szCs w:val="24"/>
                <w:lang w:val="en-US" w:eastAsia="zh-CN" w:bidi="ar-SA"/>
              </w:rPr>
              <w:t>4.澄江市已建公益设施土地流转项目：</w:t>
            </w:r>
            <w:r>
              <w:rPr>
                <w:rFonts w:hint="eastAsia" w:ascii="Times New Roman" w:hAnsi="Times New Roman" w:eastAsia="方正仿宋_GBK" w:cs="Times New Roman"/>
                <w:b w:val="0"/>
                <w:bCs w:val="0"/>
                <w:smallCaps w:val="0"/>
                <w:color w:val="auto"/>
                <w:kern w:val="2"/>
                <w:sz w:val="24"/>
                <w:szCs w:val="24"/>
                <w:lang w:val="en-US" w:eastAsia="zh-CN" w:bidi="ar-SA"/>
              </w:rPr>
              <w:t>保障十四五期间澄江市已建公益设施占地租金按时兑付。</w:t>
            </w:r>
          </w:p>
        </w:tc>
      </w:tr>
    </w:tbl>
    <w:p w14:paraId="6FF0B751">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color w:val="auto"/>
        </w:rPr>
      </w:pPr>
      <w:r>
        <w:rPr>
          <w:rFonts w:hint="eastAsia" w:ascii="Times New Roman" w:hAnsi="Times New Roman" w:eastAsia="楷体"/>
          <w:b/>
          <w:color w:val="auto"/>
          <w:sz w:val="32"/>
          <w:lang w:eastAsia="zh-CN"/>
        </w:rPr>
        <w:t>（二）</w:t>
      </w:r>
      <w:r>
        <w:rPr>
          <w:rFonts w:ascii="Times New Roman" w:hAnsi="Times New Roman" w:eastAsia="楷体"/>
          <w:b/>
          <w:color w:val="auto"/>
          <w:sz w:val="32"/>
        </w:rPr>
        <w:t>强化湿地生态修复</w:t>
      </w:r>
    </w:p>
    <w:p w14:paraId="3968A184">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ascii="Times New Roman" w:hAnsi="Times New Roman" w:eastAsia="仿宋"/>
          <w:b w:val="0"/>
          <w:color w:val="auto"/>
          <w:sz w:val="30"/>
        </w:rPr>
      </w:pPr>
      <w:r>
        <w:rPr>
          <w:rFonts w:ascii="Times New Roman" w:hAnsi="Times New Roman" w:eastAsia="仿宋"/>
          <w:b w:val="0"/>
          <w:color w:val="auto"/>
          <w:sz w:val="30"/>
        </w:rPr>
        <w:t>坚持</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一湖一策</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，持续强化环湖湿地提质增效，科学论证、积极探索湖体水生态修复工作，推进湖泊内源污染治理。</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29C9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4BDACE65">
            <w:pPr>
              <w:keepNext w:val="0"/>
              <w:keepLines w:val="0"/>
              <w:pageBreakBefore w:val="0"/>
              <w:widowControl/>
              <w:kinsoku/>
              <w:wordWrap/>
              <w:overflowPunct/>
              <w:topLinePunct w:val="0"/>
              <w:autoSpaceDE/>
              <w:autoSpaceDN/>
              <w:bidi w:val="0"/>
              <w:adjustRightInd/>
              <w:spacing w:before="181" w:beforeLines="50" w:after="181" w:afterLines="50" w:line="580" w:lineRule="exact"/>
              <w:ind w:left="0" w:leftChars="0" w:firstLine="0" w:firstLineChars="0"/>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 xml:space="preserve">专栏 </w:t>
            </w:r>
            <w:r>
              <w:rPr>
                <w:rFonts w:hint="eastAsia" w:ascii="Times New Roman" w:hAnsi="Times New Roman" w:eastAsia="方正仿宋_GBK" w:cs="方正仿宋_GBK"/>
                <w:b/>
                <w:bCs/>
                <w:smallCaps w:val="0"/>
                <w:color w:val="auto"/>
                <w:spacing w:val="-1"/>
                <w:sz w:val="24"/>
                <w:szCs w:val="24"/>
                <w:highlight w:val="none"/>
                <w:lang w:val="en-US" w:eastAsia="zh-CN"/>
              </w:rPr>
              <w:t>3</w:t>
            </w:r>
            <w:r>
              <w:rPr>
                <w:rFonts w:hint="eastAsia" w:ascii="Times New Roman" w:hAnsi="Times New Roman" w:eastAsia="方正仿宋_GBK" w:cs="方正仿宋_GBK"/>
                <w:b/>
                <w:bCs/>
                <w:smallCaps w:val="0"/>
                <w:color w:val="auto"/>
                <w:spacing w:val="-1"/>
                <w:sz w:val="24"/>
                <w:szCs w:val="24"/>
                <w:highlight w:val="none"/>
              </w:rPr>
              <w:t>-</w:t>
            </w:r>
            <w:r>
              <w:rPr>
                <w:rFonts w:hint="eastAsia" w:ascii="Times New Roman" w:hAnsi="Times New Roman" w:eastAsia="方正仿宋_GBK" w:cs="方正仿宋_GBK"/>
                <w:b/>
                <w:bCs/>
                <w:smallCaps w:val="0"/>
                <w:color w:val="auto"/>
                <w:spacing w:val="-1"/>
                <w:sz w:val="24"/>
                <w:szCs w:val="24"/>
                <w:highlight w:val="none"/>
                <w:lang w:val="en-US" w:eastAsia="zh-CN"/>
              </w:rPr>
              <w:t>2</w:t>
            </w:r>
            <w:r>
              <w:rPr>
                <w:rFonts w:hint="eastAsia" w:ascii="Times New Roman" w:hAnsi="Times New Roman" w:eastAsia="方正仿宋_GBK" w:cs="方正仿宋_GBK"/>
                <w:b/>
                <w:bCs/>
                <w:smallCaps w:val="0"/>
                <w:color w:val="auto"/>
                <w:spacing w:val="-1"/>
                <w:sz w:val="24"/>
                <w:szCs w:val="24"/>
                <w:highlight w:val="none"/>
              </w:rPr>
              <w:t xml:space="preserve">： </w:t>
            </w:r>
            <w:r>
              <w:rPr>
                <w:rFonts w:ascii="Times New Roman" w:hAnsi="Times New Roman" w:eastAsia="仿宋"/>
                <w:b w:val="0"/>
                <w:color w:val="auto"/>
                <w:sz w:val="30"/>
              </w:rPr>
              <w:t>湿地生态修复重点工程</w:t>
            </w:r>
          </w:p>
        </w:tc>
      </w:tr>
      <w:tr w14:paraId="5A1C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6C801942">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eastAsia" w:ascii="Times New Roman" w:hAnsi="Times New Roman" w:eastAsia="方正仿宋_GBK" w:cs="方正仿宋_GBK"/>
                <w:smallCaps w:val="0"/>
                <w:color w:val="auto"/>
                <w:sz w:val="24"/>
                <w:szCs w:val="24"/>
                <w:lang w:eastAsia="zh-CN"/>
              </w:rPr>
            </w:pPr>
            <w:r>
              <w:rPr>
                <w:rFonts w:hint="eastAsia" w:ascii="Times New Roman" w:hAnsi="Times New Roman" w:eastAsia="方正仿宋_GBK" w:cs="Times New Roman"/>
                <w:b/>
                <w:bCs/>
                <w:smallCaps w:val="0"/>
                <w:color w:val="auto"/>
                <w:kern w:val="2"/>
                <w:sz w:val="24"/>
                <w:szCs w:val="24"/>
                <w:lang w:val="en-US" w:eastAsia="zh-CN" w:bidi="ar-SA"/>
              </w:rPr>
              <w:t>1.抚仙湖生态缓冲带与水域岸线生态修复工程：</w:t>
            </w:r>
            <w:r>
              <w:rPr>
                <w:rFonts w:hint="eastAsia" w:ascii="Times New Roman" w:hAnsi="Times New Roman" w:eastAsia="方正仿宋_GBK" w:cs="Times New Roman"/>
                <w:b w:val="0"/>
                <w:bCs w:val="0"/>
                <w:smallCaps w:val="0"/>
                <w:color w:val="auto"/>
                <w:kern w:val="2"/>
                <w:sz w:val="24"/>
                <w:szCs w:val="24"/>
                <w:lang w:val="en-US" w:eastAsia="zh-CN" w:bidi="ar-SA"/>
              </w:rPr>
              <w:t>对抚仙湖14条入湖河道河口生态修复、受损水域岸线修复、生态移民搬迁拆除地块生态修复、标识标牌增补，开展水源保障、植被修复、外来物种防治等，优化水生植物群落，增加生物多样性，提升入湖水质净化能力；</w:t>
            </w:r>
            <w:r>
              <w:rPr>
                <w:rFonts w:hint="eastAsia" w:ascii="Times New Roman" w:hAnsi="Times New Roman" w:eastAsia="方正仿宋_GBK" w:cs="Times New Roman"/>
                <w:b/>
                <w:bCs/>
                <w:smallCaps w:val="0"/>
                <w:color w:val="auto"/>
                <w:kern w:val="2"/>
                <w:sz w:val="24"/>
                <w:szCs w:val="24"/>
                <w:lang w:val="en-US" w:eastAsia="zh-CN" w:bidi="ar-SA"/>
              </w:rPr>
              <w:t>2.抚仙湖北岸拦蓄带运营管护项目：</w:t>
            </w:r>
            <w:r>
              <w:rPr>
                <w:rFonts w:hint="eastAsia" w:ascii="Times New Roman" w:hAnsi="Times New Roman" w:eastAsia="方正仿宋_GBK" w:cs="Times New Roman"/>
                <w:b w:val="0"/>
                <w:bCs w:val="0"/>
                <w:smallCaps w:val="0"/>
                <w:color w:val="auto"/>
                <w:kern w:val="2"/>
                <w:sz w:val="24"/>
                <w:szCs w:val="24"/>
                <w:lang w:val="en-US" w:eastAsia="zh-CN" w:bidi="ar-SA"/>
              </w:rPr>
              <w:t>开展污染底泥清理、残败水生植物及垃圾清理、人工湿地修复、生态步道修缮、入湖河沟清污分流提标改造，恢复拦蓄带调蓄容积，提升湿地净化效率和入湖污染物拦截能力；</w:t>
            </w:r>
          </w:p>
        </w:tc>
      </w:tr>
    </w:tbl>
    <w:p w14:paraId="78BFD1F4">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ascii="Times New Roman" w:hAnsi="Times New Roman" w:eastAsia="楷体"/>
          <w:b/>
          <w:color w:val="auto"/>
          <w:sz w:val="32"/>
        </w:rPr>
      </w:pPr>
      <w:r>
        <w:rPr>
          <w:rFonts w:hint="eastAsia" w:ascii="Times New Roman" w:hAnsi="Times New Roman" w:eastAsia="楷体"/>
          <w:b/>
          <w:color w:val="auto"/>
          <w:sz w:val="32"/>
          <w:lang w:eastAsia="zh-CN"/>
        </w:rPr>
        <w:t>（三）</w:t>
      </w:r>
      <w:r>
        <w:rPr>
          <w:rFonts w:ascii="Times New Roman" w:hAnsi="Times New Roman" w:eastAsia="楷体"/>
          <w:b/>
          <w:color w:val="auto"/>
          <w:sz w:val="32"/>
        </w:rPr>
        <w:t>推进湖泊缓冲带生态空间建设</w:t>
      </w:r>
    </w:p>
    <w:p w14:paraId="4E1091B9">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ascii="Times New Roman" w:hAnsi="Times New Roman" w:eastAsia="仿宋"/>
          <w:b w:val="0"/>
          <w:color w:val="auto"/>
          <w:sz w:val="30"/>
        </w:rPr>
        <w:t>坚持生态惠民、生态利民、生态为民，统筹推进环湖生态缓冲带和滨水公共空间建设。推进抚仙湖湖滨带、湖岸线、湿地等区域提升改造，贯通环湖生态空间，为公众提供高品质亲水空间，探索生态产品价值转化路径。</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07A0F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6F1A6308">
            <w:pPr>
              <w:keepNext w:val="0"/>
              <w:keepLines w:val="0"/>
              <w:pageBreakBefore w:val="0"/>
              <w:widowControl/>
              <w:kinsoku/>
              <w:wordWrap/>
              <w:overflowPunct/>
              <w:topLinePunct w:val="0"/>
              <w:autoSpaceDE/>
              <w:autoSpaceDN/>
              <w:bidi w:val="0"/>
              <w:adjustRightInd/>
              <w:spacing w:before="181" w:beforeLines="50" w:after="181" w:afterLines="50" w:line="580" w:lineRule="exact"/>
              <w:ind w:left="0" w:leftChars="0" w:firstLine="0" w:firstLineChars="0"/>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3</w:t>
            </w:r>
            <w:r>
              <w:rPr>
                <w:rFonts w:hint="eastAsia" w:ascii="Times New Roman" w:hAnsi="Times New Roman" w:eastAsia="方正仿宋_GBK" w:cs="方正仿宋_GBK"/>
                <w:b/>
                <w:bCs/>
                <w:smallCaps w:val="0"/>
                <w:color w:val="auto"/>
                <w:spacing w:val="-1"/>
                <w:sz w:val="24"/>
                <w:szCs w:val="24"/>
                <w:highlight w:val="none"/>
              </w:rPr>
              <w:t>-</w:t>
            </w:r>
            <w:r>
              <w:rPr>
                <w:rFonts w:hint="eastAsia" w:ascii="Times New Roman" w:hAnsi="Times New Roman" w:eastAsia="方正仿宋_GBK" w:cs="方正仿宋_GBK"/>
                <w:b/>
                <w:bCs/>
                <w:smallCaps w:val="0"/>
                <w:color w:val="auto"/>
                <w:spacing w:val="-1"/>
                <w:sz w:val="24"/>
                <w:szCs w:val="24"/>
                <w:highlight w:val="none"/>
                <w:lang w:val="en-US" w:eastAsia="zh-CN"/>
              </w:rPr>
              <w:t>3</w:t>
            </w:r>
            <w:r>
              <w:rPr>
                <w:rFonts w:hint="eastAsia" w:ascii="Times New Roman" w:hAnsi="Times New Roman" w:eastAsia="方正仿宋_GBK" w:cs="方正仿宋_GBK"/>
                <w:b/>
                <w:bCs/>
                <w:smallCaps w:val="0"/>
                <w:color w:val="auto"/>
                <w:spacing w:val="-1"/>
                <w:sz w:val="24"/>
                <w:szCs w:val="24"/>
                <w:highlight w:val="none"/>
              </w:rPr>
              <w:t>：</w:t>
            </w:r>
            <w:r>
              <w:rPr>
                <w:rFonts w:ascii="Times New Roman" w:hAnsi="Times New Roman" w:eastAsia="仿宋"/>
                <w:b w:val="0"/>
                <w:color w:val="auto"/>
                <w:sz w:val="30"/>
              </w:rPr>
              <w:t>缓冲带生态空间重点工程</w:t>
            </w:r>
          </w:p>
        </w:tc>
      </w:tr>
      <w:tr w14:paraId="7271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7FA8F6A8">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eastAsia" w:ascii="Times New Roman" w:hAnsi="Times New Roman" w:eastAsia="仿宋" w:cs="方正仿宋_GBK"/>
                <w:smallCaps w:val="0"/>
                <w:color w:val="auto"/>
                <w:sz w:val="24"/>
                <w:szCs w:val="24"/>
                <w:lang w:eastAsia="zh-CN"/>
              </w:rPr>
            </w:pPr>
            <w:r>
              <w:rPr>
                <w:rFonts w:hint="eastAsia" w:ascii="Times New Roman" w:hAnsi="Times New Roman" w:eastAsia="方正仿宋_GBK" w:cs="Times New Roman"/>
                <w:b/>
                <w:bCs/>
                <w:smallCaps w:val="0"/>
                <w:color w:val="auto"/>
                <w:kern w:val="2"/>
                <w:sz w:val="24"/>
                <w:szCs w:val="24"/>
                <w:lang w:val="en-US" w:eastAsia="zh-CN" w:bidi="ar-SA"/>
              </w:rPr>
              <w:t>抚仙湖环湖生态绿道：</w:t>
            </w:r>
            <w:r>
              <w:rPr>
                <w:rFonts w:hint="eastAsia" w:ascii="Times New Roman" w:hAnsi="Times New Roman" w:eastAsia="方正仿宋_GBK" w:cs="Times New Roman"/>
                <w:b w:val="0"/>
                <w:bCs w:val="0"/>
                <w:smallCaps w:val="0"/>
                <w:color w:val="auto"/>
                <w:kern w:val="2"/>
                <w:sz w:val="24"/>
                <w:szCs w:val="24"/>
                <w:lang w:val="en-US" w:eastAsia="zh-CN" w:bidi="ar-SA"/>
              </w:rPr>
              <w:t>对湖滨带、湖岸线、湿地等区域提升改造，贯通环湖生态空间，为公众提供高品质亲水空间，探索生态产品价值转化路径。</w:t>
            </w:r>
          </w:p>
        </w:tc>
      </w:tr>
    </w:tbl>
    <w:p w14:paraId="7CDD71A5">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eastAsia="zh-CN"/>
        </w:rPr>
      </w:pPr>
      <w:r>
        <w:rPr>
          <w:rFonts w:ascii="Times New Roman" w:hAnsi="Times New Roman" w:eastAsia="楷体"/>
          <w:b/>
          <w:color w:val="auto"/>
          <w:sz w:val="32"/>
        </w:rPr>
        <w:t>（</w:t>
      </w:r>
      <w:r>
        <w:rPr>
          <w:rFonts w:hint="eastAsia" w:ascii="Times New Roman" w:hAnsi="Times New Roman" w:eastAsia="楷体"/>
          <w:b/>
          <w:color w:val="auto"/>
          <w:sz w:val="32"/>
          <w:lang w:eastAsia="zh-CN"/>
        </w:rPr>
        <w:t>四</w:t>
      </w:r>
      <w:r>
        <w:rPr>
          <w:rFonts w:ascii="Times New Roman" w:hAnsi="Times New Roman" w:eastAsia="楷体"/>
          <w:b/>
          <w:color w:val="auto"/>
          <w:sz w:val="32"/>
        </w:rPr>
        <w:t>）</w:t>
      </w:r>
      <w:r>
        <w:rPr>
          <w:rFonts w:hint="eastAsia" w:ascii="Times New Roman" w:hAnsi="Times New Roman" w:eastAsia="楷体"/>
          <w:b/>
          <w:color w:val="auto"/>
          <w:sz w:val="32"/>
          <w:lang w:eastAsia="zh-CN"/>
        </w:rPr>
        <w:t>持续开展增殖放流</w:t>
      </w:r>
    </w:p>
    <w:p w14:paraId="4BCCE858">
      <w:pPr>
        <w:pStyle w:val="168"/>
        <w:keepNext w:val="0"/>
        <w:keepLines w:val="0"/>
        <w:pageBreakBefore w:val="0"/>
        <w:widowControl/>
        <w:numPr>
          <w:ilvl w:val="0"/>
          <w:numId w:val="0"/>
        </w:numPr>
        <w:kinsoku/>
        <w:wordWrap/>
        <w:overflowPunct/>
        <w:topLinePunct w:val="0"/>
        <w:autoSpaceDE/>
        <w:autoSpaceDN/>
        <w:bidi w:val="0"/>
        <w:adjustRightInd/>
        <w:spacing w:before="181" w:beforeLines="50" w:after="181" w:afterLines="50" w:line="580" w:lineRule="exact"/>
        <w:ind w:firstLine="600" w:firstLineChars="200"/>
        <w:textAlignment w:val="auto"/>
        <w:rPr>
          <w:color w:val="auto"/>
        </w:rPr>
      </w:pPr>
      <w:r>
        <w:rPr>
          <w:rFonts w:ascii="Times New Roman" w:hAnsi="Times New Roman" w:eastAsia="仿宋"/>
          <w:b w:val="0"/>
          <w:color w:val="auto"/>
          <w:sz w:val="30"/>
        </w:rPr>
        <w:t>恢复</w:t>
      </w:r>
      <w:r>
        <w:rPr>
          <w:rFonts w:hint="eastAsia" w:ascii="Times New Roman" w:hAnsi="Times New Roman" w:eastAsia="仿宋"/>
          <w:b w:val="0"/>
          <w:color w:val="auto"/>
          <w:sz w:val="30"/>
          <w:lang w:eastAsia="zh-CN"/>
        </w:rPr>
        <w:t>抚仙湖</w:t>
      </w:r>
      <w:r>
        <w:rPr>
          <w:rFonts w:ascii="Times New Roman" w:hAnsi="Times New Roman" w:eastAsia="仿宋"/>
          <w:b w:val="0"/>
          <w:color w:val="auto"/>
          <w:sz w:val="30"/>
        </w:rPr>
        <w:t>土著鱼类种群数量，维护水域生态平衡，增强湖泊生态系统稳定性。</w:t>
      </w:r>
      <w:r>
        <w:rPr>
          <w:rFonts w:hint="eastAsia" w:ascii="Times New Roman" w:hAnsi="Times New Roman" w:eastAsia="仿宋"/>
          <w:b w:val="0"/>
          <w:color w:val="auto"/>
          <w:sz w:val="30"/>
        </w:rPr>
        <w:t>实施禁渔期制度与生态补偿机制，建立种群动态监测体系，推动土著鱼类资源量稳步恢复，重塑湖泊水生食物网结构。</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2073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593E6B4A">
            <w:pPr>
              <w:keepNext w:val="0"/>
              <w:keepLines w:val="0"/>
              <w:pageBreakBefore w:val="0"/>
              <w:widowControl/>
              <w:kinsoku/>
              <w:wordWrap/>
              <w:overflowPunct/>
              <w:topLinePunct w:val="0"/>
              <w:autoSpaceDE/>
              <w:autoSpaceDN/>
              <w:bidi w:val="0"/>
              <w:adjustRightInd/>
              <w:spacing w:before="181" w:beforeLines="50" w:after="181" w:afterLines="50" w:line="580" w:lineRule="exact"/>
              <w:ind w:left="0" w:leftChars="0" w:firstLine="0" w:firstLineChars="0"/>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 xml:space="preserve">专栏 </w:t>
            </w:r>
            <w:r>
              <w:rPr>
                <w:rFonts w:hint="eastAsia" w:ascii="Times New Roman" w:hAnsi="Times New Roman" w:eastAsia="方正仿宋_GBK" w:cs="方正仿宋_GBK"/>
                <w:b/>
                <w:bCs/>
                <w:smallCaps w:val="0"/>
                <w:color w:val="auto"/>
                <w:spacing w:val="-1"/>
                <w:sz w:val="24"/>
                <w:szCs w:val="24"/>
                <w:highlight w:val="none"/>
                <w:lang w:val="en-US" w:eastAsia="zh-CN"/>
              </w:rPr>
              <w:t>3</w:t>
            </w:r>
            <w:r>
              <w:rPr>
                <w:rFonts w:hint="eastAsia" w:ascii="Times New Roman" w:hAnsi="Times New Roman" w:eastAsia="方正仿宋_GBK" w:cs="方正仿宋_GBK"/>
                <w:b/>
                <w:bCs/>
                <w:smallCaps w:val="0"/>
                <w:color w:val="auto"/>
                <w:spacing w:val="-1"/>
                <w:sz w:val="24"/>
                <w:szCs w:val="24"/>
                <w:highlight w:val="none"/>
              </w:rPr>
              <w:t>-</w:t>
            </w:r>
            <w:r>
              <w:rPr>
                <w:rFonts w:hint="eastAsia" w:ascii="Times New Roman" w:hAnsi="Times New Roman" w:eastAsia="方正仿宋_GBK" w:cs="方正仿宋_GBK"/>
                <w:b/>
                <w:bCs/>
                <w:smallCaps w:val="0"/>
                <w:color w:val="auto"/>
                <w:spacing w:val="-1"/>
                <w:sz w:val="24"/>
                <w:szCs w:val="24"/>
                <w:highlight w:val="none"/>
                <w:lang w:val="en-US" w:eastAsia="zh-CN"/>
              </w:rPr>
              <w:t>4</w:t>
            </w:r>
            <w:r>
              <w:rPr>
                <w:rFonts w:hint="eastAsia" w:ascii="Times New Roman" w:hAnsi="Times New Roman" w:eastAsia="方正仿宋_GBK" w:cs="方正仿宋_GBK"/>
                <w:b/>
                <w:bCs/>
                <w:smallCaps w:val="0"/>
                <w:color w:val="auto"/>
                <w:spacing w:val="-1"/>
                <w:sz w:val="24"/>
                <w:szCs w:val="24"/>
                <w:highlight w:val="none"/>
              </w:rPr>
              <w:t>：</w:t>
            </w:r>
            <w:r>
              <w:rPr>
                <w:rFonts w:hint="eastAsia" w:ascii="Times New Roman" w:hAnsi="Times New Roman" w:eastAsia="仿宋"/>
                <w:b w:val="0"/>
                <w:color w:val="auto"/>
                <w:sz w:val="30"/>
                <w:lang w:eastAsia="zh-CN"/>
              </w:rPr>
              <w:t>增殖放流</w:t>
            </w:r>
            <w:r>
              <w:rPr>
                <w:rFonts w:ascii="Times New Roman" w:hAnsi="Times New Roman" w:eastAsia="仿宋"/>
                <w:b w:val="0"/>
                <w:color w:val="auto"/>
                <w:sz w:val="30"/>
              </w:rPr>
              <w:t>重点工程</w:t>
            </w:r>
          </w:p>
        </w:tc>
      </w:tr>
      <w:tr w14:paraId="7ACB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49D83043">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eastAsia" w:ascii="Times New Roman" w:hAnsi="Times New Roman" w:eastAsia="仿宋" w:cs="方正仿宋_GBK"/>
                <w:smallCaps w:val="0"/>
                <w:color w:val="auto"/>
                <w:sz w:val="24"/>
                <w:szCs w:val="24"/>
                <w:lang w:eastAsia="zh-CN"/>
              </w:rPr>
            </w:pPr>
            <w:r>
              <w:rPr>
                <w:rFonts w:hint="eastAsia" w:ascii="Times New Roman" w:hAnsi="Times New Roman" w:eastAsia="方正仿宋_GBK" w:cs="Times New Roman"/>
                <w:b/>
                <w:bCs/>
                <w:smallCaps w:val="0"/>
                <w:color w:val="auto"/>
                <w:kern w:val="2"/>
                <w:sz w:val="24"/>
                <w:szCs w:val="24"/>
                <w:lang w:val="en-US" w:eastAsia="zh-CN" w:bidi="ar-SA"/>
              </w:rPr>
              <w:t>抚仙湖土著鱼渔业资源增殖放流项目</w:t>
            </w:r>
            <w:r>
              <w:rPr>
                <w:rFonts w:hint="eastAsia" w:ascii="Times New Roman" w:hAnsi="Times New Roman" w:eastAsia="方正仿宋_GBK" w:cs="Times New Roman"/>
                <w:b w:val="0"/>
                <w:bCs w:val="0"/>
                <w:smallCaps w:val="0"/>
                <w:color w:val="auto"/>
                <w:kern w:val="2"/>
                <w:sz w:val="24"/>
                <w:szCs w:val="24"/>
                <w:lang w:val="en-US" w:eastAsia="zh-CN" w:bidi="ar-SA"/>
              </w:rPr>
              <w:t>：每年采购投放鱇浪白鱼、抚仙金线鲃、云南倒刺鲃、杞麓鲤等土著鱼苗不少于100万尾，配套建设产卵场保护区3处、索饵场修复区5处。开展渔业资源调查与效果评估。</w:t>
            </w:r>
          </w:p>
        </w:tc>
      </w:tr>
    </w:tbl>
    <w:p w14:paraId="4766C890">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color w:val="auto"/>
        </w:rPr>
      </w:pPr>
      <w:r>
        <w:rPr>
          <w:rFonts w:hint="eastAsia" w:ascii="Times New Roman" w:hAnsi="Times New Roman" w:eastAsia="黑体"/>
          <w:b/>
          <w:color w:val="auto"/>
          <w:sz w:val="32"/>
          <w:lang w:eastAsia="zh-CN"/>
        </w:rPr>
        <w:t>四、升级</w:t>
      </w:r>
      <w:r>
        <w:rPr>
          <w:rFonts w:hint="eastAsia" w:ascii="Times New Roman" w:hAnsi="Times New Roman" w:eastAsia="黑体"/>
          <w:b/>
          <w:color w:val="auto"/>
          <w:sz w:val="32"/>
        </w:rPr>
        <w:t>农业绿色转型</w:t>
      </w:r>
      <w:r>
        <w:rPr>
          <w:rFonts w:ascii="Times New Roman" w:hAnsi="Times New Roman" w:eastAsia="黑体"/>
          <w:b/>
          <w:color w:val="auto"/>
          <w:sz w:val="32"/>
        </w:rPr>
        <w:t>产业网</w:t>
      </w:r>
    </w:p>
    <w:p w14:paraId="6E2267A1">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hint="eastAsia" w:ascii="Times New Roman" w:hAnsi="Times New Roman" w:eastAsia="仿宋"/>
          <w:b w:val="0"/>
          <w:color w:val="auto"/>
          <w:sz w:val="30"/>
        </w:rPr>
      </w:pPr>
      <w:r>
        <w:rPr>
          <w:rFonts w:hint="eastAsia" w:ascii="Times New Roman" w:hAnsi="Times New Roman" w:eastAsia="仿宋"/>
          <w:b w:val="0"/>
          <w:color w:val="auto"/>
          <w:sz w:val="30"/>
        </w:rPr>
        <w:t>坚持生态优先、提质增效，以培育新型主体、转变生产方式为抓手，推动流域农业向生态化、集约化、高效化转型，从源头遏制农业面源污染，筑牢湖泊流域生态农业屏障</w:t>
      </w:r>
      <w:r>
        <w:rPr>
          <w:rFonts w:hint="eastAsia" w:ascii="Times New Roman" w:hAnsi="Times New Roman" w:eastAsia="仿宋"/>
          <w:b w:val="0"/>
          <w:color w:val="auto"/>
          <w:sz w:val="30"/>
          <w:lang w:eastAsia="zh-CN"/>
        </w:rPr>
        <w:t>。</w:t>
      </w:r>
      <w:r>
        <w:rPr>
          <w:rFonts w:hint="eastAsia" w:ascii="Times New Roman" w:hAnsi="Times New Roman" w:eastAsia="仿宋"/>
          <w:b w:val="0"/>
          <w:color w:val="auto"/>
          <w:sz w:val="30"/>
        </w:rPr>
        <w:t>深入推进节水、减肥、降药、控粪污，</w:t>
      </w:r>
      <w:r>
        <w:rPr>
          <w:rFonts w:ascii="Times New Roman" w:hAnsi="Times New Roman" w:eastAsia="仿宋"/>
          <w:b w:val="0"/>
          <w:color w:val="auto"/>
          <w:sz w:val="30"/>
        </w:rPr>
        <w:t>优化产业布局，</w:t>
      </w:r>
      <w:r>
        <w:rPr>
          <w:rFonts w:hint="eastAsia" w:ascii="Times New Roman" w:hAnsi="Times New Roman" w:eastAsia="仿宋"/>
          <w:b w:val="0"/>
          <w:color w:val="auto"/>
          <w:sz w:val="30"/>
        </w:rPr>
        <w:t>分类建设省市县级高原特色农业产业基地，培育新型经营主体，发展现代设施农业，调整优化种植结构，实施化肥农药减量增效，长效开展田园清洁工作，分区管控畜禽养殖，加强农业面源污染监测，推动</w:t>
      </w:r>
      <w:r>
        <w:rPr>
          <w:rFonts w:hint="eastAsia" w:ascii="Times New Roman" w:hAnsi="Times New Roman" w:eastAsia="仿宋"/>
          <w:b w:val="0"/>
          <w:color w:val="auto"/>
          <w:sz w:val="30"/>
          <w:lang w:eastAsia="zh-CN"/>
        </w:rPr>
        <w:t>抚仙湖</w:t>
      </w:r>
      <w:r>
        <w:rPr>
          <w:rFonts w:hint="eastAsia" w:ascii="Times New Roman" w:hAnsi="Times New Roman" w:eastAsia="仿宋"/>
          <w:b w:val="0"/>
          <w:color w:val="auto"/>
          <w:sz w:val="30"/>
        </w:rPr>
        <w:t>流域农业绿色转型升级。</w:t>
      </w:r>
    </w:p>
    <w:p w14:paraId="418E807B">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color w:val="auto"/>
        </w:rPr>
      </w:pPr>
      <w:r>
        <w:rPr>
          <w:rFonts w:hint="eastAsia" w:ascii="Times New Roman" w:hAnsi="Times New Roman" w:eastAsia="楷体"/>
          <w:b/>
          <w:color w:val="auto"/>
          <w:sz w:val="32"/>
          <w:lang w:eastAsia="zh-CN"/>
        </w:rPr>
        <w:t>（一）</w:t>
      </w:r>
      <w:r>
        <w:rPr>
          <w:rFonts w:ascii="Times New Roman" w:hAnsi="Times New Roman" w:eastAsia="楷体"/>
          <w:b/>
          <w:color w:val="auto"/>
          <w:sz w:val="32"/>
        </w:rPr>
        <w:t>优化产业布局</w:t>
      </w:r>
    </w:p>
    <w:p w14:paraId="6FFEF61A">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hint="eastAsia" w:ascii="Times New Roman" w:hAnsi="Times New Roman" w:eastAsia="仿宋"/>
          <w:b w:val="0"/>
          <w:color w:val="auto"/>
          <w:sz w:val="30"/>
        </w:rPr>
      </w:pPr>
      <w:r>
        <w:rPr>
          <w:rFonts w:ascii="Times New Roman" w:hAnsi="Times New Roman" w:eastAsia="仿宋"/>
          <w:b w:val="0"/>
          <w:color w:val="auto"/>
          <w:sz w:val="30"/>
        </w:rPr>
        <w:t>以流域资源环境承载能力为刚性约束，</w:t>
      </w:r>
      <w:r>
        <w:rPr>
          <w:rFonts w:hint="eastAsia" w:ascii="Times New Roman" w:hAnsi="Times New Roman" w:eastAsia="仿宋"/>
          <w:b w:val="0"/>
          <w:color w:val="auto"/>
          <w:sz w:val="30"/>
        </w:rPr>
        <w:t>以水定产、以水定地，优化流域产业结构和开发建设布局。加大政策扶持力度，通过资金补助、项目支持等方式，培育农业企业、专业合作社、家庭农场等经营主体，推动农业经营模式从“单打独斗”向“集中经营”转变</w:t>
      </w:r>
      <w:r>
        <w:rPr>
          <w:rFonts w:hint="eastAsia" w:ascii="Times New Roman" w:hAnsi="Times New Roman" w:eastAsia="仿宋"/>
          <w:b w:val="0"/>
          <w:color w:val="auto"/>
          <w:sz w:val="30"/>
          <w:lang w:val="en-US" w:eastAsia="zh-CN"/>
        </w:rPr>
        <w:t>,</w:t>
      </w:r>
      <w:r>
        <w:rPr>
          <w:rFonts w:hint="eastAsia" w:ascii="Times New Roman" w:hAnsi="Times New Roman" w:eastAsia="仿宋"/>
          <w:b w:val="0"/>
          <w:color w:val="auto"/>
          <w:sz w:val="30"/>
        </w:rPr>
        <w:t>围绕农文旅融合培育农业新业态，打造生态农业庄园，植入采摘、农耕体验、科普研学等业态。</w:t>
      </w:r>
    </w:p>
    <w:p w14:paraId="01B5F58B">
      <w:pPr>
        <w:keepNext w:val="0"/>
        <w:keepLines w:val="0"/>
        <w:pageBreakBefore w:val="0"/>
        <w:widowControl/>
        <w:numPr>
          <w:ilvl w:val="0"/>
          <w:numId w:val="7"/>
        </w:numPr>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eastAsia="zh-CN"/>
        </w:rPr>
      </w:pPr>
      <w:r>
        <w:rPr>
          <w:rFonts w:ascii="Times New Roman" w:hAnsi="Times New Roman" w:eastAsia="楷体"/>
          <w:b/>
          <w:color w:val="auto"/>
          <w:sz w:val="32"/>
        </w:rPr>
        <w:t>发展壮大</w:t>
      </w:r>
      <w:r>
        <w:rPr>
          <w:rFonts w:hint="eastAsia" w:ascii="Times New Roman" w:hAnsi="Times New Roman" w:eastAsia="楷体"/>
          <w:b/>
          <w:color w:val="auto"/>
          <w:sz w:val="32"/>
          <w:lang w:eastAsia="zh-CN"/>
        </w:rPr>
        <w:t>绿色现代农业</w:t>
      </w:r>
    </w:p>
    <w:p w14:paraId="01705D24">
      <w:pPr>
        <w:keepNext w:val="0"/>
        <w:keepLines w:val="0"/>
        <w:pageBreakBefore w:val="0"/>
        <w:widowControl/>
        <w:kinsoku/>
        <w:wordWrap/>
        <w:overflowPunct/>
        <w:topLinePunct w:val="0"/>
        <w:autoSpaceDE/>
        <w:autoSpaceDN/>
        <w:bidi w:val="0"/>
        <w:adjustRightInd/>
        <w:snapToGrid/>
        <w:spacing w:before="181" w:beforeLines="50" w:after="181" w:afterLines="50" w:line="580" w:lineRule="exact"/>
        <w:ind w:firstLine="602" w:firstLineChars="200"/>
        <w:textAlignment w:val="auto"/>
        <w:rPr>
          <w:rFonts w:hint="eastAsia" w:ascii="方正仿宋_GBK" w:hAnsi="方正仿宋_GBK" w:eastAsia="方正仿宋_GBK" w:cs="方正仿宋_GBK"/>
          <w:b/>
          <w:bCs w:val="0"/>
          <w:color w:val="auto"/>
          <w:sz w:val="30"/>
          <w:lang w:val="en-US" w:eastAsia="zh-CN"/>
        </w:rPr>
      </w:pPr>
      <w:r>
        <w:rPr>
          <w:rFonts w:hint="eastAsia" w:ascii="方正仿宋_GBK" w:hAnsi="方正仿宋_GBK" w:eastAsia="方正仿宋_GBK" w:cs="方正仿宋_GBK"/>
          <w:b/>
          <w:bCs w:val="0"/>
          <w:color w:val="auto"/>
          <w:sz w:val="30"/>
          <w:lang w:val="en-US" w:eastAsia="zh-CN"/>
        </w:rPr>
        <w:t>1.做精做专绿色高效设施农业</w:t>
      </w:r>
    </w:p>
    <w:p w14:paraId="20A1C095">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ascii="Times New Roman" w:hAnsi="Times New Roman" w:eastAsia="仿宋"/>
          <w:b w:val="0"/>
          <w:color w:val="auto"/>
          <w:sz w:val="30"/>
        </w:rPr>
      </w:pPr>
      <w:r>
        <w:rPr>
          <w:rFonts w:hint="eastAsia" w:ascii="Times New Roman" w:hAnsi="Times New Roman" w:eastAsia="仿宋"/>
          <w:b w:val="0"/>
          <w:color w:val="auto"/>
          <w:sz w:val="30"/>
        </w:rPr>
        <w:t>大力培育绿色低碳产业，</w:t>
      </w:r>
      <w:r>
        <w:rPr>
          <w:rFonts w:ascii="Times New Roman" w:hAnsi="Times New Roman" w:eastAsia="仿宋"/>
          <w:b w:val="0"/>
          <w:color w:val="auto"/>
          <w:sz w:val="30"/>
        </w:rPr>
        <w:t>打造现代化农业样板，</w:t>
      </w:r>
      <w:r>
        <w:rPr>
          <w:rFonts w:hint="eastAsia" w:ascii="Times New Roman" w:hAnsi="Times New Roman" w:eastAsia="仿宋"/>
          <w:b w:val="0"/>
          <w:color w:val="auto"/>
          <w:sz w:val="30"/>
        </w:rPr>
        <w:t>打造具有高原湖泊特色的绿色经济新增长极。</w:t>
      </w:r>
      <w:r>
        <w:rPr>
          <w:rFonts w:hint="eastAsia" w:ascii="Times New Roman" w:hAnsi="Times New Roman" w:eastAsia="仿宋"/>
          <w:b w:val="0"/>
          <w:color w:val="auto"/>
          <w:sz w:val="30"/>
          <w:lang w:val="en-US" w:eastAsia="zh-CN"/>
        </w:rPr>
        <w:t>制定农业种植作物正负面清单，推广烤烟、水稻、油菜、荷藕等环境友好型作物，减少蔬菜等耗水耗肥耗药作物种植，</w:t>
      </w:r>
      <w:r>
        <w:rPr>
          <w:rFonts w:ascii="Times New Roman" w:hAnsi="Times New Roman" w:eastAsia="仿宋"/>
          <w:b w:val="0"/>
          <w:color w:val="auto"/>
          <w:sz w:val="30"/>
        </w:rPr>
        <w:t>为流域农业转型提供可复制模式。到2030年，流域设施农业核心区尾水资源化利用体系基本建成。</w:t>
      </w:r>
    </w:p>
    <w:p w14:paraId="66A27A7D">
      <w:pPr>
        <w:keepNext w:val="0"/>
        <w:keepLines w:val="0"/>
        <w:pageBreakBefore w:val="0"/>
        <w:widowControl/>
        <w:kinsoku/>
        <w:wordWrap/>
        <w:overflowPunct/>
        <w:topLinePunct w:val="0"/>
        <w:autoSpaceDE/>
        <w:autoSpaceDN/>
        <w:bidi w:val="0"/>
        <w:adjustRightInd/>
        <w:snapToGrid/>
        <w:spacing w:before="181" w:beforeLines="50" w:after="181" w:afterLines="50" w:line="580" w:lineRule="exact"/>
        <w:ind w:firstLine="602" w:firstLineChars="200"/>
        <w:textAlignment w:val="auto"/>
        <w:rPr>
          <w:rFonts w:hint="eastAsia" w:ascii="方正仿宋_GBK" w:hAnsi="方正仿宋_GBK" w:eastAsia="方正仿宋_GBK" w:cs="方正仿宋_GBK"/>
          <w:b/>
          <w:bCs w:val="0"/>
          <w:color w:val="auto"/>
          <w:sz w:val="30"/>
          <w:lang w:val="en-US" w:eastAsia="zh-CN"/>
        </w:rPr>
      </w:pPr>
      <w:r>
        <w:rPr>
          <w:rFonts w:hint="eastAsia" w:ascii="方正仿宋_GBK" w:hAnsi="方正仿宋_GBK" w:eastAsia="方正仿宋_GBK" w:cs="方正仿宋_GBK"/>
          <w:b/>
          <w:bCs w:val="0"/>
          <w:color w:val="auto"/>
          <w:sz w:val="30"/>
          <w:lang w:val="en-US" w:eastAsia="zh-CN"/>
        </w:rPr>
        <w:t>2.扎实推进农业面源污染治理</w:t>
      </w:r>
    </w:p>
    <w:p w14:paraId="76F9B60A">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hint="eastAsia" w:ascii="Times New Roman" w:hAnsi="Times New Roman" w:eastAsia="仿宋"/>
          <w:b w:val="0"/>
          <w:color w:val="auto"/>
          <w:sz w:val="30"/>
          <w:lang w:eastAsia="zh-CN"/>
        </w:rPr>
      </w:pPr>
      <w:r>
        <w:rPr>
          <w:rFonts w:hint="eastAsia" w:ascii="Times New Roman" w:hAnsi="Times New Roman" w:eastAsia="仿宋"/>
          <w:b w:val="0"/>
          <w:color w:val="auto"/>
          <w:sz w:val="30"/>
        </w:rPr>
        <w:t>以削减农业面源污染、提升农产品品质为核心，推广绿色生产模式和生产技术。推广“三新技术”（新品种、新技术、新装备）集成应用，实施耕地轮作休耕2万亩，有机肥替代化肥</w:t>
      </w:r>
      <w:r>
        <w:rPr>
          <w:rFonts w:hint="eastAsia" w:ascii="Times New Roman" w:hAnsi="Times New Roman" w:eastAsia="仿宋"/>
          <w:b w:val="0"/>
          <w:color w:val="auto"/>
          <w:sz w:val="30"/>
          <w:lang w:val="en-US" w:eastAsia="zh-CN"/>
        </w:rPr>
        <w:t>3.75</w:t>
      </w:r>
      <w:r>
        <w:rPr>
          <w:rFonts w:hint="eastAsia" w:ascii="Times New Roman" w:hAnsi="Times New Roman" w:eastAsia="仿宋"/>
          <w:b w:val="0"/>
          <w:color w:val="auto"/>
          <w:sz w:val="30"/>
        </w:rPr>
        <w:t>万亩，农药</w:t>
      </w:r>
      <w:r>
        <w:rPr>
          <w:rFonts w:hint="eastAsia" w:ascii="Times New Roman" w:hAnsi="Times New Roman" w:eastAsia="仿宋"/>
          <w:b w:val="0"/>
          <w:color w:val="auto"/>
          <w:sz w:val="30"/>
          <w:lang w:eastAsia="zh-CN"/>
        </w:rPr>
        <w:t>使用零增长</w:t>
      </w:r>
      <w:r>
        <w:rPr>
          <w:rFonts w:hint="eastAsia" w:ascii="Times New Roman" w:hAnsi="Times New Roman" w:eastAsia="仿宋"/>
          <w:b w:val="0"/>
          <w:color w:val="auto"/>
          <w:sz w:val="30"/>
          <w:highlight w:val="none"/>
        </w:rPr>
        <w:t>。建设绿色高效现代设施种植业示范基地5个</w:t>
      </w:r>
      <w:r>
        <w:rPr>
          <w:rFonts w:hint="eastAsia" w:ascii="Times New Roman" w:hAnsi="Times New Roman" w:eastAsia="仿宋"/>
          <w:b w:val="0"/>
          <w:color w:val="auto"/>
          <w:sz w:val="30"/>
        </w:rPr>
        <w:t>，巩固山地流转成果1.2万亩，推行标准化设施农业试验示范，配套建设农业面源污染防控措施运营管理平台，实现“源头减量、过程控制、末端利用”全链条管理，</w:t>
      </w:r>
      <w:r>
        <w:rPr>
          <w:rFonts w:hint="eastAsia" w:ascii="Times New Roman" w:hAnsi="Times New Roman" w:eastAsia="仿宋"/>
          <w:b w:val="0"/>
          <w:color w:val="auto"/>
          <w:sz w:val="30"/>
          <w:lang w:eastAsia="zh-CN"/>
        </w:rPr>
        <w:t>化肥农药使用量零增长。</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5D13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3D9510F7">
            <w:pPr>
              <w:keepNext w:val="0"/>
              <w:keepLines w:val="0"/>
              <w:pageBreakBefore w:val="0"/>
              <w:widowControl/>
              <w:kinsoku/>
              <w:wordWrap/>
              <w:overflowPunct/>
              <w:topLinePunct w:val="0"/>
              <w:autoSpaceDE/>
              <w:autoSpaceDN/>
              <w:bidi w:val="0"/>
              <w:adjustRightInd/>
              <w:spacing w:before="181" w:beforeLines="50" w:after="181" w:afterLines="50" w:line="580" w:lineRule="exact"/>
              <w:ind w:left="0" w:leftChars="0" w:firstLine="0" w:firstLineChars="0"/>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4</w:t>
            </w:r>
            <w:r>
              <w:rPr>
                <w:rFonts w:hint="eastAsia" w:ascii="Times New Roman" w:hAnsi="Times New Roman" w:eastAsia="方正仿宋_GBK" w:cs="方正仿宋_GBK"/>
                <w:b/>
                <w:bCs/>
                <w:smallCaps w:val="0"/>
                <w:color w:val="auto"/>
                <w:spacing w:val="-1"/>
                <w:sz w:val="24"/>
                <w:szCs w:val="24"/>
                <w:highlight w:val="none"/>
              </w:rPr>
              <w:t>-</w:t>
            </w:r>
            <w:r>
              <w:rPr>
                <w:rFonts w:hint="eastAsia" w:ascii="Times New Roman" w:hAnsi="Times New Roman" w:eastAsia="方正仿宋_GBK" w:cs="方正仿宋_GBK"/>
                <w:b/>
                <w:bCs/>
                <w:smallCaps w:val="0"/>
                <w:color w:val="auto"/>
                <w:spacing w:val="-1"/>
                <w:sz w:val="24"/>
                <w:szCs w:val="24"/>
                <w:highlight w:val="none"/>
                <w:lang w:val="en-US" w:eastAsia="zh-CN"/>
              </w:rPr>
              <w:t>1</w:t>
            </w:r>
            <w:r>
              <w:rPr>
                <w:rFonts w:hint="eastAsia" w:ascii="Times New Roman" w:hAnsi="Times New Roman" w:eastAsia="方正仿宋_GBK" w:cs="方正仿宋_GBK"/>
                <w:b/>
                <w:bCs/>
                <w:smallCaps w:val="0"/>
                <w:color w:val="auto"/>
                <w:spacing w:val="-1"/>
                <w:sz w:val="24"/>
                <w:szCs w:val="24"/>
                <w:highlight w:val="none"/>
              </w:rPr>
              <w:t xml:space="preserve">： </w:t>
            </w:r>
            <w:r>
              <w:rPr>
                <w:rFonts w:ascii="Times New Roman" w:hAnsi="Times New Roman" w:eastAsia="仿宋"/>
                <w:b w:val="0"/>
                <w:color w:val="auto"/>
                <w:sz w:val="30"/>
              </w:rPr>
              <w:t>绿色</w:t>
            </w:r>
            <w:r>
              <w:rPr>
                <w:rFonts w:hint="eastAsia" w:ascii="Times New Roman" w:hAnsi="Times New Roman" w:eastAsia="仿宋"/>
                <w:b w:val="0"/>
                <w:color w:val="auto"/>
                <w:sz w:val="30"/>
                <w:lang w:eastAsia="zh-CN"/>
              </w:rPr>
              <w:t>现代</w:t>
            </w:r>
            <w:r>
              <w:rPr>
                <w:rFonts w:ascii="Times New Roman" w:hAnsi="Times New Roman" w:eastAsia="仿宋"/>
                <w:b w:val="0"/>
                <w:color w:val="auto"/>
                <w:sz w:val="30"/>
              </w:rPr>
              <w:t>农业建设重点工程</w:t>
            </w:r>
          </w:p>
        </w:tc>
      </w:tr>
      <w:tr w14:paraId="65656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7011E9F4">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eastAsia" w:ascii="Times New Roman" w:hAnsi="Times New Roman" w:eastAsia="仿宋" w:cs="方正仿宋_GBK"/>
                <w:smallCaps w:val="0"/>
                <w:color w:val="auto"/>
                <w:sz w:val="24"/>
                <w:szCs w:val="24"/>
                <w:lang w:eastAsia="zh-CN"/>
              </w:rPr>
            </w:pPr>
            <w:r>
              <w:rPr>
                <w:rFonts w:hint="eastAsia" w:ascii="Times New Roman" w:hAnsi="Times New Roman" w:eastAsia="方正仿宋_GBK" w:cs="Times New Roman"/>
                <w:b/>
                <w:bCs/>
                <w:smallCaps w:val="0"/>
                <w:color w:val="auto"/>
                <w:kern w:val="2"/>
                <w:sz w:val="24"/>
                <w:szCs w:val="24"/>
                <w:lang w:val="en-US" w:eastAsia="zh-CN" w:bidi="ar-SA"/>
              </w:rPr>
              <w:t>1.澄江市“三新”技术的集成推广项目：</w:t>
            </w:r>
            <w:r>
              <w:rPr>
                <w:rFonts w:hint="eastAsia" w:ascii="Times New Roman" w:hAnsi="Times New Roman" w:eastAsia="方正仿宋_GBK" w:cs="Times New Roman"/>
                <w:b w:val="0"/>
                <w:bCs w:val="0"/>
                <w:smallCaps w:val="0"/>
                <w:color w:val="auto"/>
                <w:kern w:val="2"/>
                <w:sz w:val="24"/>
                <w:szCs w:val="24"/>
                <w:lang w:val="en-US" w:eastAsia="zh-CN" w:bidi="ar-SA"/>
              </w:rPr>
              <w:t>在流域重点农业种植区集成示范水肥一体化模式。通过精准施肥、智能灌溉，从源头减少化肥流失，预计项目区化肥利用率达到41%，氮磷入湖负荷显著降低；</w:t>
            </w:r>
            <w:r>
              <w:rPr>
                <w:rFonts w:hint="eastAsia" w:ascii="Times New Roman" w:hAnsi="Times New Roman" w:eastAsia="方正仿宋_GBK" w:cs="Times New Roman"/>
                <w:b/>
                <w:bCs/>
                <w:smallCaps w:val="0"/>
                <w:color w:val="auto"/>
                <w:kern w:val="2"/>
                <w:sz w:val="24"/>
                <w:szCs w:val="24"/>
                <w:lang w:val="en-US" w:eastAsia="zh-CN" w:bidi="ar-SA"/>
              </w:rPr>
              <w:t>2.澄江市抚仙湖流域耕地轮作项目：</w:t>
            </w:r>
            <w:r>
              <w:rPr>
                <w:rFonts w:hint="eastAsia" w:ascii="Times New Roman" w:hAnsi="Times New Roman" w:eastAsia="方正仿宋_GBK" w:cs="Times New Roman"/>
                <w:b w:val="0"/>
                <w:bCs w:val="0"/>
                <w:smallCaps w:val="0"/>
                <w:color w:val="auto"/>
                <w:kern w:val="2"/>
                <w:sz w:val="24"/>
                <w:szCs w:val="24"/>
                <w:lang w:val="en-US" w:eastAsia="zh-CN" w:bidi="ar-SA"/>
              </w:rPr>
              <w:t>每年稳定完成休耕轮作面积2万亩，科学推广“烟后豆”“稻后豆”“粮烟轮作”等生态种植模式；</w:t>
            </w:r>
            <w:r>
              <w:rPr>
                <w:rFonts w:hint="eastAsia" w:ascii="Times New Roman" w:hAnsi="Times New Roman" w:eastAsia="方正仿宋_GBK" w:cs="Times New Roman"/>
                <w:b/>
                <w:bCs/>
                <w:smallCaps w:val="0"/>
                <w:color w:val="auto"/>
                <w:kern w:val="2"/>
                <w:sz w:val="24"/>
                <w:szCs w:val="24"/>
                <w:lang w:val="en-US" w:eastAsia="zh-CN" w:bidi="ar-SA"/>
              </w:rPr>
              <w:t>3.抚仙湖流域有机肥替代部分化肥示范项目：</w:t>
            </w:r>
            <w:r>
              <w:rPr>
                <w:rFonts w:hint="eastAsia" w:ascii="Times New Roman" w:hAnsi="Times New Roman" w:eastAsia="方正仿宋_GBK" w:cs="Times New Roman"/>
                <w:b w:val="0"/>
                <w:bCs w:val="0"/>
                <w:smallCaps w:val="0"/>
                <w:color w:val="auto"/>
                <w:kern w:val="2"/>
                <w:sz w:val="24"/>
                <w:szCs w:val="24"/>
                <w:lang w:val="en-US" w:eastAsia="zh-CN" w:bidi="ar-SA"/>
              </w:rPr>
              <w:t>在5.94万亩土地流转区域分5年推广3.75万亩，提升土壤有机质含量，降低入湖氮磷负荷；</w:t>
            </w:r>
            <w:r>
              <w:rPr>
                <w:rFonts w:hint="eastAsia" w:ascii="Times New Roman" w:hAnsi="Times New Roman" w:eastAsia="方正仿宋_GBK" w:cs="Times New Roman"/>
                <w:b/>
                <w:bCs/>
                <w:smallCaps w:val="0"/>
                <w:color w:val="auto"/>
                <w:kern w:val="2"/>
                <w:sz w:val="24"/>
                <w:szCs w:val="24"/>
                <w:lang w:val="en-US" w:eastAsia="zh-CN" w:bidi="ar-SA"/>
              </w:rPr>
              <w:t>4.抚仙湖流域农药减量项目：</w:t>
            </w:r>
            <w:r>
              <w:rPr>
                <w:rFonts w:hint="eastAsia" w:ascii="Times New Roman" w:hAnsi="Times New Roman" w:eastAsia="方正仿宋_GBK" w:cs="Times New Roman"/>
                <w:b w:val="0"/>
                <w:bCs w:val="0"/>
                <w:smallCaps w:val="0"/>
                <w:color w:val="auto"/>
                <w:kern w:val="2"/>
                <w:sz w:val="24"/>
                <w:szCs w:val="24"/>
                <w:lang w:val="en-US" w:eastAsia="zh-CN" w:bidi="ar-SA"/>
              </w:rPr>
              <w:t>针对蓝莓、玉米、油菜等重点作物，建设5.8万亩绿色防控示范区；</w:t>
            </w:r>
            <w:r>
              <w:rPr>
                <w:rFonts w:hint="eastAsia" w:ascii="Times New Roman" w:hAnsi="Times New Roman" w:eastAsia="方正仿宋_GBK" w:cs="Times New Roman"/>
                <w:b/>
                <w:bCs/>
                <w:smallCaps w:val="0"/>
                <w:color w:val="auto"/>
                <w:kern w:val="2"/>
                <w:sz w:val="24"/>
                <w:szCs w:val="24"/>
                <w:lang w:val="en-US" w:eastAsia="zh-CN" w:bidi="ar-SA"/>
              </w:rPr>
              <w:t>5.抚仙湖流域绿色高效现代设施种植业项目：</w:t>
            </w:r>
            <w:r>
              <w:rPr>
                <w:rFonts w:hint="eastAsia" w:ascii="Times New Roman" w:hAnsi="Times New Roman" w:eastAsia="方正仿宋_GBK" w:cs="Times New Roman"/>
                <w:b w:val="0"/>
                <w:bCs w:val="0"/>
                <w:smallCaps w:val="0"/>
                <w:color w:val="auto"/>
                <w:kern w:val="2"/>
                <w:sz w:val="24"/>
                <w:szCs w:val="24"/>
                <w:lang w:val="en-US" w:eastAsia="zh-CN" w:bidi="ar-SA"/>
              </w:rPr>
              <w:t>巩固5.94万亩土地流转休耕成果，高标准发展设施农业2万亩；</w:t>
            </w:r>
          </w:p>
        </w:tc>
      </w:tr>
    </w:tbl>
    <w:p w14:paraId="3E03C5F0">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color w:val="auto"/>
        </w:rPr>
      </w:pPr>
      <w:r>
        <w:rPr>
          <w:rFonts w:hint="eastAsia" w:ascii="Times New Roman" w:hAnsi="Times New Roman" w:eastAsia="黑体"/>
          <w:b/>
          <w:color w:val="auto"/>
          <w:sz w:val="32"/>
          <w:lang w:eastAsia="zh-CN"/>
        </w:rPr>
        <w:t>五、加强空间管控</w:t>
      </w:r>
      <w:r>
        <w:rPr>
          <w:rFonts w:ascii="Times New Roman" w:hAnsi="Times New Roman" w:eastAsia="黑体"/>
          <w:b/>
          <w:color w:val="auto"/>
          <w:sz w:val="32"/>
        </w:rPr>
        <w:t>安全网</w:t>
      </w:r>
    </w:p>
    <w:p w14:paraId="6F3AE3AC">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ascii="Times New Roman" w:hAnsi="Times New Roman" w:eastAsia="仿宋"/>
          <w:b w:val="0"/>
          <w:color w:val="auto"/>
          <w:sz w:val="30"/>
        </w:rPr>
        <w:t>践行</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山水林田湖草沙一体化保护和系统治理</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理念，用最严格制度、最严密法治保护抚仙湖，严格落实</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两线三区</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空间管控，强化水环境风险防控和水生生物多样性保护，筑牢湖泊生态安全屏障。</w:t>
      </w:r>
    </w:p>
    <w:p w14:paraId="5A978571">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val="en-US" w:eastAsia="zh-CN"/>
        </w:rPr>
      </w:pPr>
      <w:r>
        <w:rPr>
          <w:rFonts w:hint="eastAsia" w:ascii="Times New Roman" w:hAnsi="Times New Roman" w:eastAsia="楷体"/>
          <w:b/>
          <w:color w:val="auto"/>
          <w:sz w:val="32"/>
          <w:lang w:val="en-US" w:eastAsia="zh-CN"/>
        </w:rPr>
        <w:t>（一）强化“两线三区”空间管控</w:t>
      </w:r>
    </w:p>
    <w:p w14:paraId="450A92D5">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ascii="Times New Roman" w:hAnsi="Times New Roman" w:eastAsia="仿宋"/>
          <w:b w:val="0"/>
          <w:color w:val="auto"/>
          <w:sz w:val="30"/>
        </w:rPr>
        <w:t>严格落实"两线三区"空间管控要求，系统优化生产生活生态空间，动态监管4个事项清单，依法依规管控流域开发建设活动，严控新增建设用地和人为扰动强度，守住湖泊生态保护红线。</w:t>
      </w:r>
    </w:p>
    <w:p w14:paraId="319CCA56">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val="en-US" w:eastAsia="zh-CN"/>
        </w:rPr>
      </w:pPr>
      <w:r>
        <w:rPr>
          <w:rFonts w:hint="eastAsia" w:ascii="Times New Roman" w:hAnsi="Times New Roman" w:eastAsia="楷体"/>
          <w:b/>
          <w:color w:val="auto"/>
          <w:sz w:val="32"/>
          <w:lang w:val="en-US" w:eastAsia="zh-CN"/>
        </w:rPr>
        <w:t>（二）实施环湖生态移民工程</w:t>
      </w:r>
    </w:p>
    <w:p w14:paraId="19919865">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ascii="Times New Roman" w:hAnsi="Times New Roman" w:eastAsia="仿宋"/>
          <w:b w:val="0"/>
          <w:color w:val="auto"/>
          <w:sz w:val="30"/>
        </w:rPr>
        <w:t>生态移民是落实抚仙湖</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两线三区</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管控、减少人类活动对湖泊干扰的根本性措施，完成后生态核心区人口将大幅减少，人类活动压力显著减轻，为全面完成保护目标奠定基础。</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5BAD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53E52EC9">
            <w:pPr>
              <w:keepNext w:val="0"/>
              <w:keepLines w:val="0"/>
              <w:pageBreakBefore w:val="0"/>
              <w:widowControl/>
              <w:kinsoku/>
              <w:wordWrap/>
              <w:overflowPunct/>
              <w:topLinePunct w:val="0"/>
              <w:autoSpaceDE/>
              <w:autoSpaceDN/>
              <w:bidi w:val="0"/>
              <w:adjustRightInd/>
              <w:spacing w:before="181" w:beforeLines="50" w:after="181" w:afterLines="50" w:line="580" w:lineRule="exact"/>
              <w:ind w:left="0" w:leftChars="0" w:firstLine="0" w:firstLineChars="0"/>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5</w:t>
            </w:r>
            <w:r>
              <w:rPr>
                <w:rFonts w:hint="eastAsia" w:ascii="Times New Roman" w:hAnsi="Times New Roman" w:eastAsia="方正仿宋_GBK" w:cs="方正仿宋_GBK"/>
                <w:b/>
                <w:bCs/>
                <w:smallCaps w:val="0"/>
                <w:color w:val="auto"/>
                <w:spacing w:val="-1"/>
                <w:sz w:val="24"/>
                <w:szCs w:val="24"/>
                <w:highlight w:val="none"/>
              </w:rPr>
              <w:t xml:space="preserve">-1： </w:t>
            </w:r>
            <w:r>
              <w:rPr>
                <w:rFonts w:ascii="Times New Roman" w:hAnsi="Times New Roman" w:eastAsia="仿宋"/>
                <w:b w:val="0"/>
                <w:color w:val="auto"/>
                <w:sz w:val="30"/>
              </w:rPr>
              <w:t>空间管控重点工程</w:t>
            </w:r>
          </w:p>
        </w:tc>
      </w:tr>
      <w:tr w14:paraId="690A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25DCF737">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eastAsia" w:ascii="Times New Roman" w:hAnsi="Times New Roman" w:eastAsia="仿宋" w:cs="方正仿宋_GBK"/>
                <w:smallCaps w:val="0"/>
                <w:color w:val="auto"/>
                <w:sz w:val="24"/>
                <w:szCs w:val="24"/>
                <w:lang w:val="en-US" w:eastAsia="zh-CN"/>
              </w:rPr>
            </w:pPr>
            <w:r>
              <w:rPr>
                <w:rFonts w:hint="eastAsia" w:ascii="Times New Roman" w:hAnsi="Times New Roman" w:eastAsia="方正仿宋_GBK" w:cs="Times New Roman"/>
                <w:b/>
                <w:bCs/>
                <w:smallCaps w:val="0"/>
                <w:color w:val="auto"/>
                <w:kern w:val="2"/>
                <w:sz w:val="24"/>
                <w:szCs w:val="24"/>
                <w:lang w:val="en-US" w:eastAsia="zh-CN" w:bidi="ar-SA"/>
              </w:rPr>
              <w:t>1.抚仙湖环湖生态移民项目：</w:t>
            </w:r>
            <w:r>
              <w:rPr>
                <w:rFonts w:hint="eastAsia" w:ascii="Times New Roman" w:hAnsi="Times New Roman" w:eastAsia="方正仿宋_GBK" w:cs="Times New Roman"/>
                <w:b w:val="0"/>
                <w:bCs w:val="0"/>
                <w:smallCaps w:val="0"/>
                <w:color w:val="auto"/>
                <w:kern w:val="2"/>
                <w:sz w:val="24"/>
                <w:szCs w:val="24"/>
                <w:lang w:val="en-US" w:eastAsia="zh-CN" w:bidi="ar-SA"/>
              </w:rPr>
              <w:t>2019年以来启动的6716户生态移民搬迁，建设安置房16846套，计划2026—2030年分年度完成剩余安置，包括在建交付、货币化安置等。</w:t>
            </w:r>
            <w:r>
              <w:rPr>
                <w:rFonts w:hint="eastAsia" w:ascii="Times New Roman" w:hAnsi="Times New Roman" w:eastAsia="方正仿宋_GBK" w:cs="Times New Roman"/>
                <w:b/>
                <w:bCs/>
                <w:smallCaps w:val="0"/>
                <w:color w:val="auto"/>
                <w:kern w:val="2"/>
                <w:sz w:val="24"/>
                <w:szCs w:val="24"/>
                <w:lang w:val="en-US" w:eastAsia="zh-CN" w:bidi="ar-SA"/>
              </w:rPr>
              <w:t>2.九龙晟景项目后续整改：</w:t>
            </w:r>
            <w:r>
              <w:rPr>
                <w:rFonts w:hint="eastAsia" w:ascii="Times New Roman" w:hAnsi="Times New Roman" w:eastAsia="方正仿宋_GBK" w:cs="Times New Roman"/>
                <w:b w:val="0"/>
                <w:bCs w:val="0"/>
                <w:smallCaps w:val="0"/>
                <w:color w:val="auto"/>
                <w:kern w:val="2"/>
                <w:sz w:val="24"/>
                <w:szCs w:val="24"/>
                <w:lang w:val="en-US" w:eastAsia="zh-CN" w:bidi="ar-SA"/>
              </w:rPr>
              <w:t>实施九龙国际会议中心酒店、A栋公寓、B栋公寓整体拆除、复绿、赔偿等工作，消除违规建筑对湖泊的影响，恢复湖滨生态空间，维护抚仙湖生态完整性。</w:t>
            </w:r>
          </w:p>
        </w:tc>
      </w:tr>
    </w:tbl>
    <w:p w14:paraId="47DCBCC3">
      <w:pPr>
        <w:keepNext w:val="0"/>
        <w:keepLines w:val="0"/>
        <w:pageBreakBefore w:val="0"/>
        <w:widowControl/>
        <w:numPr>
          <w:ilvl w:val="0"/>
          <w:numId w:val="0"/>
        </w:numPr>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黑体"/>
          <w:b/>
          <w:color w:val="auto"/>
          <w:sz w:val="32"/>
          <w:lang w:eastAsia="zh-CN"/>
        </w:rPr>
      </w:pPr>
      <w:r>
        <w:rPr>
          <w:rFonts w:hint="eastAsia" w:ascii="Times New Roman" w:hAnsi="Times New Roman" w:eastAsia="黑体"/>
          <w:b/>
          <w:color w:val="auto"/>
          <w:sz w:val="32"/>
          <w:lang w:val="en-US" w:eastAsia="zh-CN"/>
        </w:rPr>
        <w:t>六、</w:t>
      </w:r>
      <w:r>
        <w:rPr>
          <w:rFonts w:hint="eastAsia" w:ascii="Times New Roman" w:hAnsi="Times New Roman" w:eastAsia="黑体"/>
          <w:b/>
          <w:color w:val="auto"/>
          <w:sz w:val="32"/>
          <w:lang w:eastAsia="zh-CN"/>
        </w:rPr>
        <w:t>强化水环境污染防控网</w:t>
      </w:r>
    </w:p>
    <w:p w14:paraId="08C7DC39">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hint="eastAsia" w:ascii="Times New Roman" w:hAnsi="Times New Roman" w:eastAsia="仿宋"/>
          <w:b w:val="0"/>
          <w:color w:val="auto"/>
          <w:sz w:val="30"/>
        </w:rPr>
      </w:pPr>
      <w:r>
        <w:rPr>
          <w:rFonts w:hint="eastAsia" w:ascii="Times New Roman" w:hAnsi="Times New Roman" w:eastAsia="仿宋"/>
          <w:b w:val="0"/>
          <w:color w:val="auto"/>
          <w:sz w:val="30"/>
        </w:rPr>
        <w:t>坚持源头截污、源头控污、源头治污，按照城乡区别、分片集中、全收集全处理原则，精准治理城乡污水，统筹治理城乡垃圾，在流域截污治污系统实现全覆盖的基础上，常态化开展大排查大整治大提升，不断提升流域截污治污水平</w:t>
      </w:r>
      <w:r>
        <w:rPr>
          <w:rFonts w:hint="eastAsia" w:ascii="Times New Roman" w:hAnsi="Times New Roman" w:eastAsia="仿宋"/>
          <w:b w:val="0"/>
          <w:color w:val="auto"/>
          <w:sz w:val="30"/>
          <w:lang w:eastAsia="zh-CN"/>
        </w:rPr>
        <w:t>，</w:t>
      </w:r>
      <w:r>
        <w:rPr>
          <w:rFonts w:hint="eastAsia" w:ascii="Times New Roman" w:hAnsi="Times New Roman" w:eastAsia="仿宋"/>
          <w:b w:val="0"/>
          <w:color w:val="auto"/>
          <w:sz w:val="30"/>
        </w:rPr>
        <w:t>有效管控入湖污染负荷。</w:t>
      </w:r>
    </w:p>
    <w:p w14:paraId="44F2F5B3">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val="en-US" w:eastAsia="zh-CN"/>
        </w:rPr>
      </w:pPr>
      <w:r>
        <w:rPr>
          <w:rFonts w:hint="eastAsia" w:ascii="Times New Roman" w:hAnsi="Times New Roman" w:eastAsia="楷体"/>
          <w:b/>
          <w:color w:val="auto"/>
          <w:sz w:val="32"/>
          <w:lang w:val="en-US" w:eastAsia="zh-CN"/>
        </w:rPr>
        <w:t>（一）持续完善污水收集处理系统</w:t>
      </w:r>
    </w:p>
    <w:p w14:paraId="3311E28C">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ascii="Times New Roman" w:hAnsi="Times New Roman" w:eastAsia="仿宋"/>
          <w:b w:val="0"/>
          <w:color w:val="auto"/>
          <w:sz w:val="30"/>
        </w:rPr>
      </w:pPr>
      <w:r>
        <w:rPr>
          <w:rFonts w:ascii="Times New Roman" w:hAnsi="Times New Roman" w:eastAsia="仿宋"/>
          <w:b w:val="0"/>
          <w:color w:val="auto"/>
          <w:sz w:val="30"/>
        </w:rPr>
        <w:t>加快补齐城镇污水处理短板，推进村庄生活污水治理与提质增效，加强已建污水处理设施运行管理。</w:t>
      </w:r>
      <w:r>
        <w:rPr>
          <w:rFonts w:hint="default" w:ascii="Times New Roman" w:hAnsi="Times New Roman" w:eastAsia="方正仿宋_GBK" w:cs="Times New Roman"/>
          <w:b w:val="0"/>
          <w:bCs w:val="0"/>
          <w:color w:val="auto"/>
          <w:kern w:val="2"/>
          <w:sz w:val="32"/>
          <w:szCs w:val="32"/>
          <w:highlight w:val="none"/>
          <w:lang w:val="en-US" w:eastAsia="zh-CN" w:bidi="ar-SA"/>
        </w:rPr>
        <w:t>常态化推进排查，</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6874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43F8D6D2">
            <w:pPr>
              <w:keepNext w:val="0"/>
              <w:keepLines w:val="0"/>
              <w:pageBreakBefore w:val="0"/>
              <w:widowControl/>
              <w:kinsoku/>
              <w:wordWrap/>
              <w:overflowPunct/>
              <w:topLinePunct w:val="0"/>
              <w:autoSpaceDE/>
              <w:autoSpaceDN/>
              <w:bidi w:val="0"/>
              <w:adjustRightInd/>
              <w:spacing w:before="181" w:beforeLines="50" w:after="181" w:afterLines="50" w:line="580" w:lineRule="exact"/>
              <w:ind w:left="0" w:leftChars="0" w:firstLine="0" w:firstLineChars="0"/>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6</w:t>
            </w:r>
            <w:r>
              <w:rPr>
                <w:rFonts w:hint="eastAsia" w:ascii="Times New Roman" w:hAnsi="Times New Roman" w:eastAsia="方正仿宋_GBK" w:cs="方正仿宋_GBK"/>
                <w:b/>
                <w:bCs/>
                <w:smallCaps w:val="0"/>
                <w:color w:val="auto"/>
                <w:spacing w:val="-1"/>
                <w:sz w:val="24"/>
                <w:szCs w:val="24"/>
                <w:highlight w:val="none"/>
              </w:rPr>
              <w:t>-1：</w:t>
            </w:r>
            <w:r>
              <w:rPr>
                <w:rFonts w:hint="eastAsia" w:ascii="Times New Roman" w:hAnsi="Times New Roman" w:eastAsia="仿宋"/>
                <w:b w:val="0"/>
                <w:color w:val="auto"/>
                <w:sz w:val="30"/>
              </w:rPr>
              <w:t xml:space="preserve"> </w:t>
            </w:r>
            <w:r>
              <w:rPr>
                <w:rFonts w:ascii="Times New Roman" w:hAnsi="Times New Roman" w:eastAsia="仿宋"/>
                <w:b w:val="0"/>
                <w:color w:val="auto"/>
                <w:sz w:val="30"/>
              </w:rPr>
              <w:t>污水收集处理重点工程</w:t>
            </w:r>
          </w:p>
        </w:tc>
      </w:tr>
      <w:tr w14:paraId="4155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313BB5BF">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default"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Times New Roman"/>
                <w:b/>
                <w:bCs/>
                <w:smallCaps w:val="0"/>
                <w:color w:val="auto"/>
                <w:kern w:val="2"/>
                <w:sz w:val="24"/>
                <w:szCs w:val="24"/>
                <w:lang w:val="en-US" w:eastAsia="zh-CN" w:bidi="ar-SA"/>
              </w:rPr>
              <w:t>1.第二污水处理厂提质扩容项目：</w:t>
            </w:r>
            <w:r>
              <w:rPr>
                <w:rFonts w:hint="eastAsia" w:ascii="Times New Roman" w:hAnsi="Times New Roman" w:eastAsia="方正仿宋_GBK" w:cs="Times New Roman"/>
                <w:b w:val="0"/>
                <w:bCs w:val="0"/>
                <w:smallCaps w:val="0"/>
                <w:color w:val="auto"/>
                <w:kern w:val="2"/>
                <w:sz w:val="24"/>
                <w:szCs w:val="24"/>
                <w:lang w:val="en-US" w:eastAsia="zh-CN" w:bidi="ar-SA"/>
              </w:rPr>
              <w:t>将现有处理能力由2万吨/日提升至4万吨/日，出水标准由一级B提至地表水准Ⅳ类；</w:t>
            </w:r>
            <w:r>
              <w:rPr>
                <w:rFonts w:hint="eastAsia" w:ascii="Times New Roman" w:hAnsi="Times New Roman" w:eastAsia="方正仿宋_GBK" w:cs="Times New Roman"/>
                <w:b/>
                <w:bCs/>
                <w:smallCaps w:val="0"/>
                <w:color w:val="auto"/>
                <w:kern w:val="2"/>
                <w:sz w:val="24"/>
                <w:szCs w:val="24"/>
                <w:lang w:val="en-US" w:eastAsia="zh-CN" w:bidi="ar-SA"/>
              </w:rPr>
              <w:t>2.抚仙湖污水配套设施运营管护：</w:t>
            </w:r>
            <w:r>
              <w:rPr>
                <w:rFonts w:hint="eastAsia" w:ascii="Times New Roman" w:hAnsi="Times New Roman" w:eastAsia="方正仿宋_GBK" w:cs="Times New Roman"/>
                <w:b w:val="0"/>
                <w:bCs w:val="0"/>
                <w:smallCaps w:val="0"/>
                <w:color w:val="auto"/>
                <w:kern w:val="2"/>
                <w:sz w:val="24"/>
                <w:szCs w:val="24"/>
                <w:lang w:val="en-US" w:eastAsia="zh-CN" w:bidi="ar-SA"/>
              </w:rPr>
              <w:t>对流域内6座污水厂及配套污水收集系统运行管护、排水系统泵站、一体化运营维护、主城区护城沟道水渠维护管理；</w:t>
            </w:r>
          </w:p>
        </w:tc>
      </w:tr>
    </w:tbl>
    <w:p w14:paraId="6AEF10A1">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val="en-US" w:eastAsia="zh-CN"/>
        </w:rPr>
      </w:pPr>
      <w:r>
        <w:rPr>
          <w:rFonts w:hint="eastAsia" w:ascii="Times New Roman" w:hAnsi="Times New Roman" w:eastAsia="楷体"/>
          <w:b/>
          <w:color w:val="auto"/>
          <w:sz w:val="32"/>
          <w:lang w:val="en-US" w:eastAsia="zh-CN"/>
        </w:rPr>
        <w:t>（二）加快推进污水管网提升改造</w:t>
      </w:r>
    </w:p>
    <w:p w14:paraId="775B4133">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ascii="Times New Roman" w:hAnsi="Times New Roman" w:eastAsia="仿宋"/>
          <w:b w:val="0"/>
          <w:color w:val="auto"/>
          <w:sz w:val="30"/>
        </w:rPr>
      </w:pPr>
      <w:r>
        <w:rPr>
          <w:rFonts w:ascii="Times New Roman" w:hAnsi="Times New Roman" w:eastAsia="仿宋"/>
          <w:b w:val="0"/>
          <w:color w:val="auto"/>
          <w:sz w:val="30"/>
        </w:rPr>
        <w:t>加快污水收集管网新建和改造，实施环湖主管疏通清洗、雨污</w:t>
      </w:r>
      <w:r>
        <w:rPr>
          <w:rFonts w:hint="eastAsia" w:ascii="Times New Roman" w:hAnsi="Times New Roman" w:eastAsia="仿宋"/>
          <w:b w:val="0"/>
          <w:color w:val="auto"/>
          <w:sz w:val="30"/>
          <w:lang w:eastAsia="zh-CN"/>
        </w:rPr>
        <w:t>管网</w:t>
      </w:r>
      <w:r>
        <w:rPr>
          <w:rFonts w:ascii="Times New Roman" w:hAnsi="Times New Roman" w:eastAsia="仿宋"/>
          <w:b w:val="0"/>
          <w:color w:val="auto"/>
          <w:sz w:val="30"/>
        </w:rPr>
        <w:t>改造和重点村落截污工程，推进雨污分流，逐步实现管网周边农户生活污水应收尽收</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消除管网错接漏接隐患，减少雨季溢流污染。</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48A37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597AF9F1">
            <w:pPr>
              <w:keepNext w:val="0"/>
              <w:keepLines w:val="0"/>
              <w:pageBreakBefore w:val="0"/>
              <w:widowControl/>
              <w:kinsoku/>
              <w:wordWrap/>
              <w:overflowPunct/>
              <w:topLinePunct w:val="0"/>
              <w:autoSpaceDE/>
              <w:autoSpaceDN/>
              <w:bidi w:val="0"/>
              <w:adjustRightInd/>
              <w:spacing w:before="181" w:beforeLines="50" w:after="181" w:afterLines="50" w:line="580" w:lineRule="exact"/>
              <w:ind w:left="0" w:leftChars="0" w:firstLine="0" w:firstLineChars="0"/>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6-2</w:t>
            </w:r>
            <w:r>
              <w:rPr>
                <w:rFonts w:hint="eastAsia" w:ascii="Times New Roman" w:hAnsi="Times New Roman" w:eastAsia="方正仿宋_GBK" w:cs="方正仿宋_GBK"/>
                <w:b/>
                <w:bCs/>
                <w:smallCaps w:val="0"/>
                <w:color w:val="auto"/>
                <w:spacing w:val="-1"/>
                <w:sz w:val="24"/>
                <w:szCs w:val="24"/>
                <w:highlight w:val="none"/>
              </w:rPr>
              <w:t xml:space="preserve">： </w:t>
            </w:r>
            <w:r>
              <w:rPr>
                <w:rFonts w:hint="eastAsia" w:ascii="Times New Roman" w:hAnsi="Times New Roman" w:eastAsia="仿宋"/>
                <w:b w:val="0"/>
                <w:color w:val="auto"/>
                <w:sz w:val="30"/>
                <w:lang w:eastAsia="zh-CN"/>
              </w:rPr>
              <w:t>污水</w:t>
            </w:r>
            <w:r>
              <w:rPr>
                <w:rFonts w:ascii="Times New Roman" w:hAnsi="Times New Roman" w:eastAsia="仿宋"/>
                <w:b w:val="0"/>
                <w:color w:val="auto"/>
                <w:sz w:val="30"/>
              </w:rPr>
              <w:t>管网提升改造重点工程</w:t>
            </w:r>
          </w:p>
        </w:tc>
      </w:tr>
      <w:tr w14:paraId="06BA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3473AA8E">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default" w:ascii="Times New Roman" w:hAnsi="Times New Roman" w:eastAsia="仿宋" w:cs="方正仿宋_GBK"/>
                <w:b w:val="0"/>
                <w:bCs w:val="0"/>
                <w:smallCaps w:val="0"/>
                <w:color w:val="auto"/>
                <w:sz w:val="24"/>
                <w:szCs w:val="24"/>
                <w:lang w:val="en-US" w:eastAsia="zh-CN"/>
              </w:rPr>
            </w:pPr>
            <w:r>
              <w:rPr>
                <w:rFonts w:hint="eastAsia" w:ascii="Times New Roman" w:hAnsi="Times New Roman" w:eastAsia="方正仿宋_GBK" w:cs="Times New Roman"/>
                <w:b/>
                <w:bCs/>
                <w:smallCaps w:val="0"/>
                <w:color w:val="auto"/>
                <w:kern w:val="2"/>
                <w:sz w:val="24"/>
                <w:szCs w:val="24"/>
                <w:lang w:val="en-US" w:eastAsia="zh-CN" w:bidi="ar-SA"/>
              </w:rPr>
              <w:t>抚仙湖流域生态核心区、缓冲区、绿色发展区截污治污管网改造提升项目：</w:t>
            </w:r>
            <w:r>
              <w:rPr>
                <w:rFonts w:hint="eastAsia" w:ascii="Times New Roman" w:hAnsi="Times New Roman" w:eastAsia="方正仿宋_GBK" w:cs="Times New Roman"/>
                <w:b w:val="0"/>
                <w:bCs w:val="0"/>
                <w:smallCaps w:val="0"/>
                <w:color w:val="auto"/>
                <w:kern w:val="2"/>
                <w:sz w:val="24"/>
                <w:szCs w:val="24"/>
                <w:lang w:val="en-US" w:eastAsia="zh-CN" w:bidi="ar-SA"/>
              </w:rPr>
              <w:t>涉及龙街、右所、海口、路居、九村等镇（街道），新建及改造管网45公里，增设调蓄池8座，开展雨污分流改造。</w:t>
            </w:r>
            <w:r>
              <w:rPr>
                <w:rFonts w:hint="eastAsia" w:ascii="Times New Roman" w:hAnsi="Times New Roman" w:eastAsia="方正仿宋_GBK" w:cs="Times New Roman"/>
                <w:b/>
                <w:bCs/>
                <w:smallCaps w:val="0"/>
                <w:color w:val="auto"/>
                <w:kern w:val="2"/>
                <w:sz w:val="24"/>
                <w:szCs w:val="24"/>
                <w:lang w:val="en-US" w:eastAsia="zh-CN" w:bidi="ar-SA"/>
              </w:rPr>
              <w:t>2.澄江市城镇污水管道修复及混错节点改造工程（一期）：</w:t>
            </w:r>
            <w:r>
              <w:rPr>
                <w:rFonts w:hint="eastAsia" w:ascii="Times New Roman" w:hAnsi="Times New Roman" w:eastAsia="方正仿宋_GBK" w:cs="Times New Roman"/>
                <w:b w:val="0"/>
                <w:bCs w:val="0"/>
                <w:smallCaps w:val="0"/>
                <w:color w:val="auto"/>
                <w:kern w:val="2"/>
                <w:sz w:val="24"/>
                <w:szCs w:val="24"/>
                <w:lang w:val="en-US" w:eastAsia="zh-CN" w:bidi="ar-SA"/>
              </w:rPr>
              <w:t>对城镇区市政老旧污水管网改造、环湖主管疏通清洗、污水溢冒点排水设施改造、雨污管网混错接点改造、新建雨水管、污水主管。</w:t>
            </w:r>
          </w:p>
        </w:tc>
      </w:tr>
    </w:tbl>
    <w:p w14:paraId="3243724F">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val="en-US" w:eastAsia="zh-CN"/>
        </w:rPr>
      </w:pPr>
      <w:r>
        <w:rPr>
          <w:rFonts w:hint="eastAsia" w:ascii="Times New Roman" w:hAnsi="Times New Roman" w:eastAsia="楷体"/>
          <w:b/>
          <w:color w:val="auto"/>
          <w:sz w:val="32"/>
          <w:lang w:val="en-US" w:eastAsia="zh-CN"/>
        </w:rPr>
        <w:t>（三）持续推进入河排污口整治</w:t>
      </w:r>
    </w:p>
    <w:p w14:paraId="4E8D42A3">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ascii="Times New Roman" w:hAnsi="Times New Roman" w:eastAsia="仿宋"/>
          <w:b w:val="0"/>
          <w:color w:val="auto"/>
          <w:sz w:val="30"/>
        </w:rPr>
      </w:pPr>
      <w:r>
        <w:rPr>
          <w:rFonts w:ascii="Times New Roman" w:hAnsi="Times New Roman" w:eastAsia="仿宋"/>
          <w:b w:val="0"/>
          <w:color w:val="auto"/>
          <w:sz w:val="30"/>
        </w:rPr>
        <w:t>严格控制入河排污量，统筹生活污水治理、农田尾水净化、沟渠生态化改造和河口湿地生态修复，</w:t>
      </w:r>
      <w:r>
        <w:rPr>
          <w:rFonts w:hint="default" w:ascii="Times New Roman" w:hAnsi="Times New Roman" w:eastAsia="仿宋"/>
          <w:b w:val="0"/>
          <w:color w:val="auto"/>
          <w:sz w:val="30"/>
          <w:lang w:val="en-US" w:eastAsia="zh-CN"/>
        </w:rPr>
        <w:t>持续推进入河排污口</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查、测、溯、治</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工作，打好依法取缔一批、清理合并一批、规范整治一批</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组合拳</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，重点排查整治抚澄河、梁王河、大鲫鱼河、窑泥沟等河道</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推动河道水质早日实现脱劣。</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230C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54D2A9FD">
            <w:pPr>
              <w:keepNext w:val="0"/>
              <w:keepLines w:val="0"/>
              <w:pageBreakBefore w:val="0"/>
              <w:widowControl/>
              <w:kinsoku/>
              <w:wordWrap/>
              <w:overflowPunct/>
              <w:topLinePunct w:val="0"/>
              <w:autoSpaceDE/>
              <w:autoSpaceDN/>
              <w:bidi w:val="0"/>
              <w:adjustRightInd/>
              <w:spacing w:before="181" w:beforeLines="50" w:after="181" w:afterLines="50" w:line="580" w:lineRule="exact"/>
              <w:ind w:left="0" w:leftChars="0" w:firstLine="0" w:firstLineChars="0"/>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6-3</w:t>
            </w:r>
            <w:r>
              <w:rPr>
                <w:rFonts w:hint="eastAsia" w:ascii="Times New Roman" w:hAnsi="Times New Roman" w:eastAsia="方正仿宋_GBK" w:cs="方正仿宋_GBK"/>
                <w:b/>
                <w:bCs/>
                <w:smallCaps w:val="0"/>
                <w:color w:val="auto"/>
                <w:spacing w:val="-1"/>
                <w:sz w:val="24"/>
                <w:szCs w:val="24"/>
                <w:highlight w:val="none"/>
              </w:rPr>
              <w:t xml:space="preserve">： </w:t>
            </w:r>
            <w:r>
              <w:rPr>
                <w:rFonts w:ascii="Times New Roman" w:hAnsi="Times New Roman" w:eastAsia="仿宋"/>
                <w:b w:val="0"/>
                <w:color w:val="auto"/>
                <w:sz w:val="30"/>
              </w:rPr>
              <w:t>入河排污口整治重点工程</w:t>
            </w:r>
          </w:p>
        </w:tc>
      </w:tr>
      <w:tr w14:paraId="014D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556CD001">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Times New Roman"/>
                <w:b/>
                <w:bCs/>
                <w:smallCaps w:val="0"/>
                <w:color w:val="auto"/>
                <w:kern w:val="2"/>
                <w:sz w:val="24"/>
                <w:szCs w:val="24"/>
                <w:lang w:val="en-US" w:eastAsia="zh-CN" w:bidi="ar-SA"/>
              </w:rPr>
              <w:t>1.抚仙湖流域北岸东片区入河排污口综合整治工程：</w:t>
            </w:r>
            <w:r>
              <w:rPr>
                <w:rFonts w:hint="eastAsia" w:ascii="Times New Roman" w:hAnsi="Times New Roman" w:eastAsia="方正仿宋_GBK" w:cs="Times New Roman"/>
                <w:b w:val="0"/>
                <w:bCs w:val="0"/>
                <w:smallCaps w:val="0"/>
                <w:color w:val="auto"/>
                <w:kern w:val="2"/>
                <w:sz w:val="24"/>
                <w:szCs w:val="24"/>
                <w:lang w:val="en-US" w:eastAsia="zh-CN" w:bidi="ar-SA"/>
              </w:rPr>
              <w:t>对抚仙湖北岸抚澄河（老马料河）、窑泥沟、大摆沟、代村河流域内21个入河排污口上游所涉及的生活污水与农田退水污染源进行治理，主要工程内容为生活污水截污系统工程和农田退水污染治理工程，以污染源、污染物直接削减为核心；</w:t>
            </w:r>
            <w:r>
              <w:rPr>
                <w:rFonts w:hint="eastAsia" w:ascii="Times New Roman" w:hAnsi="Times New Roman" w:eastAsia="方正仿宋_GBK" w:cs="Times New Roman"/>
                <w:b/>
                <w:bCs/>
                <w:smallCaps w:val="0"/>
                <w:color w:val="auto"/>
                <w:kern w:val="2"/>
                <w:sz w:val="24"/>
                <w:szCs w:val="24"/>
                <w:lang w:val="en-US" w:eastAsia="zh-CN" w:bidi="ar-SA"/>
              </w:rPr>
              <w:t>2.抚仙湖流域北岸西片区入河排污口综合整治工程：</w:t>
            </w:r>
            <w:r>
              <w:rPr>
                <w:rFonts w:hint="eastAsia" w:ascii="Times New Roman" w:hAnsi="Times New Roman" w:eastAsia="方正仿宋_GBK" w:cs="Times New Roman"/>
                <w:b w:val="0"/>
                <w:bCs w:val="0"/>
                <w:smallCaps w:val="0"/>
                <w:color w:val="auto"/>
                <w:kern w:val="2"/>
                <w:sz w:val="24"/>
                <w:szCs w:val="24"/>
                <w:lang w:val="en-US" w:eastAsia="zh-CN" w:bidi="ar-SA"/>
              </w:rPr>
              <w:t>主要包含沙亥河子流域生活污水治理工程、农田退水污染治理工程及抚仙湖北岸西片区污水处理厂建设工程等3个子项目。完成抚仙湖河道流域沿河排口上游涉及村庄生活污水治理。补齐完善村庄污水收集、处理设施建设。</w:t>
            </w:r>
            <w:r>
              <w:rPr>
                <w:rFonts w:hint="eastAsia" w:ascii="Times New Roman" w:hAnsi="Times New Roman" w:eastAsia="方正仿宋_GBK" w:cs="Times New Roman"/>
                <w:b/>
                <w:bCs/>
                <w:smallCaps w:val="0"/>
                <w:color w:val="auto"/>
                <w:kern w:val="2"/>
                <w:sz w:val="24"/>
                <w:szCs w:val="24"/>
                <w:lang w:val="en-US" w:eastAsia="zh-CN" w:bidi="ar-SA"/>
              </w:rPr>
              <w:t>3.抚仙湖南岸牛摩河入河排污口综合整治工程：</w:t>
            </w:r>
            <w:r>
              <w:rPr>
                <w:rFonts w:hint="eastAsia" w:ascii="Times New Roman" w:hAnsi="Times New Roman" w:eastAsia="方正仿宋_GBK" w:cs="Times New Roman"/>
                <w:b w:val="0"/>
                <w:bCs w:val="0"/>
                <w:smallCaps w:val="0"/>
                <w:color w:val="auto"/>
                <w:kern w:val="2"/>
                <w:sz w:val="24"/>
                <w:szCs w:val="24"/>
                <w:lang w:val="en-US" w:eastAsia="zh-CN" w:bidi="ar-SA"/>
              </w:rPr>
              <w:t>主要建设生活污水治理工程、农田尾水净化工程、河口湿地生态修复工程，以污染源、污染物直接削减为核心。</w:t>
            </w:r>
          </w:p>
        </w:tc>
      </w:tr>
    </w:tbl>
    <w:p w14:paraId="698B0658">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val="en-US" w:eastAsia="zh-CN"/>
        </w:rPr>
      </w:pPr>
      <w:r>
        <w:rPr>
          <w:rFonts w:hint="eastAsia" w:ascii="Times New Roman" w:hAnsi="Times New Roman" w:eastAsia="楷体"/>
          <w:b/>
          <w:color w:val="auto"/>
          <w:sz w:val="32"/>
          <w:lang w:val="en-US" w:eastAsia="zh-CN"/>
        </w:rPr>
        <w:t>（四）加强生活垃圾收运处置</w:t>
      </w:r>
    </w:p>
    <w:p w14:paraId="62A19882">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ascii="Times New Roman" w:hAnsi="Times New Roman" w:eastAsia="仿宋"/>
          <w:b w:val="0"/>
          <w:color w:val="auto"/>
          <w:sz w:val="30"/>
        </w:rPr>
      </w:pPr>
      <w:r>
        <w:rPr>
          <w:rFonts w:ascii="Times New Roman" w:hAnsi="Times New Roman" w:eastAsia="仿宋"/>
          <w:b w:val="0"/>
          <w:color w:val="auto"/>
          <w:sz w:val="30"/>
        </w:rPr>
        <w:t>加强垃圾收集点（站）运行管护，确保垃圾规范投放、及时清运，协同推进农村有机生活垃圾、厕所粪污、农业生产有机废弃物资源化处理利用。实施垃圾收集处理项目，对生活、餐厨、建筑垃圾收集转运处置及大山填埋场、餐厨及焚烧发电项目运营开展运维，建立全覆盖垃圾收运处置体系，消除垃圾入湖隐患。</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02B3C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5D4943C0">
            <w:pPr>
              <w:keepNext w:val="0"/>
              <w:keepLines w:val="0"/>
              <w:pageBreakBefore w:val="0"/>
              <w:widowControl/>
              <w:kinsoku/>
              <w:wordWrap/>
              <w:overflowPunct/>
              <w:topLinePunct w:val="0"/>
              <w:autoSpaceDE/>
              <w:autoSpaceDN/>
              <w:bidi w:val="0"/>
              <w:adjustRightInd/>
              <w:spacing w:before="181" w:beforeLines="50" w:after="181" w:afterLines="50" w:line="580" w:lineRule="exact"/>
              <w:ind w:left="0" w:leftChars="0" w:firstLine="0" w:firstLineChars="0"/>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6-4</w:t>
            </w:r>
            <w:r>
              <w:rPr>
                <w:rFonts w:hint="eastAsia" w:ascii="Times New Roman" w:hAnsi="Times New Roman" w:eastAsia="方正仿宋_GBK" w:cs="方正仿宋_GBK"/>
                <w:b/>
                <w:bCs/>
                <w:smallCaps w:val="0"/>
                <w:color w:val="auto"/>
                <w:spacing w:val="-1"/>
                <w:sz w:val="24"/>
                <w:szCs w:val="24"/>
                <w:highlight w:val="none"/>
              </w:rPr>
              <w:t xml:space="preserve">： </w:t>
            </w:r>
            <w:r>
              <w:rPr>
                <w:rFonts w:ascii="Times New Roman" w:hAnsi="Times New Roman" w:eastAsia="仿宋"/>
                <w:b w:val="0"/>
                <w:color w:val="auto"/>
                <w:sz w:val="30"/>
              </w:rPr>
              <w:t>生活垃圾收运处置重点工程</w:t>
            </w:r>
          </w:p>
        </w:tc>
      </w:tr>
      <w:tr w14:paraId="2515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546C6B83">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default" w:ascii="Times New Roman" w:hAnsi="Times New Roman" w:eastAsia="仿宋" w:cs="方正仿宋_GBK"/>
                <w:smallCaps w:val="0"/>
                <w:color w:val="auto"/>
                <w:sz w:val="24"/>
                <w:szCs w:val="24"/>
                <w:lang w:val="en-US" w:eastAsia="zh-CN"/>
              </w:rPr>
            </w:pPr>
            <w:r>
              <w:rPr>
                <w:rFonts w:hint="eastAsia" w:ascii="Times New Roman" w:hAnsi="Times New Roman" w:eastAsia="方正仿宋_GBK" w:cs="Times New Roman"/>
                <w:b/>
                <w:bCs/>
                <w:smallCaps w:val="0"/>
                <w:color w:val="auto"/>
                <w:kern w:val="2"/>
                <w:sz w:val="24"/>
                <w:szCs w:val="24"/>
                <w:lang w:val="en-US" w:eastAsia="zh-CN" w:bidi="ar-SA"/>
              </w:rPr>
              <w:t>1.垃圾收集处理项目：</w:t>
            </w:r>
            <w:r>
              <w:rPr>
                <w:rFonts w:hint="eastAsia" w:ascii="Times New Roman" w:hAnsi="Times New Roman" w:eastAsia="方正仿宋_GBK" w:cs="Times New Roman"/>
                <w:b w:val="0"/>
                <w:bCs w:val="0"/>
                <w:smallCaps w:val="0"/>
                <w:color w:val="auto"/>
                <w:kern w:val="2"/>
                <w:sz w:val="24"/>
                <w:szCs w:val="24"/>
                <w:lang w:val="en-US" w:eastAsia="zh-CN" w:bidi="ar-SA"/>
              </w:rPr>
              <w:t>新建分类收集点120个、转运站3座、资源化处理中心1座。推行“户分类、村收集、镇转运、市处理”模式，生活垃圾资源化利用率达90%以上。</w:t>
            </w:r>
            <w:r>
              <w:rPr>
                <w:rFonts w:hint="eastAsia" w:ascii="Times New Roman" w:hAnsi="Times New Roman" w:eastAsia="方正仿宋_GBK" w:cs="Times New Roman"/>
                <w:b/>
                <w:bCs/>
                <w:smallCaps w:val="0"/>
                <w:color w:val="auto"/>
                <w:kern w:val="2"/>
                <w:sz w:val="24"/>
                <w:szCs w:val="24"/>
                <w:lang w:val="en-US" w:eastAsia="zh-CN" w:bidi="ar-SA"/>
              </w:rPr>
              <w:t>2.澄江市生活垃圾处理设施提标改造工程：</w:t>
            </w:r>
            <w:r>
              <w:rPr>
                <w:rFonts w:hint="eastAsia" w:ascii="Times New Roman" w:hAnsi="Times New Roman" w:eastAsia="方正仿宋_GBK" w:cs="Times New Roman"/>
                <w:b w:val="0"/>
                <w:bCs w:val="0"/>
                <w:smallCaps w:val="0"/>
                <w:color w:val="auto"/>
                <w:kern w:val="2"/>
                <w:sz w:val="24"/>
                <w:szCs w:val="24"/>
                <w:lang w:val="en-US" w:eastAsia="zh-CN" w:bidi="ar-SA"/>
              </w:rPr>
              <w:t>对全市生活垃圾中转站工艺、设施进行提升改造、设备进行采购更新；</w:t>
            </w:r>
            <w:r>
              <w:rPr>
                <w:rFonts w:hint="eastAsia" w:ascii="Times New Roman" w:hAnsi="Times New Roman" w:eastAsia="方正仿宋_GBK" w:cs="Times New Roman"/>
                <w:b/>
                <w:bCs/>
                <w:smallCaps w:val="0"/>
                <w:color w:val="auto"/>
                <w:kern w:val="2"/>
                <w:sz w:val="24"/>
                <w:szCs w:val="24"/>
                <w:lang w:val="en-US" w:eastAsia="zh-CN" w:bidi="ar-SA"/>
              </w:rPr>
              <w:t>3.澄江市建筑垃圾收集转运体系建设工程：</w:t>
            </w:r>
            <w:r>
              <w:rPr>
                <w:rFonts w:hint="eastAsia" w:ascii="Times New Roman" w:hAnsi="Times New Roman" w:eastAsia="方正仿宋_GBK" w:cs="Times New Roman"/>
                <w:b w:val="0"/>
                <w:bCs w:val="0"/>
                <w:smallCaps w:val="0"/>
                <w:color w:val="auto"/>
                <w:kern w:val="2"/>
                <w:sz w:val="24"/>
                <w:szCs w:val="24"/>
                <w:lang w:val="en-US" w:eastAsia="zh-CN" w:bidi="ar-SA"/>
              </w:rPr>
              <w:t>在凤麓街道、龙街街道、右所镇、海口镇、路居镇建设建筑垃圾中转站，建设配套管理用房，补齐抚仙湖流域建筑垃圾收集处置短板。</w:t>
            </w:r>
          </w:p>
        </w:tc>
      </w:tr>
    </w:tbl>
    <w:p w14:paraId="0AA374B2">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val="en-US" w:eastAsia="zh-CN"/>
        </w:rPr>
      </w:pPr>
      <w:r>
        <w:rPr>
          <w:rFonts w:hint="eastAsia" w:ascii="Times New Roman" w:hAnsi="Times New Roman" w:eastAsia="楷体"/>
          <w:b/>
          <w:color w:val="auto"/>
          <w:sz w:val="32"/>
          <w:lang w:val="en-US" w:eastAsia="zh-CN"/>
        </w:rPr>
        <w:t>（五）提升环湖农村人居环境</w:t>
      </w:r>
    </w:p>
    <w:p w14:paraId="1A5F1F82">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ascii="Times New Roman" w:hAnsi="Times New Roman" w:eastAsia="仿宋"/>
          <w:b w:val="0"/>
          <w:color w:val="auto"/>
          <w:sz w:val="30"/>
        </w:rPr>
        <w:t>实施环湖重点村落截污治污及人居环境整治</w:t>
      </w:r>
      <w:r>
        <w:rPr>
          <w:rFonts w:hint="eastAsia" w:ascii="Times New Roman" w:hAnsi="Times New Roman" w:eastAsia="仿宋"/>
          <w:b w:val="0"/>
          <w:color w:val="auto"/>
          <w:sz w:val="30"/>
          <w:lang w:eastAsia="zh-CN"/>
        </w:rPr>
        <w:t>，</w:t>
      </w:r>
      <w:r>
        <w:rPr>
          <w:rFonts w:ascii="Times New Roman" w:hAnsi="Times New Roman" w:eastAsia="仿宋"/>
          <w:b w:val="0"/>
          <w:color w:val="auto"/>
          <w:sz w:val="30"/>
        </w:rPr>
        <w:t>实现环湖重点村落截污治污全覆盖，消除污水盲区，提升村容村貌，筑牢环湖生态屏障，形成保护与发展的良性互动。</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48B3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2B892E1A">
            <w:pPr>
              <w:keepNext w:val="0"/>
              <w:keepLines w:val="0"/>
              <w:pageBreakBefore w:val="0"/>
              <w:widowControl/>
              <w:kinsoku/>
              <w:wordWrap/>
              <w:overflowPunct/>
              <w:topLinePunct w:val="0"/>
              <w:autoSpaceDE/>
              <w:autoSpaceDN/>
              <w:bidi w:val="0"/>
              <w:adjustRightInd/>
              <w:spacing w:before="181" w:beforeLines="50" w:after="181" w:afterLines="50" w:line="580" w:lineRule="exact"/>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6-5</w:t>
            </w:r>
            <w:r>
              <w:rPr>
                <w:rFonts w:hint="eastAsia" w:ascii="Times New Roman" w:hAnsi="Times New Roman" w:eastAsia="方正仿宋_GBK" w:cs="方正仿宋_GBK"/>
                <w:b/>
                <w:bCs/>
                <w:smallCaps w:val="0"/>
                <w:color w:val="auto"/>
                <w:spacing w:val="-1"/>
                <w:sz w:val="24"/>
                <w:szCs w:val="24"/>
                <w:highlight w:val="none"/>
              </w:rPr>
              <w:t xml:space="preserve">： </w:t>
            </w:r>
            <w:r>
              <w:rPr>
                <w:rFonts w:ascii="Times New Roman" w:hAnsi="Times New Roman" w:eastAsia="仿宋"/>
                <w:b w:val="0"/>
                <w:color w:val="auto"/>
                <w:sz w:val="30"/>
              </w:rPr>
              <w:t>农村人居环境</w:t>
            </w:r>
            <w:r>
              <w:rPr>
                <w:rFonts w:hint="eastAsia" w:ascii="Times New Roman" w:hAnsi="Times New Roman" w:eastAsia="仿宋"/>
                <w:b w:val="0"/>
                <w:color w:val="auto"/>
                <w:sz w:val="30"/>
                <w:lang w:eastAsia="zh-CN"/>
              </w:rPr>
              <w:t>整治</w:t>
            </w:r>
            <w:r>
              <w:rPr>
                <w:rFonts w:ascii="Times New Roman" w:hAnsi="Times New Roman" w:eastAsia="仿宋"/>
                <w:b w:val="0"/>
                <w:color w:val="auto"/>
                <w:sz w:val="30"/>
              </w:rPr>
              <w:t>重点工程</w:t>
            </w:r>
          </w:p>
        </w:tc>
      </w:tr>
      <w:tr w14:paraId="0D29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4BB5CCED">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eastAsia" w:ascii="Times New Roman" w:hAnsi="Times New Roman" w:eastAsia="仿宋" w:cs="方正仿宋_GBK"/>
                <w:smallCaps w:val="0"/>
                <w:color w:val="auto"/>
                <w:sz w:val="24"/>
                <w:szCs w:val="24"/>
                <w:lang w:val="en-US" w:eastAsia="zh-CN"/>
              </w:rPr>
            </w:pPr>
            <w:r>
              <w:rPr>
                <w:rFonts w:hint="eastAsia" w:ascii="Times New Roman" w:hAnsi="Times New Roman" w:eastAsia="方正仿宋_GBK" w:cs="Times New Roman"/>
                <w:b/>
                <w:bCs/>
                <w:smallCaps w:val="0"/>
                <w:color w:val="auto"/>
                <w:kern w:val="2"/>
                <w:sz w:val="24"/>
                <w:szCs w:val="24"/>
                <w:lang w:val="en-US" w:eastAsia="zh-CN" w:bidi="ar-SA"/>
              </w:rPr>
              <w:t>环湖重点村落截污治污及人居环境整治项目（一、二、三期）：</w:t>
            </w:r>
            <w:r>
              <w:rPr>
                <w:rFonts w:hint="eastAsia" w:ascii="Times New Roman" w:hAnsi="Times New Roman" w:eastAsia="方正仿宋_GBK" w:cs="Times New Roman"/>
                <w:b w:val="0"/>
                <w:bCs w:val="0"/>
                <w:smallCaps w:val="0"/>
                <w:color w:val="auto"/>
                <w:kern w:val="2"/>
                <w:sz w:val="24"/>
                <w:szCs w:val="24"/>
                <w:lang w:val="en-US" w:eastAsia="zh-CN" w:bidi="ar-SA"/>
              </w:rPr>
              <w:t>分三期对环湖28个重点村落实施“污水全收集、垃圾全分类、厕所全改造、庭院全美化”。一期完成10个村、二期12个村、三期6个村，同步建设生态沟渠、小微湿地、垃圾分类亭。</w:t>
            </w:r>
          </w:p>
        </w:tc>
      </w:tr>
    </w:tbl>
    <w:p w14:paraId="52D8FA54">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default" w:ascii="Times New Roman" w:hAnsi="Times New Roman" w:eastAsia="楷体"/>
          <w:b/>
          <w:color w:val="auto"/>
          <w:sz w:val="32"/>
          <w:lang w:val="en-US" w:eastAsia="zh-CN"/>
        </w:rPr>
      </w:pPr>
      <w:r>
        <w:rPr>
          <w:rFonts w:hint="eastAsia" w:ascii="Times New Roman" w:hAnsi="Times New Roman" w:eastAsia="楷体"/>
          <w:b/>
          <w:color w:val="auto"/>
          <w:sz w:val="32"/>
          <w:lang w:val="en-US" w:eastAsia="zh-CN"/>
        </w:rPr>
        <w:t>（六）实施主要河道水质全提升</w:t>
      </w:r>
    </w:p>
    <w:p w14:paraId="091A417B">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hint="eastAsia" w:ascii="Times New Roman" w:hAnsi="Times New Roman" w:eastAsia="仿宋"/>
          <w:b w:val="0"/>
          <w:color w:val="auto"/>
          <w:sz w:val="30"/>
        </w:rPr>
      </w:pPr>
      <w:r>
        <w:rPr>
          <w:rFonts w:hint="eastAsia" w:ascii="Times New Roman" w:hAnsi="Times New Roman" w:eastAsia="仿宋"/>
          <w:b w:val="0"/>
          <w:color w:val="auto"/>
          <w:sz w:val="30"/>
        </w:rPr>
        <w:t>严格实行河道分类管理，全面落实控源截污、引流堵口、清淤清障、拦截调蓄、循环利用等整治措施，统筹调蓄带运行管护及拦截调控工作，深入推进“河长清河清漂”等专项行动，长效开展河道清理整治，强化河道水质水量监测预警，推动清污分流、各行其道、清水入湖。</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329D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6483F441">
            <w:pPr>
              <w:keepNext w:val="0"/>
              <w:keepLines w:val="0"/>
              <w:pageBreakBefore w:val="0"/>
              <w:widowControl/>
              <w:kinsoku/>
              <w:wordWrap/>
              <w:overflowPunct/>
              <w:topLinePunct w:val="0"/>
              <w:autoSpaceDE/>
              <w:autoSpaceDN/>
              <w:bidi w:val="0"/>
              <w:adjustRightInd/>
              <w:spacing w:before="181" w:beforeLines="50" w:after="181" w:afterLines="50" w:line="580" w:lineRule="exact"/>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6-6</w:t>
            </w:r>
            <w:r>
              <w:rPr>
                <w:rFonts w:hint="eastAsia" w:ascii="Times New Roman" w:hAnsi="Times New Roman" w:eastAsia="方正仿宋_GBK" w:cs="方正仿宋_GBK"/>
                <w:b/>
                <w:bCs/>
                <w:smallCaps w:val="0"/>
                <w:color w:val="auto"/>
                <w:spacing w:val="-1"/>
                <w:sz w:val="24"/>
                <w:szCs w:val="24"/>
                <w:highlight w:val="none"/>
              </w:rPr>
              <w:t xml:space="preserve">： </w:t>
            </w:r>
            <w:r>
              <w:rPr>
                <w:rFonts w:hint="default" w:ascii="Times New Roman" w:hAnsi="Times New Roman" w:eastAsia="仿宋"/>
                <w:b w:val="0"/>
                <w:color w:val="auto"/>
                <w:sz w:val="30"/>
                <w:lang w:val="en-US" w:eastAsia="zh-CN"/>
              </w:rPr>
              <w:t>入湖河沟综合整治</w:t>
            </w:r>
            <w:r>
              <w:rPr>
                <w:rFonts w:ascii="Times New Roman" w:hAnsi="Times New Roman" w:eastAsia="仿宋"/>
                <w:b w:val="0"/>
                <w:color w:val="auto"/>
                <w:sz w:val="30"/>
              </w:rPr>
              <w:t>重点工程</w:t>
            </w:r>
          </w:p>
        </w:tc>
      </w:tr>
      <w:tr w14:paraId="66EA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3594F7B3">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eastAsia" w:ascii="Times New Roman" w:hAnsi="Times New Roman" w:eastAsia="仿宋" w:cs="方正仿宋_GBK"/>
                <w:smallCaps w:val="0"/>
                <w:color w:val="auto"/>
                <w:sz w:val="24"/>
                <w:szCs w:val="24"/>
                <w:lang w:val="en-US" w:eastAsia="zh-CN"/>
              </w:rPr>
            </w:pPr>
            <w:r>
              <w:rPr>
                <w:rFonts w:hint="eastAsia" w:ascii="Times New Roman" w:hAnsi="Times New Roman" w:eastAsia="方正仿宋_GBK" w:cs="Times New Roman"/>
                <w:b/>
                <w:bCs/>
                <w:smallCaps w:val="0"/>
                <w:color w:val="auto"/>
                <w:kern w:val="2"/>
                <w:sz w:val="24"/>
                <w:szCs w:val="24"/>
                <w:lang w:val="en-US" w:eastAsia="zh-CN" w:bidi="ar-SA"/>
              </w:rPr>
              <w:t>1.抚仙湖入湖河道窑泥沟综合整治项目：</w:t>
            </w:r>
            <w:r>
              <w:rPr>
                <w:rFonts w:hint="default" w:ascii="Times New Roman" w:hAnsi="Times New Roman" w:eastAsia="方正仿宋_GBK" w:cs="Times New Roman"/>
                <w:b w:val="0"/>
                <w:bCs w:val="0"/>
                <w:smallCaps w:val="0"/>
                <w:color w:val="auto"/>
                <w:kern w:val="2"/>
                <w:sz w:val="24"/>
                <w:szCs w:val="24"/>
                <w:lang w:val="en-US" w:eastAsia="zh-CN" w:bidi="ar-SA"/>
              </w:rPr>
              <w:t>对窑泥沟进行源头拦截分流、过程高效净化、末端分质导流、系统智能控制</w:t>
            </w:r>
            <w:r>
              <w:rPr>
                <w:rFonts w:hint="eastAsia" w:ascii="Times New Roman" w:hAnsi="Times New Roman" w:eastAsia="方正仿宋_GBK" w:cs="Times New Roman"/>
                <w:b w:val="0"/>
                <w:bCs w:val="0"/>
                <w:smallCaps w:val="0"/>
                <w:color w:val="auto"/>
                <w:kern w:val="2"/>
                <w:sz w:val="24"/>
                <w:szCs w:val="24"/>
                <w:lang w:val="en-US" w:eastAsia="zh-CN" w:bidi="ar-SA"/>
              </w:rPr>
              <w:t>；</w:t>
            </w:r>
            <w:r>
              <w:rPr>
                <w:rFonts w:hint="eastAsia" w:ascii="Times New Roman" w:hAnsi="Times New Roman" w:eastAsia="方正仿宋_GBK" w:cs="Times New Roman"/>
                <w:b/>
                <w:bCs/>
                <w:smallCaps w:val="0"/>
                <w:color w:val="auto"/>
                <w:kern w:val="2"/>
                <w:sz w:val="24"/>
                <w:szCs w:val="24"/>
                <w:lang w:val="en-US" w:eastAsia="zh-CN" w:bidi="ar-SA"/>
              </w:rPr>
              <w:t>2.澄江市抚澄河入湖口水质提升工程：</w:t>
            </w:r>
            <w:r>
              <w:rPr>
                <w:rFonts w:hint="default" w:ascii="Times New Roman" w:hAnsi="Times New Roman" w:eastAsia="方正仿宋_GBK" w:cs="Times New Roman"/>
                <w:b w:val="0"/>
                <w:bCs w:val="0"/>
                <w:smallCaps w:val="0"/>
                <w:color w:val="auto"/>
                <w:kern w:val="2"/>
                <w:sz w:val="24"/>
                <w:szCs w:val="24"/>
                <w:lang w:val="en-US" w:eastAsia="zh-CN" w:bidi="ar-SA"/>
              </w:rPr>
              <w:t>建设调节池、多介质仿生生态耦合净水集成系统、垂直潜流湿地。大幅提升入湖口水质净化能力，确保抚澄河入湖水质稳定达标</w:t>
            </w:r>
            <w:r>
              <w:rPr>
                <w:rFonts w:hint="eastAsia" w:ascii="Times New Roman" w:hAnsi="Times New Roman" w:eastAsia="方正仿宋_GBK" w:cs="Times New Roman"/>
                <w:b w:val="0"/>
                <w:bCs w:val="0"/>
                <w:smallCaps w:val="0"/>
                <w:color w:val="auto"/>
                <w:kern w:val="2"/>
                <w:sz w:val="24"/>
                <w:szCs w:val="24"/>
                <w:lang w:val="en-US" w:eastAsia="zh-CN" w:bidi="ar-SA"/>
              </w:rPr>
              <w:t>；</w:t>
            </w:r>
            <w:r>
              <w:rPr>
                <w:rFonts w:hint="eastAsia" w:ascii="Times New Roman" w:hAnsi="Times New Roman" w:eastAsia="方正仿宋_GBK" w:cs="Times New Roman"/>
                <w:b/>
                <w:bCs/>
                <w:smallCaps w:val="0"/>
                <w:color w:val="auto"/>
                <w:kern w:val="2"/>
                <w:sz w:val="24"/>
                <w:szCs w:val="24"/>
                <w:lang w:val="en-US" w:eastAsia="zh-CN" w:bidi="ar-SA"/>
              </w:rPr>
              <w:t>3.抚仙湖入湖河道及水库运行管护项目：</w:t>
            </w:r>
            <w:r>
              <w:rPr>
                <w:rFonts w:hint="default" w:ascii="Times New Roman" w:hAnsi="Times New Roman" w:eastAsia="方正仿宋_GBK" w:cs="Times New Roman"/>
                <w:b w:val="0"/>
                <w:bCs w:val="0"/>
                <w:smallCaps w:val="0"/>
                <w:color w:val="auto"/>
                <w:kern w:val="2"/>
                <w:sz w:val="24"/>
                <w:szCs w:val="24"/>
                <w:lang w:val="en-US" w:eastAsia="zh-CN" w:bidi="ar-SA"/>
              </w:rPr>
              <w:t>对103条河道（沟渠）、及配套设施日常管护，保障河道干净整洁。</w:t>
            </w:r>
          </w:p>
        </w:tc>
      </w:tr>
    </w:tbl>
    <w:p w14:paraId="442D0761">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color w:val="auto"/>
        </w:rPr>
      </w:pPr>
      <w:r>
        <w:rPr>
          <w:rFonts w:hint="eastAsia" w:ascii="Times New Roman" w:hAnsi="Times New Roman" w:eastAsia="黑体"/>
          <w:b/>
          <w:color w:val="auto"/>
          <w:sz w:val="32"/>
          <w:lang w:eastAsia="zh-CN"/>
        </w:rPr>
        <w:t>七、</w:t>
      </w:r>
      <w:r>
        <w:rPr>
          <w:rFonts w:hint="eastAsia" w:ascii="Times New Roman" w:hAnsi="Times New Roman" w:eastAsia="黑体"/>
          <w:b/>
          <w:color w:val="auto"/>
          <w:sz w:val="32"/>
          <w:lang w:val="en-US" w:eastAsia="zh-CN"/>
        </w:rPr>
        <w:t>加强</w:t>
      </w:r>
      <w:r>
        <w:rPr>
          <w:rFonts w:hint="default" w:ascii="Times New Roman" w:hAnsi="Times New Roman" w:eastAsia="黑体"/>
          <w:b/>
          <w:color w:val="auto"/>
          <w:sz w:val="32"/>
          <w:lang w:val="en-US" w:eastAsia="zh-CN"/>
        </w:rPr>
        <w:t>精准科学治湖</w:t>
      </w:r>
      <w:r>
        <w:rPr>
          <w:rFonts w:hint="eastAsia" w:ascii="Times New Roman" w:hAnsi="Times New Roman" w:eastAsia="黑体"/>
          <w:b/>
          <w:color w:val="auto"/>
          <w:sz w:val="32"/>
          <w:lang w:val="en-US" w:eastAsia="zh-CN"/>
        </w:rPr>
        <w:t>力度</w:t>
      </w:r>
    </w:p>
    <w:p w14:paraId="6F75E9EC">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val="en-US" w:eastAsia="zh-CN"/>
        </w:rPr>
      </w:pPr>
      <w:r>
        <w:rPr>
          <w:rFonts w:hint="eastAsia" w:ascii="Times New Roman" w:hAnsi="Times New Roman" w:eastAsia="楷体"/>
          <w:b/>
          <w:color w:val="auto"/>
          <w:sz w:val="32"/>
          <w:lang w:val="en-US" w:eastAsia="zh-CN"/>
        </w:rPr>
        <w:t>（一）</w:t>
      </w:r>
      <w:r>
        <w:rPr>
          <w:rFonts w:hint="default" w:ascii="Times New Roman" w:hAnsi="Times New Roman" w:eastAsia="楷体"/>
          <w:b/>
          <w:color w:val="auto"/>
          <w:sz w:val="32"/>
          <w:lang w:val="en-US" w:eastAsia="zh-CN"/>
        </w:rPr>
        <w:t>健全科研工作机制</w:t>
      </w:r>
    </w:p>
    <w:p w14:paraId="066D651C">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hint="eastAsia" w:ascii="Times New Roman" w:hAnsi="Times New Roman" w:eastAsia="仿宋"/>
          <w:b w:val="0"/>
          <w:color w:val="auto"/>
          <w:sz w:val="30"/>
          <w:lang w:eastAsia="zh-CN"/>
        </w:rPr>
      </w:pPr>
      <w:r>
        <w:rPr>
          <w:rFonts w:hint="default" w:ascii="Times New Roman" w:hAnsi="Times New Roman" w:eastAsia="仿宋"/>
          <w:b w:val="0"/>
          <w:color w:val="auto"/>
          <w:sz w:val="30"/>
          <w:lang w:val="en-US" w:eastAsia="zh-CN"/>
        </w:rPr>
        <w:t>围绕构建</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一库三站多中心</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格局，健全高原湖泊大科研机制，建立</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一湖一科技支撑</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体系，完善湖泊保护治理专家库，健全定期</w:t>
      </w:r>
      <w:r>
        <w:rPr>
          <w:rFonts w:hint="eastAsia" w:ascii="Times New Roman" w:hAnsi="Times New Roman" w:eastAsia="仿宋"/>
          <w:b w:val="0"/>
          <w:color w:val="auto"/>
          <w:sz w:val="30"/>
          <w:lang w:eastAsia="zh-CN"/>
        </w:rPr>
        <w:t>探索建立定期交流、专题会商、联合科研、技术帮扶、课题备案、成果运用等玉溪高原湖泊大科研工作机制，持续深入与中国环科院、珠江水文局、省环科院、中科院南京地湖所、省生态环境监测中心、上海交大、云南大学、玉溪师范学院等科研院校开展深度交流合作，推动科研力量整合、技术资源共享，</w:t>
      </w:r>
      <w:r>
        <w:rPr>
          <w:rFonts w:hint="default" w:ascii="Times New Roman" w:hAnsi="Times New Roman" w:eastAsia="仿宋"/>
          <w:b w:val="0"/>
          <w:color w:val="auto"/>
          <w:sz w:val="30"/>
        </w:rPr>
        <w:t>持续开展流域水环境改善、湖体水生态修复、湖泊污染源及动态负荷影响等基础研究，强化湖泊生态系统变化规律和演变趋势分析</w:t>
      </w:r>
      <w:r>
        <w:rPr>
          <w:rFonts w:hint="eastAsia" w:ascii="Times New Roman" w:hAnsi="Times New Roman" w:eastAsia="仿宋"/>
          <w:b w:val="0"/>
          <w:color w:val="auto"/>
          <w:sz w:val="30"/>
          <w:lang w:eastAsia="zh-CN"/>
        </w:rPr>
        <w:t>。</w:t>
      </w:r>
    </w:p>
    <w:p w14:paraId="4C63491B">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ascii="Times New Roman" w:hAnsi="Times New Roman" w:eastAsia="楷体"/>
          <w:b/>
          <w:color w:val="auto"/>
          <w:sz w:val="32"/>
          <w:lang w:val="en-US" w:eastAsia="zh-CN"/>
        </w:rPr>
      </w:pPr>
      <w:r>
        <w:rPr>
          <w:rFonts w:hint="eastAsia" w:ascii="Times New Roman" w:hAnsi="Times New Roman" w:eastAsia="楷体"/>
          <w:b/>
          <w:color w:val="auto"/>
          <w:sz w:val="32"/>
          <w:lang w:val="en-US" w:eastAsia="zh-CN"/>
        </w:rPr>
        <w:t>（二）深化水环境研究</w:t>
      </w:r>
    </w:p>
    <w:p w14:paraId="2DFDFEF1">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hint="default" w:ascii="Times New Roman" w:hAnsi="Times New Roman" w:eastAsia="仿宋"/>
          <w:b w:val="0"/>
          <w:color w:val="auto"/>
          <w:sz w:val="30"/>
        </w:rPr>
      </w:pPr>
      <w:r>
        <w:rPr>
          <w:rFonts w:hint="eastAsia" w:ascii="Times New Roman" w:hAnsi="Times New Roman" w:eastAsia="仿宋"/>
          <w:b w:val="0"/>
          <w:color w:val="auto"/>
          <w:sz w:val="30"/>
          <w:lang w:eastAsia="zh-CN"/>
        </w:rPr>
        <w:t>坚持常规监测与专项攻关相结合、数据分析与成果运用相衔接，从动态监测、成因解析、负荷核算、技术研究多维度发力，持续深化湖泊水环境研究，努力构建数据支撑、精准解析、靶向施策的水环境研究工作体系。</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0112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043632E6">
            <w:pPr>
              <w:keepNext w:val="0"/>
              <w:keepLines w:val="0"/>
              <w:pageBreakBefore w:val="0"/>
              <w:widowControl/>
              <w:kinsoku/>
              <w:wordWrap/>
              <w:overflowPunct/>
              <w:topLinePunct w:val="0"/>
              <w:autoSpaceDE/>
              <w:autoSpaceDN/>
              <w:bidi w:val="0"/>
              <w:adjustRightInd/>
              <w:spacing w:before="181" w:beforeLines="50" w:after="181" w:afterLines="50" w:line="580" w:lineRule="exact"/>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7</w:t>
            </w:r>
            <w:r>
              <w:rPr>
                <w:rFonts w:hint="eastAsia" w:ascii="Times New Roman" w:hAnsi="Times New Roman" w:eastAsia="方正仿宋_GBK" w:cs="方正仿宋_GBK"/>
                <w:b/>
                <w:bCs/>
                <w:smallCaps w:val="0"/>
                <w:color w:val="auto"/>
                <w:spacing w:val="-1"/>
                <w:sz w:val="24"/>
                <w:szCs w:val="24"/>
                <w:highlight w:val="none"/>
              </w:rPr>
              <w:t>：</w:t>
            </w:r>
            <w:r>
              <w:rPr>
                <w:rFonts w:hint="eastAsia" w:ascii="Times New Roman" w:hAnsi="Times New Roman" w:eastAsia="仿宋"/>
                <w:b w:val="0"/>
                <w:color w:val="auto"/>
                <w:sz w:val="30"/>
              </w:rPr>
              <w:t xml:space="preserve"> </w:t>
            </w:r>
            <w:r>
              <w:rPr>
                <w:rFonts w:hint="default" w:ascii="Times New Roman" w:hAnsi="Times New Roman" w:eastAsia="仿宋"/>
                <w:b w:val="0"/>
                <w:color w:val="auto"/>
                <w:sz w:val="30"/>
                <w:lang w:val="en-US" w:eastAsia="zh-CN"/>
              </w:rPr>
              <w:t>精准科学治湖</w:t>
            </w:r>
            <w:r>
              <w:rPr>
                <w:rFonts w:ascii="Times New Roman" w:hAnsi="Times New Roman" w:eastAsia="仿宋"/>
                <w:b w:val="0"/>
                <w:color w:val="auto"/>
                <w:sz w:val="30"/>
              </w:rPr>
              <w:t>重点工程</w:t>
            </w:r>
          </w:p>
        </w:tc>
      </w:tr>
      <w:tr w14:paraId="77F8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959" w:type="dxa"/>
            <w:noWrap w:val="0"/>
            <w:vAlign w:val="top"/>
          </w:tcPr>
          <w:p w14:paraId="1EC273CC">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eastAsia" w:ascii="Times New Roman" w:hAnsi="Times New Roman" w:eastAsia="仿宋" w:cs="方正仿宋_GBK"/>
                <w:smallCaps w:val="0"/>
                <w:color w:val="auto"/>
                <w:sz w:val="24"/>
                <w:szCs w:val="24"/>
                <w:lang w:val="en-US" w:eastAsia="zh-CN"/>
              </w:rPr>
            </w:pPr>
            <w:r>
              <w:rPr>
                <w:rFonts w:hint="eastAsia" w:ascii="Times New Roman" w:hAnsi="Times New Roman" w:eastAsia="方正仿宋_GBK" w:cs="Times New Roman"/>
                <w:b/>
                <w:bCs/>
                <w:smallCaps w:val="0"/>
                <w:color w:val="auto"/>
                <w:kern w:val="2"/>
                <w:sz w:val="24"/>
                <w:szCs w:val="24"/>
                <w:lang w:val="en-US" w:eastAsia="zh-CN" w:bidi="ar-SA"/>
              </w:rPr>
              <w:t>1.抚仙湖流域氮磷污染源精准解析及防控技术研究：</w:t>
            </w:r>
            <w:r>
              <w:rPr>
                <w:rFonts w:ascii="Times New Roman" w:hAnsi="Times New Roman" w:eastAsia="仿宋"/>
                <w:b w:val="0"/>
                <w:color w:val="auto"/>
                <w:sz w:val="24"/>
                <w:szCs w:val="24"/>
              </w:rPr>
              <w:t>系统阐明氮磷排放—输移—入湖过程及驱动机制，形成"分区、分期、分源"防控技术体系</w:t>
            </w:r>
            <w:r>
              <w:rPr>
                <w:rFonts w:hint="eastAsia" w:ascii="Times New Roman" w:hAnsi="Times New Roman" w:eastAsia="方正仿宋_GBK" w:cs="Times New Roman"/>
                <w:b/>
                <w:bCs/>
                <w:smallCaps w:val="0"/>
                <w:color w:val="auto"/>
                <w:kern w:val="2"/>
                <w:sz w:val="24"/>
                <w:szCs w:val="24"/>
                <w:lang w:val="en-US" w:eastAsia="zh-CN" w:bidi="ar-SA"/>
              </w:rPr>
              <w:t>；2.星云湖—抚仙湖自然水系恢复战略研究项目：</w:t>
            </w:r>
            <w:r>
              <w:rPr>
                <w:rFonts w:hint="default" w:ascii="Times New Roman" w:hAnsi="Times New Roman" w:eastAsia="方正仿宋_GBK" w:cs="Times New Roman"/>
                <w:color w:val="auto"/>
                <w:kern w:val="0"/>
                <w:sz w:val="24"/>
                <w:szCs w:val="24"/>
                <w:lang w:val="en-US" w:eastAsia="zh-CN" w:bidi="ar"/>
              </w:rPr>
              <w:t>按“现状诊断—水源调查—原位监测—模型构建—情景模拟—方案优化”路径，研究两湖水文—水生态现状、补水可行性等。研究自然水系恢复对两湖保护具有战略意义。项目为跨区域生态补水提供科学论证。</w:t>
            </w:r>
            <w:r>
              <w:rPr>
                <w:rFonts w:hint="eastAsia" w:ascii="Times New Roman" w:hAnsi="Times New Roman" w:eastAsia="方正仿宋_GBK" w:cs="Times New Roman"/>
                <w:b/>
                <w:bCs/>
                <w:smallCaps w:val="0"/>
                <w:color w:val="auto"/>
                <w:kern w:val="2"/>
                <w:sz w:val="24"/>
                <w:szCs w:val="24"/>
                <w:lang w:val="en-US" w:eastAsia="zh-CN" w:bidi="ar-SA"/>
              </w:rPr>
              <w:t>；3.抚仙湖水生态调查评价与工程绩效评估：</w:t>
            </w:r>
            <w:r>
              <w:rPr>
                <w:rFonts w:ascii="Times New Roman" w:hAnsi="Times New Roman" w:eastAsia="仿宋"/>
                <w:b w:val="0"/>
                <w:color w:val="auto"/>
                <w:sz w:val="24"/>
                <w:szCs w:val="24"/>
              </w:rPr>
              <w:t>构建水生态综合评估指标体系，客观评价治理工程绩效，为规划优化调整提供依据</w:t>
            </w:r>
            <w:r>
              <w:rPr>
                <w:rFonts w:hint="eastAsia" w:ascii="Times New Roman" w:hAnsi="Times New Roman" w:eastAsia="方正仿宋_GBK" w:cs="Times New Roman"/>
                <w:b/>
                <w:bCs/>
                <w:smallCaps w:val="0"/>
                <w:color w:val="auto"/>
                <w:kern w:val="2"/>
                <w:sz w:val="24"/>
                <w:szCs w:val="24"/>
                <w:lang w:val="en-US" w:eastAsia="zh-CN" w:bidi="ar-SA"/>
              </w:rPr>
              <w:t>。</w:t>
            </w:r>
          </w:p>
        </w:tc>
      </w:tr>
    </w:tbl>
    <w:p w14:paraId="13C386B7">
      <w:pPr>
        <w:keepNext w:val="0"/>
        <w:keepLines w:val="0"/>
        <w:pageBreakBefore w:val="0"/>
        <w:widowControl/>
        <w:kinsoku/>
        <w:wordWrap/>
        <w:overflowPunct/>
        <w:topLinePunct w:val="0"/>
        <w:autoSpaceDE/>
        <w:autoSpaceDN/>
        <w:bidi w:val="0"/>
        <w:adjustRightInd/>
        <w:spacing w:before="181" w:beforeLines="50" w:after="181" w:afterLines="50" w:line="580" w:lineRule="exact"/>
        <w:textAlignment w:val="auto"/>
        <w:rPr>
          <w:rFonts w:hint="eastAsia" w:ascii="Times New Roman" w:hAnsi="Times New Roman" w:eastAsia="黑体"/>
          <w:b/>
          <w:color w:val="auto"/>
          <w:sz w:val="32"/>
          <w:lang w:val="en-US" w:eastAsia="zh-CN"/>
        </w:rPr>
      </w:pPr>
      <w:r>
        <w:rPr>
          <w:rFonts w:hint="eastAsia" w:ascii="Times New Roman" w:hAnsi="Times New Roman" w:eastAsia="黑体"/>
          <w:b/>
          <w:color w:val="auto"/>
          <w:sz w:val="32"/>
          <w:lang w:val="en-US" w:eastAsia="zh-CN"/>
        </w:rPr>
        <w:t>八、推进依法治湖管湖</w:t>
      </w:r>
    </w:p>
    <w:p w14:paraId="4C845E6C">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hint="eastAsia" w:ascii="Times New Roman" w:hAnsi="Times New Roman" w:eastAsia="仿宋"/>
          <w:b w:val="0"/>
          <w:color w:val="auto"/>
          <w:sz w:val="30"/>
          <w:lang w:eastAsia="zh-CN"/>
        </w:rPr>
      </w:pPr>
      <w:r>
        <w:rPr>
          <w:rFonts w:hint="default" w:ascii="Times New Roman" w:hAnsi="Times New Roman" w:eastAsia="仿宋"/>
          <w:b w:val="0"/>
          <w:color w:val="auto"/>
          <w:sz w:val="30"/>
          <w:lang w:val="en-US" w:eastAsia="zh-CN"/>
        </w:rPr>
        <w:t>落实湖</w:t>
      </w:r>
      <w:r>
        <w:rPr>
          <w:rFonts w:hint="eastAsia" w:ascii="Times New Roman" w:hAnsi="Times New Roman" w:eastAsia="仿宋"/>
          <w:b w:val="0"/>
          <w:color w:val="auto"/>
          <w:sz w:val="30"/>
          <w:lang w:val="en-US" w:eastAsia="zh-CN"/>
        </w:rPr>
        <w:t>泊</w:t>
      </w:r>
      <w:r>
        <w:rPr>
          <w:rFonts w:hint="default" w:ascii="Times New Roman" w:hAnsi="Times New Roman" w:eastAsia="仿宋"/>
          <w:b w:val="0"/>
          <w:color w:val="auto"/>
          <w:sz w:val="30"/>
          <w:lang w:val="en-US" w:eastAsia="zh-CN"/>
        </w:rPr>
        <w:t>保护条例及行政执法事项清单，积极争取</w:t>
      </w:r>
      <w:r>
        <w:rPr>
          <w:rFonts w:hint="eastAsia" w:ascii="Times New Roman" w:hAnsi="Times New Roman" w:eastAsia="仿宋"/>
          <w:b w:val="0"/>
          <w:color w:val="auto"/>
          <w:sz w:val="30"/>
          <w:lang w:val="en-US" w:eastAsia="zh-CN"/>
        </w:rPr>
        <w:t>抚仙湖保护</w:t>
      </w:r>
      <w:r>
        <w:rPr>
          <w:rFonts w:hint="default" w:ascii="Times New Roman" w:hAnsi="Times New Roman" w:eastAsia="仿宋"/>
          <w:b w:val="0"/>
          <w:color w:val="auto"/>
          <w:sz w:val="30"/>
          <w:lang w:val="en-US" w:eastAsia="zh-CN"/>
        </w:rPr>
        <w:t>条例修订及立法解释，推动</w:t>
      </w:r>
      <w:r>
        <w:rPr>
          <w:rFonts w:hint="eastAsia" w:ascii="Times New Roman" w:hAnsi="Times New Roman" w:eastAsia="仿宋"/>
          <w:b w:val="0"/>
          <w:color w:val="auto"/>
          <w:sz w:val="30"/>
          <w:lang w:val="en-US" w:eastAsia="zh-CN"/>
        </w:rPr>
        <w:t>抚仙湖流域开展</w:t>
      </w:r>
      <w:r>
        <w:rPr>
          <w:rFonts w:hint="default" w:ascii="Times New Roman" w:hAnsi="Times New Roman" w:eastAsia="仿宋"/>
          <w:b w:val="0"/>
          <w:color w:val="auto"/>
          <w:sz w:val="30"/>
          <w:lang w:val="en-US" w:eastAsia="zh-CN"/>
        </w:rPr>
        <w:t>领域执法、专项执法、联动执法、规范执法、常态普法</w:t>
      </w:r>
      <w:r>
        <w:rPr>
          <w:rFonts w:hint="eastAsia" w:ascii="Times New Roman" w:hAnsi="Times New Roman" w:eastAsia="仿宋"/>
          <w:b w:val="0"/>
          <w:color w:val="auto"/>
          <w:sz w:val="30"/>
          <w:lang w:val="en-US" w:eastAsia="zh-CN"/>
        </w:rPr>
        <w:t>，同时</w:t>
      </w:r>
      <w:r>
        <w:rPr>
          <w:rFonts w:hint="default" w:ascii="Times New Roman" w:hAnsi="Times New Roman" w:eastAsia="仿宋"/>
          <w:b w:val="0"/>
          <w:color w:val="auto"/>
          <w:sz w:val="30"/>
          <w:lang w:val="en-US" w:eastAsia="zh-CN"/>
        </w:rPr>
        <w:t>深化网格监管及</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三联一同</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、五步处置工作法，逐级压实市、县、乡、村四级监管职责，强化全链条源头管控与跨部门联动协作</w:t>
      </w:r>
      <w:r>
        <w:rPr>
          <w:rFonts w:hint="eastAsia" w:ascii="Times New Roman" w:hAnsi="Times New Roman" w:eastAsia="仿宋"/>
          <w:b w:val="0"/>
          <w:color w:val="auto"/>
          <w:sz w:val="30"/>
          <w:lang w:val="en-US" w:eastAsia="zh-CN"/>
        </w:rPr>
        <w:t>，</w:t>
      </w:r>
      <w:r>
        <w:rPr>
          <w:rFonts w:hint="eastAsia" w:ascii="Times New Roman" w:hAnsi="Times New Roman" w:eastAsia="仿宋"/>
          <w:b w:val="0"/>
          <w:color w:val="auto"/>
          <w:sz w:val="30"/>
        </w:rPr>
        <w:t>凝心聚力打好湖泊保护治理攻坚战</w:t>
      </w:r>
      <w:r>
        <w:rPr>
          <w:rFonts w:hint="eastAsia" w:ascii="Times New Roman" w:hAnsi="Times New Roman" w:eastAsia="仿宋"/>
          <w:b w:val="0"/>
          <w:color w:val="auto"/>
          <w:sz w:val="30"/>
          <w:lang w:eastAsia="zh-CN"/>
        </w:rPr>
        <w:t>。</w:t>
      </w:r>
    </w:p>
    <w:p w14:paraId="7B5469A5">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ascii="Times New Roman" w:hAnsi="Times New Roman" w:eastAsia="楷体"/>
          <w:b/>
          <w:color w:val="auto"/>
          <w:sz w:val="32"/>
        </w:rPr>
      </w:pPr>
      <w:r>
        <w:rPr>
          <w:rFonts w:ascii="Times New Roman" w:hAnsi="Times New Roman" w:eastAsia="楷体"/>
          <w:b/>
          <w:color w:val="auto"/>
          <w:sz w:val="32"/>
        </w:rPr>
        <w:t>（一）全面</w:t>
      </w:r>
      <w:r>
        <w:rPr>
          <w:rFonts w:hint="eastAsia" w:ascii="Times New Roman" w:hAnsi="Times New Roman" w:eastAsia="楷体"/>
          <w:b/>
          <w:color w:val="auto"/>
          <w:sz w:val="32"/>
          <w:lang w:eastAsia="zh-CN"/>
        </w:rPr>
        <w:t>开展</w:t>
      </w:r>
      <w:r>
        <w:rPr>
          <w:rFonts w:hint="default" w:ascii="Times New Roman" w:hAnsi="Times New Roman" w:eastAsia="楷体"/>
          <w:b/>
          <w:color w:val="auto"/>
          <w:sz w:val="32"/>
          <w:lang w:val="en-US" w:eastAsia="zh-CN"/>
        </w:rPr>
        <w:t>常态化防控</w:t>
      </w:r>
    </w:p>
    <w:p w14:paraId="65F00950">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hint="default" w:ascii="Times New Roman" w:hAnsi="Times New Roman" w:eastAsia="仿宋"/>
          <w:b w:val="0"/>
          <w:color w:val="auto"/>
          <w:sz w:val="30"/>
          <w:lang w:val="en-US" w:eastAsia="zh-CN"/>
        </w:rPr>
      </w:pPr>
      <w:r>
        <w:rPr>
          <w:rFonts w:hint="eastAsia" w:ascii="Times New Roman" w:hAnsi="Times New Roman" w:eastAsia="仿宋"/>
          <w:b w:val="0"/>
          <w:color w:val="auto"/>
          <w:sz w:val="30"/>
        </w:rPr>
        <w:t>深入开展“高原湖泊卫士”行动，组织志愿服务队伍，积极参与</w:t>
      </w:r>
      <w:r>
        <w:rPr>
          <w:rFonts w:hint="eastAsia" w:ascii="Times New Roman" w:hAnsi="Times New Roman" w:eastAsia="仿宋"/>
          <w:b w:val="0"/>
          <w:color w:val="auto"/>
          <w:sz w:val="30"/>
          <w:lang w:eastAsia="zh-CN"/>
        </w:rPr>
        <w:t>抚仙湖</w:t>
      </w:r>
      <w:r>
        <w:rPr>
          <w:rFonts w:hint="eastAsia" w:ascii="Times New Roman" w:hAnsi="Times New Roman" w:eastAsia="仿宋"/>
          <w:b w:val="0"/>
          <w:color w:val="auto"/>
          <w:sz w:val="30"/>
        </w:rPr>
        <w:t>保护治理工作，引导群众主动改变生活习惯、转变生产方式、调整产业结构、发现污染隐患、管好环境卫生等，</w:t>
      </w:r>
      <w:r>
        <w:rPr>
          <w:rFonts w:hint="default" w:ascii="Times New Roman" w:hAnsi="Times New Roman" w:eastAsia="仿宋"/>
          <w:b w:val="0"/>
          <w:color w:val="auto"/>
          <w:sz w:val="30"/>
          <w:lang w:val="en-US" w:eastAsia="zh-CN"/>
        </w:rPr>
        <w:t>紧扣不同季节、不同时段、不同节点的工作重点，常态化抓好</w:t>
      </w:r>
      <w:r>
        <w:rPr>
          <w:rFonts w:hint="eastAsia" w:ascii="Times New Roman" w:hAnsi="Times New Roman" w:eastAsia="仿宋"/>
          <w:b w:val="0"/>
          <w:color w:val="auto"/>
          <w:sz w:val="30"/>
          <w:lang w:val="en-US" w:eastAsia="zh-CN"/>
        </w:rPr>
        <w:t>抚仙湖</w:t>
      </w:r>
      <w:r>
        <w:rPr>
          <w:rFonts w:hint="default" w:ascii="Times New Roman" w:hAnsi="Times New Roman" w:eastAsia="仿宋"/>
          <w:b w:val="0"/>
          <w:color w:val="auto"/>
          <w:sz w:val="30"/>
          <w:lang w:val="en-US" w:eastAsia="zh-CN"/>
        </w:rPr>
        <w:t>流域 “一进七清”、汛雨防控、截污治污排查、藻华防控、生态调控、“两线三区” 管控、监管执法等重点工作，健全工作规范标准，强化全过程管控与常态化调度，推动各项防控工作常态长效、规范有序开展。</w:t>
      </w:r>
    </w:p>
    <w:p w14:paraId="20E406E2">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rFonts w:hint="eastAsia" w:eastAsia="楷体"/>
          <w:color w:val="auto"/>
          <w:lang w:eastAsia="zh-CN"/>
        </w:rPr>
      </w:pPr>
      <w:r>
        <w:rPr>
          <w:rFonts w:hint="eastAsia" w:ascii="Times New Roman" w:hAnsi="Times New Roman" w:eastAsia="楷体"/>
          <w:b/>
          <w:color w:val="auto"/>
          <w:sz w:val="32"/>
          <w:lang w:val="en-US" w:eastAsia="zh-CN"/>
        </w:rPr>
        <w:t>（二）</w:t>
      </w:r>
      <w:r>
        <w:rPr>
          <w:rFonts w:hint="eastAsia" w:ascii="Times New Roman" w:hAnsi="Times New Roman" w:eastAsia="楷体"/>
          <w:b/>
          <w:color w:val="auto"/>
          <w:sz w:val="32"/>
          <w:lang w:eastAsia="zh-CN"/>
        </w:rPr>
        <w:t>提升</w:t>
      </w:r>
      <w:r>
        <w:rPr>
          <w:rFonts w:ascii="Times New Roman" w:hAnsi="Times New Roman" w:eastAsia="楷体"/>
          <w:b/>
          <w:color w:val="auto"/>
          <w:sz w:val="32"/>
        </w:rPr>
        <w:t>治湖管湖</w:t>
      </w:r>
      <w:r>
        <w:rPr>
          <w:rFonts w:hint="eastAsia" w:ascii="Times New Roman" w:hAnsi="Times New Roman" w:eastAsia="楷体"/>
          <w:b/>
          <w:color w:val="auto"/>
          <w:sz w:val="32"/>
          <w:lang w:eastAsia="zh-CN"/>
        </w:rPr>
        <w:t>水平</w:t>
      </w:r>
    </w:p>
    <w:p w14:paraId="5DA146AA">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rFonts w:ascii="Times New Roman" w:hAnsi="Times New Roman" w:eastAsia="仿宋"/>
          <w:b w:val="0"/>
          <w:color w:val="auto"/>
          <w:sz w:val="30"/>
        </w:rPr>
      </w:pPr>
      <w:r>
        <w:rPr>
          <w:rFonts w:ascii="Times New Roman" w:hAnsi="Times New Roman" w:eastAsia="仿宋"/>
          <w:b w:val="0"/>
          <w:color w:val="auto"/>
          <w:sz w:val="30"/>
        </w:rPr>
        <w:t>坚持依法行政，持续完善执法体制机制，健全生态环境监测预警体系，实现跨部门协同管理。深化湖泊管理体制机制改革，细化职责边界，构建高位统筹、权责对等、精简高效的管理运行机制。强化铁腕执法，依法严厉打击违法排污、违法捕捞、侵占湖岸等行为，全面提升流域精细化、科学化、智能化管理水平。提升湖泊治理数据共享和数据应用能力，推进水资源、水环境、水生态监测数据的动态监管、共享融合。积极拓展无人机在湖岸巡查、水质监测、湿地管护等场景应用，加强专业化低空作业队伍建设。</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16C4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59CFEB86">
            <w:pPr>
              <w:keepNext w:val="0"/>
              <w:keepLines w:val="0"/>
              <w:pageBreakBefore w:val="0"/>
              <w:widowControl/>
              <w:kinsoku/>
              <w:wordWrap/>
              <w:overflowPunct/>
              <w:topLinePunct w:val="0"/>
              <w:autoSpaceDE/>
              <w:autoSpaceDN/>
              <w:bidi w:val="0"/>
              <w:adjustRightInd/>
              <w:spacing w:before="181" w:beforeLines="50" w:after="181" w:afterLines="50" w:line="580" w:lineRule="exact"/>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8-1</w:t>
            </w:r>
            <w:r>
              <w:rPr>
                <w:rFonts w:hint="eastAsia" w:ascii="Times New Roman" w:hAnsi="Times New Roman" w:eastAsia="方正仿宋_GBK" w:cs="方正仿宋_GBK"/>
                <w:b/>
                <w:bCs/>
                <w:smallCaps w:val="0"/>
                <w:color w:val="auto"/>
                <w:spacing w:val="-1"/>
                <w:sz w:val="24"/>
                <w:szCs w:val="24"/>
                <w:highlight w:val="none"/>
              </w:rPr>
              <w:t>：</w:t>
            </w:r>
            <w:r>
              <w:rPr>
                <w:rFonts w:hint="eastAsia" w:ascii="Times New Roman" w:hAnsi="Times New Roman" w:eastAsia="仿宋"/>
                <w:b w:val="0"/>
                <w:color w:val="auto"/>
                <w:sz w:val="30"/>
              </w:rPr>
              <w:t xml:space="preserve"> </w:t>
            </w:r>
            <w:r>
              <w:rPr>
                <w:rFonts w:ascii="Times New Roman" w:hAnsi="Times New Roman" w:eastAsia="仿宋"/>
                <w:b w:val="0"/>
                <w:color w:val="auto"/>
                <w:sz w:val="30"/>
              </w:rPr>
              <w:t>依法治湖管湖重点工程</w:t>
            </w:r>
          </w:p>
        </w:tc>
      </w:tr>
      <w:tr w14:paraId="4ED4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4A55540D">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eastAsia" w:ascii="Times New Roman" w:hAnsi="Times New Roman" w:eastAsia="仿宋" w:cs="方正仿宋_GBK"/>
                <w:smallCaps w:val="0"/>
                <w:color w:val="auto"/>
                <w:sz w:val="24"/>
                <w:szCs w:val="24"/>
                <w:lang w:val="en-US" w:eastAsia="zh-CN"/>
              </w:rPr>
            </w:pPr>
            <w:r>
              <w:rPr>
                <w:rFonts w:hint="eastAsia" w:ascii="Times New Roman" w:hAnsi="Times New Roman" w:eastAsia="方正仿宋_GBK" w:cs="Times New Roman"/>
                <w:b/>
                <w:bCs/>
                <w:smallCaps w:val="0"/>
                <w:color w:val="auto"/>
                <w:kern w:val="2"/>
                <w:sz w:val="24"/>
                <w:szCs w:val="24"/>
                <w:lang w:val="en-US" w:eastAsia="zh-CN" w:bidi="ar-SA"/>
              </w:rPr>
              <w:t>云南省澄江市渔政执法能力建设项目：</w:t>
            </w:r>
            <w:r>
              <w:rPr>
                <w:rFonts w:hint="default" w:ascii="Times New Roman" w:hAnsi="Times New Roman" w:eastAsia="方正仿宋_GBK" w:cs="Times New Roman"/>
                <w:b w:val="0"/>
                <w:bCs w:val="0"/>
                <w:smallCaps w:val="0"/>
                <w:color w:val="auto"/>
                <w:kern w:val="2"/>
                <w:sz w:val="24"/>
                <w:szCs w:val="24"/>
                <w:lang w:val="en-US" w:eastAsia="zh-CN" w:bidi="ar-SA"/>
              </w:rPr>
              <w:t>建设智慧渔政监控系统、采购无人机、建设渔政码头，实现沿湖100.8公里岸线实时监控，违法行为及时发现处置，提升渔政执法能力现代化水平</w:t>
            </w:r>
            <w:r>
              <w:rPr>
                <w:rFonts w:hint="eastAsia" w:ascii="Times New Roman" w:hAnsi="Times New Roman" w:eastAsia="方正仿宋_GBK" w:cs="Times New Roman"/>
                <w:b w:val="0"/>
                <w:bCs w:val="0"/>
                <w:smallCaps w:val="0"/>
                <w:color w:val="auto"/>
                <w:kern w:val="2"/>
                <w:sz w:val="24"/>
                <w:szCs w:val="24"/>
                <w:lang w:val="en-US" w:eastAsia="zh-CN" w:bidi="ar-SA"/>
              </w:rPr>
              <w:t>。</w:t>
            </w:r>
          </w:p>
        </w:tc>
      </w:tr>
    </w:tbl>
    <w:p w14:paraId="737DE5A1">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color w:val="auto"/>
        </w:rPr>
      </w:pPr>
      <w:r>
        <w:rPr>
          <w:rFonts w:hint="eastAsia" w:ascii="Times New Roman" w:hAnsi="Times New Roman" w:eastAsia="楷体"/>
          <w:b/>
          <w:color w:val="auto"/>
          <w:sz w:val="32"/>
          <w:lang w:eastAsia="zh-CN"/>
        </w:rPr>
        <w:t>（三）加强环保</w:t>
      </w:r>
      <w:r>
        <w:rPr>
          <w:rFonts w:ascii="Times New Roman" w:hAnsi="Times New Roman" w:eastAsia="楷体"/>
          <w:b/>
          <w:color w:val="auto"/>
          <w:sz w:val="32"/>
        </w:rPr>
        <w:t>设施运维保障</w:t>
      </w:r>
    </w:p>
    <w:p w14:paraId="6D787D76">
      <w:pPr>
        <w:keepNext w:val="0"/>
        <w:keepLines w:val="0"/>
        <w:pageBreakBefore w:val="0"/>
        <w:widowControl w:val="0"/>
        <w:numPr>
          <w:ilvl w:val="0"/>
          <w:numId w:val="0"/>
        </w:numPr>
        <w:pBdr>
          <w:top w:val="none" w:color="auto" w:sz="0" w:space="0"/>
          <w:left w:val="none" w:color="auto" w:sz="0" w:space="0"/>
          <w:bottom w:val="none" w:color="auto" w:sz="0" w:space="12"/>
          <w:right w:val="none" w:color="auto" w:sz="0" w:space="0"/>
        </w:pBdr>
        <w:tabs>
          <w:tab w:val="left" w:pos="484"/>
          <w:tab w:val="left" w:pos="616"/>
          <w:tab w:val="left" w:pos="688"/>
        </w:tabs>
        <w:kinsoku/>
        <w:wordWrap/>
        <w:overflowPunct/>
        <w:topLinePunct w:val="0"/>
        <w:autoSpaceDE/>
        <w:autoSpaceDN/>
        <w:bidi w:val="0"/>
        <w:adjustRightInd w:val="0"/>
        <w:snapToGrid w:val="0"/>
        <w:spacing w:beforeAutospacing="0" w:afterAutospacing="0" w:line="579" w:lineRule="exact"/>
        <w:ind w:left="0" w:right="0" w:rightChars="0" w:firstLine="600" w:firstLineChars="200"/>
        <w:jc w:val="both"/>
        <w:textAlignment w:val="baseline"/>
        <w:rPr>
          <w:rFonts w:hint="eastAsia" w:ascii="Times New Roman" w:hAnsi="Times New Roman" w:eastAsia="仿宋"/>
          <w:b w:val="0"/>
          <w:color w:val="auto"/>
          <w:sz w:val="30"/>
          <w:lang w:val="en-US" w:eastAsia="zh-CN"/>
        </w:rPr>
      </w:pPr>
      <w:r>
        <w:rPr>
          <w:rFonts w:hint="default" w:ascii="Times New Roman" w:hAnsi="Times New Roman" w:eastAsia="仿宋"/>
          <w:b w:val="0"/>
          <w:color w:val="auto"/>
          <w:sz w:val="30"/>
          <w:lang w:val="en-US" w:eastAsia="zh-CN"/>
        </w:rPr>
        <w:t>严格落实重点高原湖泊入湖河道保护条例规定，压实市级部门、县（市、区）、乡镇（街道）责任，做好辖区内入湖河道以及堤防、护岸的日常管护保洁等工作。深化落实河（湖）长责任制，开展河道清理整治，森林管护、库塘湿地周边控源截污治污，湖滨生态修复管理、完善开展“一进七清”等机制，常态化开展“河长清河清漂”等专项行动</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推动管湖治湖长治长效。</w:t>
      </w:r>
    </w:p>
    <w:tbl>
      <w:tblPr>
        <w:tblStyle w:val="3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6F60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959" w:type="dxa"/>
            <w:noWrap w:val="0"/>
            <w:vAlign w:val="top"/>
          </w:tcPr>
          <w:p w14:paraId="36FC51DB">
            <w:pPr>
              <w:keepNext w:val="0"/>
              <w:keepLines w:val="0"/>
              <w:pageBreakBefore w:val="0"/>
              <w:widowControl/>
              <w:kinsoku/>
              <w:wordWrap/>
              <w:overflowPunct/>
              <w:topLinePunct w:val="0"/>
              <w:autoSpaceDE/>
              <w:autoSpaceDN/>
              <w:bidi w:val="0"/>
              <w:adjustRightInd/>
              <w:spacing w:before="181" w:beforeLines="50" w:after="181" w:afterLines="50" w:line="580" w:lineRule="exact"/>
              <w:jc w:val="center"/>
              <w:textAlignment w:val="auto"/>
              <w:rPr>
                <w:rFonts w:hint="eastAsia" w:ascii="Times New Roman" w:hAnsi="Times New Roman" w:eastAsia="方正仿宋_GBK" w:cs="方正仿宋_GBK"/>
                <w:smallCaps w:val="0"/>
                <w:color w:val="auto"/>
                <w:sz w:val="24"/>
                <w:szCs w:val="24"/>
                <w:lang w:val="en-US" w:eastAsia="zh-CN"/>
              </w:rPr>
            </w:pPr>
            <w:r>
              <w:rPr>
                <w:rFonts w:hint="eastAsia" w:ascii="Times New Roman" w:hAnsi="Times New Roman" w:eastAsia="方正仿宋_GBK" w:cs="方正仿宋_GBK"/>
                <w:b/>
                <w:bCs/>
                <w:smallCaps w:val="0"/>
                <w:color w:val="auto"/>
                <w:spacing w:val="-1"/>
                <w:sz w:val="24"/>
                <w:szCs w:val="24"/>
                <w:highlight w:val="none"/>
              </w:rPr>
              <w:t>专栏</w:t>
            </w:r>
            <w:r>
              <w:rPr>
                <w:rFonts w:hint="eastAsia" w:ascii="Times New Roman" w:hAnsi="Times New Roman" w:eastAsia="方正仿宋_GBK" w:cs="方正仿宋_GBK"/>
                <w:b/>
                <w:bCs/>
                <w:smallCaps w:val="0"/>
                <w:color w:val="auto"/>
                <w:spacing w:val="-1"/>
                <w:sz w:val="24"/>
                <w:szCs w:val="24"/>
                <w:highlight w:val="none"/>
                <w:lang w:val="en-US" w:eastAsia="zh-CN"/>
              </w:rPr>
              <w:t>8-2</w:t>
            </w:r>
            <w:r>
              <w:rPr>
                <w:rFonts w:hint="eastAsia" w:ascii="Times New Roman" w:hAnsi="Times New Roman" w:eastAsia="方正仿宋_GBK" w:cs="方正仿宋_GBK"/>
                <w:b/>
                <w:bCs/>
                <w:smallCaps w:val="0"/>
                <w:color w:val="auto"/>
                <w:spacing w:val="-1"/>
                <w:sz w:val="24"/>
                <w:szCs w:val="24"/>
                <w:highlight w:val="none"/>
              </w:rPr>
              <w:t>：</w:t>
            </w:r>
            <w:r>
              <w:rPr>
                <w:rFonts w:hint="eastAsia" w:ascii="Times New Roman" w:hAnsi="Times New Roman" w:eastAsia="仿宋"/>
                <w:b w:val="0"/>
                <w:color w:val="auto"/>
                <w:sz w:val="30"/>
              </w:rPr>
              <w:t xml:space="preserve"> </w:t>
            </w:r>
            <w:r>
              <w:rPr>
                <w:rFonts w:hint="eastAsia" w:ascii="Times New Roman" w:hAnsi="Times New Roman" w:eastAsia="仿宋"/>
                <w:b w:val="0"/>
                <w:color w:val="auto"/>
                <w:sz w:val="30"/>
                <w:lang w:eastAsia="zh-CN"/>
              </w:rPr>
              <w:t>运维管护</w:t>
            </w:r>
            <w:r>
              <w:rPr>
                <w:rFonts w:ascii="Times New Roman" w:hAnsi="Times New Roman" w:eastAsia="仿宋"/>
                <w:b w:val="0"/>
                <w:color w:val="auto"/>
                <w:sz w:val="30"/>
              </w:rPr>
              <w:t>重点工程</w:t>
            </w:r>
          </w:p>
        </w:tc>
      </w:tr>
      <w:tr w14:paraId="60F1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59" w:type="dxa"/>
            <w:noWrap w:val="0"/>
            <w:vAlign w:val="top"/>
          </w:tcPr>
          <w:p w14:paraId="3EA135D7">
            <w:pPr>
              <w:keepNext w:val="0"/>
              <w:keepLines w:val="0"/>
              <w:pageBreakBefore w:val="0"/>
              <w:widowControl/>
              <w:kinsoku/>
              <w:wordWrap/>
              <w:overflowPunct/>
              <w:topLinePunct w:val="0"/>
              <w:autoSpaceDE/>
              <w:autoSpaceDN/>
              <w:bidi w:val="0"/>
              <w:adjustRightInd/>
              <w:snapToGrid/>
              <w:spacing w:before="181" w:beforeLines="50" w:after="181" w:afterLines="50" w:line="360" w:lineRule="exact"/>
              <w:textAlignment w:val="auto"/>
              <w:rPr>
                <w:rFonts w:hint="eastAsia" w:ascii="Times New Roman" w:hAnsi="Times New Roman" w:eastAsia="仿宋" w:cs="方正仿宋_GBK"/>
                <w:smallCaps w:val="0"/>
                <w:color w:val="auto"/>
                <w:sz w:val="24"/>
                <w:szCs w:val="24"/>
                <w:lang w:val="en-US" w:eastAsia="zh-CN"/>
              </w:rPr>
            </w:pPr>
            <w:r>
              <w:rPr>
                <w:rFonts w:hint="eastAsia" w:ascii="Times New Roman" w:hAnsi="Times New Roman" w:eastAsia="方正仿宋_GBK" w:cs="Times New Roman"/>
                <w:b/>
                <w:bCs/>
                <w:smallCaps w:val="0"/>
                <w:color w:val="auto"/>
                <w:kern w:val="2"/>
                <w:sz w:val="24"/>
                <w:szCs w:val="24"/>
                <w:lang w:val="en-US" w:eastAsia="zh-CN" w:bidi="ar-SA"/>
              </w:rPr>
              <w:t>1</w:t>
            </w:r>
            <w:r>
              <w:rPr>
                <w:rFonts w:hint="default" w:ascii="Times New Roman" w:hAnsi="Times New Roman" w:eastAsia="方正仿宋_GBK" w:cs="Times New Roman"/>
                <w:b/>
                <w:bCs/>
                <w:smallCaps w:val="0"/>
                <w:color w:val="auto"/>
                <w:kern w:val="2"/>
                <w:sz w:val="24"/>
                <w:szCs w:val="24"/>
                <w:lang w:val="en-US" w:eastAsia="zh-CN" w:bidi="ar-SA"/>
              </w:rPr>
              <w:t>. 抚仙湖湖滨区运营管护</w:t>
            </w:r>
            <w:r>
              <w:rPr>
                <w:rFonts w:hint="eastAsia" w:ascii="Times New Roman" w:hAnsi="Times New Roman" w:eastAsia="方正仿宋_GBK" w:cs="Times New Roman"/>
                <w:b/>
                <w:bCs/>
                <w:smallCaps w:val="0"/>
                <w:color w:val="auto"/>
                <w:kern w:val="2"/>
                <w:sz w:val="24"/>
                <w:szCs w:val="24"/>
                <w:lang w:val="en-US" w:eastAsia="zh-CN" w:bidi="ar-SA"/>
              </w:rPr>
              <w:t>：</w:t>
            </w:r>
            <w:r>
              <w:rPr>
                <w:rFonts w:ascii="Times New Roman" w:hAnsi="Times New Roman" w:eastAsia="仿宋"/>
                <w:b w:val="0"/>
                <w:color w:val="auto"/>
                <w:sz w:val="24"/>
                <w:szCs w:val="24"/>
              </w:rPr>
              <w:t>对湖滨带、湿地、时光栈道、退企恢复地块、湖岸线及设施设备开展日常管护，包括病虫害防治、水生植物</w:t>
            </w:r>
            <w:r>
              <w:rPr>
                <w:rFonts w:hint="eastAsia" w:ascii="Times New Roman" w:hAnsi="Times New Roman" w:eastAsia="方正仿宋_GBK" w:cs="Times New Roman"/>
                <w:b w:val="0"/>
                <w:bCs w:val="0"/>
                <w:smallCaps w:val="0"/>
                <w:color w:val="auto"/>
                <w:kern w:val="2"/>
                <w:sz w:val="24"/>
                <w:szCs w:val="24"/>
                <w:lang w:val="en-US" w:eastAsia="zh-CN" w:bidi="ar-SA"/>
              </w:rPr>
              <w:t>收割</w:t>
            </w:r>
            <w:r>
              <w:rPr>
                <w:rFonts w:ascii="Times New Roman" w:hAnsi="Times New Roman" w:eastAsia="仿宋"/>
                <w:b w:val="0"/>
                <w:color w:val="auto"/>
                <w:sz w:val="24"/>
                <w:szCs w:val="24"/>
              </w:rPr>
              <w:t>、清淤、卫生保洁等，巩固湖滨生态修复成果</w:t>
            </w:r>
            <w:r>
              <w:rPr>
                <w:rFonts w:hint="eastAsia" w:ascii="Times New Roman" w:hAnsi="Times New Roman" w:eastAsia="方正仿宋_GBK" w:cs="Times New Roman"/>
                <w:b/>
                <w:bCs/>
                <w:smallCaps w:val="0"/>
                <w:color w:val="auto"/>
                <w:kern w:val="2"/>
                <w:sz w:val="24"/>
                <w:szCs w:val="24"/>
                <w:lang w:val="en-US" w:eastAsia="zh-CN" w:bidi="ar-SA"/>
              </w:rPr>
              <w:t>；2.澄江市农村生活污水治理设施运营管护工程：</w:t>
            </w:r>
            <w:r>
              <w:rPr>
                <w:rFonts w:hint="eastAsia" w:ascii="Times New Roman" w:hAnsi="Times New Roman" w:eastAsia="方正仿宋_GBK" w:cs="Times New Roman"/>
                <w:color w:val="auto"/>
                <w:kern w:val="0"/>
                <w:sz w:val="24"/>
                <w:szCs w:val="24"/>
                <w:lang w:val="en-US" w:eastAsia="zh-CN" w:bidi="ar"/>
              </w:rPr>
              <w:t>包括村内管网管护：管道维修、清淤、检查）；末端采用终端污水收集处理设施的管护。确保已建设施设备正常运行</w:t>
            </w:r>
            <w:r>
              <w:rPr>
                <w:rFonts w:hint="eastAsia" w:ascii="Times New Roman" w:hAnsi="Times New Roman" w:eastAsia="方正仿宋_GBK" w:cs="Times New Roman"/>
                <w:b/>
                <w:bCs/>
                <w:smallCaps w:val="0"/>
                <w:color w:val="auto"/>
                <w:kern w:val="2"/>
                <w:sz w:val="24"/>
                <w:szCs w:val="24"/>
                <w:lang w:val="en-US" w:eastAsia="zh-CN" w:bidi="ar-SA"/>
              </w:rPr>
              <w:t>；3.抚仙湖流域农业面源污染防控措施运营管理项目：</w:t>
            </w:r>
            <w:r>
              <w:rPr>
                <w:rFonts w:ascii="Times New Roman" w:hAnsi="Times New Roman" w:eastAsia="仿宋"/>
                <w:b w:val="0"/>
                <w:color w:val="auto"/>
                <w:sz w:val="24"/>
                <w:szCs w:val="24"/>
              </w:rPr>
              <w:t>对已建生态沟渠、塘、监测设备开展运维，规范蓝莓基地尾水清运处置和农业投入品包装废弃物收</w:t>
            </w:r>
            <w:r>
              <w:rPr>
                <w:rFonts w:hint="eastAsia" w:ascii="Times New Roman" w:hAnsi="Times New Roman" w:eastAsia="仿宋"/>
                <w:b w:val="0"/>
                <w:color w:val="auto"/>
                <w:sz w:val="24"/>
                <w:szCs w:val="24"/>
                <w:lang w:eastAsia="zh-CN"/>
              </w:rPr>
              <w:t>。</w:t>
            </w:r>
          </w:p>
        </w:tc>
      </w:tr>
    </w:tbl>
    <w:p w14:paraId="070A3281">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02" w:firstLineChars="200"/>
        <w:textAlignment w:val="auto"/>
        <w:rPr>
          <w:rFonts w:ascii="Times New Roman" w:hAnsi="Times New Roman" w:eastAsia="黑体"/>
          <w:b/>
          <w:color w:val="auto"/>
          <w:sz w:val="30"/>
        </w:rPr>
      </w:pPr>
      <w:r>
        <w:rPr>
          <w:rFonts w:hint="eastAsia" w:ascii="Times New Roman" w:hAnsi="Times New Roman" w:eastAsia="黑体"/>
          <w:b/>
          <w:color w:val="auto"/>
          <w:sz w:val="30"/>
          <w:lang w:eastAsia="zh-CN"/>
        </w:rPr>
        <w:t>九、</w:t>
      </w:r>
      <w:r>
        <w:rPr>
          <w:rFonts w:ascii="Times New Roman" w:hAnsi="Times New Roman" w:eastAsia="黑体"/>
          <w:b/>
          <w:color w:val="auto"/>
          <w:sz w:val="30"/>
        </w:rPr>
        <w:t>强化规划实施保障</w:t>
      </w:r>
    </w:p>
    <w:p w14:paraId="0F30D8A6">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321" w:firstLineChars="100"/>
        <w:textAlignment w:val="auto"/>
        <w:rPr>
          <w:color w:val="auto"/>
        </w:rPr>
      </w:pPr>
      <w:r>
        <w:rPr>
          <w:rFonts w:hint="eastAsia" w:ascii="Times New Roman" w:hAnsi="Times New Roman" w:eastAsia="楷体"/>
          <w:b/>
          <w:color w:val="auto"/>
          <w:sz w:val="32"/>
          <w:lang w:eastAsia="zh-CN"/>
        </w:rPr>
        <w:t>（一）</w:t>
      </w:r>
      <w:r>
        <w:rPr>
          <w:rFonts w:ascii="Times New Roman" w:hAnsi="Times New Roman" w:eastAsia="楷体"/>
          <w:b/>
          <w:color w:val="auto"/>
          <w:sz w:val="32"/>
        </w:rPr>
        <w:t>组织保障</w:t>
      </w:r>
    </w:p>
    <w:p w14:paraId="79417C5C">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ascii="Times New Roman" w:hAnsi="Times New Roman" w:eastAsia="仿宋"/>
          <w:b w:val="0"/>
          <w:color w:val="auto"/>
          <w:sz w:val="30"/>
        </w:rPr>
        <w:t>建立"省级指导、市级负责、分级落实"责任体系，严格落实"党政同责、一岗双责、失职追责"环境保护责任制度，确保责任层层压实。澄江市人民政府切实扛起主体责任，细化任务举措，严格组织实施，保障规划按时间节点推进。澄江市抚仙湖管理局主动强化部门协同联动，明确职责分工，统筹推进规划实施，重点负责协调推进和监督检查，依法行使省、市政府赋予的经济社会审批管理权限及其他职权，承担项目规划实施、技术指导、预防监督及监测管理等职责。</w:t>
      </w:r>
    </w:p>
    <w:p w14:paraId="444AA530">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321" w:firstLineChars="100"/>
        <w:textAlignment w:val="auto"/>
        <w:rPr>
          <w:color w:val="auto"/>
        </w:rPr>
      </w:pPr>
      <w:r>
        <w:rPr>
          <w:rFonts w:hint="eastAsia" w:ascii="Times New Roman" w:hAnsi="Times New Roman" w:eastAsia="楷体"/>
          <w:b/>
          <w:color w:val="auto"/>
          <w:sz w:val="32"/>
          <w:lang w:eastAsia="zh-CN"/>
        </w:rPr>
        <w:t>（二）</w:t>
      </w:r>
      <w:r>
        <w:rPr>
          <w:rFonts w:ascii="Times New Roman" w:hAnsi="Times New Roman" w:eastAsia="楷体"/>
          <w:b/>
          <w:color w:val="auto"/>
          <w:sz w:val="32"/>
        </w:rPr>
        <w:t>资金保障</w:t>
      </w:r>
    </w:p>
    <w:p w14:paraId="3DBA1211">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仿宋"/>
          <w:b/>
          <w:bCs/>
          <w:color w:val="auto"/>
          <w:sz w:val="30"/>
        </w:rPr>
      </w:pPr>
      <w:r>
        <w:rPr>
          <w:rFonts w:hint="default" w:ascii="Times New Roman" w:hAnsi="Times New Roman" w:eastAsia="仿宋"/>
          <w:b w:val="0"/>
          <w:color w:val="auto"/>
          <w:sz w:val="30"/>
          <w:lang w:val="en-US" w:eastAsia="zh-CN"/>
        </w:rPr>
        <w:t>本规划项目主要分为</w:t>
      </w:r>
      <w:r>
        <w:rPr>
          <w:rFonts w:hint="eastAsia" w:ascii="Times New Roman" w:hAnsi="Times New Roman" w:eastAsia="仿宋"/>
          <w:b w:val="0"/>
          <w:color w:val="auto"/>
          <w:sz w:val="30"/>
          <w:lang w:val="en-US" w:eastAsia="zh-CN"/>
        </w:rPr>
        <w:t>七</w:t>
      </w:r>
      <w:r>
        <w:rPr>
          <w:rFonts w:hint="default" w:ascii="Times New Roman" w:hAnsi="Times New Roman" w:eastAsia="仿宋"/>
          <w:b w:val="0"/>
          <w:color w:val="auto"/>
          <w:sz w:val="30"/>
          <w:lang w:val="en-US" w:eastAsia="zh-CN"/>
        </w:rPr>
        <w:t>大类，共</w:t>
      </w:r>
      <w:r>
        <w:rPr>
          <w:rFonts w:hint="eastAsia" w:ascii="Times New Roman" w:hAnsi="Times New Roman" w:eastAsia="仿宋"/>
          <w:b w:val="0"/>
          <w:color w:val="auto"/>
          <w:sz w:val="30"/>
          <w:lang w:val="en-US" w:eastAsia="zh-CN"/>
        </w:rPr>
        <w:t>45</w:t>
      </w:r>
      <w:r>
        <w:rPr>
          <w:rFonts w:hint="default" w:ascii="Times New Roman" w:hAnsi="Times New Roman" w:eastAsia="仿宋"/>
          <w:b w:val="0"/>
          <w:color w:val="auto"/>
          <w:sz w:val="30"/>
          <w:lang w:val="en-US" w:eastAsia="zh-CN"/>
        </w:rPr>
        <w:t>个项目，总投资89</w:t>
      </w:r>
      <w:r>
        <w:rPr>
          <w:rFonts w:hint="eastAsia" w:ascii="Times New Roman" w:hAnsi="Times New Roman" w:eastAsia="仿宋"/>
          <w:b w:val="0"/>
          <w:color w:val="auto"/>
          <w:sz w:val="30"/>
          <w:lang w:val="en-US" w:eastAsia="zh-CN"/>
        </w:rPr>
        <w:t>.</w:t>
      </w:r>
      <w:r>
        <w:rPr>
          <w:rFonts w:hint="default" w:ascii="Times New Roman" w:hAnsi="Times New Roman" w:eastAsia="仿宋"/>
          <w:b w:val="0"/>
          <w:color w:val="auto"/>
          <w:sz w:val="30"/>
          <w:lang w:val="en-US" w:eastAsia="zh-CN"/>
        </w:rPr>
        <w:t>03140</w:t>
      </w:r>
      <w:r>
        <w:rPr>
          <w:rFonts w:hint="eastAsia" w:ascii="Times New Roman" w:hAnsi="Times New Roman" w:eastAsia="仿宋"/>
          <w:b w:val="0"/>
          <w:color w:val="auto"/>
          <w:sz w:val="30"/>
          <w:lang w:val="en-US" w:eastAsia="zh-CN"/>
        </w:rPr>
        <w:t>6</w:t>
      </w:r>
      <w:r>
        <w:rPr>
          <w:rFonts w:hint="default" w:ascii="Times New Roman" w:hAnsi="Times New Roman" w:eastAsia="仿宋"/>
          <w:b w:val="0"/>
          <w:color w:val="auto"/>
          <w:sz w:val="30"/>
          <w:lang w:val="en-US" w:eastAsia="zh-CN"/>
        </w:rPr>
        <w:t>亿元。</w:t>
      </w:r>
      <w:r>
        <w:rPr>
          <w:rFonts w:hint="default" w:ascii="Times New Roman" w:hAnsi="Times New Roman" w:eastAsia="仿宋" w:cstheme="minorBidi"/>
          <w:b w:val="0"/>
          <w:bCs w:val="0"/>
          <w:color w:val="auto"/>
          <w:kern w:val="2"/>
          <w:sz w:val="30"/>
          <w:szCs w:val="24"/>
          <w:lang w:val="en-US" w:eastAsia="zh-CN" w:bidi="ar-SA"/>
        </w:rPr>
        <w:t>项目包括水资源利用、流域生态修复、农业绿色转型、空间管控、水环境污染防控、精准科学治湖、依法治湖管湖。</w:t>
      </w:r>
      <w:r>
        <w:rPr>
          <w:rFonts w:hint="eastAsia" w:ascii="Times New Roman" w:hAnsi="Times New Roman" w:eastAsia="方正仿宋_GBK" w:cs="Times New Roman"/>
          <w:kern w:val="2"/>
          <w:sz w:val="32"/>
          <w:szCs w:val="32"/>
          <w:lang w:val="en-US" w:eastAsia="zh-CN" w:bidi="ar-SA"/>
        </w:rPr>
        <w:t>坚持尽力而为、量力而行，健全多元可持续的资金保障机制，全面夯实抚仙湖保护治理财力支撑。积极向上争取中央水污染防治、山水林田湖草沙一体化保护修复、农村环境综合整治等上级专项资金。建立省、市、县三级差异化资金配套机制，科学划分各级财政支出责任，压实基层配套保障任务，强化资金调度和进度管控，提升资金拨付执行效率。将工程项目后续运维经费按事权分级纳入财政年度预算，实现建设与运维保障常态化、制度化。规范市场化投融资运作，严守隐性债务底线，充分发挥投融资平台撬动作用，完善市场化回报和激励政策，有序推行环境污染第三方治理，积极引导社会资本参与生态保护治理。健全流域生态补偿机制，严格落实水资源有偿使用制度，相关收入实行“收支两条线”管理，专项用于流域生态修复与污染治理。全面强化项目全生命周期资金监管和全过程预算绩效管理，常态化开展动态监控、绩效评价和监督检查，强化绩效结果运用，加快资金落地见效，严防资金闲置低效，严守资金安全底线，构建上级补助、分级配套、市场补充、绩效管控的可持续资金保障体系，全力保障“十五五”时期抚仙湖保护治理各项任务落地落实。</w:t>
      </w:r>
    </w:p>
    <w:p w14:paraId="32F01A06">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color w:val="auto"/>
        </w:rPr>
      </w:pPr>
      <w:r>
        <w:rPr>
          <w:rFonts w:hint="eastAsia" w:ascii="Times New Roman" w:hAnsi="Times New Roman" w:eastAsia="楷体"/>
          <w:b/>
          <w:color w:val="auto"/>
          <w:sz w:val="32"/>
          <w:lang w:eastAsia="zh-CN"/>
        </w:rPr>
        <w:t>（三）</w:t>
      </w:r>
      <w:r>
        <w:rPr>
          <w:rFonts w:ascii="Times New Roman" w:hAnsi="Times New Roman" w:eastAsia="楷体"/>
          <w:b/>
          <w:color w:val="auto"/>
          <w:sz w:val="32"/>
        </w:rPr>
        <w:t>技术保障</w:t>
      </w:r>
    </w:p>
    <w:p w14:paraId="4F9974D6">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ascii="Times New Roman" w:hAnsi="Times New Roman" w:eastAsia="仿宋"/>
          <w:b w:val="0"/>
          <w:color w:val="auto"/>
          <w:sz w:val="30"/>
        </w:rPr>
        <w:t>以控制水环境污染、改善水环境质量、稳定保持水环境功能为核心目标，严格对标国家和云南省关于全面推行河湖长制、重点高原湖泊保护治理的部署要求，积极引入技术支撑单位驻点跟踪，加强与科研院所合作，建立技术专家咨询和技术支撑系统。重点开展目标可达性技术分析研判，强化水土资源承载力、水环境容量等基础研究，摸清污染物迁移转化规律，为总量控制提供数据和理论支撑。依托"三线一单"深化空间管控技术研究，优化产业布局与资源开发，构建全方位、多层次、前瞻性的技术保障体系，为科学精准治湖提供支撑。</w:t>
      </w:r>
    </w:p>
    <w:p w14:paraId="08FBC3E6">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43" w:firstLineChars="200"/>
        <w:textAlignment w:val="auto"/>
        <w:rPr>
          <w:color w:val="auto"/>
        </w:rPr>
      </w:pPr>
      <w:r>
        <w:rPr>
          <w:rFonts w:hint="eastAsia" w:ascii="Times New Roman" w:hAnsi="Times New Roman" w:eastAsia="楷体"/>
          <w:b/>
          <w:color w:val="auto"/>
          <w:sz w:val="32"/>
          <w:lang w:eastAsia="zh-CN"/>
        </w:rPr>
        <w:t>（四）</w:t>
      </w:r>
      <w:r>
        <w:rPr>
          <w:rFonts w:ascii="Times New Roman" w:hAnsi="Times New Roman" w:eastAsia="楷体"/>
          <w:b/>
          <w:color w:val="auto"/>
          <w:sz w:val="32"/>
        </w:rPr>
        <w:t>评估考核与动态调整</w:t>
      </w:r>
    </w:p>
    <w:p w14:paraId="5D27E80D">
      <w:pPr>
        <w:keepNext w:val="0"/>
        <w:keepLines w:val="0"/>
        <w:pageBreakBefore w:val="0"/>
        <w:widowControl/>
        <w:kinsoku/>
        <w:wordWrap/>
        <w:overflowPunct/>
        <w:topLinePunct w:val="0"/>
        <w:autoSpaceDE/>
        <w:autoSpaceDN/>
        <w:bidi w:val="0"/>
        <w:adjustRightInd/>
        <w:spacing w:before="181" w:beforeLines="50" w:after="181" w:afterLines="50" w:line="580" w:lineRule="exact"/>
        <w:ind w:firstLine="624"/>
        <w:textAlignment w:val="auto"/>
        <w:rPr>
          <w:color w:val="auto"/>
        </w:rPr>
      </w:pPr>
      <w:r>
        <w:rPr>
          <w:rFonts w:ascii="Times New Roman" w:hAnsi="Times New Roman" w:eastAsia="仿宋"/>
          <w:b w:val="0"/>
          <w:color w:val="auto"/>
          <w:sz w:val="30"/>
        </w:rPr>
        <w:t>建立规划实施监测评估机制，开展规划中期评估和终期考核，根据评估结果和流域保护治理形势变化，依法依规对规划目标、任务和项目进行动态调整，确保规划的科学性、前瞻性和可操作性。</w:t>
      </w:r>
    </w:p>
    <w:sectPr>
      <w:footerReference r:id="rId5" w:type="default"/>
      <w:pgSz w:w="11850" w:h="16840"/>
      <w:pgMar w:top="2098" w:right="1474" w:bottom="1984" w:left="158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panose1 w:val="02060409020205020404"/>
    <w:charset w:val="00"/>
    <w:family w:val="auto"/>
    <w:pitch w:val="default"/>
    <w:sig w:usb0="00000007" w:usb1="00000000" w:usb2="00000000" w:usb3="00000000" w:csb0="00000093"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E9ACD">
    <w:pPr>
      <w:pStyle w:val="25"/>
    </w:pPr>
    <w:r>
      <w:rPr>
        <w:sz w:val="22"/>
      </w:rPr>
      <mc:AlternateContent>
        <mc:Choice Requires="wps">
          <w:drawing>
            <wp:anchor distT="0" distB="0" distL="114300" distR="114300" simplePos="0" relativeHeight="251659264" behindDoc="0" locked="0" layoutInCell="1" allowOverlap="1">
              <wp:simplePos x="0" y="0"/>
              <wp:positionH relativeFrom="margin">
                <wp:posOffset>4964430</wp:posOffset>
              </wp:positionH>
              <wp:positionV relativeFrom="paragraph">
                <wp:posOffset>-107315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FD2E945">
                          <w:pPr>
                            <w:pStyle w:val="2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0.9pt;margin-top:-8.45pt;height:144pt;width:144pt;mso-position-horizontal-relative:margin;mso-wrap-style:none;z-index:251659264;mso-width-relative:page;mso-height-relative:page;" filled="f" stroked="f" coordsize="21600,21600" o:gfxdata="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HZoCxHZAAAADAEAAA8AAAAAAAAAAQAgAAAAIgAAAGRycy9kb3ducmV2Lnht&#10;bFBLAQIUABQAAAAIAIdO4kBItvYn3AIAACQGAAAOAAAAAAAAAAEAIAAAACgBAABkcnMvZTJvRG9j&#10;LnhtbFBLBQYAAAAABgAGAFkBAAB2BgAAAAA=&#10;">
              <v:fill on="f" focussize="0,0"/>
              <v:stroke on="f" weight="0.5pt"/>
              <v:imagedata o:title=""/>
              <o:lock v:ext="edit" aspectratio="f"/>
              <v:textbox inset="0mm,0mm,0mm,0mm" style="mso-fit-shape-to-text:t;">
                <w:txbxContent>
                  <w:p w14:paraId="2FD2E945">
                    <w:pPr>
                      <w:pStyle w:val="2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34A291"/>
    <w:multiLevelType w:val="singleLevel"/>
    <w:tmpl w:val="FE34A291"/>
    <w:lvl w:ilvl="0" w:tentative="0">
      <w:start w:val="2"/>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EDF7F31"/>
    <w:rsid w:val="0FD324EE"/>
    <w:rsid w:val="10FFD589"/>
    <w:rsid w:val="259FD3DA"/>
    <w:rsid w:val="2B2C04F1"/>
    <w:rsid w:val="2E5F8A41"/>
    <w:rsid w:val="31BB363B"/>
    <w:rsid w:val="3334BE3E"/>
    <w:rsid w:val="33F74E22"/>
    <w:rsid w:val="37CF45E5"/>
    <w:rsid w:val="3E9F9D90"/>
    <w:rsid w:val="3FCC2192"/>
    <w:rsid w:val="46B139E8"/>
    <w:rsid w:val="4F2F28CA"/>
    <w:rsid w:val="523973AB"/>
    <w:rsid w:val="53FF7629"/>
    <w:rsid w:val="5BBBDF3B"/>
    <w:rsid w:val="5D681353"/>
    <w:rsid w:val="5EC23E28"/>
    <w:rsid w:val="5EFD77C7"/>
    <w:rsid w:val="67E70800"/>
    <w:rsid w:val="69550B94"/>
    <w:rsid w:val="69E67EF1"/>
    <w:rsid w:val="6C711298"/>
    <w:rsid w:val="6CD07881"/>
    <w:rsid w:val="6EFBA318"/>
    <w:rsid w:val="6F5EF2A6"/>
    <w:rsid w:val="6FF1D599"/>
    <w:rsid w:val="6FFAF029"/>
    <w:rsid w:val="74B73CD9"/>
    <w:rsid w:val="74EF8B7B"/>
    <w:rsid w:val="77ACB04A"/>
    <w:rsid w:val="77B59890"/>
    <w:rsid w:val="78E9CD22"/>
    <w:rsid w:val="7CBF5F55"/>
    <w:rsid w:val="7CEFAF3F"/>
    <w:rsid w:val="7DBBF4CF"/>
    <w:rsid w:val="7DEC34CB"/>
    <w:rsid w:val="7FB60A68"/>
    <w:rsid w:val="7FEBD2A3"/>
    <w:rsid w:val="82FA61F9"/>
    <w:rsid w:val="8FFFFCC7"/>
    <w:rsid w:val="977FEC03"/>
    <w:rsid w:val="9BAF9852"/>
    <w:rsid w:val="9EF5A0D2"/>
    <w:rsid w:val="9FDD7CDE"/>
    <w:rsid w:val="A76F5AD9"/>
    <w:rsid w:val="B3DBE1CC"/>
    <w:rsid w:val="B62F24AC"/>
    <w:rsid w:val="BE7B9F12"/>
    <w:rsid w:val="BEEFBE4C"/>
    <w:rsid w:val="CE1F4663"/>
    <w:rsid w:val="CF96A58D"/>
    <w:rsid w:val="DFFDED3F"/>
    <w:rsid w:val="EC57434A"/>
    <w:rsid w:val="F3ADD8CE"/>
    <w:rsid w:val="F73BBD6F"/>
    <w:rsid w:val="F7DFF25B"/>
    <w:rsid w:val="FBC7D7F8"/>
    <w:rsid w:val="FBDC3A63"/>
    <w:rsid w:val="FDBF6A97"/>
    <w:rsid w:val="FEFB154E"/>
    <w:rsid w:val="FF76533C"/>
    <w:rsid w:val="FFACFE01"/>
    <w:rsid w:val="FFAF792E"/>
    <w:rsid w:val="FFBC94E0"/>
    <w:rsid w:val="FFD5839D"/>
    <w:rsid w:val="FFFF80B9"/>
    <w:rsid w:val="FFFF8FD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5"/>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5">
    <w:name w:val="Body Text"/>
    <w:basedOn w:val="1"/>
    <w:link w:val="145"/>
    <w:unhideWhenUsed/>
    <w:qFormat/>
    <w:uiPriority w:val="99"/>
    <w:pPr>
      <w:spacing w:after="120"/>
    </w:p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Normal Indent"/>
    <w:next w:val="1"/>
    <w:qFormat/>
    <w:uiPriority w:val="0"/>
    <w:pPr>
      <w:widowControl w:val="0"/>
      <w:ind w:firstLine="420"/>
      <w:jc w:val="both"/>
    </w:pPr>
    <w:rPr>
      <w:rFonts w:ascii="Times New Roman" w:hAnsi="Times New Roman" w:eastAsia="宋体" w:cs="Times New Roman"/>
      <w:kern w:val="2"/>
      <w:sz w:val="21"/>
      <w:szCs w:val="24"/>
      <w:lang w:val="en-US" w:eastAsia="zh-CN" w:bidi="ar-SA"/>
    </w:r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Bullet"/>
    <w:basedOn w:val="1"/>
    <w:unhideWhenUsed/>
    <w:qFormat/>
    <w:uiPriority w:val="99"/>
    <w:pPr>
      <w:numPr>
        <w:ilvl w:val="0"/>
        <w:numId w:val="3"/>
      </w:numPr>
      <w:contextualSpacing/>
    </w:pPr>
  </w:style>
  <w:style w:type="paragraph" w:styleId="19">
    <w:name w:val="Body Text 3"/>
    <w:basedOn w:val="1"/>
    <w:link w:val="147"/>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6"/>
    <w:qFormat/>
    <w:uiPriority w:val="99"/>
  </w:style>
  <w:style w:type="character" w:customStyle="1" w:styleId="137">
    <w:name w:val="Footer Char"/>
    <w:basedOn w:val="133"/>
    <w:link w:val="25"/>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5"/>
    <w:qFormat/>
    <w:uiPriority w:val="99"/>
  </w:style>
  <w:style w:type="character" w:customStyle="1" w:styleId="146">
    <w:name w:val="Body Text 2 Char"/>
    <w:basedOn w:val="133"/>
    <w:link w:val="29"/>
    <w:qFormat/>
    <w:uiPriority w:val="99"/>
  </w:style>
  <w:style w:type="character" w:customStyle="1" w:styleId="147">
    <w:name w:val="Body Text 3 Char"/>
    <w:basedOn w:val="133"/>
    <w:link w:val="19"/>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8"/>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9"/>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 w:type="paragraph" w:customStyle="1" w:styleId="165">
    <w:name w:val="Normal Indent_21771e1f-29b5-4388-b870-3ea9bb06db85"/>
    <w:basedOn w:val="1"/>
    <w:qFormat/>
    <w:uiPriority w:val="0"/>
    <w:pPr>
      <w:snapToGrid w:val="0"/>
      <w:spacing w:line="300" w:lineRule="auto"/>
      <w:ind w:firstLine="556"/>
    </w:pPr>
    <w:rPr>
      <w:rFonts w:ascii="方正仿宋_GB2312"/>
      <w:kern w:val="0"/>
    </w:rPr>
  </w:style>
  <w:style w:type="paragraph" w:customStyle="1" w:styleId="166">
    <w:name w:val="Table Text"/>
    <w:basedOn w:val="1"/>
    <w:semiHidden/>
    <w:qFormat/>
    <w:uiPriority w:val="0"/>
    <w:rPr>
      <w:rFonts w:ascii="Times New Roman" w:hAnsi="Times New Roman" w:eastAsia="Times New Roman" w:cs="Times New Roman"/>
      <w:sz w:val="24"/>
      <w:szCs w:val="24"/>
      <w:lang w:val="en-US" w:eastAsia="en-US" w:bidi="ar-SA"/>
    </w:rPr>
  </w:style>
  <w:style w:type="paragraph" w:customStyle="1" w:styleId="167">
    <w:name w:val="First Paragraph"/>
    <w:basedOn w:val="5"/>
    <w:next w:val="5"/>
    <w:qFormat/>
    <w:uiPriority w:val="0"/>
  </w:style>
  <w:style w:type="paragraph" w:customStyle="1" w:styleId="168">
    <w:name w:val="Compact"/>
    <w:basedOn w:val="5"/>
    <w:qFormat/>
    <w:uiPriority w:val="0"/>
    <w:pPr>
      <w:spacing w:before="36" w:after="36"/>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9334</Words>
  <Characters>9555</Characters>
  <Lines>0</Lines>
  <Paragraphs>0</Paragraphs>
  <TotalTime>40</TotalTime>
  <ScaleCrop>false</ScaleCrop>
  <LinksUpToDate>false</LinksUpToDate>
  <CharactersWithSpaces>9578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2013-12-24T23:15:00Z</dcterms:created>
  <dc:creator>python-docx</dc:creator>
  <dc:description>generated by python-docx</dc:description>
  <cp:lastModifiedBy>cai-菜</cp:lastModifiedBy>
  <cp:lastPrinted>2026-10-10T08:50:00Z</cp:lastPrinted>
  <dcterms:modified xsi:type="dcterms:W3CDTF">2026-10-27T07:04:32Z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eyJoZGlkIjoiNWJkNWFkNjAyYmQ4ODUzNjUxNGY4NTY0MGFjMTQwYTgiLCJ1c2VySWQiOiIyNDkzOTE4NjUifQ==</vt:lpwstr>
  </property>
  <property fmtid="{D5CDD505-2E9C-101B-9397-08002B2CF9AE}" pid="4" name="ICV">
    <vt:lpwstr>8FDC3C44178648D9A28B84448DC3908E_13</vt:lpwstr>
  </property>
</Properties>
</file>