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spacing w:line="240" w:lineRule="atLeas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澄江</w:t>
      </w:r>
      <w:r>
        <w:rPr>
          <w:rFonts w:hint="eastAsia" w:eastAsia="方正小标宋_GBK" w:cs="方正小标宋_GBK"/>
          <w:sz w:val="44"/>
          <w:szCs w:val="44"/>
          <w:lang w:eastAsia="zh-CN"/>
        </w:rPr>
        <w:t>市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eastAsia="zh-CN"/>
        </w:rPr>
        <w:t>水利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局</w:t>
      </w:r>
    </w:p>
    <w:p>
      <w:pPr>
        <w:widowControl w:val="0"/>
        <w:spacing w:line="590" w:lineRule="exact"/>
        <w:jc w:val="center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val="en-US" w:eastAsia="zh-CN"/>
        </w:rPr>
        <w:t>2020年</w:t>
      </w:r>
      <w:r>
        <w:rPr>
          <w:rFonts w:hint="eastAsia" w:ascii="Times New Roman" w:hAnsi="Times New Roman" w:eastAsia="方正小标宋_GBK" w:cs="方正小标宋_GBK"/>
          <w:sz w:val="44"/>
          <w:szCs w:val="44"/>
        </w:rPr>
        <w:t>政府信息公开工作年度报告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一、总体情况</w:t>
      </w:r>
    </w:p>
    <w:p>
      <w:pPr>
        <w:widowControl/>
        <w:spacing w:before="100" w:beforeAutospacing="1" w:after="100" w:afterAutospacing="1" w:line="600" w:lineRule="exact"/>
        <w:ind w:firstLine="640"/>
        <w:jc w:val="both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根据上级部门和县政府相关要求，我局加强领导，精心组织，积极推进信息化建设，一年来，水利局结合实际，从“制度化、纵深化、高质化”三方面入手，逐步推进信息公开工作，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年1月—12月从政府信息公开网（链接：http://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www.yuxi.gov.cn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/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cjxzfxxgk/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）公布信息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162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条，在水利局政府公开年度报告栏目公布《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澄江县水利局20</w:t>
      </w:r>
      <w:r>
        <w:rPr>
          <w:rFonts w:hint="eastAsia" w:eastAsia="方正仿宋_GBK" w:cs="方正仿宋_GBK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年政府信息公开工作年度报告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lang w:val="en-US" w:eastAsia="zh-CN"/>
        </w:rPr>
        <w:t>》，水利局政府信息公开工作联系方式：办公室电话：6911115，邮箱：yxslcj@163.com。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二、主动公开政府信息情况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9"/>
        <w:gridCol w:w="1963"/>
        <w:gridCol w:w="5"/>
        <w:gridCol w:w="1326"/>
        <w:gridCol w:w="1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制作数量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本年新</w:t>
            </w:r>
            <w:r>
              <w:rPr>
                <w:rFonts w:ascii="宋体"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公开数量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规章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规范性文件</w:t>
            </w:r>
          </w:p>
        </w:tc>
        <w:tc>
          <w:tcPr>
            <w:tcW w:w="11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8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行政许可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其他对外管理服务事项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7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行政处罚</w:t>
            </w:r>
          </w:p>
        </w:tc>
        <w:tc>
          <w:tcPr>
            <w:tcW w:w="115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行政强制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1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上一年项目数量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行政事业性收费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信息内容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采购项目数量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政府集中采购</w:t>
            </w:r>
          </w:p>
        </w:tc>
        <w:tc>
          <w:tcPr>
            <w:tcW w:w="115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19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325"/>
        <w:gridCol w:w="630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539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三、本年度办理结果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（二）部分公开（区分处理的，只计这一情形，不计其他情形）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（三）不予公开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属于国家秘密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其他法律行政法规禁止公开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危及“三安全一稳定”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保护第三方合法权益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属于三类内部事务信息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6.</w:t>
            </w:r>
            <w:r>
              <w:rPr>
                <w:rFonts w:hint="eastAsia" w:ascii="楷体" w:hAnsi="楷体" w:eastAsia="楷体" w:cs="楷体"/>
                <w:sz w:val="20"/>
              </w:rPr>
              <w:t>属于四类过程性信息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7.</w:t>
            </w:r>
            <w:r>
              <w:rPr>
                <w:rFonts w:hint="eastAsia" w:ascii="楷体" w:hAnsi="楷体" w:eastAsia="楷体" w:cs="楷体"/>
                <w:sz w:val="20"/>
              </w:rPr>
              <w:t>属于行政执法案卷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8.</w:t>
            </w:r>
            <w:r>
              <w:rPr>
                <w:rFonts w:hint="eastAsia" w:ascii="楷体" w:hAnsi="楷体" w:eastAsia="楷体" w:cs="楷体"/>
                <w:sz w:val="20"/>
              </w:rPr>
              <w:t>属于行政查询事项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（四）无法提供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本机关不掌握相关政府信息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没有现成信息需要另行制作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补正后申请内容仍不明确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（五）不予处理</w:t>
            </w: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1.</w:t>
            </w:r>
            <w:r>
              <w:rPr>
                <w:rFonts w:hint="eastAsia" w:ascii="楷体" w:hAnsi="楷体" w:eastAsia="楷体" w:cs="楷体"/>
                <w:sz w:val="20"/>
              </w:rPr>
              <w:t>信访举报投诉类申请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2.</w:t>
            </w:r>
            <w:r>
              <w:rPr>
                <w:rFonts w:hint="eastAsia" w:ascii="楷体" w:hAnsi="楷体" w:eastAsia="楷体" w:cs="楷体"/>
                <w:sz w:val="20"/>
              </w:rPr>
              <w:t>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3.</w:t>
            </w:r>
            <w:r>
              <w:rPr>
                <w:rFonts w:hint="eastAsia" w:ascii="楷体" w:hAnsi="楷体" w:eastAsia="楷体" w:cs="楷体"/>
                <w:sz w:val="20"/>
              </w:rPr>
              <w:t>要求提供公开出版物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4.</w:t>
            </w:r>
            <w:r>
              <w:rPr>
                <w:rFonts w:hint="eastAsia" w:ascii="楷体" w:hAnsi="楷体" w:eastAsia="楷体" w:cs="楷体"/>
                <w:sz w:val="20"/>
              </w:rPr>
              <w:t>无正当理由大量反复申请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23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0"/>
              </w:rPr>
              <w:t>5.</w:t>
            </w:r>
            <w:r>
              <w:rPr>
                <w:rFonts w:hint="eastAsia" w:ascii="楷体" w:hAnsi="楷体" w:eastAsia="楷体" w:cs="楷体"/>
                <w:sz w:val="20"/>
              </w:rPr>
              <w:t>要求行政机关确认或重新出具已获取信息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（六）其他处理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0"/>
              </w:rPr>
              <w:t>（七）总计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36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四、结转下年度继续办理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cs="宋体"/>
                <w:sz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lang w:val="en-US" w:eastAsia="zh-CN"/>
              </w:rPr>
              <w:t>0</w:t>
            </w:r>
          </w:p>
        </w:tc>
      </w:tr>
    </w:tbl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五、存在的主要问题及改进情况</w:t>
      </w:r>
    </w:p>
    <w:p>
      <w:pPr>
        <w:pStyle w:val="2"/>
        <w:spacing w:beforeAutospacing="0" w:afterAutospacing="0"/>
        <w:ind w:firstLine="640" w:firstLineChars="200"/>
        <w:jc w:val="both"/>
        <w:rPr>
          <w:rFonts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下一步，我局将继续按照县政府的信息公开工作的安排和部署，进一步创新工作思路，不断地推进我局政府信息公开工作，更好地为澄</w:t>
      </w:r>
      <w:bookmarkStart w:id="0" w:name="_GoBack"/>
      <w:bookmarkEnd w:id="0"/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江建设法治政府、阳光政府、透明政府的大局服务。</w:t>
      </w:r>
    </w:p>
    <w:p>
      <w:pPr>
        <w:widowControl w:val="0"/>
        <w:spacing w:line="59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eastAsia="方正黑体_GBK"/>
          <w:sz w:val="32"/>
          <w:szCs w:val="32"/>
          <w:lang w:eastAsia="zh-CN"/>
        </w:rPr>
        <w:t>六、其他需要报告的事项</w:t>
      </w:r>
    </w:p>
    <w:p>
      <w:pPr>
        <w:ind w:firstLine="480" w:firstLineChars="15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无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</w:t>
      </w:r>
    </w:p>
    <w:p>
      <w:pPr>
        <w:ind w:firstLine="480" w:firstLineChars="15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ind w:firstLine="5760" w:firstLineChars="180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澄江</w:t>
      </w:r>
      <w:r>
        <w:rPr>
          <w:rFonts w:hint="eastAsia" w:eastAsia="方正仿宋_GBK" w:cs="方正仿宋_GBK"/>
          <w:color w:val="000000"/>
          <w:kern w:val="0"/>
          <w:sz w:val="32"/>
          <w:szCs w:val="32"/>
          <w:lang w:eastAsia="zh-CN"/>
        </w:rPr>
        <w:t>市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水利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局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                     </w:t>
      </w:r>
    </w:p>
    <w:p>
      <w:pPr>
        <w:ind w:firstLine="5600" w:firstLineChars="1750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2631A"/>
    <w:rsid w:val="0562631A"/>
    <w:rsid w:val="495A2E73"/>
    <w:rsid w:val="7E0E2C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玉溪市澄江县党政机关单位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2021-01-25T01:56:00Z</dcterms:created>
  <dc:creator>瑶瑶</dc:creator>
  <cp:lastModifiedBy>瑶瑶</cp:lastModifiedBy>
  <cp:lastPrinted>2021-01-29T01:33:09Z</cp:lastPrinted>
  <dcterms:modified xsi:type="dcterms:W3CDTF">2021-01-29T01:34:51Z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524195417_btnclosed</vt:lpwstr>
  </property>
</Properties>
</file>