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hAnsi="仿宋" w:eastAsia="方正黑体_GBK" w:cs="仿宋"/>
          <w:sz w:val="32"/>
          <w:szCs w:val="32"/>
          <w:lang w:val="en-US" w:eastAsia="zh-CN"/>
        </w:rPr>
      </w:pPr>
      <w:r>
        <w:rPr>
          <w:rFonts w:hint="eastAsia" w:ascii="方正黑体_GBK" w:hAnsi="仿宋" w:eastAsia="方正黑体_GBK" w:cs="仿宋"/>
          <w:sz w:val="32"/>
          <w:szCs w:val="32"/>
        </w:rPr>
        <w:t>附</w:t>
      </w:r>
      <w:r>
        <w:rPr>
          <w:rFonts w:hint="eastAsia" w:ascii="方正黑体_GBK" w:hAnsi="仿宋" w:eastAsia="方正黑体_GBK" w:cs="仿宋"/>
          <w:sz w:val="32"/>
          <w:szCs w:val="32"/>
          <w:lang w:eastAsia="zh-CN"/>
        </w:rPr>
        <w:t>件</w:t>
      </w:r>
      <w:r>
        <w:rPr>
          <w:rFonts w:hint="eastAsia" w:ascii="方正黑体_GBK" w:hAnsi="仿宋" w:eastAsia="方正黑体_GBK" w:cs="仿宋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_GBK" w:hAnsi="仿宋" w:eastAsia="方正小标宋_GBK" w:cs="仿宋"/>
          <w:spacing w:val="-14"/>
          <w:kern w:val="0"/>
          <w:sz w:val="36"/>
          <w:szCs w:val="36"/>
        </w:rPr>
      </w:pPr>
      <w:r>
        <w:rPr>
          <w:rFonts w:hint="eastAsia" w:ascii="方正小标宋_GBK" w:hAnsi="仿宋" w:eastAsia="方正小标宋_GBK" w:cs="仿宋"/>
          <w:spacing w:val="-14"/>
          <w:kern w:val="0"/>
          <w:sz w:val="36"/>
          <w:szCs w:val="36"/>
        </w:rPr>
        <w:t>玉溪市医疗保险零售药店</w:t>
      </w:r>
      <w:r>
        <w:rPr>
          <w:rFonts w:hint="eastAsia" w:ascii="方正小标宋_GBK" w:hAnsi="仿宋" w:eastAsia="方正小标宋_GBK" w:cs="仿宋"/>
          <w:spacing w:val="-14"/>
          <w:kern w:val="0"/>
          <w:sz w:val="36"/>
          <w:szCs w:val="36"/>
          <w:lang w:eastAsia="zh-CN"/>
        </w:rPr>
        <w:t>申请定点</w:t>
      </w:r>
      <w:r>
        <w:rPr>
          <w:rFonts w:hint="eastAsia" w:ascii="方正小标宋_GBK" w:hAnsi="仿宋" w:eastAsia="方正小标宋_GBK" w:cs="仿宋"/>
          <w:spacing w:val="-14"/>
          <w:kern w:val="0"/>
          <w:sz w:val="36"/>
          <w:szCs w:val="36"/>
        </w:rPr>
        <w:t>评估表</w:t>
      </w:r>
    </w:p>
    <w:p>
      <w:pPr>
        <w:spacing w:line="400" w:lineRule="exact"/>
        <w:jc w:val="center"/>
        <w:rPr>
          <w:rFonts w:hint="eastAsia" w:ascii="方正小标宋_GBK" w:hAnsi="仿宋" w:eastAsia="方正小标宋_GBK" w:cs="仿宋"/>
          <w:spacing w:val="-14"/>
          <w:kern w:val="0"/>
          <w:sz w:val="36"/>
          <w:szCs w:val="36"/>
          <w:lang w:eastAsia="zh-CN"/>
        </w:rPr>
      </w:pPr>
    </w:p>
    <w:p>
      <w:pPr>
        <w:spacing w:line="400" w:lineRule="exact"/>
        <w:jc w:val="both"/>
        <w:rPr>
          <w:rFonts w:hint="eastAsia" w:ascii="方正仿宋_GBK" w:hAnsi="方正仿宋_GBK" w:eastAsia="方正仿宋_GBK" w:cs="方正仿宋_GBK"/>
          <w:spacing w:val="-14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-14"/>
          <w:kern w:val="0"/>
          <w:sz w:val="32"/>
          <w:szCs w:val="32"/>
          <w:lang w:eastAsia="zh-CN"/>
        </w:rPr>
        <w:t>评估时间：</w:t>
      </w:r>
    </w:p>
    <w:tbl>
      <w:tblPr>
        <w:tblStyle w:val="4"/>
        <w:tblpPr w:leftFromText="180" w:rightFromText="180" w:vertAnchor="text" w:horzAnchor="page" w:tblpX="1598" w:tblpY="298"/>
        <w:tblOverlap w:val="never"/>
        <w:tblW w:w="878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980"/>
        <w:gridCol w:w="4946"/>
        <w:gridCol w:w="1178"/>
        <w:gridCol w:w="1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550" w:type="dxa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序号</w:t>
            </w:r>
          </w:p>
        </w:tc>
        <w:tc>
          <w:tcPr>
            <w:tcW w:w="5926" w:type="dxa"/>
            <w:gridSpan w:val="2"/>
            <w:vAlign w:val="center"/>
          </w:tcPr>
          <w:p>
            <w:pPr>
              <w:widowControl/>
              <w:spacing w:line="360" w:lineRule="exact"/>
              <w:ind w:firstLine="480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eastAsia="zh-CN"/>
              </w:rPr>
              <w:t>评估内容</w:t>
            </w:r>
          </w:p>
        </w:tc>
        <w:tc>
          <w:tcPr>
            <w:tcW w:w="117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仿宋_GBK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eastAsia="zh-CN"/>
              </w:rPr>
              <w:t>现场核查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方正仿宋_GBK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eastAsia="zh-CN"/>
              </w:rPr>
              <w:t>（合格或不合格）</w:t>
            </w:r>
          </w:p>
        </w:tc>
        <w:tc>
          <w:tcPr>
            <w:tcW w:w="11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仿宋_GBK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550" w:type="dxa"/>
            <w:vAlign w:val="center"/>
          </w:tcPr>
          <w:p>
            <w:pPr>
              <w:widowControl/>
              <w:spacing w:line="360" w:lineRule="exact"/>
              <w:ind w:firstLine="199" w:firstLineChars="83"/>
              <w:jc w:val="left"/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  <w:t>1</w:t>
            </w:r>
          </w:p>
        </w:tc>
        <w:tc>
          <w:tcPr>
            <w:tcW w:w="980" w:type="dxa"/>
            <w:vAlign w:val="center"/>
          </w:tcPr>
          <w:p>
            <w:pPr>
              <w:pStyle w:val="7"/>
              <w:spacing w:line="360" w:lineRule="exact"/>
              <w:rPr>
                <w:rFonts w:ascii="Times New Roman" w:hAnsi="Times New Roman" w:eastAsia="方正仿宋_GBK" w:cs="Times New Roman"/>
                <w:color w:val="auto"/>
                <w:kern w:val="2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kern w:val="2"/>
              </w:rPr>
              <w:t>服务资质</w:t>
            </w:r>
          </w:p>
        </w:tc>
        <w:tc>
          <w:tcPr>
            <w:tcW w:w="4946" w:type="dxa"/>
            <w:vAlign w:val="center"/>
          </w:tcPr>
          <w:p>
            <w:pPr>
              <w:pStyle w:val="7"/>
              <w:spacing w:line="360" w:lineRule="exact"/>
              <w:jc w:val="both"/>
              <w:rPr>
                <w:rFonts w:hint="eastAsia" w:ascii="Times New Roman" w:hAnsi="Times New Roman" w:eastAsia="方正仿宋_GBK" w:cs="Times New Roman"/>
                <w:color w:val="auto"/>
                <w:kern w:val="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2"/>
                <w:lang w:eastAsia="zh-CN"/>
              </w:rPr>
              <w:t>核查药品经营许可证、营业执照和法定代表人、企业负责人或实际控制人身份证</w:t>
            </w:r>
          </w:p>
        </w:tc>
        <w:tc>
          <w:tcPr>
            <w:tcW w:w="117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</w:trPr>
        <w:tc>
          <w:tcPr>
            <w:tcW w:w="550" w:type="dxa"/>
            <w:vAlign w:val="center"/>
          </w:tcPr>
          <w:p>
            <w:pPr>
              <w:widowControl/>
              <w:spacing w:line="360" w:lineRule="exact"/>
              <w:ind w:firstLine="199" w:firstLineChars="83"/>
              <w:jc w:val="left"/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  <w:t>2</w:t>
            </w:r>
          </w:p>
        </w:tc>
        <w:tc>
          <w:tcPr>
            <w:tcW w:w="980" w:type="dxa"/>
            <w:vAlign w:val="center"/>
          </w:tcPr>
          <w:p>
            <w:pPr>
              <w:pStyle w:val="7"/>
              <w:spacing w:line="360" w:lineRule="exact"/>
              <w:rPr>
                <w:rFonts w:hint="eastAsia" w:ascii="Times New Roman" w:hAnsi="Times New Roman" w:eastAsia="方正仿宋_GBK" w:cs="Times New Roman"/>
                <w:color w:val="auto"/>
                <w:kern w:val="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2"/>
                <w:lang w:eastAsia="zh-CN"/>
              </w:rPr>
              <w:t>专业技术人员执业信息</w:t>
            </w:r>
          </w:p>
        </w:tc>
        <w:tc>
          <w:tcPr>
            <w:tcW w:w="4946" w:type="dxa"/>
            <w:vAlign w:val="center"/>
          </w:tcPr>
          <w:p>
            <w:pPr>
              <w:pStyle w:val="7"/>
              <w:spacing w:line="360" w:lineRule="exact"/>
              <w:jc w:val="both"/>
              <w:rPr>
                <w:rFonts w:hint="eastAsia" w:ascii="Times New Roman" w:hAnsi="Times New Roman" w:eastAsia="方正仿宋_GBK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lang w:eastAsia="zh-CN"/>
              </w:rPr>
              <w:t>核查执业药师资格证书或药学技术人员资格证书及劳动合同</w:t>
            </w:r>
          </w:p>
        </w:tc>
        <w:tc>
          <w:tcPr>
            <w:tcW w:w="1178" w:type="dxa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spacing w:line="360" w:lineRule="exact"/>
              <w:rPr>
                <w:rFonts w:hint="default" w:ascii="Times New Roman" w:hAnsi="Times New Roman" w:eastAsia="方正仿宋_GBK"/>
                <w:color w:val="auto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550" w:type="dxa"/>
            <w:vAlign w:val="center"/>
          </w:tcPr>
          <w:p>
            <w:pPr>
              <w:widowControl/>
              <w:spacing w:line="360" w:lineRule="exact"/>
              <w:ind w:firstLine="199" w:firstLineChars="83"/>
              <w:jc w:val="left"/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  <w:t>3</w:t>
            </w:r>
          </w:p>
        </w:tc>
        <w:tc>
          <w:tcPr>
            <w:tcW w:w="980" w:type="dxa"/>
            <w:vAlign w:val="center"/>
          </w:tcPr>
          <w:p>
            <w:pPr>
              <w:pStyle w:val="7"/>
              <w:spacing w:line="360" w:lineRule="exact"/>
              <w:rPr>
                <w:rFonts w:hint="eastAsia" w:ascii="Times New Roman" w:hAnsi="Times New Roman" w:eastAsia="方正仿宋_GBK" w:cs="Times New Roman"/>
                <w:color w:val="auto"/>
                <w:kern w:val="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2"/>
                <w:lang w:eastAsia="zh-CN"/>
              </w:rPr>
              <w:t>医保专职管理</w:t>
            </w:r>
          </w:p>
        </w:tc>
        <w:tc>
          <w:tcPr>
            <w:tcW w:w="4946" w:type="dxa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方正仿宋_GBK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lang w:val="en-US" w:eastAsia="zh-CN"/>
              </w:rPr>
              <w:t>核查医保专(兼）职管理人员的劳动合同</w:t>
            </w:r>
          </w:p>
        </w:tc>
        <w:tc>
          <w:tcPr>
            <w:tcW w:w="1178" w:type="dxa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spacing w:line="360" w:lineRule="exact"/>
              <w:rPr>
                <w:rFonts w:hint="eastAsia" w:ascii="Times New Roman" w:hAnsi="Times New Roman" w:eastAsia="方正仿宋_GBK"/>
                <w:color w:val="auto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550" w:type="dxa"/>
            <w:vAlign w:val="center"/>
          </w:tcPr>
          <w:p>
            <w:pPr>
              <w:widowControl/>
              <w:spacing w:line="360" w:lineRule="exact"/>
              <w:ind w:firstLine="199" w:firstLineChars="83"/>
              <w:jc w:val="left"/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b w:val="0"/>
                <w:bCs w:val="0"/>
                <w:color w:val="auto"/>
                <w:kern w:val="0"/>
                <w:sz w:val="24"/>
              </w:rPr>
              <w:t>4</w:t>
            </w:r>
          </w:p>
        </w:tc>
        <w:tc>
          <w:tcPr>
            <w:tcW w:w="980" w:type="dxa"/>
            <w:vAlign w:val="center"/>
          </w:tcPr>
          <w:p>
            <w:pPr>
              <w:pStyle w:val="7"/>
              <w:spacing w:line="360" w:lineRule="exact"/>
              <w:rPr>
                <w:rFonts w:ascii="Times New Roman" w:hAnsi="Times New Roman" w:eastAsia="方正仿宋_GBK" w:cs="Times New Roman"/>
                <w:color w:val="auto"/>
              </w:rPr>
            </w:pPr>
            <w:r>
              <w:rPr>
                <w:rFonts w:ascii="Times New Roman" w:hAnsi="Times New Roman" w:eastAsia="方正仿宋_GBK" w:cs="Times New Roman"/>
                <w:color w:val="auto"/>
              </w:rPr>
              <w:t>内部</w:t>
            </w:r>
            <w:r>
              <w:rPr>
                <w:rFonts w:hint="eastAsia" w:ascii="Times New Roman" w:hAnsi="Times New Roman" w:eastAsia="方正仿宋_GBK" w:cs="Times New Roman"/>
                <w:color w:val="auto"/>
                <w:lang w:eastAsia="zh-CN"/>
              </w:rPr>
              <w:t>管理制度</w:t>
            </w:r>
          </w:p>
          <w:p>
            <w:pPr>
              <w:pStyle w:val="7"/>
              <w:spacing w:line="360" w:lineRule="exact"/>
              <w:rPr>
                <w:rFonts w:ascii="Times New Roman" w:hAnsi="Times New Roman" w:eastAsia="方正仿宋_GBK" w:cs="Times New Roman"/>
                <w:color w:val="auto"/>
                <w:kern w:val="2"/>
              </w:rPr>
            </w:pPr>
          </w:p>
        </w:tc>
        <w:tc>
          <w:tcPr>
            <w:tcW w:w="4946" w:type="dxa"/>
            <w:vAlign w:val="center"/>
          </w:tcPr>
          <w:p>
            <w:pPr>
              <w:spacing w:line="360" w:lineRule="exact"/>
              <w:rPr>
                <w:rFonts w:hint="eastAsia" w:ascii="Times New Roman" w:hAnsi="Times New Roman" w:eastAsia="方正仿宋_GBK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4"/>
                <w:lang w:eastAsia="zh-CN"/>
              </w:rPr>
              <w:t>核查与医疗保障政策对应的内部管理制度和财务制度</w:t>
            </w:r>
          </w:p>
        </w:tc>
        <w:tc>
          <w:tcPr>
            <w:tcW w:w="1178" w:type="dxa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eastAsia="方正仿宋_GBK"/>
                <w:color w:val="auto"/>
                <w:kern w:val="0"/>
                <w:sz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spacing w:line="360" w:lineRule="exact"/>
              <w:rPr>
                <w:rFonts w:hint="default" w:ascii="Times New Roman" w:hAnsi="Times New Roman" w:eastAsia="方正仿宋_GBK"/>
                <w:color w:val="auto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550" w:type="dxa"/>
            <w:vAlign w:val="center"/>
          </w:tcPr>
          <w:p>
            <w:pPr>
              <w:widowControl/>
              <w:spacing w:line="360" w:lineRule="exact"/>
              <w:ind w:firstLine="199" w:firstLineChars="83"/>
              <w:jc w:val="left"/>
              <w:rPr>
                <w:rFonts w:hint="eastAsia" w:ascii="方正仿宋_GBK" w:hAnsi="仿宋" w:eastAsia="方正仿宋_GBK" w:cs="仿宋"/>
                <w:color w:val="auto"/>
                <w:kern w:val="0"/>
                <w:sz w:val="24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kern w:val="0"/>
                <w:sz w:val="24"/>
              </w:rPr>
              <w:t>5</w:t>
            </w:r>
          </w:p>
        </w:tc>
        <w:tc>
          <w:tcPr>
            <w:tcW w:w="980" w:type="dxa"/>
            <w:vAlign w:val="center"/>
          </w:tcPr>
          <w:p>
            <w:pPr>
              <w:pStyle w:val="7"/>
              <w:spacing w:line="360" w:lineRule="exact"/>
              <w:rPr>
                <w:rFonts w:hint="eastAsia" w:ascii="方正仿宋_GBK" w:hAnsi="仿宋" w:eastAsia="方正仿宋_GBK" w:cs="仿宋"/>
                <w:color w:val="auto"/>
                <w:kern w:val="2"/>
                <w:lang w:eastAsia="zh-CN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kern w:val="2"/>
                <w:lang w:eastAsia="zh-CN"/>
              </w:rPr>
              <w:t>信息系统</w:t>
            </w:r>
          </w:p>
        </w:tc>
        <w:tc>
          <w:tcPr>
            <w:tcW w:w="4946" w:type="dxa"/>
            <w:vAlign w:val="center"/>
          </w:tcPr>
          <w:p>
            <w:pPr>
              <w:spacing w:line="360" w:lineRule="exact"/>
              <w:rPr>
                <w:rFonts w:hint="eastAsia" w:ascii="方正仿宋_GBK" w:hAnsi="仿宋" w:eastAsia="方正仿宋_GBK" w:cs="仿宋"/>
                <w:color w:val="auto"/>
                <w:sz w:val="24"/>
                <w:lang w:eastAsia="zh-CN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sz w:val="24"/>
                <w:lang w:eastAsia="zh-CN"/>
              </w:rPr>
              <w:t>核查与医保有关的信息系统是否具备开展直接联网结算的条件</w:t>
            </w:r>
          </w:p>
        </w:tc>
        <w:tc>
          <w:tcPr>
            <w:tcW w:w="1178" w:type="dxa"/>
            <w:vAlign w:val="center"/>
          </w:tcPr>
          <w:p>
            <w:pPr>
              <w:widowControl/>
              <w:spacing w:line="360" w:lineRule="exact"/>
              <w:rPr>
                <w:rFonts w:hint="eastAsia" w:ascii="方正仿宋_GBK" w:hAnsi="仿宋" w:eastAsia="方正仿宋_GBK" w:cs="仿宋"/>
                <w:color w:val="auto"/>
                <w:kern w:val="0"/>
                <w:sz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spacing w:line="360" w:lineRule="exact"/>
              <w:rPr>
                <w:rFonts w:hint="eastAsia" w:ascii="方正仿宋_GBK" w:hAnsi="仿宋" w:eastAsia="方正仿宋_GBK" w:cs="仿宋"/>
                <w:color w:val="auto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50" w:type="dxa"/>
            <w:vAlign w:val="center"/>
          </w:tcPr>
          <w:p>
            <w:pPr>
              <w:widowControl/>
              <w:spacing w:line="360" w:lineRule="exact"/>
              <w:ind w:firstLine="199" w:firstLineChars="83"/>
              <w:jc w:val="left"/>
              <w:rPr>
                <w:rFonts w:hint="eastAsia" w:ascii="方正仿宋_GBK" w:hAnsi="仿宋" w:eastAsia="方正仿宋_GBK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980" w:type="dxa"/>
            <w:vAlign w:val="center"/>
          </w:tcPr>
          <w:p>
            <w:pPr>
              <w:pStyle w:val="7"/>
              <w:spacing w:line="360" w:lineRule="exact"/>
              <w:rPr>
                <w:rFonts w:hint="eastAsia" w:ascii="方正仿宋_GBK" w:hAnsi="仿宋" w:eastAsia="方正仿宋_GBK" w:cs="仿宋"/>
                <w:color w:val="auto"/>
                <w:kern w:val="2"/>
                <w:lang w:eastAsia="zh-CN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kern w:val="2"/>
                <w:lang w:eastAsia="zh-CN"/>
              </w:rPr>
              <w:t>药品管理</w:t>
            </w:r>
          </w:p>
        </w:tc>
        <w:tc>
          <w:tcPr>
            <w:tcW w:w="4946" w:type="dxa"/>
            <w:vAlign w:val="center"/>
          </w:tcPr>
          <w:p>
            <w:pPr>
              <w:spacing w:line="360" w:lineRule="exact"/>
              <w:rPr>
                <w:rFonts w:hint="eastAsia" w:ascii="方正仿宋_GBK" w:hAnsi="仿宋" w:eastAsia="方正仿宋_GBK" w:cs="仿宋"/>
                <w:color w:val="auto"/>
                <w:sz w:val="24"/>
                <w:lang w:eastAsia="zh-CN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sz w:val="24"/>
                <w:lang w:eastAsia="zh-CN"/>
              </w:rPr>
              <w:t>核查医保药品标识</w:t>
            </w:r>
          </w:p>
        </w:tc>
        <w:tc>
          <w:tcPr>
            <w:tcW w:w="1178" w:type="dxa"/>
            <w:vAlign w:val="center"/>
          </w:tcPr>
          <w:p>
            <w:pPr>
              <w:widowControl/>
              <w:spacing w:line="360" w:lineRule="exact"/>
              <w:rPr>
                <w:rFonts w:hint="eastAsia" w:ascii="方正仿宋_GBK" w:hAnsi="仿宋" w:eastAsia="方正仿宋_GBK" w:cs="仿宋"/>
                <w:color w:val="auto"/>
                <w:kern w:val="0"/>
                <w:sz w:val="24"/>
              </w:rPr>
            </w:pPr>
          </w:p>
        </w:tc>
        <w:tc>
          <w:tcPr>
            <w:tcW w:w="1131" w:type="dxa"/>
            <w:vAlign w:val="center"/>
          </w:tcPr>
          <w:p>
            <w:pPr>
              <w:widowControl/>
              <w:spacing w:line="360" w:lineRule="exact"/>
              <w:rPr>
                <w:rFonts w:hint="eastAsia" w:ascii="方正仿宋_GBK" w:hAnsi="仿宋" w:eastAsia="方正仿宋_GBK" w:cs="仿宋"/>
                <w:color w:val="auto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153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方正仿宋_GBK" w:hAnsi="仿宋" w:eastAsia="方正仿宋_GBK" w:cs="仿宋"/>
                <w:color w:val="auto"/>
                <w:lang w:eastAsia="zh-CN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lang w:eastAsia="zh-CN"/>
              </w:rPr>
              <w:t>评估小组签字</w:t>
            </w:r>
          </w:p>
        </w:tc>
        <w:tc>
          <w:tcPr>
            <w:tcW w:w="72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640"/>
              <w:rPr>
                <w:rFonts w:hint="eastAsia" w:ascii="方正仿宋_GBK" w:hAnsi="仿宋" w:eastAsia="方正仿宋_GBK" w:cs="仿宋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lang w:val="en-US" w:eastAsia="zh-CN"/>
              </w:rPr>
              <w:t xml:space="preserve">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53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方正仿宋_GBK" w:hAnsi="仿宋" w:eastAsia="方正仿宋_GBK" w:cs="仿宋"/>
                <w:color w:val="auto"/>
                <w:lang w:eastAsia="zh-CN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lang w:eastAsia="zh-CN"/>
              </w:rPr>
              <w:t>零售药店签章</w:t>
            </w:r>
          </w:p>
        </w:tc>
        <w:tc>
          <w:tcPr>
            <w:tcW w:w="72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640"/>
              <w:rPr>
                <w:rFonts w:hint="eastAsia" w:ascii="方正仿宋_GBK" w:hAnsi="仿宋" w:eastAsia="方正仿宋_GBK" w:cs="仿宋"/>
                <w:color w:val="auto"/>
              </w:rPr>
            </w:pPr>
          </w:p>
          <w:p>
            <w:pPr>
              <w:spacing w:line="360" w:lineRule="exact"/>
              <w:ind w:firstLine="640"/>
              <w:rPr>
                <w:rFonts w:hint="eastAsia" w:ascii="方正仿宋_GBK" w:hAnsi="仿宋" w:eastAsia="方正仿宋_GBK" w:cs="仿宋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53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10" w:firstLineChars="100"/>
              <w:rPr>
                <w:rFonts w:hint="eastAsia" w:ascii="方正仿宋_GBK" w:hAnsi="仿宋" w:eastAsia="方正仿宋_GBK" w:cs="仿宋"/>
                <w:color w:val="auto"/>
                <w:lang w:eastAsia="zh-CN"/>
              </w:rPr>
            </w:pPr>
            <w:r>
              <w:rPr>
                <w:rFonts w:hint="eastAsia" w:ascii="方正仿宋_GBK" w:hAnsi="仿宋" w:eastAsia="方正仿宋_GBK" w:cs="仿宋"/>
                <w:color w:val="auto"/>
                <w:lang w:eastAsia="zh-CN"/>
              </w:rPr>
              <w:t>评估结果</w:t>
            </w:r>
          </w:p>
        </w:tc>
        <w:tc>
          <w:tcPr>
            <w:tcW w:w="725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640"/>
              <w:rPr>
                <w:rFonts w:hint="eastAsia" w:ascii="方正仿宋_GBK" w:hAnsi="仿宋" w:eastAsia="方正仿宋_GBK" w:cs="仿宋"/>
                <w:color w:val="auto"/>
              </w:rPr>
            </w:pPr>
          </w:p>
        </w:tc>
      </w:tr>
    </w:tbl>
    <w:p>
      <w:pPr>
        <w:spacing w:line="360" w:lineRule="exact"/>
        <w:rPr>
          <w:rFonts w:hint="eastAsia" w:ascii="仿宋" w:hAnsi="仿宋" w:eastAsia="仿宋" w:cs="仿宋"/>
          <w:color w:val="auto"/>
          <w:sz w:val="24"/>
        </w:rPr>
      </w:pPr>
      <w:bookmarkStart w:id="0" w:name="_GoBack"/>
      <w:bookmarkEnd w:id="0"/>
    </w:p>
    <w:p>
      <w:pPr>
        <w:tabs>
          <w:tab w:val="left" w:pos="142"/>
          <w:tab w:val="left" w:pos="8647"/>
        </w:tabs>
        <w:spacing w:line="40" w:lineRule="exact"/>
        <w:rPr>
          <w:rFonts w:hint="eastAsia" w:eastAsia="方正仿宋_GBK"/>
          <w:color w:val="auto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928" w:right="1418" w:bottom="1588" w:left="1531" w:header="1021" w:footer="1134" w:gutter="0"/>
      <w:cols w:space="720" w:num="1"/>
      <w:docGrid w:type="lines" w:linePitch="6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687" w:wrap="around" w:vAnchor="text" w:hAnchor="margin" w:xAlign="outside" w:y="1"/>
      <w:ind w:firstLine="420" w:firstLineChars="150"/>
      <w:rPr>
        <w:rStyle w:val="6"/>
      </w:rPr>
    </w:pPr>
    <w:r>
      <w:rPr>
        <w:rStyle w:val="6"/>
        <w:sz w:val="28"/>
        <w:szCs w:val="28"/>
      </w:rPr>
      <w:t>—</w:t>
    </w:r>
    <w:r>
      <w:rPr>
        <w:rStyle w:val="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20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</w:t>
    </w:r>
    <w:r>
      <w:rPr>
        <w:rStyle w:val="6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  <w:sz w:val="28"/>
        <w:szCs w:val="28"/>
      </w:rPr>
      <w:t>—</w:t>
    </w:r>
    <w:r>
      <w:rPr>
        <w:rStyle w:val="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9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</w:t>
    </w:r>
    <w:r>
      <w:rPr>
        <w:rStyle w:val="6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D5725"/>
    <w:rsid w:val="14773BB3"/>
    <w:rsid w:val="1B3C1351"/>
    <w:rsid w:val="281376FA"/>
    <w:rsid w:val="4A8A6DC9"/>
    <w:rsid w:val="549B4E48"/>
    <w:rsid w:val="6EF92533"/>
    <w:rsid w:val="796D6CD1"/>
    <w:rsid w:val="7CB171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uto"/>
      <w:jc w:val="left"/>
    </w:pPr>
    <w:rPr>
      <w:rFonts w:ascii="Calibri" w:hAnsi="Calibri" w:eastAsia="宋体" w:cs="Times New Roman"/>
      <w:kern w:val="2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page number"/>
    <w:basedOn w:val="5"/>
    <w:qFormat/>
    <w:uiPriority w:val="0"/>
    <w:rPr>
      <w:rFonts w:ascii="Times New Roman" w:hAnsi="Times New Roman" w:eastAsia="宋体" w:cs="Times New Roman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 Unicode MS" w:hAnsi="Calibri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2021-10-15T03:36:53Z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