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澄江市卫生健康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局</w:t>
      </w:r>
    </w:p>
    <w:p>
      <w:pPr>
        <w:spacing w:line="0" w:lineRule="atLeast"/>
        <w:jc w:val="center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2020年度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政务信息公开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报告</w:t>
      </w: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2020年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政务信息公开工作在区政务公开领导小组的指导下，扎实有效推进，取得了新的进展，现结合实际，从组织领导、公开职能职责、公开情况、政府信息公开中存在的不足及下步思路等四个方面就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本年度政府信息公开工作总结报告如下：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黑体_GBK" w:cs="Times New Roman"/>
          <w:sz w:val="32"/>
          <w:szCs w:val="32"/>
        </w:rPr>
        <w:t>     一、加强组织领导，健全工作机制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2020年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政府的正确领导下，紧密结合卫生计生工作，不断规范政府信息公开内容，创新政府信息公开形式，突出政府信息公开重点，提高政府信息公开水平。  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澄江市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政府信息公开工作统一部署和要求，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把政府信息公开工作列入重要议事日程，及时组建信息公开工作领导小组，明确领导及具体责任人。同时，明确一名信息员，具体负责政府信息公开内容维护日常工作，负责收集、整理政府信息，由信息员统一发布，确保信息公开全面、及时、准确、无差错。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二、公开责任职能，强化社会管理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为建立公开透明的行政管理体制，保障公众的知情权，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2020年澄江市卫生健康局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在门户网站上发布了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卫健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局工作机构主要职能、内设机构及职能、法律法规、规章、发展规划、计划总结、财务结算公开、便民服务、举报投诉等内容，使政府信息公开内容更为全面，以更好地接受社会监督。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三、加强信息更新，丰富信息内容</w:t>
      </w:r>
    </w:p>
    <w:p>
      <w:pPr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（一）主动公开情况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派制定信息工作人员在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年度及时发布各类信息，截止到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2020年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1月1日至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日止，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在门户公开网站发布信息共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299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条，其中，卫生信息公开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卫生医疗废物公示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诊所信息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城市用水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卫生监督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执法信息公开条。</w:t>
      </w:r>
    </w:p>
    <w:p>
      <w:pPr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（二）政府信息主要公开方式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为扩大信息的宣传，使群众更方便快捷的了解到政府信息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也为了更好的服务民众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澄江市卫生健康局下属的市人民医院、市中医医院、市妇幼保健院、市疾控中心都相继开设了微信公众号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收到和处理政府信息公开申请情况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截至2020年12月31日，我局未收到群众主动要求公开政府信息的申请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2020年，我单位未发生针对本单位有关政府信息公开事务的行政复议案、行政诉讼案。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四、存在的不足和下一步工作思路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2020年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对网站及信息公开情况进行了自查，主要在加强基础性日常管理、丰富政务公开方式等方面存在不足，明年主要从以下方面作进一步改进和加强：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（一）进一步加强日常管理工作。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继续强化专人负责信息公开工作，明确工作职责，以服务群众为目的，进一步加强政府信息公开通过多种渠道进行宣传，以提高群众对政府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公开的知晓率和参与度。在规定的政府信息公开范围内，及时发布和更新依法应主动公开的政府信息，并做好答复依申请公开政府信息工作；</w:t>
      </w:r>
      <w:r>
        <w:rPr>
          <w:rFonts w:hint="default" w:ascii="Times New Roman" w:hAnsi="Times New Roman" w:eastAsia="方正仿宋_GBK" w:cs="Times New Roman"/>
          <w:i w:val="0"/>
          <w:iCs w:val="0"/>
          <w:sz w:val="32"/>
          <w:szCs w:val="32"/>
        </w:rPr>
        <w:t>充分利用</w:t>
      </w:r>
      <w:r>
        <w:rPr>
          <w:rFonts w:hint="default" w:ascii="Times New Roman" w:hAnsi="Times New Roman" w:eastAsia="方正仿宋_GBK" w:cs="Times New Roman"/>
          <w:i w:val="0"/>
          <w:iCs w:val="0"/>
          <w:sz w:val="32"/>
          <w:szCs w:val="32"/>
          <w:lang w:eastAsia="zh-CN"/>
        </w:rPr>
        <w:t>澄江市</w:t>
      </w:r>
      <w:r>
        <w:rPr>
          <w:rFonts w:hint="default" w:ascii="Times New Roman" w:hAnsi="Times New Roman" w:eastAsia="方正仿宋_GBK" w:cs="Times New Roman"/>
          <w:i w:val="0"/>
          <w:iCs w:val="0"/>
          <w:sz w:val="32"/>
          <w:szCs w:val="32"/>
        </w:rPr>
        <w:t>政府门户网站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实现政务信息公开化，切实提高办事透明度，努力提高政府行政效能和公信力，为公众提供更加便利的服务；落实专人认真做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澄江市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政府门户网站相关信息公开工作。适时梳理信息公开内容，修正、更新行政服务指南，研究制定完善有关制度，扎实推进政府信息公开各项工作。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（二）进一步丰富政府信息公开方式。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社会需求为导向，在不断深化政府信息公开内容的同时，努力做到公开方式的灵活多样。本着规范、实用、简便、易行的原则，加强政务公开的基础设施建设，通过便于公众知晓的方式进行公开，更好地为经济社会发展和人民群众服务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五、其他需要报告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无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　　 </w:t>
      </w:r>
    </w:p>
    <w:p>
      <w:pPr>
        <w:tabs>
          <w:tab w:val="left" w:pos="5631"/>
          <w:tab w:val="right" w:pos="8426"/>
        </w:tabs>
        <w:ind w:firstLine="5440" w:firstLineChars="17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澄江市卫生健康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</w:t>
      </w:r>
    </w:p>
    <w:p>
      <w:pPr>
        <w:ind w:right="160"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70D2F3"/>
    <w:multiLevelType w:val="singleLevel"/>
    <w:tmpl w:val="E170D2F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26"/>
    <w:rsid w:val="00297F65"/>
    <w:rsid w:val="005C78D2"/>
    <w:rsid w:val="00D02BB0"/>
    <w:rsid w:val="00D62726"/>
    <w:rsid w:val="00F927B1"/>
    <w:rsid w:val="0F0D1375"/>
    <w:rsid w:val="18DE78CE"/>
    <w:rsid w:val="2B1079AB"/>
    <w:rsid w:val="3D86795C"/>
    <w:rsid w:val="779B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201</Words>
  <Characters>1148</Characters>
  <Lines>9</Lines>
  <Paragraphs>2</Paragraphs>
  <TotalTime>1</TotalTime>
  <ScaleCrop>false</ScaleCrop>
  <LinksUpToDate>false</LinksUpToDate>
  <CharactersWithSpaces>1347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2017-12-16T02:01:00Z</dcterms:created>
  <dc:creator>微软用户</dc:creator>
  <cp:lastModifiedBy>dawn</cp:lastModifiedBy>
  <cp:lastPrinted>2017-12-16T02:26:00Z</cp:lastPrinted>
  <dcterms:modified xsi:type="dcterms:W3CDTF">2022-01-25T07:43:13Z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579153900_cloud</vt:lpwstr>
  </property>
  <property fmtid="{D5CDD505-2E9C-101B-9397-08002B2CF9AE}" pid="4" name="ICV">
    <vt:lpwstr>ADF5680AAF754E68A7DA70D0F8D18BEA</vt:lpwstr>
  </property>
</Properties>
</file>