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Autospacing="0" w:afterAutospacing="0"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澄江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城市管理局</w:t>
      </w:r>
    </w:p>
    <w:p>
      <w:pPr>
        <w:pStyle w:val="2"/>
        <w:widowControl/>
        <w:adjustRightInd w:val="0"/>
        <w:snapToGrid w:val="0"/>
        <w:spacing w:beforeAutospacing="0" w:afterAutospacing="0"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pStyle w:val="2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一、总体情况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年，我局以习近平新时代中国特色社会主义思想为指导，认真贯彻落实《中华人民共和国政府信息公开条例》按照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/>
          <w:sz w:val="32"/>
          <w:szCs w:val="32"/>
        </w:rPr>
        <w:t>委、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/>
          <w:sz w:val="32"/>
          <w:szCs w:val="32"/>
        </w:rPr>
        <w:t>政府的工作部署， 坚持依法公开、真实公正、及时快捷、注重实效、有力监督、严格保密的原则，积极主动做好政务公开各项工作，不断提升政务公开的质量和实效，推动转变政府职能、深化简政放权、创新监管方式，全力助推一流城管打造，切实增强人民群众满意度、获得感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/>
          <w:sz w:val="32"/>
          <w:szCs w:val="32"/>
        </w:rPr>
        <w:t>城市管理局通过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/>
          <w:sz w:val="32"/>
          <w:szCs w:val="32"/>
        </w:rPr>
        <w:t>政府公开网站主动公开政府信息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58</w:t>
      </w:r>
      <w:r>
        <w:rPr>
          <w:rFonts w:ascii="Times New Roman" w:hAnsi="Times New Roman" w:eastAsia="方正仿宋_GBK"/>
          <w:sz w:val="32"/>
          <w:szCs w:val="32"/>
        </w:rPr>
        <w:t>条，其中，机构概况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条，工作动态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/>
          <w:sz w:val="32"/>
          <w:szCs w:val="32"/>
        </w:rPr>
        <w:t>条，信息公开指南制度目录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条，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通知公告22</w:t>
      </w:r>
      <w:r>
        <w:rPr>
          <w:rFonts w:ascii="Times New Roman" w:hAnsi="Times New Roman" w:eastAsia="方正仿宋_GBK"/>
          <w:sz w:val="32"/>
          <w:szCs w:val="32"/>
        </w:rPr>
        <w:t>条，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政府规范性文件公告4条，</w:t>
      </w:r>
      <w:r>
        <w:rPr>
          <w:rFonts w:ascii="Times New Roman" w:hAnsi="Times New Roman" w:eastAsia="方正仿宋_GBK"/>
          <w:sz w:val="32"/>
          <w:szCs w:val="32"/>
        </w:rPr>
        <w:t>人大代表建议和政协提案办理工作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条，城市管理相关法律法规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条。</w:t>
      </w:r>
    </w:p>
    <w:p>
      <w:pPr>
        <w:pStyle w:val="2"/>
        <w:widowControl/>
        <w:spacing w:beforeAutospacing="0" w:afterAutospacing="0"/>
        <w:ind w:firstLine="640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pacing w:beforeAutospacing="0" w:afterAutospacing="0"/>
        <w:rPr>
          <w:rFonts w:hint="eastAsia" w:ascii="仿宋" w:hAnsi="仿宋" w:eastAsia="仿宋" w:cs="仿宋"/>
          <w:b/>
          <w:bCs/>
        </w:rPr>
      </w:pPr>
    </w:p>
    <w:p>
      <w:pPr>
        <w:pStyle w:val="2"/>
        <w:widowControl/>
        <w:spacing w:beforeAutospacing="0" w:afterAutospacing="0"/>
        <w:ind w:firstLine="42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三、收到和处理政府信息公开申请情况</w:t>
      </w:r>
    </w:p>
    <w:p>
      <w:pPr>
        <w:pStyle w:val="2"/>
        <w:widowControl/>
        <w:spacing w:beforeAutospacing="0" w:afterAutospacing="0"/>
        <w:ind w:firstLine="420"/>
        <w:rPr>
          <w:rFonts w:hint="eastAsia" w:ascii="仿宋" w:hAnsi="仿宋" w:eastAsia="仿宋" w:cs="仿宋"/>
          <w:b/>
          <w:bCs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1446" w:firstLineChars="60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商业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科研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dashSmall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thinThickLarge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thinThickLarge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dashSmall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thinThickLarge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inThickLarge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2.重复申请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doub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3.其他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dash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thinThickLargeGap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（七）总计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dotted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triple" w:color="auto" w:sz="0" w:space="0"/>
              <w:left w:val="triple" w:color="auto" w:sz="0" w:space="0"/>
              <w:bottom w:val="doub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dashSmall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inThickLarge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inThickLarge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pacing w:beforeAutospacing="0" w:afterAutospacing="0"/>
        <w:ind w:firstLine="42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四、政府信息公开行政复议、行政诉讼情况</w:t>
      </w:r>
    </w:p>
    <w:p>
      <w:pPr>
        <w:pStyle w:val="2"/>
        <w:widowControl/>
        <w:spacing w:beforeAutospacing="0" w:afterAutospacing="0"/>
        <w:ind w:firstLine="420"/>
        <w:rPr>
          <w:rFonts w:hint="eastAsia" w:ascii="仿宋" w:hAnsi="仿宋" w:eastAsia="仿宋" w:cs="仿宋"/>
          <w:b/>
          <w:bCs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964" w:firstLineChars="40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2650" w:firstLineChars="110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结果</w:t>
            </w:r>
            <w:r>
              <w:rPr>
                <w:rFonts w:hint="eastAsia" w:ascii="仿宋" w:hAnsi="仿宋" w:eastAsia="仿宋" w:cs="仿宋"/>
                <w:b/>
                <w:bCs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尚未</w:t>
            </w:r>
            <w:r>
              <w:rPr>
                <w:rFonts w:hint="eastAsia" w:ascii="仿宋" w:hAnsi="仿宋" w:eastAsia="仿宋" w:cs="仿宋"/>
                <w:b/>
                <w:bCs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结果</w:t>
            </w:r>
            <w:r>
              <w:rPr>
                <w:rFonts w:hint="eastAsia" w:ascii="仿宋" w:hAnsi="仿宋" w:eastAsia="仿宋" w:cs="仿宋"/>
                <w:b/>
                <w:bCs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结果</w:t>
            </w:r>
            <w:r>
              <w:rPr>
                <w:rFonts w:hint="eastAsia" w:ascii="仿宋" w:hAnsi="仿宋" w:eastAsia="仿宋" w:cs="仿宋"/>
                <w:b/>
                <w:bCs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尚未</w:t>
            </w:r>
            <w:r>
              <w:rPr>
                <w:rFonts w:hint="eastAsia" w:ascii="仿宋" w:hAnsi="仿宋" w:eastAsia="仿宋" w:cs="仿宋"/>
                <w:b/>
                <w:bCs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结果</w:t>
            </w:r>
            <w:r>
              <w:rPr>
                <w:rFonts w:hint="eastAsia" w:ascii="仿宋" w:hAnsi="仿宋" w:eastAsia="仿宋" w:cs="仿宋"/>
                <w:b/>
                <w:bCs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结果</w:t>
            </w:r>
            <w:r>
              <w:rPr>
                <w:rFonts w:hint="eastAsia" w:ascii="仿宋" w:hAnsi="仿宋" w:eastAsia="仿宋" w:cs="仿宋"/>
                <w:b/>
                <w:bCs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尚未</w:t>
            </w:r>
            <w:r>
              <w:rPr>
                <w:rFonts w:hint="eastAsia" w:ascii="仿宋" w:hAnsi="仿宋" w:eastAsia="仿宋" w:cs="仿宋"/>
                <w:b/>
                <w:bCs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2"/>
        <w:widowControl/>
        <w:spacing w:beforeAutospacing="0" w:afterAutospacing="0"/>
        <w:ind w:firstLine="4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（一）政府信息公开意识不强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主动公开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相关信息认识不到位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widowControl/>
        <w:spacing w:beforeAutospacing="0" w:afterAutospacing="0"/>
        <w:ind w:firstLine="4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（二）政府信息公开不够规范，信息发布和更新效率有待进一步提高。</w:t>
      </w:r>
    </w:p>
    <w:p>
      <w:pPr>
        <w:pStyle w:val="2"/>
        <w:widowControl/>
        <w:spacing w:beforeAutospacing="0" w:afterAutospacing="0"/>
        <w:ind w:firstLine="4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（三）政府信息公开积极性有待进一步提升。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我局将认真学习贯彻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中央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和省、市、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市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政府关于政务公开工作的决策部署，扎实做好20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年各项政务公开工作，更好地保障市民群众的知情权、参与权和监督权。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一是继续坚持公开为常态、不公开为例外的理念，加强信息主动公开工作。逐步扩大信息主动公开范围，提高信息主动公开的质量，扩大公众参与，保障人民群众的知情权、参与权和监督权，促进依法行政、廉洁行政，确保城管事业健康发展。二是加大培训力度，提高公开意识。进一步提高局机关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室及局属单位领导干部思想认识，把政务公开工作与业务工作同研究、同部署、同落实。三是不断健全政务公开监督机制。坚持内部监督和外部监督相结合的原则，将各项工作置于社会各界和广大干部群众的有效监督之下。加强与公众的互动交流，广泛接受社会各界监督，推动政府信息公开工作的全面落实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四是进一步规范政府信息公开工作，让公开信息更加简洁明了。</w:t>
      </w:r>
    </w:p>
    <w:p>
      <w:pPr>
        <w:pStyle w:val="2"/>
        <w:widowControl/>
        <w:spacing w:beforeAutospacing="0" w:afterAutospacing="0"/>
        <w:ind w:firstLine="42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六、其他需要报告的事项</w:t>
      </w:r>
    </w:p>
    <w:p>
      <w:pPr>
        <w:pStyle w:val="2"/>
        <w:widowControl/>
        <w:spacing w:beforeAutospacing="0" w:afterAutospacing="0"/>
        <w:ind w:firstLine="42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无其他需要报告的事项</w:t>
      </w:r>
    </w:p>
    <w:p>
      <w:pPr>
        <w:pStyle w:val="2"/>
        <w:widowControl/>
        <w:spacing w:beforeAutospacing="0" w:afterAutospacing="0"/>
        <w:ind w:firstLine="420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420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42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澄江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城市管理局</w:t>
      </w:r>
    </w:p>
    <w:p>
      <w:pPr>
        <w:pStyle w:val="2"/>
        <w:widowControl/>
        <w:spacing w:beforeAutospacing="0" w:afterAutospacing="0"/>
        <w:ind w:firstLine="420"/>
        <w:jc w:val="right"/>
      </w:pP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00C23AA"/>
    <w:rsid w:val="00235E17"/>
    <w:rsid w:val="002C6A3A"/>
    <w:rsid w:val="00492A0D"/>
    <w:rsid w:val="00595D98"/>
    <w:rsid w:val="006F2728"/>
    <w:rsid w:val="0074105C"/>
    <w:rsid w:val="00910824"/>
    <w:rsid w:val="00B949A1"/>
    <w:rsid w:val="00DC17B9"/>
    <w:rsid w:val="00E3037B"/>
    <w:rsid w:val="13340988"/>
    <w:rsid w:val="1EB41361"/>
    <w:rsid w:val="257F7CDD"/>
    <w:rsid w:val="2EB611CE"/>
    <w:rsid w:val="388D78C9"/>
    <w:rsid w:val="4B57691B"/>
    <w:rsid w:val="4F8F24BB"/>
    <w:rsid w:val="50401572"/>
    <w:rsid w:val="60AC584C"/>
    <w:rsid w:val="612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288</Words>
  <Characters>1642</Characters>
  <Lines>13</Lines>
  <Paragraphs>3</Paragraphs>
  <TotalTime>1</TotalTime>
  <ScaleCrop>false</ScaleCrop>
  <LinksUpToDate>false</LinksUpToDate>
  <CharactersWithSpaces>1927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澄江市城市管理局</cp:lastModifiedBy>
  <dcterms:modified xsi:type="dcterms:W3CDTF">2022-01-28T02:47:20Z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