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云南澄江华业磷化工有限责任公司</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val="en-US" w:eastAsia="zh-CN"/>
        </w:rPr>
        <w:t>7</w:t>
      </w:r>
      <w:r>
        <w:rPr>
          <w:rFonts w:hint="default" w:ascii="Times New Roman" w:hAnsi="Times New Roman" w:eastAsia="方正小标宋_GBK" w:cs="Times New Roman"/>
          <w:color w:val="auto"/>
          <w:sz w:val="44"/>
          <w:szCs w:val="44"/>
          <w:lang w:val="en-US" w:eastAsia="zh-CN"/>
        </w:rPr>
        <w:t>·</w:t>
      </w:r>
      <w:r>
        <w:rPr>
          <w:rFonts w:hint="eastAsia" w:ascii="方正小标宋_GBK" w:hAnsi="方正小标宋_GBK" w:eastAsia="方正小标宋_GBK" w:cs="方正小标宋_GBK"/>
          <w:color w:val="auto"/>
          <w:sz w:val="44"/>
          <w:szCs w:val="44"/>
          <w:lang w:val="en-US" w:eastAsia="zh-CN"/>
        </w:rPr>
        <w:t>28</w:t>
      </w: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val="en-US" w:eastAsia="zh-CN"/>
        </w:rPr>
        <w:t>灼烫</w:t>
      </w:r>
      <w:r>
        <w:rPr>
          <w:rFonts w:hint="eastAsia" w:ascii="方正小标宋_GBK" w:hAnsi="方正小标宋_GBK" w:eastAsia="方正小标宋_GBK" w:cs="方正小标宋_GBK"/>
          <w:color w:val="auto"/>
          <w:sz w:val="44"/>
          <w:szCs w:val="44"/>
        </w:rPr>
        <w:t>事故调查报告</w:t>
      </w:r>
    </w:p>
    <w:p>
      <w:pPr>
        <w:pStyle w:val="2"/>
        <w:keepNext w:val="0"/>
        <w:keepLines w:val="0"/>
        <w:pageBreakBefore w:val="0"/>
        <w:kinsoku/>
        <w:wordWrap/>
        <w:overflowPunct/>
        <w:topLinePunct w:val="0"/>
        <w:autoSpaceDE/>
        <w:autoSpaceDN/>
        <w:bidi w:val="0"/>
        <w:textAlignment w:val="auto"/>
        <w:rPr>
          <w:rFonts w:hint="eastAsia"/>
          <w:color w:val="auto"/>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2022年7月28日凌晨4</w:t>
      </w:r>
      <w:r>
        <w:rPr>
          <w:rFonts w:hint="eastAsia" w:ascii="Times New Roman" w:hAnsi="Times New Roman" w:eastAsia="方正仿宋_GBK"/>
          <w:color w:val="auto"/>
          <w:sz w:val="32"/>
          <w:szCs w:val="32"/>
          <w:lang w:val="en-US" w:eastAsia="zh-CN"/>
        </w:rPr>
        <w:t>时</w:t>
      </w:r>
      <w:r>
        <w:rPr>
          <w:rFonts w:hint="eastAsia" w:ascii="Times New Roman" w:hAnsi="Times New Roman" w:eastAsia="方正仿宋_GBK"/>
          <w:color w:val="auto"/>
          <w:sz w:val="32"/>
          <w:szCs w:val="32"/>
        </w:rPr>
        <w:t>11分左右，云南澄江华业磷化工有限责任公司1号电炉在</w:t>
      </w:r>
      <w:r>
        <w:rPr>
          <w:rFonts w:hint="eastAsia" w:ascii="Times New Roman" w:hAnsi="Times New Roman" w:eastAsia="方正仿宋_GBK"/>
          <w:color w:val="auto"/>
          <w:sz w:val="32"/>
          <w:szCs w:val="32"/>
          <w:lang w:val="en-US" w:eastAsia="zh-CN"/>
        </w:rPr>
        <w:t>阻</w:t>
      </w:r>
      <w:r>
        <w:rPr>
          <w:rFonts w:hint="eastAsia" w:ascii="Times New Roman" w:hAnsi="Times New Roman" w:eastAsia="方正仿宋_GBK"/>
          <w:color w:val="auto"/>
          <w:sz w:val="32"/>
          <w:szCs w:val="32"/>
        </w:rPr>
        <w:t>渣口过程中发生</w:t>
      </w:r>
      <w:r>
        <w:rPr>
          <w:rFonts w:hint="eastAsia" w:ascii="Times New Roman" w:hAnsi="Times New Roman" w:eastAsia="方正仿宋_GBK"/>
          <w:color w:val="auto"/>
          <w:sz w:val="32"/>
          <w:szCs w:val="32"/>
          <w:lang w:val="en-US" w:eastAsia="zh-CN"/>
        </w:rPr>
        <w:t>一起灼烫事故</w:t>
      </w:r>
      <w:r>
        <w:rPr>
          <w:rFonts w:hint="eastAsia" w:ascii="Times New Roman" w:hAnsi="Times New Roman" w:eastAsia="方正仿宋_GBK"/>
          <w:color w:val="auto"/>
          <w:sz w:val="32"/>
          <w:szCs w:val="32"/>
        </w:rPr>
        <w:t>，事故造成1人</w:t>
      </w:r>
      <w:r>
        <w:rPr>
          <w:rFonts w:hint="eastAsia" w:ascii="Times New Roman" w:hAnsi="Times New Roman" w:eastAsia="方正仿宋_GBK"/>
          <w:color w:val="auto"/>
          <w:sz w:val="32"/>
          <w:szCs w:val="32"/>
          <w:lang w:val="en-US" w:eastAsia="zh-CN"/>
        </w:rPr>
        <w:t>死亡</w:t>
      </w:r>
      <w:r>
        <w:rPr>
          <w:rFonts w:hint="eastAsia" w:ascii="Times New Roman" w:hAnsi="Times New Roman" w:eastAsia="方正仿宋_GBK"/>
          <w:color w:val="auto"/>
          <w:sz w:val="32"/>
          <w:szCs w:val="32"/>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根据《中华人民共和国安全生产法》、《生产安全事故报告和调查处理条例》等有关法律法规的规定，为彻底查清“</w:t>
      </w:r>
      <w:r>
        <w:rPr>
          <w:rFonts w:hint="eastAsia" w:ascii="Times New Roman" w:hAnsi="Times New Roman" w:eastAsia="方正仿宋_GBK"/>
          <w:color w:val="auto"/>
          <w:sz w:val="32"/>
          <w:szCs w:val="32"/>
          <w:lang w:val="en-US" w:eastAsia="zh-CN"/>
        </w:rPr>
        <w:t>7</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8”事故的原因，经</w:t>
      </w:r>
      <w:r>
        <w:rPr>
          <w:rFonts w:hint="eastAsia" w:ascii="Times New Roman" w:hAnsi="Times New Roman" w:eastAsia="方正仿宋_GBK"/>
          <w:color w:val="auto"/>
          <w:sz w:val="32"/>
          <w:szCs w:val="32"/>
          <w:lang w:val="en-US" w:eastAsia="zh-CN"/>
        </w:rPr>
        <w:t>澄江</w:t>
      </w:r>
      <w:r>
        <w:rPr>
          <w:rFonts w:hint="eastAsia" w:ascii="Times New Roman" w:hAnsi="Times New Roman" w:eastAsia="方正仿宋_GBK"/>
          <w:color w:val="auto"/>
          <w:sz w:val="32"/>
          <w:szCs w:val="32"/>
        </w:rPr>
        <w:t>市政府研究决定，成立由应急局、工信局、公安局、纪</w:t>
      </w:r>
      <w:r>
        <w:rPr>
          <w:rFonts w:hint="eastAsia" w:ascii="Times New Roman" w:hAnsi="Times New Roman" w:eastAsia="方正仿宋_GBK"/>
          <w:color w:val="auto"/>
          <w:sz w:val="32"/>
          <w:szCs w:val="32"/>
          <w:lang w:val="en-US" w:eastAsia="zh-CN"/>
        </w:rPr>
        <w:t>委</w:t>
      </w:r>
      <w:r>
        <w:rPr>
          <w:rFonts w:hint="eastAsia" w:ascii="Times New Roman" w:hAnsi="Times New Roman" w:eastAsia="方正仿宋_GBK"/>
          <w:color w:val="auto"/>
          <w:sz w:val="32"/>
          <w:szCs w:val="32"/>
        </w:rPr>
        <w:t>监委、人社局、</w:t>
      </w:r>
      <w:r>
        <w:rPr>
          <w:rFonts w:hint="eastAsia" w:ascii="Times New Roman" w:hAnsi="Times New Roman" w:eastAsia="方正仿宋_GBK"/>
          <w:color w:val="auto"/>
          <w:sz w:val="32"/>
          <w:szCs w:val="32"/>
          <w:lang w:val="en-US" w:eastAsia="zh-CN"/>
        </w:rPr>
        <w:t>工业园区、</w:t>
      </w:r>
      <w:r>
        <w:rPr>
          <w:rFonts w:hint="eastAsia" w:ascii="Times New Roman" w:hAnsi="Times New Roman" w:eastAsia="方正仿宋_GBK"/>
          <w:color w:val="auto"/>
          <w:sz w:val="32"/>
          <w:szCs w:val="32"/>
        </w:rPr>
        <w:t>总工会、九村镇组成的云南澄江华业磷化工有限责任公司“7·28”灼烫</w:t>
      </w:r>
      <w:r>
        <w:rPr>
          <w:rFonts w:hint="eastAsia" w:ascii="Times New Roman" w:hAnsi="Times New Roman" w:eastAsia="方正仿宋_GBK"/>
          <w:color w:val="auto"/>
          <w:sz w:val="32"/>
          <w:szCs w:val="32"/>
          <w:lang w:val="en-US" w:eastAsia="zh-CN"/>
        </w:rPr>
        <w:t>事故</w:t>
      </w:r>
      <w:r>
        <w:rPr>
          <w:rFonts w:hint="eastAsia" w:ascii="Times New Roman" w:hAnsi="Times New Roman" w:eastAsia="方正仿宋_GBK"/>
          <w:color w:val="auto"/>
          <w:sz w:val="32"/>
          <w:szCs w:val="32"/>
        </w:rPr>
        <w:t>调查组，对该起事故进行调查。事故调查组按照“科学严谨、依法依规、实事求是、注重实效”的原则，通过现场勘察，专家论证，调查取证和调查组成员讨论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已经查清了事故的基本事实，现将云南澄江华业磷化工有限责任公司“7·28”灼烫</w:t>
      </w:r>
      <w:r>
        <w:rPr>
          <w:rFonts w:hint="eastAsia" w:ascii="Times New Roman" w:hAnsi="Times New Roman" w:eastAsia="方正仿宋_GBK"/>
          <w:color w:val="auto"/>
          <w:sz w:val="32"/>
          <w:szCs w:val="32"/>
          <w:lang w:val="en-US" w:eastAsia="zh-CN"/>
        </w:rPr>
        <w:t>事故</w:t>
      </w:r>
      <w:r>
        <w:rPr>
          <w:rFonts w:hint="eastAsia" w:ascii="Times New Roman" w:hAnsi="Times New Roman" w:eastAsia="方正仿宋_GBK"/>
          <w:color w:val="auto"/>
          <w:sz w:val="32"/>
          <w:szCs w:val="32"/>
        </w:rPr>
        <w:t>情况报告如下：</w:t>
      </w:r>
    </w:p>
    <w:p>
      <w:pPr>
        <w:keepNext w:val="0"/>
        <w:keepLines w:val="0"/>
        <w:pageBreakBefore w:val="0"/>
        <w:kinsoku/>
        <w:wordWrap/>
        <w:overflowPunct/>
        <w:topLinePunct w:val="0"/>
        <w:autoSpaceDE/>
        <w:autoSpaceDN/>
        <w:bidi w:val="0"/>
        <w:spacing w:after="0" w:line="560" w:lineRule="exact"/>
        <w:ind w:firstLine="585"/>
        <w:jc w:val="both"/>
        <w:textAlignment w:val="auto"/>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一、基本情况</w:t>
      </w:r>
    </w:p>
    <w:p>
      <w:pPr>
        <w:keepNext w:val="0"/>
        <w:keepLines w:val="0"/>
        <w:pageBreakBefore w:val="0"/>
        <w:kinsoku/>
        <w:wordWrap/>
        <w:overflowPunct/>
        <w:topLinePunct w:val="0"/>
        <w:autoSpaceDE/>
        <w:autoSpaceDN/>
        <w:bidi w:val="0"/>
        <w:spacing w:after="0" w:line="560" w:lineRule="exact"/>
        <w:ind w:firstLine="585"/>
        <w:jc w:val="both"/>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color w:val="auto"/>
          <w:sz w:val="32"/>
          <w:szCs w:val="32"/>
        </w:rPr>
        <w:t>，注册地址为云南省玉溪市澄江市九村镇东鸡哨野鸭塘，法定代表人：张仲铣，类型：有限责任公司（自然人投资或控股），</w:t>
      </w:r>
      <w:r>
        <w:rPr>
          <w:rFonts w:ascii="Times New Roman" w:hAnsi="Times New Roman" w:eastAsia="方正仿宋_GBK"/>
          <w:color w:val="auto"/>
          <w:sz w:val="32"/>
          <w:szCs w:val="32"/>
        </w:rPr>
        <w:t>1996</w:t>
      </w:r>
      <w:r>
        <w:rPr>
          <w:rFonts w:hint="eastAsia" w:ascii="Times New Roman" w:hAnsi="Times New Roman" w:eastAsia="方正仿宋_GBK"/>
          <w:color w:val="auto"/>
          <w:sz w:val="32"/>
          <w:szCs w:val="32"/>
        </w:rPr>
        <w:t>年</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月</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日成立，统一社会信用代码：</w:t>
      </w:r>
      <w:r>
        <w:rPr>
          <w:rFonts w:ascii="Times New Roman" w:hAnsi="Times New Roman" w:eastAsia="方正仿宋_GBK"/>
          <w:color w:val="auto"/>
          <w:sz w:val="32"/>
          <w:szCs w:val="32"/>
        </w:rPr>
        <w:t>9153042271946779H</w:t>
      </w:r>
      <w:r>
        <w:rPr>
          <w:rFonts w:hint="eastAsia" w:ascii="Times New Roman" w:hAnsi="Times New Roman" w:eastAsia="方正仿宋_GBK"/>
          <w:color w:val="auto"/>
          <w:sz w:val="32"/>
          <w:szCs w:val="32"/>
        </w:rPr>
        <w:t>，经营范围：黄磷、磷酸、三聚磷酸钠、磷酸桶的生产销售；汽油、柴油、润滑油零售；自产黄磷、磷酸、三聚磷酸钠、磷酸桶的出口；住宿、歌舞娱乐服务；预包装食品零售、乳制品零售（不含婴幼儿配方乳粉）；水渣、</w:t>
      </w:r>
      <w:r>
        <w:rPr>
          <w:rFonts w:hint="eastAsia" w:ascii="Times New Roman" w:hAnsi="Times New Roman" w:eastAsia="方正仿宋_GBK"/>
          <w:bCs/>
          <w:color w:val="auto"/>
          <w:sz w:val="32"/>
          <w:szCs w:val="32"/>
        </w:rPr>
        <w:t>磷铁、粉矿的零售；技术推广服务；知识产权服务；科技</w:t>
      </w:r>
      <w:r>
        <w:rPr>
          <w:rFonts w:hint="eastAsia" w:ascii="Times New Roman" w:hAnsi="Times New Roman" w:eastAsia="方正仿宋_GBK"/>
          <w:color w:val="auto"/>
          <w:sz w:val="32"/>
          <w:szCs w:val="32"/>
        </w:rPr>
        <w:t>中介服务；热力生产和供应。持有编号为（云）</w:t>
      </w:r>
      <w:r>
        <w:rPr>
          <w:rFonts w:ascii="Times New Roman" w:hAnsi="Times New Roman" w:eastAsia="方正仿宋_GBK"/>
          <w:color w:val="auto"/>
          <w:sz w:val="32"/>
          <w:szCs w:val="32"/>
        </w:rPr>
        <w:t>WH</w:t>
      </w:r>
      <w:r>
        <w:rPr>
          <w:rFonts w:hint="eastAsia" w:ascii="Times New Roman" w:hAnsi="Times New Roman" w:eastAsia="方正仿宋_GBK"/>
          <w:color w:val="auto"/>
          <w:sz w:val="32"/>
          <w:szCs w:val="32"/>
        </w:rPr>
        <w:t>安许证〔</w:t>
      </w:r>
      <w:r>
        <w:rPr>
          <w:rFonts w:ascii="Times New Roman" w:hAnsi="Times New Roman" w:eastAsia="方正仿宋_GBK"/>
          <w:color w:val="auto"/>
          <w:sz w:val="32"/>
          <w:szCs w:val="32"/>
        </w:rPr>
        <w:t>2005</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0062</w:t>
      </w:r>
      <w:r>
        <w:rPr>
          <w:rFonts w:hint="eastAsia" w:ascii="Times New Roman" w:hAnsi="Times New Roman" w:eastAsia="方正仿宋_GBK"/>
          <w:color w:val="auto"/>
          <w:sz w:val="32"/>
          <w:szCs w:val="32"/>
        </w:rPr>
        <w:t>的安全生产许可证，有效期至</w:t>
      </w: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rPr>
        <w:t>3年10月25日。</w:t>
      </w:r>
      <w:r>
        <w:rPr>
          <w:rFonts w:hint="eastAsia" w:ascii="Times New Roman" w:hAnsi="Times New Roman" w:eastAsia="方正仿宋_GBK"/>
          <w:color w:val="auto"/>
          <w:sz w:val="32"/>
          <w:szCs w:val="32"/>
          <w:lang w:val="en-US" w:eastAsia="zh-CN"/>
        </w:rPr>
        <w:t>许可范围：黄磷3万吨/年、磷酸10万吨/年。</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color w:val="auto"/>
          <w:sz w:val="32"/>
          <w:szCs w:val="32"/>
          <w:lang w:val="en-US" w:eastAsia="zh-CN"/>
        </w:rPr>
        <w:t>下设黄磷厂、磷酸厂、财务部、安全环保部、行政办公室等部门。刘嵩任云南澄江华业磷化工有限责任公司副总经理、黄磷厂厂长，全面负责黄磷厂的生产、经营、管理工作。汤艳飞任云南澄江华业磷化工有限责任公司安全环保部经理，负责安全环保部的日常管理工作。黄磷厂下设黄斌、朱云峰、周亚东三个值班副厂长，负责各自值班期间黄磷厂的生产、安全的管理工作。黄磷厂共设有原料、电炉、精磷、电气、机修、污水、发电、尾气综合、泥磷9个车间。每个车间设车间主任，其中3个电炉车间主任由3个副厂长兼任，黄斌兼任2号电炉车间主任，朱云峰兼任1号电炉车间主任，周亚东兼任3号电炉车间主任；每个电炉下设3个车间副主任，1号电炉分别由吴刚、杨林坤、王运鸿3人任车间副主任，每班分别带班，负责上班期间1号电炉的具体操作和管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二、事故发生经过</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2022年7月27日晚上11点50分云南澄江华业磷化工有限责任公司1号电炉4名当班炉前操作人员（吴刚、王云、王东、杨思诚）上夜班（夜班时间为2022年7月27日晚上11点50分至2022年7月28日早上7点50分）负责炉前操作。黄斌是当班的值班副厂长。4名当班炉前操作人员于7月28日凌晨1点15分用南边的出渣口对1号电炉进行了出渣操作，并进行了阻渣。凌晨3:30分左右4名当班人员用另一边（北边）的出渣口进行当班的第二次出渣，3:50分左右开始封堵渣口，操作人员在阻渣口操作过程中，由于操作人员选用渣棒不当，一次阻渣操作失败，未按操作规程重新先清除渣口渣棒后采用合适的渣棒封堵，造成磷炉渣持续小量泄漏，泄漏的磷炉渣由于表面温度降低凝固，逐渐堵塞渣沟。操作人员采用炉渣临时垒筑沟边方法进行处理，导致渣沟被上抬超过渣沟平台高度30cm。在用炉渣临时垒筑沟边的时候，吴刚独自一人在北侧渣沟的北面用炉渣垒筑渣沟，王云、王东在北侧渣沟的南边用炉渣垒筑渣沟。王云于凌晨3点55分通知仪表操作工降电炉负荷，后于凌晨4点10分分闸停炉进行渣口的封堵，持续泄漏的磷炉渣表面凝固，下部流动的磷炉渣受持续流动的磷炉渣推动，于凌晨4时11分10秒冲开北侧人工临时垒筑的渣沟边，高温的磷炉渣从渣沟倾泄至</w:t>
      </w:r>
      <w:r>
        <w:rPr>
          <w:rFonts w:hint="eastAsia" w:ascii="Times New Roman" w:hAnsi="Times New Roman" w:eastAsia="方正仿宋_GBK"/>
          <w:color w:val="auto"/>
          <w:sz w:val="32"/>
          <w:szCs w:val="32"/>
        </w:rPr>
        <w:t>出渣口北侧通道</w:t>
      </w:r>
      <w:r>
        <w:rPr>
          <w:rFonts w:hint="eastAsia" w:ascii="Times New Roman" w:hAnsi="Times New Roman" w:eastAsia="方正仿宋_GBK"/>
          <w:color w:val="auto"/>
          <w:sz w:val="32"/>
          <w:szCs w:val="32"/>
          <w:lang w:val="en-US" w:eastAsia="zh-CN"/>
        </w:rPr>
        <w:t>地面，并发生两次轻微爆炸，造成在出渣口北侧操作人员（吴刚）烫伤，出渣口南侧1名操作工（王云）被飞溅磷炉渣轻微烫伤。</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事故发生后，从2号电炉检修完水封后，从1号电炉（1、2号电炉在同一栋建筑内是连同的）二楼下来的值班副厂长黄斌和从电炉旁边的楼梯跑出来的王云，王东，杨思诚一起到北边寻找吴刚。在北边一进门口边上发现趴着并双脚已被高温的磷渣盖住的吴刚，后黄斌抱着吴刚的胸部把吴刚从高温的磷渣里面拉出来，和王东、王云、杨思诚一起将吴刚抬到渣池旁的路边并拨打120急救电话等待救援。凌晨4点57分120急救人员赶到现场，吴刚经现场抢救无效死亡。</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color w:val="auto"/>
          <w:sz w:val="32"/>
          <w:szCs w:val="32"/>
          <w:lang w:val="en-US" w:eastAsia="zh-CN"/>
        </w:rPr>
        <w:t>2022年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月28日</w:t>
      </w:r>
      <w:r>
        <w:rPr>
          <w:rFonts w:hint="eastAsia" w:ascii="Times New Roman" w:hAnsi="Times New Roman" w:eastAsia="方正仿宋_GBK" w:cs="Times New Roman"/>
          <w:color w:val="auto"/>
          <w:sz w:val="32"/>
          <w:szCs w:val="32"/>
          <w:lang w:val="en-US" w:eastAsia="zh-CN"/>
        </w:rPr>
        <w:t>凌晨5点05分</w:t>
      </w:r>
      <w:r>
        <w:rPr>
          <w:rFonts w:hint="eastAsia" w:eastAsia="方正仿宋_GBK"/>
          <w:color w:val="auto"/>
          <w:sz w:val="32"/>
          <w:szCs w:val="32"/>
          <w:lang w:val="en-US" w:eastAsia="zh-CN"/>
        </w:rPr>
        <w:t>，</w:t>
      </w:r>
      <w:r>
        <w:rPr>
          <w:rFonts w:eastAsia="方正仿宋_GBK"/>
          <w:color w:val="auto"/>
          <w:sz w:val="32"/>
          <w:szCs w:val="32"/>
        </w:rPr>
        <w:t>接到事故报告后</w:t>
      </w:r>
      <w:r>
        <w:rPr>
          <w:rFonts w:hint="eastAsia" w:eastAsia="方正仿宋_GBK"/>
          <w:color w:val="auto"/>
          <w:sz w:val="32"/>
          <w:szCs w:val="32"/>
        </w:rPr>
        <w:t>，应急管理</w:t>
      </w:r>
      <w:r>
        <w:rPr>
          <w:rFonts w:eastAsia="方正仿宋_GBK"/>
          <w:color w:val="auto"/>
          <w:sz w:val="32"/>
          <w:szCs w:val="32"/>
        </w:rPr>
        <w:t>局、</w:t>
      </w:r>
      <w:r>
        <w:rPr>
          <w:rFonts w:hint="eastAsia" w:eastAsia="方正仿宋_GBK"/>
          <w:color w:val="auto"/>
          <w:sz w:val="32"/>
          <w:szCs w:val="32"/>
        </w:rPr>
        <w:t>工信</w:t>
      </w:r>
      <w:r>
        <w:rPr>
          <w:rFonts w:eastAsia="方正仿宋_GBK"/>
          <w:color w:val="auto"/>
          <w:sz w:val="32"/>
          <w:szCs w:val="32"/>
        </w:rPr>
        <w:t>局、</w:t>
      </w:r>
      <w:r>
        <w:rPr>
          <w:rFonts w:hint="eastAsia" w:eastAsia="方正仿宋_GBK"/>
          <w:color w:val="auto"/>
          <w:sz w:val="32"/>
          <w:szCs w:val="32"/>
          <w:lang w:val="en-US" w:eastAsia="zh-CN"/>
        </w:rPr>
        <w:t>公安局、</w:t>
      </w:r>
      <w:r>
        <w:rPr>
          <w:rFonts w:hint="eastAsia" w:eastAsia="方正仿宋_GBK"/>
          <w:color w:val="auto"/>
          <w:sz w:val="32"/>
          <w:szCs w:val="32"/>
        </w:rPr>
        <w:t>工业园区管理委员会、</w:t>
      </w:r>
      <w:r>
        <w:rPr>
          <w:rFonts w:hint="eastAsia" w:eastAsia="方正仿宋_GBK"/>
          <w:color w:val="auto"/>
          <w:sz w:val="32"/>
          <w:szCs w:val="32"/>
          <w:lang w:val="en-US" w:eastAsia="zh-CN"/>
        </w:rPr>
        <w:t>玉溪市生态环境局澄江分局、九村镇、公安局九村派出所等单位</w:t>
      </w:r>
      <w:r>
        <w:rPr>
          <w:rFonts w:eastAsia="方正仿宋_GBK"/>
          <w:color w:val="auto"/>
          <w:sz w:val="32"/>
          <w:szCs w:val="32"/>
        </w:rPr>
        <w:t>的有关领导及工作人员立即赶到现场，查看了事故现场情况，</w:t>
      </w:r>
      <w:r>
        <w:rPr>
          <w:rFonts w:hint="eastAsia" w:eastAsia="方正仿宋_GBK"/>
          <w:color w:val="auto"/>
          <w:sz w:val="32"/>
          <w:szCs w:val="32"/>
          <w:lang w:val="en-US" w:eastAsia="zh-CN"/>
        </w:rPr>
        <w:t>并采取了停止使用相关设备的紧急措施。</w:t>
      </w:r>
      <w:r>
        <w:rPr>
          <w:rFonts w:eastAsia="方正仿宋_GBK"/>
          <w:color w:val="auto"/>
          <w:sz w:val="32"/>
          <w:szCs w:val="32"/>
        </w:rPr>
        <w:t>同时向上级有关部门作了报告。</w:t>
      </w:r>
      <w:r>
        <w:rPr>
          <w:rFonts w:hint="eastAsia" w:eastAsia="方正仿宋_GBK"/>
          <w:color w:val="auto"/>
          <w:sz w:val="32"/>
          <w:szCs w:val="32"/>
          <w:lang w:val="en-US" w:eastAsia="zh-CN"/>
        </w:rPr>
        <w:t>市</w:t>
      </w:r>
      <w:r>
        <w:rPr>
          <w:rFonts w:eastAsia="方正仿宋_GBK"/>
          <w:color w:val="auto"/>
          <w:sz w:val="32"/>
          <w:szCs w:val="32"/>
        </w:rPr>
        <w:t>政府的有关领导对事故的调查处理、善后处理及安全生产工作做了部署和安排。</w:t>
      </w:r>
      <w:r>
        <w:rPr>
          <w:rFonts w:hint="eastAsia" w:eastAsia="方正仿宋_GBK"/>
          <w:color w:val="auto"/>
          <w:sz w:val="32"/>
          <w:szCs w:val="32"/>
        </w:rPr>
        <w:t>现</w:t>
      </w:r>
      <w:r>
        <w:rPr>
          <w:rFonts w:eastAsia="方正仿宋_GBK"/>
          <w:color w:val="auto"/>
          <w:sz w:val="32"/>
          <w:szCs w:val="32"/>
        </w:rPr>
        <w:t>善后事宜已妥善解决，家属情绪稳定。</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三、事故造成的人员伤亡及经济损失</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此次事故共造成</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人死亡，死者情况如下：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吴刚，男，汉族，44岁，云南玉溪市澄江市右所镇右所村委会梅玉村人。</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经调查组调查，此次事故直接经济损失</w:t>
      </w:r>
      <w:r>
        <w:rPr>
          <w:rFonts w:hint="eastAsia" w:ascii="Times New Roman" w:hAnsi="Times New Roman" w:eastAsia="方正仿宋_GBK"/>
          <w:color w:val="auto"/>
          <w:sz w:val="32"/>
          <w:szCs w:val="32"/>
          <w:lang w:val="en-US" w:eastAsia="zh-CN"/>
        </w:rPr>
        <w:t>139.96</w:t>
      </w:r>
      <w:r>
        <w:rPr>
          <w:rFonts w:hint="eastAsia" w:ascii="Times New Roman" w:hAnsi="Times New Roman" w:eastAsia="方正仿宋_GBK"/>
          <w:color w:val="auto"/>
          <w:sz w:val="32"/>
          <w:szCs w:val="32"/>
        </w:rPr>
        <w:t>万元。</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四、事故原因及性质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bCs/>
          <w:color w:val="auto"/>
          <w:sz w:val="32"/>
          <w:szCs w:val="32"/>
        </w:rPr>
        <w:t>事故的直接原因</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事故调查组为查清事故直接原因，聘请专家提供技术支持，专家组对本次事故进行了</w:t>
      </w:r>
      <w:r>
        <w:rPr>
          <w:rFonts w:hint="eastAsia" w:ascii="Times New Roman" w:hAnsi="Times New Roman" w:eastAsia="方正仿宋_GBK"/>
          <w:color w:val="auto"/>
          <w:sz w:val="32"/>
          <w:szCs w:val="32"/>
        </w:rPr>
        <w:t>详细勘察、了解有关人员、查阅相关资料和操作记录</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调取现场视频回放</w:t>
      </w:r>
      <w:r>
        <w:rPr>
          <w:rFonts w:hint="eastAsia" w:ascii="Times New Roman" w:hAnsi="Times New Roman" w:eastAsia="方正仿宋_GBK"/>
          <w:color w:val="auto"/>
          <w:sz w:val="32"/>
          <w:szCs w:val="32"/>
          <w:lang w:val="en-US" w:eastAsia="zh-CN"/>
        </w:rPr>
        <w:t>等</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确认</w:t>
      </w:r>
      <w:r>
        <w:rPr>
          <w:rFonts w:hint="eastAsia" w:ascii="Times New Roman" w:hAnsi="Times New Roman" w:eastAsia="方正仿宋_GBK"/>
          <w:color w:val="auto"/>
          <w:sz w:val="32"/>
          <w:szCs w:val="32"/>
        </w:rPr>
        <w:t>本次</w:t>
      </w:r>
      <w:r>
        <w:rPr>
          <w:rFonts w:hint="eastAsia" w:ascii="Times New Roman" w:hAnsi="Times New Roman" w:eastAsia="方正仿宋_GBK"/>
          <w:color w:val="auto"/>
          <w:sz w:val="32"/>
          <w:szCs w:val="32"/>
          <w:lang w:val="en-US" w:eastAsia="zh-CN"/>
        </w:rPr>
        <w:t>事故的直接原因是：</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1.岗位人员违章操作</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炉前操作工在出渣前未将渣沟内炉渣清理至渣沟平台以下深度，从现场看渣沟底部基本与渣沟平台上部齐平，渣沟被人为抬高。</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2.操作人员对电炉出渣异常情况处置错误</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炉前操作人员于2022年7月28日凌晨3:50左右开始封堵电炉出渣口，第一次封堵出渣口失败，未按《出渣岗位安全操作规程》（编号AQBZH-HY/ZY03-01-01.02.05）操作规程4.12条要求，必须把出渣口内的渣棒清出，再重新进行封堵渣口。而是采用干炉渣继续垒筑增加渣沟高度来对泄漏的磷炉渣封堵，堵渣操作错误，至出渣沟被异常抬高，造成凌晨4时11分10秒发生磷炉渣冲开垒筑的渣沟边倾泄至出渣口北侧通道，并发生轻微爆炸。</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（二）事故的间接原因</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color w:val="auto"/>
          <w:sz w:val="32"/>
          <w:szCs w:val="32"/>
          <w:lang w:val="en-US" w:eastAsia="zh-CN"/>
        </w:rPr>
        <w:t>云南澄江华业磷化工有限责任公司</w:t>
      </w:r>
      <w:r>
        <w:rPr>
          <w:rFonts w:hint="eastAsia" w:ascii="Times New Roman" w:hAnsi="Times New Roman" w:eastAsia="方正仿宋_GBK"/>
          <w:color w:val="auto"/>
          <w:sz w:val="32"/>
          <w:szCs w:val="32"/>
        </w:rPr>
        <w:t>安全生产</w:t>
      </w:r>
      <w:r>
        <w:rPr>
          <w:rFonts w:hint="eastAsia" w:ascii="Times New Roman" w:hAnsi="Times New Roman" w:eastAsia="方正仿宋_GBK"/>
          <w:color w:val="auto"/>
          <w:sz w:val="32"/>
          <w:szCs w:val="32"/>
          <w:lang w:val="en-US" w:eastAsia="zh-CN"/>
        </w:rPr>
        <w:t>主体</w:t>
      </w:r>
      <w:r>
        <w:rPr>
          <w:rFonts w:hint="eastAsia" w:ascii="Times New Roman" w:hAnsi="Times New Roman" w:eastAsia="方正仿宋_GBK"/>
          <w:color w:val="auto"/>
          <w:sz w:val="32"/>
          <w:szCs w:val="32"/>
        </w:rPr>
        <w:t>责任落实不到位。</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rPr>
      </w:pPr>
      <w:r>
        <w:rPr>
          <w:rFonts w:hint="eastAsia" w:ascii="Times New Roman" w:hAnsi="Times New Roman" w:eastAsia="方正仿宋_GBK"/>
          <w:color w:val="auto"/>
          <w:sz w:val="32"/>
          <w:szCs w:val="32"/>
        </w:rPr>
        <w:t>（1）</w:t>
      </w:r>
      <w:r>
        <w:rPr>
          <w:rFonts w:hint="eastAsia" w:ascii="Times New Roman" w:hAnsi="Times New Roman" w:eastAsia="方正仿宋_GBK"/>
          <w:color w:val="auto"/>
          <w:sz w:val="32"/>
          <w:szCs w:val="32"/>
          <w:lang w:val="en-US" w:eastAsia="zh-CN"/>
        </w:rPr>
        <w:t>安全生产管理混乱。主要负责人未认真履行安全生产第一责任人职责，公司内部管理机构、人员已经变化，其对应的安全管理规章制度和相应的职责未从制度上进行变更，职能交叉部门的职责未进行明确，安全管理机构职能被弱化，在实际管理工作中未能发挥安全管理机构的职责。</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安全生产规章制度和操作规程</w:t>
      </w:r>
      <w:r>
        <w:rPr>
          <w:rFonts w:hint="eastAsia" w:ascii="Times New Roman" w:hAnsi="Times New Roman" w:eastAsia="方正仿宋_GBK"/>
          <w:color w:val="auto"/>
          <w:sz w:val="32"/>
          <w:szCs w:val="32"/>
          <w:lang w:val="en-US" w:eastAsia="zh-CN"/>
        </w:rPr>
        <w:t>执行不严。</w:t>
      </w:r>
      <w:r>
        <w:rPr>
          <w:rFonts w:hint="eastAsia" w:ascii="Times New Roman" w:hAnsi="Times New Roman" w:eastAsia="方正仿宋_GBK"/>
          <w:color w:val="auto"/>
          <w:sz w:val="32"/>
          <w:szCs w:val="32"/>
        </w:rPr>
        <w:t>云南澄江华业磷化工有限责任公司对安全生产工作认识不足，重视不够，</w:t>
      </w:r>
      <w:r>
        <w:rPr>
          <w:rFonts w:hint="eastAsia" w:ascii="Times New Roman" w:hAnsi="Times New Roman" w:eastAsia="方正仿宋_GBK"/>
          <w:color w:val="auto"/>
          <w:sz w:val="32"/>
          <w:szCs w:val="32"/>
          <w:lang w:val="en-US" w:eastAsia="zh-CN"/>
        </w:rPr>
        <w:t>未</w:t>
      </w:r>
      <w:r>
        <w:rPr>
          <w:rFonts w:hint="eastAsia" w:ascii="Times New Roman" w:hAnsi="Times New Roman" w:eastAsia="方正仿宋_GBK"/>
          <w:color w:val="auto"/>
          <w:sz w:val="32"/>
          <w:szCs w:val="32"/>
        </w:rPr>
        <w:t>认真贯彻落实和健全各项安全生产责任制，</w:t>
      </w:r>
      <w:r>
        <w:rPr>
          <w:rFonts w:hint="eastAsia" w:ascii="Times New Roman" w:hAnsi="Times New Roman" w:eastAsia="方正仿宋_GBK"/>
          <w:color w:val="auto"/>
          <w:sz w:val="32"/>
          <w:szCs w:val="32"/>
          <w:lang w:val="en-US" w:eastAsia="zh-CN"/>
        </w:rPr>
        <w:t>未严格督促</w:t>
      </w:r>
      <w:r>
        <w:rPr>
          <w:rFonts w:hint="eastAsia" w:ascii="Times New Roman" w:hAnsi="Times New Roman" w:eastAsia="方正仿宋_GBK"/>
          <w:color w:val="auto"/>
          <w:sz w:val="32"/>
          <w:szCs w:val="32"/>
        </w:rPr>
        <w:t>作业</w:t>
      </w:r>
      <w:r>
        <w:rPr>
          <w:rFonts w:hint="eastAsia" w:ascii="Times New Roman" w:hAnsi="Times New Roman" w:eastAsia="方正仿宋_GBK"/>
          <w:color w:val="auto"/>
          <w:sz w:val="32"/>
          <w:szCs w:val="32"/>
          <w:lang w:val="en-US" w:eastAsia="zh-CN"/>
        </w:rPr>
        <w:t>人员按</w:t>
      </w:r>
      <w:r>
        <w:rPr>
          <w:rFonts w:hint="eastAsia" w:ascii="Times New Roman" w:hAnsi="Times New Roman" w:eastAsia="方正仿宋_GBK"/>
          <w:color w:val="auto"/>
          <w:sz w:val="32"/>
          <w:szCs w:val="32"/>
        </w:rPr>
        <w:t>制定</w:t>
      </w:r>
      <w:r>
        <w:rPr>
          <w:rFonts w:hint="eastAsia" w:ascii="Times New Roman" w:hAnsi="Times New Roman" w:eastAsia="方正仿宋_GBK"/>
          <w:color w:val="auto"/>
          <w:sz w:val="32"/>
          <w:szCs w:val="32"/>
          <w:lang w:val="en-US" w:eastAsia="zh-CN"/>
        </w:rPr>
        <w:t>的</w:t>
      </w:r>
      <w:r>
        <w:rPr>
          <w:rFonts w:hint="eastAsia" w:ascii="Times New Roman" w:hAnsi="Times New Roman" w:eastAsia="方正仿宋_GBK"/>
          <w:color w:val="auto"/>
          <w:sz w:val="32"/>
          <w:szCs w:val="32"/>
        </w:rPr>
        <w:t>安全生产规章制度和操作规程（编号AQBZH-HY/ZY03-01-01.02.05）</w:t>
      </w:r>
      <w:r>
        <w:rPr>
          <w:rFonts w:hint="eastAsia" w:ascii="Times New Roman" w:hAnsi="Times New Roman" w:eastAsia="方正仿宋_GBK"/>
          <w:color w:val="auto"/>
          <w:sz w:val="32"/>
          <w:szCs w:val="32"/>
          <w:lang w:val="en-US" w:eastAsia="zh-CN"/>
        </w:rPr>
        <w:t>对出渣作业进行操作</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其操作相关过程未形成相关操作记录，导致现场工人的操作不规范</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同时对于作业人员的违章行为，未严格按照《安全生产奖惩管理制度》（AQBZHHYGL02-04）对员工的作业行为进行奖惩，导致员工的“三违”现象时有发生而未得到应有的惩处。</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未按照隐患排查治理制度开展隐患排查治理工作。在日常管理工作中，未严格执行单位的隐患排查治理工作制度，对员工存在的违章操作行为未及时制止，在日常检查中未及时发现并消除事故隐患。</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）安全教育不到位，从业人员缺乏</w:t>
      </w:r>
      <w:r>
        <w:rPr>
          <w:rFonts w:hint="eastAsia" w:ascii="Times New Roman" w:hAnsi="Times New Roman" w:eastAsia="方正仿宋_GBK"/>
          <w:color w:val="auto"/>
          <w:sz w:val="32"/>
          <w:szCs w:val="32"/>
          <w:lang w:val="en-US" w:eastAsia="zh-CN"/>
        </w:rPr>
        <w:t>必备的</w:t>
      </w:r>
      <w:r>
        <w:rPr>
          <w:rFonts w:hint="eastAsia" w:ascii="Times New Roman" w:hAnsi="Times New Roman" w:eastAsia="方正仿宋_GBK"/>
          <w:color w:val="auto"/>
          <w:sz w:val="32"/>
          <w:szCs w:val="32"/>
        </w:rPr>
        <w:t>安全</w:t>
      </w:r>
      <w:r>
        <w:rPr>
          <w:rFonts w:hint="eastAsia" w:ascii="Times New Roman" w:hAnsi="Times New Roman" w:eastAsia="方正仿宋_GBK"/>
          <w:color w:val="auto"/>
          <w:sz w:val="32"/>
          <w:szCs w:val="32"/>
          <w:lang w:val="en-US" w:eastAsia="zh-CN"/>
        </w:rPr>
        <w:t>知识</w:t>
      </w:r>
      <w:r>
        <w:rPr>
          <w:rFonts w:hint="eastAsia" w:ascii="Times New Roman" w:hAnsi="Times New Roman" w:eastAsia="方正仿宋_GBK"/>
          <w:color w:val="auto"/>
          <w:sz w:val="32"/>
          <w:szCs w:val="32"/>
        </w:rPr>
        <w:t>。云南澄江华业磷化工有限责任公司</w:t>
      </w:r>
      <w:r>
        <w:rPr>
          <w:rFonts w:hint="eastAsia" w:ascii="Times New Roman" w:hAnsi="Times New Roman" w:eastAsia="方正仿宋_GBK"/>
          <w:color w:val="auto"/>
          <w:sz w:val="32"/>
          <w:szCs w:val="32"/>
          <w:lang w:val="en-US" w:eastAsia="zh-CN"/>
        </w:rPr>
        <w:t>虽然每月组织一次全厂的</w:t>
      </w:r>
      <w:r>
        <w:rPr>
          <w:rFonts w:hint="eastAsia" w:ascii="Times New Roman" w:hAnsi="Times New Roman" w:eastAsia="方正仿宋_GBK"/>
          <w:color w:val="auto"/>
          <w:sz w:val="32"/>
          <w:szCs w:val="32"/>
        </w:rPr>
        <w:t>安全教育培训，</w:t>
      </w:r>
      <w:r>
        <w:rPr>
          <w:rFonts w:hint="eastAsia" w:ascii="Times New Roman" w:hAnsi="Times New Roman" w:eastAsia="方正仿宋_GBK"/>
          <w:color w:val="auto"/>
          <w:sz w:val="32"/>
          <w:szCs w:val="32"/>
          <w:lang w:val="en-US" w:eastAsia="zh-CN"/>
        </w:rPr>
        <w:t>但是其教育培训没有针对性，未具体到各岗位，对各岗位的必须具备的安全技能和应急处置方法未进行有针对性的安全教育培训，</w:t>
      </w:r>
      <w:r>
        <w:rPr>
          <w:rFonts w:hint="eastAsia" w:ascii="Times New Roman" w:hAnsi="Times New Roman" w:eastAsia="方正仿宋_GBK"/>
          <w:color w:val="auto"/>
          <w:sz w:val="32"/>
          <w:szCs w:val="32"/>
        </w:rPr>
        <w:t>导致</w:t>
      </w:r>
      <w:r>
        <w:rPr>
          <w:rFonts w:hint="eastAsia" w:ascii="Times New Roman" w:hAnsi="Times New Roman" w:eastAsia="方正仿宋_GBK"/>
          <w:color w:val="auto"/>
          <w:sz w:val="32"/>
          <w:szCs w:val="32"/>
          <w:lang w:val="en-US" w:eastAsia="zh-CN"/>
        </w:rPr>
        <w:t>现场</w:t>
      </w:r>
      <w:r>
        <w:rPr>
          <w:rFonts w:hint="eastAsia" w:ascii="Times New Roman" w:hAnsi="Times New Roman" w:eastAsia="方正仿宋_GBK"/>
          <w:color w:val="auto"/>
          <w:sz w:val="32"/>
          <w:szCs w:val="32"/>
        </w:rPr>
        <w:t>作业人员</w:t>
      </w:r>
      <w:r>
        <w:rPr>
          <w:rFonts w:hint="eastAsia" w:ascii="Times New Roman" w:hAnsi="Times New Roman" w:eastAsia="方正仿宋_GBK"/>
          <w:color w:val="auto"/>
          <w:sz w:val="32"/>
          <w:szCs w:val="32"/>
          <w:lang w:val="en-US" w:eastAsia="zh-CN"/>
        </w:rPr>
        <w:t>缺乏必备的</w:t>
      </w:r>
      <w:r>
        <w:rPr>
          <w:rFonts w:hint="eastAsia" w:ascii="Times New Roman" w:hAnsi="Times New Roman" w:eastAsia="方正仿宋_GBK"/>
          <w:color w:val="auto"/>
          <w:sz w:val="32"/>
          <w:szCs w:val="32"/>
        </w:rPr>
        <w:t>安全</w:t>
      </w:r>
      <w:r>
        <w:rPr>
          <w:rFonts w:hint="eastAsia" w:ascii="Times New Roman" w:hAnsi="Times New Roman" w:eastAsia="方正仿宋_GBK"/>
          <w:color w:val="auto"/>
          <w:sz w:val="32"/>
          <w:szCs w:val="32"/>
          <w:lang w:val="en-US" w:eastAsia="zh-CN"/>
        </w:rPr>
        <w:t>知识</w:t>
      </w:r>
      <w:r>
        <w:rPr>
          <w:rFonts w:hint="eastAsia" w:ascii="Times New Roman" w:hAnsi="Times New Roman" w:eastAsia="方正仿宋_GBK"/>
          <w:color w:val="auto"/>
          <w:sz w:val="32"/>
          <w:szCs w:val="32"/>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出渣现场操作环境不良。其工人在出渣过程雾气弥漫，作业环境不良，尤其是北边的出渣口，仅有一条宽76cm的安全逃生通道，导致作业人员发生事故时未能及时撤离。</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（三）事故类别及性质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经调查组认定，</w:t>
      </w:r>
      <w:r>
        <w:rPr>
          <w:rFonts w:hint="eastAsia" w:ascii="Times New Roman" w:hAnsi="Times New Roman" w:eastAsia="方正仿宋_GBK"/>
          <w:color w:val="auto"/>
          <w:sz w:val="32"/>
          <w:szCs w:val="32"/>
        </w:rPr>
        <w:t>云南澄江华业磷化工有限责任公司</w:t>
      </w: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val="en-US" w:eastAsia="zh-CN"/>
        </w:rPr>
        <w:t>7</w:t>
      </w:r>
      <w:r>
        <w:rPr>
          <w:rFonts w:hint="eastAsia" w:ascii="Times New Roman" w:hAnsi="Times New Roman" w:eastAsia="方正仿宋_GBK"/>
          <w:bCs/>
          <w:color w:val="auto"/>
          <w:sz w:val="32"/>
          <w:szCs w:val="32"/>
        </w:rPr>
        <w:t>·28”</w:t>
      </w:r>
      <w:r>
        <w:rPr>
          <w:rFonts w:hint="eastAsia" w:ascii="Times New Roman" w:hAnsi="Times New Roman" w:eastAsia="方正仿宋_GBK"/>
          <w:bCs/>
          <w:color w:val="auto"/>
          <w:sz w:val="32"/>
          <w:szCs w:val="32"/>
          <w:lang w:val="en-US" w:eastAsia="zh-CN"/>
        </w:rPr>
        <w:t>事故</w:t>
      </w:r>
      <w:r>
        <w:rPr>
          <w:rFonts w:hint="eastAsia" w:ascii="Times New Roman" w:hAnsi="Times New Roman" w:eastAsia="方正仿宋_GBK"/>
          <w:bCs/>
          <w:color w:val="auto"/>
          <w:sz w:val="32"/>
          <w:szCs w:val="32"/>
        </w:rPr>
        <w:t>类别为</w:t>
      </w:r>
      <w:r>
        <w:rPr>
          <w:rFonts w:hint="eastAsia" w:ascii="Times New Roman" w:hAnsi="Times New Roman" w:eastAsia="方正仿宋_GBK"/>
          <w:bCs/>
          <w:color w:val="auto"/>
          <w:sz w:val="32"/>
          <w:szCs w:val="32"/>
          <w:lang w:val="en-US" w:eastAsia="zh-CN"/>
        </w:rPr>
        <w:t>灼烫</w:t>
      </w:r>
      <w:r>
        <w:rPr>
          <w:rFonts w:hint="eastAsia" w:ascii="Times New Roman" w:hAnsi="Times New Roman" w:eastAsia="方正仿宋_GBK"/>
          <w:bCs/>
          <w:color w:val="auto"/>
          <w:sz w:val="32"/>
          <w:szCs w:val="32"/>
        </w:rPr>
        <w:t>，事故性质为一般生产安全责任事故。</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五、对事故责任者的处理建议</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（一）对</w:t>
      </w:r>
      <w:r>
        <w:rPr>
          <w:rFonts w:hint="eastAsia" w:ascii="方正楷体_GBK" w:hAnsi="方正楷体_GBK" w:eastAsia="方正楷体_GBK" w:cs="方正楷体_GBK"/>
          <w:color w:val="auto"/>
          <w:sz w:val="32"/>
          <w:szCs w:val="32"/>
          <w:lang w:val="en-US" w:eastAsia="zh-CN"/>
        </w:rPr>
        <w:t>事故</w:t>
      </w:r>
      <w:r>
        <w:rPr>
          <w:rFonts w:hint="eastAsia" w:ascii="方正楷体_GBK" w:hAnsi="方正楷体_GBK" w:eastAsia="方正楷体_GBK" w:cs="方正楷体_GBK"/>
          <w:color w:val="auto"/>
          <w:sz w:val="32"/>
          <w:szCs w:val="32"/>
        </w:rPr>
        <w:t>责任单位的处理建议</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shd w:val="clear" w:color="auto" w:fill="FFFFFF"/>
        </w:rPr>
      </w:pPr>
      <w:r>
        <w:rPr>
          <w:rFonts w:hint="eastAsia" w:ascii="Times New Roman" w:hAnsi="Times New Roman" w:eastAsia="方正仿宋_GBK"/>
          <w:color w:val="auto"/>
          <w:sz w:val="32"/>
          <w:szCs w:val="32"/>
        </w:rPr>
        <w:t>云南澄江华业磷化工有限责任公司</w:t>
      </w:r>
      <w:r>
        <w:rPr>
          <w:rFonts w:hint="eastAsia" w:ascii="Times New Roman" w:hAnsi="Times New Roman" w:eastAsia="方正仿宋_GBK"/>
          <w:color w:val="auto"/>
          <w:sz w:val="32"/>
          <w:szCs w:val="32"/>
          <w:shd w:val="clear" w:color="auto" w:fill="FFFFFF"/>
        </w:rPr>
        <w:t>安全生产主体责任落实不到位，对安全生产工作认识不足，重视不够，没有认真贯彻落实和建立健全各项安全生产责任制，没有严格按照规章制度、岗位操作规程进行管理；安全生产教育和培训不到位；安全生产隐患排查治理工作不到位</w:t>
      </w:r>
      <w:r>
        <w:rPr>
          <w:rFonts w:hint="eastAsia" w:ascii="Times New Roman" w:hAnsi="Times New Roman" w:eastAsia="方正仿宋_GBK"/>
          <w:color w:val="auto"/>
          <w:sz w:val="32"/>
          <w:szCs w:val="32"/>
          <w:shd w:val="clear" w:color="auto" w:fill="FFFFFF"/>
          <w:lang w:eastAsia="zh-CN"/>
        </w:rPr>
        <w:t>，</w:t>
      </w:r>
      <w:r>
        <w:rPr>
          <w:rFonts w:hint="eastAsia" w:ascii="Times New Roman" w:hAnsi="Times New Roman" w:eastAsia="方正仿宋_GBK"/>
          <w:color w:val="auto"/>
          <w:sz w:val="32"/>
          <w:szCs w:val="32"/>
          <w:lang w:val="en-US" w:eastAsia="zh-CN"/>
        </w:rPr>
        <w:t>未及时发现并消除事故隐患</w:t>
      </w:r>
      <w:r>
        <w:rPr>
          <w:rFonts w:hint="eastAsia" w:ascii="Times New Roman" w:hAnsi="Times New Roman" w:eastAsia="方正仿宋_GBK"/>
          <w:color w:val="auto"/>
          <w:sz w:val="32"/>
          <w:szCs w:val="32"/>
          <w:shd w:val="clear" w:color="auto" w:fill="FFFFFF"/>
        </w:rPr>
        <w:t>。其行为违反了《中华人民共和国安全生产法》第</w:t>
      </w:r>
      <w:r>
        <w:rPr>
          <w:rFonts w:hint="eastAsia" w:ascii="Times New Roman" w:hAnsi="Times New Roman" w:eastAsia="方正仿宋_GBK"/>
          <w:color w:val="auto"/>
          <w:sz w:val="32"/>
          <w:szCs w:val="32"/>
          <w:shd w:val="clear" w:color="auto" w:fill="FFFFFF"/>
          <w:lang w:val="en-US" w:eastAsia="zh-CN"/>
        </w:rPr>
        <w:t>四十四</w:t>
      </w:r>
      <w:r>
        <w:rPr>
          <w:rFonts w:hint="eastAsia" w:ascii="Times New Roman" w:hAnsi="Times New Roman" w:eastAsia="方正仿宋_GBK"/>
          <w:color w:val="auto"/>
          <w:sz w:val="32"/>
          <w:szCs w:val="32"/>
          <w:shd w:val="clear" w:color="auto" w:fill="FFFFFF"/>
        </w:rPr>
        <w:t>条</w:t>
      </w:r>
      <w:r>
        <w:rPr>
          <w:rFonts w:hint="eastAsia" w:ascii="Times New Roman" w:hAnsi="Times New Roman" w:eastAsia="方正仿宋_GBK"/>
          <w:color w:val="auto"/>
          <w:sz w:val="32"/>
          <w:szCs w:val="32"/>
          <w:shd w:val="clear" w:color="auto" w:fill="FFFFFF"/>
          <w:lang w:val="en-US" w:eastAsia="zh-CN"/>
        </w:rPr>
        <w:t>第一款</w:t>
      </w:r>
      <w:r>
        <w:rPr>
          <w:rStyle w:val="14"/>
          <w:rFonts w:hint="default" w:ascii="Times New Roman" w:hAnsi="Times New Roman" w:eastAsia="方正仿宋_GBK" w:cs="Times New Roman"/>
          <w:color w:val="auto"/>
          <w:sz w:val="32"/>
          <w:szCs w:val="32"/>
          <w:lang w:val="en-US" w:eastAsia="zh-CN"/>
        </w:rPr>
        <w:footnoteReference w:id="0"/>
      </w:r>
      <w:r>
        <w:rPr>
          <w:rFonts w:hint="eastAsia" w:ascii="Times New Roman" w:hAnsi="Times New Roman" w:eastAsia="方正仿宋_GBK"/>
          <w:color w:val="auto"/>
          <w:sz w:val="32"/>
          <w:szCs w:val="32"/>
          <w:shd w:val="clear" w:color="auto" w:fill="FFFFFF"/>
        </w:rPr>
        <w:t>、第</w:t>
      </w:r>
      <w:r>
        <w:rPr>
          <w:rFonts w:hint="eastAsia" w:ascii="Times New Roman" w:hAnsi="Times New Roman" w:eastAsia="方正仿宋_GBK"/>
          <w:color w:val="auto"/>
          <w:sz w:val="32"/>
          <w:szCs w:val="32"/>
          <w:shd w:val="clear" w:color="auto" w:fill="FFFFFF"/>
          <w:lang w:val="en-US" w:eastAsia="zh-CN"/>
        </w:rPr>
        <w:t>二</w:t>
      </w:r>
      <w:r>
        <w:rPr>
          <w:rFonts w:hint="eastAsia" w:ascii="Times New Roman" w:hAnsi="Times New Roman" w:eastAsia="方正仿宋_GBK"/>
          <w:color w:val="auto"/>
          <w:sz w:val="32"/>
          <w:szCs w:val="32"/>
          <w:shd w:val="clear" w:color="auto" w:fill="FFFFFF"/>
        </w:rPr>
        <w:t>十八条第一款</w:t>
      </w:r>
      <w:r>
        <w:rPr>
          <w:rStyle w:val="14"/>
          <w:rFonts w:hint="default" w:ascii="Times New Roman" w:hAnsi="Times New Roman" w:eastAsia="方正仿宋_GBK" w:cs="Times New Roman"/>
          <w:color w:val="auto"/>
          <w:sz w:val="32"/>
          <w:szCs w:val="32"/>
          <w:lang w:val="en-US" w:eastAsia="zh-CN"/>
        </w:rPr>
        <w:footnoteReference w:id="1"/>
      </w:r>
      <w:r>
        <w:rPr>
          <w:rFonts w:hint="eastAsia" w:ascii="Times New Roman" w:hAnsi="Times New Roman" w:eastAsia="方正仿宋_GBK"/>
          <w:color w:val="auto"/>
          <w:sz w:val="32"/>
          <w:szCs w:val="32"/>
          <w:shd w:val="clear" w:color="auto" w:fill="FFFFFF"/>
          <w:lang w:eastAsia="zh-CN"/>
        </w:rPr>
        <w:t>、</w:t>
      </w:r>
      <w:r>
        <w:rPr>
          <w:rFonts w:hint="eastAsia" w:ascii="Times New Roman" w:hAnsi="Times New Roman" w:eastAsia="方正仿宋_GBK"/>
          <w:color w:val="auto"/>
          <w:sz w:val="32"/>
          <w:szCs w:val="32"/>
          <w:shd w:val="clear" w:color="auto" w:fill="FFFFFF"/>
          <w:lang w:val="en-US" w:eastAsia="zh-CN"/>
        </w:rPr>
        <w:t>第四十一条第二款</w:t>
      </w:r>
      <w:r>
        <w:rPr>
          <w:rStyle w:val="14"/>
          <w:rFonts w:hint="default" w:ascii="Times New Roman" w:hAnsi="Times New Roman" w:eastAsia="方正仿宋_GBK" w:cs="Times New Roman"/>
          <w:color w:val="auto"/>
          <w:sz w:val="32"/>
          <w:szCs w:val="32"/>
          <w:lang w:val="en-US" w:eastAsia="zh-CN"/>
        </w:rPr>
        <w:footnoteReference w:id="2"/>
      </w:r>
      <w:r>
        <w:rPr>
          <w:rFonts w:hint="eastAsia" w:ascii="Times New Roman" w:hAnsi="Times New Roman" w:eastAsia="方正仿宋_GBK"/>
          <w:color w:val="auto"/>
          <w:sz w:val="32"/>
          <w:szCs w:val="32"/>
          <w:shd w:val="clear" w:color="auto" w:fill="FFFFFF"/>
        </w:rPr>
        <w:t>之规定，对事故发生负有主要</w:t>
      </w:r>
      <w:r>
        <w:rPr>
          <w:rFonts w:hint="eastAsia" w:ascii="Times New Roman" w:hAnsi="Times New Roman" w:eastAsia="方正仿宋_GBK"/>
          <w:color w:val="auto"/>
          <w:sz w:val="32"/>
          <w:szCs w:val="32"/>
          <w:shd w:val="clear" w:color="auto" w:fill="FFFFFF"/>
          <w:lang w:val="en-US" w:eastAsia="zh-CN"/>
        </w:rPr>
        <w:t>管理</w:t>
      </w:r>
      <w:r>
        <w:rPr>
          <w:rFonts w:hint="eastAsia" w:ascii="Times New Roman" w:hAnsi="Times New Roman" w:eastAsia="方正仿宋_GBK"/>
          <w:color w:val="auto"/>
          <w:sz w:val="32"/>
          <w:szCs w:val="32"/>
          <w:shd w:val="clear" w:color="auto" w:fill="FFFFFF"/>
        </w:rPr>
        <w:t>责任。</w:t>
      </w:r>
      <w:r>
        <w:rPr>
          <w:rFonts w:hint="default" w:ascii="Times New Roman" w:hAnsi="Times New Roman" w:eastAsia="方正仿宋_GBK" w:cs="Times New Roman"/>
          <w:color w:val="auto"/>
          <w:sz w:val="32"/>
          <w:szCs w:val="32"/>
          <w:lang w:val="en-US" w:eastAsia="zh-CN"/>
        </w:rPr>
        <w:t>依据《中华人民共和国安全生产法》第一百</w:t>
      </w:r>
      <w:r>
        <w:rPr>
          <w:rFonts w:hint="eastAsia" w:ascii="Times New Roman" w:hAnsi="Times New Roman" w:eastAsia="方正仿宋_GBK" w:cs="Times New Roman"/>
          <w:color w:val="auto"/>
          <w:sz w:val="32"/>
          <w:szCs w:val="32"/>
          <w:lang w:val="en-US" w:eastAsia="zh-CN"/>
        </w:rPr>
        <w:t>一十四</w:t>
      </w:r>
      <w:r>
        <w:rPr>
          <w:rFonts w:hint="default" w:ascii="Times New Roman" w:hAnsi="Times New Roman" w:eastAsia="方正仿宋_GBK" w:cs="Times New Roman"/>
          <w:color w:val="auto"/>
          <w:sz w:val="32"/>
          <w:szCs w:val="32"/>
          <w:lang w:val="en-US" w:eastAsia="zh-CN"/>
        </w:rPr>
        <w:t>条</w:t>
      </w:r>
      <w:r>
        <w:rPr>
          <w:rStyle w:val="14"/>
          <w:rFonts w:hint="default" w:ascii="Times New Roman" w:hAnsi="Times New Roman" w:eastAsia="方正仿宋_GBK" w:cs="Times New Roman"/>
          <w:color w:val="auto"/>
          <w:sz w:val="32"/>
          <w:szCs w:val="32"/>
          <w:lang w:val="en-US" w:eastAsia="zh-CN"/>
        </w:rPr>
        <w:footnoteReference w:id="3"/>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规定，建议由澄江市应急管理局对其实施</w:t>
      </w:r>
      <w:r>
        <w:rPr>
          <w:rFonts w:hint="eastAsia" w:ascii="Times New Roman" w:hAnsi="Times New Roman" w:eastAsia="方正仿宋_GBK" w:cs="Times New Roman"/>
          <w:color w:val="auto"/>
          <w:sz w:val="32"/>
          <w:szCs w:val="32"/>
          <w:lang w:val="en-US" w:eastAsia="zh-CN"/>
        </w:rPr>
        <w:t>行政</w:t>
      </w:r>
      <w:r>
        <w:rPr>
          <w:rFonts w:hint="default" w:ascii="Times New Roman" w:hAnsi="Times New Roman" w:eastAsia="方正仿宋_GBK" w:cs="Times New Roman"/>
          <w:color w:val="auto"/>
          <w:sz w:val="32"/>
          <w:szCs w:val="32"/>
          <w:lang w:val="en-US" w:eastAsia="zh-CN"/>
        </w:rPr>
        <w:t>处罚。</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方正楷体_GBK" w:hAnsi="方正楷体_GBK" w:eastAsia="方正楷体_GBK" w:cs="方正楷体_GBK"/>
          <w:color w:val="auto"/>
          <w:lang w:val="en-US" w:eastAsia="zh-CN"/>
        </w:rPr>
      </w:pPr>
      <w:bookmarkStart w:id="0" w:name="_Toc24458_WPSOffice_Level2"/>
      <w:bookmarkStart w:id="1" w:name="_Toc11070_WPSOffice_Level2"/>
      <w:r>
        <w:rPr>
          <w:rFonts w:hint="eastAsia" w:ascii="方正楷体_GBK" w:hAnsi="方正楷体_GBK" w:eastAsia="方正楷体_GBK" w:cs="方正楷体_GBK"/>
          <w:color w:val="auto"/>
          <w:sz w:val="32"/>
          <w:szCs w:val="32"/>
          <w:lang w:val="en-US" w:eastAsia="zh-CN"/>
        </w:rPr>
        <w:t>（二）对相关责任人的处理意见</w:t>
      </w:r>
      <w:bookmarkEnd w:id="0"/>
      <w:bookmarkEnd w:id="1"/>
    </w:p>
    <w:p>
      <w:pPr>
        <w:pStyle w:val="2"/>
        <w:keepNext w:val="0"/>
        <w:keepLines w:val="0"/>
        <w:pageBreakBefore w:val="0"/>
        <w:widowControl/>
        <w:kinsoku/>
        <w:wordWrap/>
        <w:overflowPunct/>
        <w:topLinePunct w:val="0"/>
        <w:autoSpaceDE/>
        <w:autoSpaceDN/>
        <w:bidi w:val="0"/>
        <w:adjustRightInd w:val="0"/>
        <w:snapToGrid w:val="0"/>
        <w:textAlignment w:val="auto"/>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方正楷体_GBK" w:hAnsi="方正楷体_GBK" w:eastAsia="方正楷体_GBK" w:cs="方正楷体_GBK"/>
          <w:color w:val="auto"/>
          <w:sz w:val="32"/>
          <w:szCs w:val="32"/>
          <w:lang w:val="en-US" w:eastAsia="zh-CN"/>
        </w:rPr>
        <w:t>吴刚</w:t>
      </w:r>
      <w:r>
        <w:rPr>
          <w:rFonts w:hint="eastAsia" w:ascii="Times New Roman" w:hAnsi="Times New Roman" w:eastAsia="方正仿宋_GBK" w:cs="Times New Roman"/>
          <w:color w:val="auto"/>
          <w:sz w:val="32"/>
          <w:szCs w:val="32"/>
          <w:lang w:val="en-US" w:eastAsia="zh-CN"/>
        </w:rPr>
        <w:t>，作为</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bCs/>
          <w:color w:val="auto"/>
          <w:sz w:val="32"/>
          <w:szCs w:val="32"/>
          <w:lang w:val="en-US" w:eastAsia="zh-CN"/>
        </w:rPr>
        <w:t>1号电炉车间副主任，1号电炉当班负责人，未严格按照操作规程进行操作，未及时发现并排除生产安全事故隐患，对电炉出渣异常情况处置错误，第一次封堵出渣口失败后未按《出渣岗位安全操作规程》（编号AQBZH-HY/ZY03-01-01.02.05）操作规程4.12条要求，必须把出渣口内的渣棒清出，再重新进行封堵渣口。而是采用干炉渣继续垒筑增加渣沟高度来对泄漏的磷炉渣进行封堵，阻渣操作错误，对事故的发生负有直接责任，涉嫌犯罪，</w:t>
      </w:r>
      <w:r>
        <w:rPr>
          <w:rFonts w:hint="eastAsia" w:ascii="方正仿宋_GBK" w:hAnsi="方正仿宋_GBK" w:eastAsia="方正仿宋_GBK" w:cs="方正仿宋_GBK"/>
          <w:bCs/>
          <w:color w:val="auto"/>
          <w:sz w:val="32"/>
          <w:szCs w:val="32"/>
          <w:lang w:val="en-US" w:eastAsia="zh-CN"/>
        </w:rPr>
        <w:t>鉴于其在事故中死亡，建议不再追究其法律责任。</w:t>
      </w:r>
    </w:p>
    <w:p>
      <w:pPr>
        <w:pStyle w:val="2"/>
        <w:keepNext w:val="0"/>
        <w:keepLines w:val="0"/>
        <w:pageBreakBefore w:val="0"/>
        <w:widowControl/>
        <w:kinsoku/>
        <w:wordWrap/>
        <w:overflowPunct/>
        <w:topLinePunct w:val="0"/>
        <w:autoSpaceDE/>
        <w:autoSpaceDN/>
        <w:bidi w:val="0"/>
        <w:adjustRightInd w:val="0"/>
        <w:snapToGrid w:val="0"/>
        <w:textAlignment w:val="auto"/>
        <w:rPr>
          <w:rFonts w:hint="eastAsia" w:ascii="Times New Roman" w:hAnsi="Times New Roman" w:eastAsia="方正仿宋_GBK" w:cs="Times New Roman"/>
          <w:i w:val="0"/>
          <w:caps w:val="0"/>
          <w:color w:val="auto"/>
          <w:spacing w:val="0"/>
          <w:sz w:val="32"/>
          <w:szCs w:val="32"/>
          <w:shd w:val="clear" w:color="auto" w:fill="FFFFFF"/>
          <w:lang w:val="en-US" w:eastAsia="zh-CN"/>
        </w:rPr>
      </w:pPr>
      <w:r>
        <w:rPr>
          <w:rFonts w:hint="eastAsia" w:ascii="方正楷体_GBK" w:hAnsi="方正楷体_GBK" w:eastAsia="方正楷体_GBK" w:cs="方正楷体_GBK"/>
          <w:bCs/>
          <w:color w:val="auto"/>
          <w:sz w:val="32"/>
          <w:szCs w:val="32"/>
          <w:lang w:val="en-US" w:eastAsia="zh-CN"/>
        </w:rPr>
        <w:t>2.黄斌</w:t>
      </w:r>
      <w:r>
        <w:rPr>
          <w:rFonts w:hint="eastAsia" w:ascii="Times New Roman" w:hAnsi="Times New Roman" w:eastAsia="方正仿宋_GBK"/>
          <w:bCs/>
          <w:color w:val="auto"/>
          <w:sz w:val="32"/>
          <w:szCs w:val="32"/>
          <w:lang w:val="en-US" w:eastAsia="zh-CN"/>
        </w:rPr>
        <w:t>，作为</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bCs/>
          <w:color w:val="auto"/>
          <w:sz w:val="32"/>
          <w:szCs w:val="32"/>
          <w:lang w:val="en-US" w:eastAsia="zh-CN"/>
        </w:rPr>
        <w:t>黄磷厂副厂长，黄磷厂当晚值班领导，负责当班黄磷厂的安全管理，未及时排查存在生产安全事故隐患，未及时制止和纠正出渣作业人员违反操作规程的行为。其行为违反了</w:t>
      </w:r>
      <w:r>
        <w:rPr>
          <w:rFonts w:hint="eastAsia" w:ascii="Times New Roman" w:hAnsi="Times New Roman" w:eastAsia="方正仿宋_GBK"/>
          <w:color w:val="auto"/>
          <w:sz w:val="32"/>
          <w:szCs w:val="32"/>
          <w:shd w:val="clear" w:color="auto" w:fill="FFFFFF"/>
        </w:rPr>
        <w:t>《中华人民共和国安全生产法》第</w:t>
      </w:r>
      <w:r>
        <w:rPr>
          <w:rFonts w:hint="eastAsia" w:ascii="Times New Roman" w:hAnsi="Times New Roman" w:eastAsia="方正仿宋_GBK"/>
          <w:color w:val="auto"/>
          <w:sz w:val="32"/>
          <w:szCs w:val="32"/>
          <w:shd w:val="clear" w:color="auto" w:fill="FFFFFF"/>
          <w:lang w:val="en-US" w:eastAsia="zh-CN"/>
        </w:rPr>
        <w:t>二十五</w:t>
      </w:r>
      <w:r>
        <w:rPr>
          <w:rFonts w:hint="eastAsia" w:ascii="Times New Roman" w:hAnsi="Times New Roman" w:eastAsia="方正仿宋_GBK"/>
          <w:color w:val="auto"/>
          <w:sz w:val="32"/>
          <w:szCs w:val="32"/>
          <w:shd w:val="clear" w:color="auto" w:fill="FFFFFF"/>
        </w:rPr>
        <w:t>条</w:t>
      </w:r>
      <w:r>
        <w:rPr>
          <w:rFonts w:hint="eastAsia" w:ascii="Times New Roman" w:hAnsi="Times New Roman" w:eastAsia="方正仿宋_GBK"/>
          <w:color w:val="auto"/>
          <w:sz w:val="32"/>
          <w:szCs w:val="32"/>
          <w:shd w:val="clear" w:color="auto" w:fill="FFFFFF"/>
          <w:lang w:val="en-US" w:eastAsia="zh-CN"/>
        </w:rPr>
        <w:t>第一款第五、六项</w:t>
      </w:r>
      <w:r>
        <w:rPr>
          <w:rStyle w:val="14"/>
          <w:rFonts w:hint="default" w:ascii="Times New Roman" w:hAnsi="Times New Roman" w:eastAsia="方正仿宋_GBK" w:cs="Times New Roman"/>
          <w:color w:val="auto"/>
          <w:sz w:val="32"/>
          <w:szCs w:val="32"/>
          <w:lang w:val="en-US" w:eastAsia="zh-CN"/>
        </w:rPr>
        <w:footnoteReference w:id="4"/>
      </w:r>
      <w:r>
        <w:rPr>
          <w:rFonts w:hint="eastAsia" w:ascii="Times New Roman" w:hAnsi="Times New Roman" w:eastAsia="方正仿宋_GBK"/>
          <w:color w:val="auto"/>
          <w:sz w:val="32"/>
          <w:szCs w:val="32"/>
          <w:shd w:val="clear" w:color="auto" w:fill="FFFFFF"/>
          <w:lang w:val="en-US" w:eastAsia="zh-CN"/>
        </w:rPr>
        <w:t>的规定，</w:t>
      </w:r>
      <w:r>
        <w:rPr>
          <w:rFonts w:hint="default" w:ascii="Times New Roman" w:hAnsi="Times New Roman" w:eastAsia="方正仿宋_GBK" w:cs="Times New Roman"/>
          <w:color w:val="auto"/>
          <w:sz w:val="32"/>
          <w:szCs w:val="32"/>
          <w:lang w:val="en-US" w:eastAsia="zh-CN"/>
        </w:rPr>
        <w:t>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w:t>
      </w:r>
      <w:r>
        <w:rPr>
          <w:rStyle w:val="14"/>
          <w:rFonts w:hint="default" w:ascii="Times New Roman" w:hAnsi="Times New Roman" w:eastAsia="方正仿宋_GBK" w:cs="Times New Roman"/>
          <w:color w:val="auto"/>
          <w:sz w:val="30"/>
          <w:szCs w:val="30"/>
          <w:lang w:val="en-US" w:eastAsia="zh-CN"/>
        </w:rPr>
        <w:footnoteReference w:id="5"/>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i w:val="0"/>
          <w:caps w:val="0"/>
          <w:color w:val="auto"/>
          <w:spacing w:val="0"/>
          <w:sz w:val="32"/>
          <w:szCs w:val="32"/>
          <w:shd w:val="clear" w:color="auto" w:fill="FFFFFF"/>
          <w:lang w:val="en-US" w:eastAsia="zh-CN"/>
        </w:rPr>
        <w:t>建议由澄江市应急管理局对黄斌实施行政处罚、并报请发证机关对黄斌的《安全生产知识和管理能力考核合格证》依法依规进行处理。</w:t>
      </w:r>
    </w:p>
    <w:p>
      <w:pPr>
        <w:pStyle w:val="2"/>
        <w:keepNext w:val="0"/>
        <w:keepLines w:val="0"/>
        <w:pageBreakBefore w:val="0"/>
        <w:kinsoku/>
        <w:wordWrap/>
        <w:overflowPunct/>
        <w:topLinePunct w:val="0"/>
        <w:autoSpaceDE/>
        <w:autoSpaceDN/>
        <w:bidi w:val="0"/>
        <w:textAlignment w:val="auto"/>
        <w:rPr>
          <w:rFonts w:hint="eastAsia" w:ascii="Times New Roman" w:hAnsi="Times New Roman" w:eastAsia="方正仿宋_GBK" w:cs="Times New Roman"/>
          <w:i w:val="0"/>
          <w:caps w:val="0"/>
          <w:color w:val="auto"/>
          <w:spacing w:val="0"/>
          <w:sz w:val="32"/>
          <w:szCs w:val="32"/>
          <w:shd w:val="clear" w:color="auto" w:fill="FFFFFF"/>
          <w:lang w:val="en-US" w:eastAsia="zh-CN"/>
        </w:rPr>
      </w:pPr>
      <w:r>
        <w:rPr>
          <w:rFonts w:hint="eastAsia" w:ascii="方正楷体_GBK" w:hAnsi="方正楷体_GBK" w:eastAsia="方正楷体_GBK" w:cs="方正楷体_GBK"/>
          <w:i w:val="0"/>
          <w:caps w:val="0"/>
          <w:color w:val="auto"/>
          <w:spacing w:val="0"/>
          <w:sz w:val="32"/>
          <w:szCs w:val="32"/>
          <w:shd w:val="clear" w:color="auto" w:fill="FFFFFF"/>
          <w:lang w:val="en-US" w:eastAsia="zh-CN"/>
        </w:rPr>
        <w:t>3.刘嵩，</w:t>
      </w:r>
      <w:r>
        <w:rPr>
          <w:rFonts w:hint="eastAsia" w:ascii="方正仿宋_GBK" w:hAnsi="方正仿宋_GBK" w:eastAsia="方正仿宋_GBK" w:cs="方正仿宋_GBK"/>
          <w:i w:val="0"/>
          <w:caps w:val="0"/>
          <w:color w:val="auto"/>
          <w:spacing w:val="0"/>
          <w:sz w:val="32"/>
          <w:szCs w:val="32"/>
          <w:shd w:val="clear" w:color="auto" w:fill="FFFFFF"/>
          <w:lang w:val="en-US" w:eastAsia="zh-CN"/>
        </w:rPr>
        <w:t>作为</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bCs/>
          <w:color w:val="auto"/>
          <w:sz w:val="32"/>
          <w:szCs w:val="32"/>
          <w:lang w:val="en-US" w:eastAsia="zh-CN"/>
        </w:rPr>
        <w:t>副总经理、黄磷厂厂长，负责黄磷厂的日常管理，未有效组织黄磷厂的安全生产教育和培训，未及时排查存在生产安全事故隐患，未及时制止和纠正出渣作业人员违反操作规程的行为。其行为违反了</w:t>
      </w:r>
      <w:r>
        <w:rPr>
          <w:rFonts w:hint="eastAsia" w:ascii="Times New Roman" w:hAnsi="Times New Roman" w:eastAsia="方正仿宋_GBK"/>
          <w:color w:val="auto"/>
          <w:sz w:val="32"/>
          <w:szCs w:val="32"/>
          <w:shd w:val="clear" w:color="auto" w:fill="FFFFFF"/>
        </w:rPr>
        <w:t>《中华人民共和国安全生产法》第</w:t>
      </w:r>
      <w:r>
        <w:rPr>
          <w:rFonts w:hint="eastAsia" w:ascii="Times New Roman" w:hAnsi="Times New Roman" w:eastAsia="方正仿宋_GBK"/>
          <w:color w:val="auto"/>
          <w:sz w:val="32"/>
          <w:szCs w:val="32"/>
          <w:shd w:val="clear" w:color="auto" w:fill="FFFFFF"/>
          <w:lang w:val="en-US" w:eastAsia="zh-CN"/>
        </w:rPr>
        <w:t>二十五</w:t>
      </w:r>
      <w:r>
        <w:rPr>
          <w:rFonts w:hint="eastAsia" w:ascii="Times New Roman" w:hAnsi="Times New Roman" w:eastAsia="方正仿宋_GBK"/>
          <w:color w:val="auto"/>
          <w:sz w:val="32"/>
          <w:szCs w:val="32"/>
          <w:shd w:val="clear" w:color="auto" w:fill="FFFFFF"/>
        </w:rPr>
        <w:t>条</w:t>
      </w:r>
      <w:r>
        <w:rPr>
          <w:rFonts w:hint="eastAsia" w:ascii="Times New Roman" w:hAnsi="Times New Roman" w:eastAsia="方正仿宋_GBK"/>
          <w:color w:val="auto"/>
          <w:sz w:val="32"/>
          <w:szCs w:val="32"/>
          <w:shd w:val="clear" w:color="auto" w:fill="FFFFFF"/>
          <w:lang w:val="en-US" w:eastAsia="zh-CN"/>
        </w:rPr>
        <w:t>第一款第二、五、六项</w:t>
      </w:r>
      <w:r>
        <w:rPr>
          <w:rStyle w:val="14"/>
          <w:rFonts w:hint="default" w:ascii="Times New Roman" w:hAnsi="Times New Roman" w:eastAsia="方正仿宋_GBK" w:cs="Times New Roman"/>
          <w:color w:val="auto"/>
          <w:sz w:val="32"/>
          <w:szCs w:val="32"/>
          <w:lang w:val="en-US" w:eastAsia="zh-CN"/>
        </w:rPr>
        <w:footnoteReference w:id="6"/>
      </w:r>
      <w:r>
        <w:rPr>
          <w:rFonts w:hint="eastAsia" w:ascii="Times New Roman" w:hAnsi="Times New Roman" w:eastAsia="方正仿宋_GBK"/>
          <w:color w:val="auto"/>
          <w:sz w:val="32"/>
          <w:szCs w:val="32"/>
          <w:shd w:val="clear" w:color="auto" w:fill="FFFFFF"/>
          <w:lang w:val="en-US" w:eastAsia="zh-CN"/>
        </w:rPr>
        <w:t>的规定，</w:t>
      </w:r>
      <w:r>
        <w:rPr>
          <w:rFonts w:hint="default" w:ascii="Times New Roman" w:hAnsi="Times New Roman" w:eastAsia="方正仿宋_GBK" w:cs="Times New Roman"/>
          <w:color w:val="auto"/>
          <w:sz w:val="32"/>
          <w:szCs w:val="32"/>
          <w:lang w:val="en-US" w:eastAsia="zh-CN"/>
        </w:rPr>
        <w:t>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w:t>
      </w:r>
      <w:r>
        <w:rPr>
          <w:rStyle w:val="14"/>
          <w:rFonts w:hint="default" w:ascii="Times New Roman" w:hAnsi="Times New Roman" w:eastAsia="方正仿宋_GBK" w:cs="Times New Roman"/>
          <w:color w:val="auto"/>
          <w:sz w:val="30"/>
          <w:szCs w:val="30"/>
          <w:lang w:val="en-US" w:eastAsia="zh-CN"/>
        </w:rPr>
        <w:footnoteReference w:id="7"/>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i w:val="0"/>
          <w:caps w:val="0"/>
          <w:color w:val="auto"/>
          <w:spacing w:val="0"/>
          <w:sz w:val="32"/>
          <w:szCs w:val="32"/>
          <w:shd w:val="clear" w:color="auto" w:fill="FFFFFF"/>
          <w:lang w:val="en-US" w:eastAsia="zh-CN"/>
        </w:rPr>
        <w:t>建议由澄江市应急管理局对刘嵩实施行政处罚；鉴于其持有的《安全生产知识和管理能力考核合格证》于2022年8月11日被玉溪市应急管理局吊销，不再对其持有的《安全生产知识和管理能力考核合格证》进行处理。</w:t>
      </w:r>
    </w:p>
    <w:p>
      <w:pPr>
        <w:pStyle w:val="2"/>
        <w:keepNext w:val="0"/>
        <w:keepLines w:val="0"/>
        <w:pageBreakBefore w:val="0"/>
        <w:kinsoku/>
        <w:wordWrap/>
        <w:overflowPunct/>
        <w:topLinePunct w:val="0"/>
        <w:autoSpaceDE/>
        <w:autoSpaceDN/>
        <w:bidi w:val="0"/>
        <w:textAlignment w:val="auto"/>
        <w:rPr>
          <w:rFonts w:hint="eastAsia" w:ascii="Times New Roman" w:hAnsi="Times New Roman" w:eastAsia="方正仿宋_GBK" w:cs="Times New Roman"/>
          <w:i w:val="0"/>
          <w:caps w:val="0"/>
          <w:color w:val="auto"/>
          <w:spacing w:val="0"/>
          <w:sz w:val="32"/>
          <w:szCs w:val="32"/>
          <w:shd w:val="clear" w:color="auto" w:fill="FFFFFF"/>
          <w:lang w:val="en-US" w:eastAsia="zh-CN"/>
        </w:rPr>
      </w:pPr>
      <w:r>
        <w:rPr>
          <w:rFonts w:hint="eastAsia" w:ascii="方正楷体_GBK" w:hAnsi="方正楷体_GBK" w:eastAsia="方正楷体_GBK" w:cs="方正楷体_GBK"/>
          <w:i w:val="0"/>
          <w:caps w:val="0"/>
          <w:color w:val="auto"/>
          <w:spacing w:val="0"/>
          <w:sz w:val="32"/>
          <w:szCs w:val="32"/>
          <w:shd w:val="clear" w:color="auto" w:fill="FFFFFF"/>
          <w:lang w:val="en-US" w:eastAsia="zh-CN"/>
        </w:rPr>
        <w:t>4.张仲铣，</w:t>
      </w:r>
      <w:r>
        <w:rPr>
          <w:rFonts w:hint="eastAsia" w:ascii="方正仿宋_GBK" w:hAnsi="方正仿宋_GBK" w:eastAsia="方正仿宋_GBK" w:cs="方正仿宋_GBK"/>
          <w:i w:val="0"/>
          <w:caps w:val="0"/>
          <w:color w:val="auto"/>
          <w:spacing w:val="0"/>
          <w:sz w:val="32"/>
          <w:szCs w:val="32"/>
          <w:shd w:val="clear" w:color="auto" w:fill="FFFFFF"/>
          <w:lang w:val="en-US" w:eastAsia="zh-CN"/>
        </w:rPr>
        <w:t>作为</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bCs/>
          <w:color w:val="auto"/>
          <w:sz w:val="32"/>
          <w:szCs w:val="32"/>
          <w:lang w:val="en-US" w:eastAsia="zh-CN"/>
        </w:rPr>
        <w:t>法定代表人，安全生产第一责任人，未严格实施本单位安全生产规章制度和操作规程；实施本单位安全生产教育和培训计划不到位；未及时督促、检查本单位的安全生产工作，及时消除生产安全事故隐患。</w:t>
      </w:r>
      <w:r>
        <w:rPr>
          <w:rFonts w:hint="eastAsia" w:ascii="Times New Roman" w:hAnsi="Times New Roman" w:eastAsia="方正仿宋_GBK"/>
          <w:color w:val="auto"/>
          <w:sz w:val="32"/>
          <w:szCs w:val="32"/>
          <w:shd w:val="clear" w:color="auto" w:fill="FFFFFF"/>
        </w:rPr>
        <w:t>其行为违反了《中华人民共和国安全生产法》第</w:t>
      </w:r>
      <w:r>
        <w:rPr>
          <w:rFonts w:hint="eastAsia" w:ascii="Times New Roman" w:hAnsi="Times New Roman" w:eastAsia="方正仿宋_GBK"/>
          <w:color w:val="auto"/>
          <w:sz w:val="32"/>
          <w:szCs w:val="32"/>
          <w:shd w:val="clear" w:color="auto" w:fill="FFFFFF"/>
          <w:lang w:val="en-US" w:eastAsia="zh-CN"/>
        </w:rPr>
        <w:t>二十一</w:t>
      </w:r>
      <w:r>
        <w:rPr>
          <w:rFonts w:hint="eastAsia" w:ascii="Times New Roman" w:hAnsi="Times New Roman" w:eastAsia="方正仿宋_GBK"/>
          <w:color w:val="auto"/>
          <w:sz w:val="32"/>
          <w:szCs w:val="32"/>
          <w:shd w:val="clear" w:color="auto" w:fill="FFFFFF"/>
        </w:rPr>
        <w:t>条</w:t>
      </w:r>
      <w:r>
        <w:rPr>
          <w:rFonts w:hint="eastAsia" w:ascii="Times New Roman" w:hAnsi="Times New Roman" w:eastAsia="方正仿宋_GBK"/>
          <w:color w:val="auto"/>
          <w:sz w:val="32"/>
          <w:szCs w:val="32"/>
          <w:shd w:val="clear" w:color="auto" w:fill="FFFFFF"/>
          <w:lang w:val="en-US" w:eastAsia="zh-CN"/>
        </w:rPr>
        <w:t>第二、三、五项</w:t>
      </w:r>
      <w:r>
        <w:rPr>
          <w:rStyle w:val="14"/>
          <w:rFonts w:hint="default" w:ascii="Times New Roman" w:hAnsi="Times New Roman" w:eastAsia="方正仿宋_GBK" w:cs="Times New Roman"/>
          <w:color w:val="auto"/>
          <w:sz w:val="32"/>
          <w:szCs w:val="32"/>
          <w:lang w:val="en-US" w:eastAsia="zh-CN"/>
        </w:rPr>
        <w:footnoteReference w:id="8"/>
      </w:r>
      <w:r>
        <w:rPr>
          <w:rFonts w:hint="eastAsia" w:ascii="Times New Roman" w:hAnsi="Times New Roman" w:eastAsia="方正仿宋_GBK"/>
          <w:color w:val="auto"/>
          <w:sz w:val="32"/>
          <w:szCs w:val="32"/>
          <w:shd w:val="clear" w:color="auto" w:fill="FFFFFF"/>
          <w:lang w:val="en-US" w:eastAsia="zh-CN"/>
        </w:rPr>
        <w:t>的规定，</w:t>
      </w:r>
      <w:r>
        <w:rPr>
          <w:rFonts w:hint="default" w:ascii="Times New Roman" w:hAnsi="Times New Roman" w:eastAsia="方正仿宋_GBK" w:cs="Times New Roman"/>
          <w:color w:val="auto"/>
          <w:sz w:val="32"/>
          <w:szCs w:val="32"/>
          <w:lang w:val="en-US" w:eastAsia="zh-CN"/>
        </w:rPr>
        <w:t>依据《中华人民共和国安全生产法》第</w:t>
      </w:r>
      <w:r>
        <w:rPr>
          <w:rFonts w:hint="eastAsia" w:ascii="Times New Roman" w:hAnsi="Times New Roman" w:eastAsia="方正仿宋_GBK" w:cs="Times New Roman"/>
          <w:color w:val="auto"/>
          <w:sz w:val="32"/>
          <w:szCs w:val="32"/>
          <w:lang w:val="en-US" w:eastAsia="zh-CN"/>
        </w:rPr>
        <w:t>九十五</w:t>
      </w:r>
      <w:r>
        <w:rPr>
          <w:rFonts w:hint="default" w:ascii="Times New Roman" w:hAnsi="Times New Roman" w:eastAsia="方正仿宋_GBK" w:cs="Times New Roman"/>
          <w:color w:val="auto"/>
          <w:sz w:val="32"/>
          <w:szCs w:val="32"/>
          <w:lang w:val="en-US" w:eastAsia="zh-CN"/>
        </w:rPr>
        <w:t>条</w:t>
      </w:r>
      <w:r>
        <w:rPr>
          <w:rFonts w:hint="eastAsia" w:ascii="Times New Roman" w:hAnsi="Times New Roman" w:eastAsia="方正仿宋_GBK" w:cs="Times New Roman"/>
          <w:color w:val="auto"/>
          <w:sz w:val="32"/>
          <w:szCs w:val="32"/>
          <w:lang w:val="en-US" w:eastAsia="zh-CN"/>
        </w:rPr>
        <w:t>第一项</w:t>
      </w:r>
      <w:r>
        <w:rPr>
          <w:rStyle w:val="14"/>
          <w:rFonts w:hint="default" w:ascii="Times New Roman" w:hAnsi="Times New Roman" w:cs="Times New Roman"/>
          <w:color w:val="auto"/>
          <w:lang w:val="en-US" w:eastAsia="zh-CN"/>
        </w:rPr>
        <w:footnoteReference w:id="9"/>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i w:val="0"/>
          <w:caps w:val="0"/>
          <w:color w:val="auto"/>
          <w:spacing w:val="0"/>
          <w:sz w:val="32"/>
          <w:szCs w:val="32"/>
          <w:shd w:val="clear" w:color="auto" w:fill="FFFFFF"/>
          <w:lang w:val="en-US" w:eastAsia="zh-CN"/>
        </w:rPr>
        <w:t>建议由澄江市应急管理局对张仲铣实施行政处罚。</w:t>
      </w:r>
    </w:p>
    <w:p>
      <w:pPr>
        <w:pStyle w:val="2"/>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color w:val="auto"/>
          <w:spacing w:val="0"/>
          <w:sz w:val="32"/>
          <w:szCs w:val="32"/>
          <w:shd w:val="clear" w:color="auto" w:fill="FFFFFF"/>
          <w:lang w:val="en-US" w:eastAsia="zh-CN"/>
        </w:rPr>
        <w:t>5.</w:t>
      </w:r>
      <w:r>
        <w:rPr>
          <w:rFonts w:hint="eastAsia" w:ascii="方正楷体_GBK" w:hAnsi="方正楷体_GBK" w:eastAsia="方正楷体_GBK" w:cs="方正楷体_GBK"/>
          <w:i w:val="0"/>
          <w:caps w:val="0"/>
          <w:color w:val="auto"/>
          <w:spacing w:val="0"/>
          <w:sz w:val="32"/>
          <w:szCs w:val="32"/>
          <w:shd w:val="clear" w:color="auto" w:fill="FFFFFF"/>
          <w:lang w:val="en-US" w:eastAsia="zh-CN"/>
        </w:rPr>
        <w:t>汤艳飞</w:t>
      </w:r>
      <w:r>
        <w:rPr>
          <w:rFonts w:hint="eastAsia" w:ascii="Times New Roman" w:hAnsi="Times New Roman" w:eastAsia="方正仿宋_GBK" w:cs="Times New Roman"/>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作为</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bCs/>
          <w:color w:val="auto"/>
          <w:sz w:val="32"/>
          <w:szCs w:val="32"/>
          <w:lang w:val="en-US" w:eastAsia="zh-CN"/>
        </w:rPr>
        <w:t>安全环保部经理，对全厂安全生产管理工作负有监督职责，未及时排查存在生产安全事故隐患，未及时督促安全管理人员制止和纠正出渣作业人员违反操作规程的行为。其行为违反了</w:t>
      </w:r>
      <w:r>
        <w:rPr>
          <w:rFonts w:hint="eastAsia" w:ascii="Times New Roman" w:hAnsi="Times New Roman" w:eastAsia="方正仿宋_GBK"/>
          <w:color w:val="auto"/>
          <w:sz w:val="32"/>
          <w:szCs w:val="32"/>
          <w:shd w:val="clear" w:color="auto" w:fill="FFFFFF"/>
        </w:rPr>
        <w:t>《中华人民共和国安全生产法》第</w:t>
      </w:r>
      <w:r>
        <w:rPr>
          <w:rFonts w:hint="eastAsia" w:ascii="Times New Roman" w:hAnsi="Times New Roman" w:eastAsia="方正仿宋_GBK"/>
          <w:color w:val="auto"/>
          <w:sz w:val="32"/>
          <w:szCs w:val="32"/>
          <w:shd w:val="clear" w:color="auto" w:fill="FFFFFF"/>
          <w:lang w:val="en-US" w:eastAsia="zh-CN"/>
        </w:rPr>
        <w:t>二十五</w:t>
      </w:r>
      <w:r>
        <w:rPr>
          <w:rFonts w:hint="eastAsia" w:ascii="Times New Roman" w:hAnsi="Times New Roman" w:eastAsia="方正仿宋_GBK"/>
          <w:color w:val="auto"/>
          <w:sz w:val="32"/>
          <w:szCs w:val="32"/>
          <w:shd w:val="clear" w:color="auto" w:fill="FFFFFF"/>
        </w:rPr>
        <w:t>条</w:t>
      </w:r>
      <w:r>
        <w:rPr>
          <w:rFonts w:hint="eastAsia" w:ascii="Times New Roman" w:hAnsi="Times New Roman" w:eastAsia="方正仿宋_GBK"/>
          <w:color w:val="auto"/>
          <w:sz w:val="32"/>
          <w:szCs w:val="32"/>
          <w:shd w:val="clear" w:color="auto" w:fill="FFFFFF"/>
          <w:lang w:val="en-US" w:eastAsia="zh-CN"/>
        </w:rPr>
        <w:t>第一款第五、六项</w:t>
      </w:r>
      <w:r>
        <w:rPr>
          <w:rStyle w:val="14"/>
          <w:rFonts w:hint="default" w:ascii="Times New Roman" w:hAnsi="Times New Roman" w:eastAsia="方正仿宋_GBK" w:cs="Times New Roman"/>
          <w:color w:val="auto"/>
          <w:sz w:val="32"/>
          <w:szCs w:val="32"/>
          <w:lang w:val="en-US" w:eastAsia="zh-CN"/>
        </w:rPr>
        <w:footnoteReference w:id="10"/>
      </w:r>
      <w:r>
        <w:rPr>
          <w:rFonts w:hint="eastAsia" w:ascii="Times New Roman" w:hAnsi="Times New Roman" w:eastAsia="方正仿宋_GBK"/>
          <w:color w:val="auto"/>
          <w:sz w:val="32"/>
          <w:szCs w:val="32"/>
          <w:shd w:val="clear" w:color="auto" w:fill="FFFFFF"/>
          <w:lang w:val="en-US" w:eastAsia="zh-CN"/>
        </w:rPr>
        <w:t>的规定，</w:t>
      </w:r>
      <w:r>
        <w:rPr>
          <w:rFonts w:hint="default" w:ascii="Times New Roman" w:hAnsi="Times New Roman" w:eastAsia="方正仿宋_GBK" w:cs="Times New Roman"/>
          <w:color w:val="auto"/>
          <w:sz w:val="32"/>
          <w:szCs w:val="32"/>
          <w:lang w:val="en-US" w:eastAsia="zh-CN"/>
        </w:rPr>
        <w:t>依据《中华人民共和国安全生产法》第</w:t>
      </w:r>
      <w:r>
        <w:rPr>
          <w:rFonts w:hint="eastAsia" w:ascii="Times New Roman" w:hAnsi="Times New Roman" w:eastAsia="方正仿宋_GBK" w:cs="Times New Roman"/>
          <w:color w:val="auto"/>
          <w:sz w:val="32"/>
          <w:szCs w:val="32"/>
          <w:lang w:val="en-US" w:eastAsia="zh-CN"/>
        </w:rPr>
        <w:t>九十六</w:t>
      </w:r>
      <w:r>
        <w:rPr>
          <w:rFonts w:hint="default" w:ascii="Times New Roman" w:hAnsi="Times New Roman" w:eastAsia="方正仿宋_GBK" w:cs="Times New Roman"/>
          <w:color w:val="auto"/>
          <w:sz w:val="32"/>
          <w:szCs w:val="32"/>
          <w:lang w:val="en-US" w:eastAsia="zh-CN"/>
        </w:rPr>
        <w:t>条</w:t>
      </w:r>
      <w:r>
        <w:rPr>
          <w:rStyle w:val="14"/>
          <w:rFonts w:hint="default" w:ascii="Times New Roman" w:hAnsi="Times New Roman" w:eastAsia="方正仿宋_GBK" w:cs="Times New Roman"/>
          <w:color w:val="auto"/>
          <w:sz w:val="30"/>
          <w:szCs w:val="30"/>
          <w:lang w:val="en-US" w:eastAsia="zh-CN"/>
        </w:rPr>
        <w:footnoteReference w:id="11"/>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i w:val="0"/>
          <w:caps w:val="0"/>
          <w:color w:val="auto"/>
          <w:spacing w:val="0"/>
          <w:sz w:val="32"/>
          <w:szCs w:val="32"/>
          <w:shd w:val="clear" w:color="auto" w:fill="FFFFFF"/>
          <w:lang w:val="en-US" w:eastAsia="zh-CN"/>
        </w:rPr>
        <w:t>建议由澄江市应急管理局对汤艳飞实施行政处罚、并报请发证机关对汤艳飞的《安全生产知识和管理能力考核合格证》依法依规进行处理。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六、事故防范和整改措施</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b/>
          <w:color w:val="auto"/>
          <w:sz w:val="32"/>
          <w:szCs w:val="32"/>
        </w:rPr>
      </w:pPr>
      <w:r>
        <w:rPr>
          <w:rFonts w:hint="eastAsia" w:ascii="Times New Roman" w:hAnsi="Times New Roman" w:eastAsia="方正仿宋_GBK"/>
          <w:color w:val="auto"/>
          <w:sz w:val="32"/>
          <w:szCs w:val="32"/>
          <w:shd w:val="clear" w:color="auto" w:fill="FFFFFF"/>
        </w:rPr>
        <w:t>（一）</w:t>
      </w:r>
      <w:r>
        <w:rPr>
          <w:rFonts w:hint="eastAsia" w:ascii="Times New Roman" w:hAnsi="Times New Roman" w:eastAsia="方正仿宋_GBK"/>
          <w:bCs/>
          <w:color w:val="auto"/>
          <w:sz w:val="32"/>
          <w:szCs w:val="32"/>
        </w:rPr>
        <w:t>云南澄江华业磷化工有限责任公司</w:t>
      </w:r>
      <w:r>
        <w:rPr>
          <w:rFonts w:hint="eastAsia" w:ascii="Times New Roman" w:hAnsi="Times New Roman" w:eastAsia="方正仿宋_GBK"/>
          <w:color w:val="auto"/>
          <w:sz w:val="32"/>
          <w:szCs w:val="32"/>
          <w:shd w:val="clear" w:color="auto" w:fill="FFFFFF"/>
        </w:rPr>
        <w:t>要主动履行安全生产主体责任，进一步健全</w:t>
      </w:r>
      <w:r>
        <w:rPr>
          <w:rFonts w:hint="eastAsia" w:ascii="Times New Roman" w:hAnsi="Times New Roman" w:eastAsia="方正仿宋_GBK"/>
          <w:color w:val="auto"/>
          <w:sz w:val="32"/>
          <w:szCs w:val="32"/>
          <w:shd w:val="clear" w:color="auto" w:fill="FFFFFF"/>
          <w:lang w:val="en-US" w:eastAsia="zh-CN"/>
        </w:rPr>
        <w:t>完善各项</w:t>
      </w:r>
      <w:r>
        <w:rPr>
          <w:rFonts w:hint="eastAsia" w:ascii="Times New Roman" w:hAnsi="Times New Roman" w:eastAsia="方正仿宋_GBK"/>
          <w:color w:val="auto"/>
          <w:sz w:val="32"/>
          <w:szCs w:val="32"/>
          <w:shd w:val="clear" w:color="auto" w:fill="FFFFFF"/>
        </w:rPr>
        <w:t>安全管理规章制度</w:t>
      </w:r>
      <w:r>
        <w:rPr>
          <w:rFonts w:hint="eastAsia" w:ascii="Times New Roman" w:hAnsi="Times New Roman" w:eastAsia="方正仿宋_GBK"/>
          <w:color w:val="auto"/>
          <w:sz w:val="32"/>
          <w:szCs w:val="32"/>
          <w:shd w:val="clear" w:color="auto" w:fill="FFFFFF"/>
          <w:lang w:val="en-US" w:eastAsia="zh-CN"/>
        </w:rPr>
        <w:t>和安全操作规程</w:t>
      </w:r>
      <w:r>
        <w:rPr>
          <w:rFonts w:hint="eastAsia" w:ascii="Times New Roman" w:hAnsi="Times New Roman" w:eastAsia="方正仿宋_GBK"/>
          <w:color w:val="auto"/>
          <w:sz w:val="32"/>
          <w:szCs w:val="32"/>
          <w:shd w:val="clear" w:color="auto" w:fill="FFFFFF"/>
        </w:rPr>
        <w:t>。尤其是要针对</w:t>
      </w:r>
      <w:r>
        <w:rPr>
          <w:rFonts w:hint="eastAsia" w:ascii="Times New Roman" w:hAnsi="Times New Roman" w:eastAsia="方正仿宋_GBK"/>
          <w:color w:val="auto"/>
          <w:sz w:val="32"/>
          <w:szCs w:val="32"/>
          <w:shd w:val="clear" w:color="auto" w:fill="FFFFFF"/>
          <w:lang w:val="en-US" w:eastAsia="zh-CN"/>
        </w:rPr>
        <w:t>本次事故召开一次警示教育大会，</w:t>
      </w:r>
      <w:r>
        <w:rPr>
          <w:rFonts w:hint="eastAsia" w:ascii="Times New Roman" w:hAnsi="Times New Roman" w:eastAsia="方正仿宋_GBK"/>
          <w:color w:val="auto"/>
          <w:sz w:val="32"/>
          <w:szCs w:val="32"/>
          <w:shd w:val="clear" w:color="auto" w:fill="FFFFFF"/>
        </w:rPr>
        <w:t>向作业人员如实告知作业场所和工作岗位存在的危险因素、防范措施以及事故应急措施，</w:t>
      </w:r>
      <w:r>
        <w:rPr>
          <w:rFonts w:hint="eastAsia" w:ascii="Times New Roman" w:hAnsi="Times New Roman" w:eastAsia="方正仿宋_GBK"/>
          <w:color w:val="auto"/>
          <w:sz w:val="32"/>
          <w:szCs w:val="32"/>
          <w:shd w:val="clear" w:color="auto" w:fill="FFFFFF"/>
          <w:lang w:val="en-US" w:eastAsia="zh-CN"/>
        </w:rPr>
        <w:t>进一步加</w:t>
      </w:r>
      <w:r>
        <w:rPr>
          <w:rFonts w:hint="eastAsia" w:ascii="Times New Roman" w:hAnsi="Times New Roman" w:eastAsia="方正仿宋_GBK"/>
          <w:color w:val="auto"/>
          <w:sz w:val="32"/>
          <w:szCs w:val="32"/>
          <w:shd w:val="clear" w:color="auto" w:fill="FFFFFF"/>
        </w:rPr>
        <w:t>强</w:t>
      </w:r>
      <w:r>
        <w:rPr>
          <w:rFonts w:hint="eastAsia" w:ascii="Times New Roman" w:hAnsi="Times New Roman" w:eastAsia="方正仿宋_GBK"/>
          <w:color w:val="auto"/>
          <w:sz w:val="32"/>
          <w:szCs w:val="32"/>
          <w:shd w:val="clear" w:color="auto" w:fill="FFFFFF"/>
          <w:lang w:val="en-US" w:eastAsia="zh-CN"/>
        </w:rPr>
        <w:t>作业人员</w:t>
      </w:r>
      <w:r>
        <w:rPr>
          <w:rFonts w:hint="eastAsia" w:ascii="Times New Roman" w:hAnsi="Times New Roman" w:eastAsia="方正仿宋_GBK"/>
          <w:color w:val="auto"/>
          <w:sz w:val="32"/>
          <w:szCs w:val="32"/>
          <w:shd w:val="clear" w:color="auto" w:fill="FFFFFF"/>
        </w:rPr>
        <w:t>防范事故的能力；</w:t>
      </w:r>
      <w:r>
        <w:rPr>
          <w:rFonts w:hint="eastAsia" w:ascii="Times New Roman" w:hAnsi="Times New Roman" w:eastAsia="方正仿宋_GBK"/>
          <w:color w:val="auto"/>
          <w:sz w:val="32"/>
          <w:szCs w:val="32"/>
          <w:shd w:val="clear" w:color="auto" w:fill="FFFFFF"/>
          <w:lang w:val="en-US" w:eastAsia="zh-CN"/>
        </w:rPr>
        <w:t>进一步加强全厂职工的</w:t>
      </w:r>
      <w:r>
        <w:rPr>
          <w:rFonts w:hint="eastAsia" w:ascii="Times New Roman" w:hAnsi="Times New Roman" w:eastAsia="方正仿宋_GBK"/>
          <w:color w:val="auto"/>
          <w:sz w:val="32"/>
          <w:szCs w:val="32"/>
          <w:shd w:val="clear" w:color="auto" w:fill="FFFFFF"/>
        </w:rPr>
        <w:t>安全教育培训，提高全</w:t>
      </w:r>
      <w:r>
        <w:rPr>
          <w:rFonts w:hint="eastAsia" w:ascii="Times New Roman" w:hAnsi="Times New Roman" w:eastAsia="方正仿宋_GBK"/>
          <w:color w:val="auto"/>
          <w:sz w:val="32"/>
          <w:szCs w:val="32"/>
          <w:shd w:val="clear" w:color="auto" w:fill="FFFFFF"/>
          <w:lang w:val="en-US" w:eastAsia="zh-CN"/>
        </w:rPr>
        <w:t>厂</w:t>
      </w:r>
      <w:r>
        <w:rPr>
          <w:rFonts w:hint="eastAsia" w:ascii="Times New Roman" w:hAnsi="Times New Roman" w:eastAsia="方正仿宋_GBK"/>
          <w:color w:val="auto"/>
          <w:sz w:val="32"/>
          <w:szCs w:val="32"/>
          <w:shd w:val="clear" w:color="auto" w:fill="FFFFFF"/>
        </w:rPr>
        <w:t>职工的安全意识和自我防护意识。认真执行各项安全生产规章制度，认真进行安全生产隐患排查并建立相关台账资料，</w:t>
      </w:r>
      <w:r>
        <w:rPr>
          <w:rFonts w:hint="eastAsia" w:ascii="Times New Roman" w:hAnsi="Times New Roman" w:eastAsia="方正仿宋_GBK"/>
          <w:color w:val="auto"/>
          <w:sz w:val="32"/>
          <w:szCs w:val="32"/>
        </w:rPr>
        <w:t>及时发现并制止生产过程中存在的各种违章操作行为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对生产过程中发现的各种违规行为按照单位奖惩制</w:t>
      </w:r>
      <w:r>
        <w:rPr>
          <w:rFonts w:hint="eastAsia" w:ascii="Times New Roman" w:hAnsi="Times New Roman" w:eastAsia="方正仿宋_GBK"/>
          <w:color w:val="auto"/>
          <w:sz w:val="32"/>
          <w:szCs w:val="32"/>
          <w:lang w:val="en-US" w:eastAsia="zh-CN"/>
        </w:rPr>
        <w:t>度</w:t>
      </w:r>
      <w:r>
        <w:rPr>
          <w:rFonts w:hint="eastAsia" w:ascii="Times New Roman" w:hAnsi="Times New Roman" w:eastAsia="方正仿宋_GBK"/>
          <w:color w:val="auto"/>
          <w:sz w:val="32"/>
          <w:szCs w:val="32"/>
        </w:rPr>
        <w:t>进行</w:t>
      </w:r>
      <w:r>
        <w:rPr>
          <w:rFonts w:hint="eastAsia" w:ascii="Times New Roman" w:hAnsi="Times New Roman" w:eastAsia="方正仿宋_GBK"/>
          <w:color w:val="auto"/>
          <w:sz w:val="32"/>
          <w:szCs w:val="32"/>
          <w:lang w:val="en-US" w:eastAsia="zh-CN"/>
        </w:rPr>
        <w:t>处理</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进一步加强安全管理机构建设，使其能在安全管理中充分发挥安全管理机构的职能，</w:t>
      </w:r>
      <w:r>
        <w:rPr>
          <w:rFonts w:hint="eastAsia" w:ascii="Times New Roman" w:hAnsi="Times New Roman" w:eastAsia="方正仿宋_GBK"/>
          <w:color w:val="auto"/>
          <w:sz w:val="32"/>
          <w:szCs w:val="32"/>
        </w:rPr>
        <w:t>防止各类事故的发生。</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二</w:t>
      </w:r>
      <w:r>
        <w:rPr>
          <w:rFonts w:hint="eastAsia" w:ascii="Times New Roman" w:hAnsi="Times New Roman" w:eastAsia="方正仿宋_GBK"/>
          <w:color w:val="auto"/>
          <w:sz w:val="32"/>
          <w:szCs w:val="32"/>
        </w:rPr>
        <w:t>）澄江市应急管理局作为危险化学品行业安全监督管理部门，</w:t>
      </w:r>
      <w:r>
        <w:rPr>
          <w:rFonts w:hint="eastAsia" w:ascii="Times New Roman" w:hAnsi="Times New Roman" w:eastAsia="方正仿宋_GBK"/>
          <w:color w:val="auto"/>
          <w:sz w:val="32"/>
          <w:szCs w:val="32"/>
          <w:lang w:val="en-US" w:eastAsia="zh-CN"/>
        </w:rPr>
        <w:t>要</w:t>
      </w:r>
      <w:r>
        <w:rPr>
          <w:rFonts w:hint="eastAsia" w:ascii="Times New Roman" w:hAnsi="Times New Roman" w:eastAsia="方正仿宋_GBK"/>
          <w:color w:val="auto"/>
          <w:sz w:val="32"/>
          <w:szCs w:val="32"/>
        </w:rPr>
        <w:t>加强对危险化学品生产企业的管理，督促企业</w:t>
      </w:r>
      <w:r>
        <w:rPr>
          <w:rFonts w:hint="eastAsia" w:ascii="Times New Roman" w:hAnsi="Times New Roman" w:eastAsia="方正仿宋_GBK"/>
          <w:color w:val="auto"/>
          <w:sz w:val="32"/>
          <w:szCs w:val="32"/>
          <w:lang w:val="en-US" w:eastAsia="zh-CN"/>
        </w:rPr>
        <w:t>加强对“三违”行为的监督和检查力度</w:t>
      </w:r>
      <w:r>
        <w:rPr>
          <w:rFonts w:hint="eastAsia" w:ascii="Times New Roman" w:hAnsi="Times New Roman" w:eastAsia="方正仿宋_GBK"/>
          <w:color w:val="auto"/>
          <w:sz w:val="32"/>
          <w:szCs w:val="32"/>
        </w:rPr>
        <w:t>，防止类似事故的发生。</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三</w:t>
      </w:r>
      <w:r>
        <w:rPr>
          <w:rFonts w:hint="eastAsia" w:ascii="Times New Roman" w:hAnsi="Times New Roman" w:eastAsia="方正仿宋_GBK"/>
          <w:color w:val="auto"/>
          <w:sz w:val="32"/>
          <w:szCs w:val="32"/>
        </w:rPr>
        <w:t>）澄江市工业商贸和科技信息局作为工业企业的</w:t>
      </w:r>
      <w:r>
        <w:rPr>
          <w:rFonts w:hint="eastAsia" w:ascii="Times New Roman" w:hAnsi="Times New Roman" w:eastAsia="方正仿宋_GBK"/>
          <w:color w:val="auto"/>
          <w:sz w:val="32"/>
          <w:szCs w:val="32"/>
          <w:lang w:val="en-US" w:eastAsia="zh-CN"/>
        </w:rPr>
        <w:t>主管</w:t>
      </w:r>
      <w:r>
        <w:rPr>
          <w:rFonts w:hint="eastAsia" w:ascii="Times New Roman" w:hAnsi="Times New Roman" w:eastAsia="方正仿宋_GBK"/>
          <w:color w:val="auto"/>
          <w:sz w:val="32"/>
          <w:szCs w:val="32"/>
        </w:rPr>
        <w:t>部门，加强对工业企业的安全生产</w:t>
      </w:r>
      <w:r>
        <w:rPr>
          <w:rFonts w:hint="eastAsia" w:ascii="Times New Roman" w:hAnsi="Times New Roman" w:eastAsia="方正仿宋_GBK"/>
          <w:color w:val="auto"/>
          <w:sz w:val="32"/>
          <w:szCs w:val="32"/>
          <w:lang w:val="en-US" w:eastAsia="zh-CN"/>
        </w:rPr>
        <w:t>指导</w:t>
      </w:r>
      <w:r>
        <w:rPr>
          <w:rFonts w:hint="eastAsia" w:ascii="Times New Roman" w:hAnsi="Times New Roman" w:eastAsia="方正仿宋_GBK"/>
          <w:color w:val="auto"/>
          <w:sz w:val="32"/>
          <w:szCs w:val="32"/>
        </w:rPr>
        <w:t>，督促相关企业加强管理，提高企业</w:t>
      </w:r>
      <w:r>
        <w:rPr>
          <w:rFonts w:hint="eastAsia" w:ascii="Times New Roman" w:hAnsi="Times New Roman" w:eastAsia="方正仿宋_GBK"/>
          <w:color w:val="auto"/>
          <w:sz w:val="32"/>
          <w:szCs w:val="32"/>
          <w:lang w:val="en-US" w:eastAsia="zh-CN"/>
        </w:rPr>
        <w:t>的</w:t>
      </w:r>
      <w:r>
        <w:rPr>
          <w:rFonts w:hint="eastAsia" w:ascii="Times New Roman" w:hAnsi="Times New Roman" w:eastAsia="方正仿宋_GBK"/>
          <w:color w:val="auto"/>
          <w:sz w:val="32"/>
          <w:szCs w:val="32"/>
        </w:rPr>
        <w:t>安全</w:t>
      </w:r>
      <w:r>
        <w:rPr>
          <w:rFonts w:hint="eastAsia" w:ascii="Times New Roman" w:hAnsi="Times New Roman" w:eastAsia="方正仿宋_GBK"/>
          <w:color w:val="auto"/>
          <w:sz w:val="32"/>
          <w:szCs w:val="32"/>
          <w:lang w:val="en-US" w:eastAsia="zh-CN"/>
        </w:rPr>
        <w:t>生产</w:t>
      </w:r>
      <w:r>
        <w:rPr>
          <w:rFonts w:hint="eastAsia" w:ascii="Times New Roman" w:hAnsi="Times New Roman" w:eastAsia="方正仿宋_GBK"/>
          <w:color w:val="auto"/>
          <w:sz w:val="32"/>
          <w:szCs w:val="32"/>
        </w:rPr>
        <w:t>意识。</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四</w:t>
      </w:r>
      <w:r>
        <w:rPr>
          <w:rFonts w:hint="eastAsia" w:ascii="Times New Roman" w:hAnsi="Times New Roman" w:eastAsia="方正仿宋_GBK"/>
          <w:color w:val="auto"/>
          <w:sz w:val="32"/>
          <w:szCs w:val="32"/>
        </w:rPr>
        <w:t>）澄江工业园区管理委员会作为园区的</w:t>
      </w:r>
      <w:r>
        <w:rPr>
          <w:rFonts w:hint="eastAsia" w:ascii="Times New Roman" w:hAnsi="Times New Roman" w:eastAsia="方正仿宋_GBK"/>
          <w:color w:val="auto"/>
          <w:sz w:val="32"/>
          <w:szCs w:val="32"/>
          <w:lang w:val="en-US" w:eastAsia="zh-CN"/>
        </w:rPr>
        <w:t>管理</w:t>
      </w:r>
      <w:r>
        <w:rPr>
          <w:rFonts w:hint="eastAsia" w:ascii="Times New Roman" w:hAnsi="Times New Roman" w:eastAsia="方正仿宋_GBK"/>
          <w:color w:val="auto"/>
          <w:sz w:val="32"/>
          <w:szCs w:val="32"/>
        </w:rPr>
        <w:t>部门，</w:t>
      </w:r>
      <w:r>
        <w:rPr>
          <w:rFonts w:hint="eastAsia" w:ascii="Times New Roman" w:hAnsi="Times New Roman" w:eastAsia="方正仿宋_GBK"/>
          <w:color w:val="auto"/>
          <w:sz w:val="32"/>
          <w:szCs w:val="32"/>
          <w:lang w:val="en-US" w:eastAsia="zh-CN"/>
        </w:rPr>
        <w:t>要</w:t>
      </w:r>
      <w:r>
        <w:rPr>
          <w:rFonts w:hint="eastAsia" w:ascii="Times New Roman" w:hAnsi="Times New Roman" w:eastAsia="方正仿宋_GBK"/>
          <w:color w:val="auto"/>
          <w:sz w:val="32"/>
          <w:szCs w:val="32"/>
        </w:rPr>
        <w:t>加强对园区企业的管理，</w:t>
      </w:r>
      <w:r>
        <w:rPr>
          <w:rFonts w:hint="eastAsia" w:ascii="Times New Roman" w:hAnsi="Times New Roman" w:eastAsia="方正仿宋_GBK"/>
          <w:color w:val="auto"/>
          <w:sz w:val="32"/>
          <w:szCs w:val="32"/>
          <w:lang w:val="en-US" w:eastAsia="zh-CN"/>
        </w:rPr>
        <w:t>要</w:t>
      </w:r>
      <w:r>
        <w:rPr>
          <w:rFonts w:hint="eastAsia" w:ascii="Times New Roman" w:hAnsi="Times New Roman" w:eastAsia="方正仿宋_GBK"/>
          <w:color w:val="auto"/>
          <w:sz w:val="32"/>
          <w:szCs w:val="32"/>
        </w:rPr>
        <w:t>督促园区企业进一步落实企业安全生产主体责任，严防事故的发生。</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五</w:t>
      </w:r>
      <w:r>
        <w:rPr>
          <w:rFonts w:hint="eastAsia" w:ascii="Times New Roman" w:hAnsi="Times New Roman" w:eastAsia="方正仿宋_GBK"/>
          <w:color w:val="auto"/>
          <w:sz w:val="32"/>
          <w:szCs w:val="32"/>
        </w:rPr>
        <w:t>）九村镇人民政府作为属地监管部门，</w:t>
      </w:r>
      <w:r>
        <w:rPr>
          <w:rFonts w:hint="eastAsia" w:ascii="Times New Roman" w:hAnsi="Times New Roman" w:eastAsia="方正仿宋_GBK"/>
          <w:color w:val="auto"/>
          <w:sz w:val="32"/>
          <w:szCs w:val="32"/>
          <w:lang w:val="en-US" w:eastAsia="zh-CN"/>
        </w:rPr>
        <w:t>要</w:t>
      </w:r>
      <w:r>
        <w:rPr>
          <w:rFonts w:hint="eastAsia" w:ascii="Times New Roman" w:hAnsi="Times New Roman" w:eastAsia="方正仿宋_GBK"/>
          <w:color w:val="auto"/>
          <w:sz w:val="32"/>
          <w:szCs w:val="32"/>
        </w:rPr>
        <w:t>加强对辖区内生产企业的管理，督促企业进一步落实安全生产主体责任，认真做好隐患排查，对辖区内的所有企业要</w:t>
      </w:r>
      <w:r>
        <w:rPr>
          <w:rFonts w:hint="eastAsia" w:ascii="Times New Roman" w:hAnsi="Times New Roman" w:eastAsia="方正仿宋_GBK"/>
          <w:color w:val="auto"/>
          <w:sz w:val="32"/>
          <w:szCs w:val="32"/>
          <w:lang w:val="en-US" w:eastAsia="zh-CN"/>
        </w:rPr>
        <w:t>进行安全生产</w:t>
      </w:r>
      <w:r>
        <w:rPr>
          <w:rFonts w:hint="eastAsia" w:ascii="Times New Roman" w:hAnsi="Times New Roman" w:eastAsia="方正仿宋_GBK"/>
          <w:color w:val="auto"/>
          <w:sz w:val="32"/>
          <w:szCs w:val="32"/>
        </w:rPr>
        <w:t>全覆盖管理，防止出现监管</w:t>
      </w:r>
      <w:r>
        <w:rPr>
          <w:rFonts w:hint="eastAsia" w:ascii="Times New Roman" w:hAnsi="Times New Roman" w:eastAsia="方正仿宋_GBK"/>
          <w:color w:val="auto"/>
          <w:sz w:val="32"/>
          <w:szCs w:val="32"/>
          <w:lang w:val="en-US" w:eastAsia="zh-CN"/>
        </w:rPr>
        <w:t>盲</w:t>
      </w:r>
      <w:r>
        <w:rPr>
          <w:rFonts w:hint="eastAsia" w:ascii="Times New Roman" w:hAnsi="Times New Roman" w:eastAsia="方正仿宋_GBK"/>
          <w:color w:val="auto"/>
          <w:sz w:val="32"/>
          <w:szCs w:val="32"/>
        </w:rPr>
        <w:t>区。</w:t>
      </w:r>
    </w:p>
    <w:p>
      <w:pPr>
        <w:pStyle w:val="2"/>
      </w:pPr>
      <w:bookmarkStart w:id="2" w:name="_GoBack"/>
      <w:bookmarkEnd w:id="2"/>
    </w:p>
    <w:p>
      <w:pPr>
        <w:keepNext w:val="0"/>
        <w:keepLines w:val="0"/>
        <w:pageBreakBefore w:val="0"/>
        <w:kinsoku/>
        <w:wordWrap/>
        <w:overflowPunct/>
        <w:topLinePunct w:val="0"/>
        <w:autoSpaceDE/>
        <w:autoSpaceDN/>
        <w:bidi w:val="0"/>
        <w:spacing w:after="0" w:line="560" w:lineRule="exact"/>
        <w:jc w:val="righ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云南澄江华业磷化工有限责任公司</w:t>
      </w:r>
    </w:p>
    <w:p>
      <w:pPr>
        <w:keepNext w:val="0"/>
        <w:keepLines w:val="0"/>
        <w:pageBreakBefore w:val="0"/>
        <w:kinsoku/>
        <w:wordWrap/>
        <w:overflowPunct/>
        <w:topLinePunct w:val="0"/>
        <w:autoSpaceDE/>
        <w:autoSpaceDN/>
        <w:bidi w:val="0"/>
        <w:spacing w:after="0" w:line="560" w:lineRule="exact"/>
        <w:jc w:val="right"/>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“7·28”灼烫事故调查组</w:t>
      </w:r>
    </w:p>
    <w:p>
      <w:pPr>
        <w:keepNext w:val="0"/>
        <w:keepLines w:val="0"/>
        <w:pageBreakBefore w:val="0"/>
        <w:kinsoku/>
        <w:wordWrap/>
        <w:overflowPunct/>
        <w:topLinePunct w:val="0"/>
        <w:autoSpaceDE/>
        <w:autoSpaceDN/>
        <w:bidi w:val="0"/>
        <w:spacing w:after="0" w:line="560" w:lineRule="exact"/>
        <w:jc w:val="center"/>
        <w:textAlignment w:val="auto"/>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 xml:space="preserve">                                                     20</w:t>
      </w:r>
      <w:r>
        <w:rPr>
          <w:rFonts w:hint="eastAsia" w:ascii="Times New Roman" w:hAnsi="Times New Roman" w:eastAsia="方正仿宋_GBK"/>
          <w:color w:val="auto"/>
          <w:sz w:val="32"/>
          <w:szCs w:val="32"/>
        </w:rPr>
        <w:t>2</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9</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26</w:t>
      </w:r>
      <w:r>
        <w:rPr>
          <w:rFonts w:hint="eastAsia" w:ascii="Times New Roman" w:hAnsi="Times New Roman" w:eastAsia="方正仿宋_GBK"/>
          <w:color w:val="auto"/>
          <w:sz w:val="32"/>
          <w:szCs w:val="32"/>
        </w:rPr>
        <w:t>日</w:t>
      </w:r>
    </w:p>
    <w:p>
      <w:pPr>
        <w:pStyle w:val="2"/>
        <w:rPr>
          <w:rFonts w:hint="eastAsia" w:ascii="Times New Roman" w:hAnsi="Times New Roman" w:eastAsia="方正仿宋_GBK"/>
          <w:color w:val="auto"/>
          <w:sz w:val="32"/>
          <w:szCs w:val="32"/>
        </w:rPr>
      </w:pPr>
    </w:p>
    <w:sectPr>
      <w:footerReference r:id="rId4" w:type="default"/>
      <w:pgSz w:w="11906" w:h="16838"/>
      <w:pgMar w:top="2098" w:right="1474" w:bottom="1984" w:left="1587" w:header="708" w:footer="709"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921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292100"/>
                      </a:xfrm>
                      <a:prstGeom prst="rect">
                        <a:avLst/>
                      </a:prstGeom>
                      <a:noFill/>
                      <a:ln>
                        <a:noFill/>
                      </a:ln>
                      <a:effectLst/>
                    </wps:spPr>
                    <wps:txbx>
                      <w:txbxContent>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lang w:val="zh-CN"/>
                            </w:rPr>
                            <w:fldChar w:fldCharType="end"/>
                          </w:r>
                        </w:p>
                        <w:p/>
                      </w:txbxContent>
                    </wps:txbx>
                    <wps:bodyPr wrap="none" lIns="0" tIns="0" rIns="0" bIns="0" upright="1">
                      <a:noAutofit/>
                    </wps:bodyPr>
                  </wps:wsp>
                </a:graphicData>
              </a:graphic>
            </wp:anchor>
          </w:drawing>
        </mc:Choice>
        <mc:Fallback>
          <w:pict>
            <v:shape id="文本框 1025" o:spid="_x0000_s1026" o:spt="202" type="#_x0000_t202" style="position:absolute;left:0pt;margin-top:0pt;height:23pt;width:144pt;mso-position-horizontal:center;mso-position-horizontal-relative:margin;mso-wrap-style:none;z-index:251659264;mso-width-relative:page;mso-height-relative:page;" filled="f" stroked="f" coordsize="21600,21600" o:gfxdata="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7qnpAdIAAAAEAQAADwAAAAAAAAABACAAAAAiAAAA&#10;ZHJzL2Rvd25yZXYueG1sUEsBAhQAFAAAAAgAh07iQO4lxLXUAQAAqQMAAA4AAAAAAAAAAQAgAAAA&#10;IQEAAGRycy9lMm9Eb2MueG1sUEsFBgAAAAAGAAYAWQEAAGcFAAAAAA==&#10;">
              <v:fill on="f" focussize="0,0"/>
              <v:stroke on="f"/>
              <v:imagedata o:title=""/>
              <o:lock v:ext="edit" aspectratio="f"/>
              <v:textbox inset="0mm,0mm,0mm,0mm">
                <w:txbxContent>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lang w:val="zh-CN"/>
                      </w:rPr>
                      <w:fldChar w:fldCharType="end"/>
                    </w:r>
                  </w:p>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pPr>
      <w:r>
        <w:separator/>
      </w:r>
    </w:p>
  </w:footnote>
  <w:footnote w:type="continuationSeparator" w:id="25">
    <w:p>
      <w:pPr>
        <w:spacing w:before="0" w:after="0"/>
      </w:pPr>
      <w:r>
        <w:continuationSeparator/>
      </w:r>
    </w:p>
  </w:footnote>
  <w:footnote w:id="0">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footnote>
  <w:footnote w:id="1">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2">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《中华人民共和国安全生产法》第四十一条 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pPr>
        <w:pStyle w:val="7"/>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方正仿宋_GBK" w:hAnsi="方正仿宋_GBK" w:eastAsia="方正仿宋_GBK" w:cs="方正仿宋_GBK"/>
          <w:sz w:val="21"/>
          <w:szCs w:val="21"/>
          <w:lang w:val="en-US" w:eastAsia="zh-CN"/>
        </w:rPr>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pPr>
        <w:pStyle w:val="7"/>
        <w:keepNext w:val="0"/>
        <w:keepLines w:val="0"/>
        <w:pageBreakBefore w:val="0"/>
        <w:widowControl/>
        <w:kinsoku/>
        <w:wordWrap/>
        <w:overflowPunct/>
        <w:topLinePunct w:val="0"/>
        <w:autoSpaceDE/>
        <w:autoSpaceDN/>
        <w:bidi w:val="0"/>
        <w:adjustRightInd w:val="0"/>
        <w:snapToGrid w:val="0"/>
        <w:spacing w:after="0" w:line="32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发生生产安全事故，情节特别严重、影响特别恶劣的，应急管理部门可以按照前款罚款数额的二倍以上五倍以下对负有责任的生产经营单位处以罚款。”</w:t>
      </w:r>
    </w:p>
  </w:footnote>
  <w:footnote w:id="4">
    <w:p>
      <w:pPr>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w:t>
      </w:r>
      <w:r>
        <w:rPr>
          <w:rFonts w:hint="default" w:ascii="Times New Roman" w:hAnsi="Times New Roman" w:eastAsia="方正仿宋_GBK" w:cs="Times New Roman"/>
          <w:sz w:val="21"/>
          <w:szCs w:val="21"/>
          <w:lang w:val="en-US" w:eastAsia="zh-CN"/>
        </w:rPr>
        <w:t>第二十五条</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r>
        <w:rPr>
          <w:rFonts w:hint="eastAsia" w:ascii="方正仿宋_GBK" w:hAnsi="方正仿宋_GBK" w:eastAsia="方正仿宋_GBK" w:cs="方正仿宋_GBK"/>
          <w:sz w:val="21"/>
          <w:szCs w:val="21"/>
          <w:lang w:val="en-US" w:eastAsia="zh-CN"/>
        </w:rPr>
        <w:t>”</w:t>
      </w:r>
    </w:p>
  </w:footnote>
  <w:footnote w:id="5">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6">
    <w:p>
      <w:pPr>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w:t>
      </w:r>
      <w:r>
        <w:rPr>
          <w:rFonts w:hint="default" w:ascii="Times New Roman" w:hAnsi="Times New Roman" w:eastAsia="方正仿宋_GBK" w:cs="Times New Roman"/>
          <w:sz w:val="21"/>
          <w:szCs w:val="21"/>
          <w:lang w:val="en-US" w:eastAsia="zh-CN"/>
        </w:rPr>
        <w:t>第二十五条</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r>
        <w:rPr>
          <w:rFonts w:hint="eastAsia" w:ascii="方正仿宋_GBK" w:hAnsi="方正仿宋_GBK" w:eastAsia="方正仿宋_GBK" w:cs="方正仿宋_GBK"/>
          <w:sz w:val="21"/>
          <w:szCs w:val="21"/>
          <w:lang w:val="en-US" w:eastAsia="zh-CN"/>
        </w:rPr>
        <w:t>”</w:t>
      </w:r>
    </w:p>
  </w:footnote>
  <w:footnote w:id="7">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8">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footnote>
  <w:footnote w:id="9">
    <w:p>
      <w:pPr>
        <w:pStyle w:val="7"/>
        <w:keepNext w:val="0"/>
        <w:keepLines w:val="0"/>
        <w:pageBreakBefore w:val="0"/>
        <w:widowControl/>
        <w:kinsoku/>
        <w:wordWrap/>
        <w:overflowPunct/>
        <w:topLinePunct w:val="0"/>
        <w:autoSpaceDE/>
        <w:autoSpaceDN/>
        <w:bidi w:val="0"/>
        <w:adjustRightInd w:val="0"/>
        <w:snapToGrid w:val="0"/>
        <w:spacing w:after="0"/>
        <w:textAlignment w:val="auto"/>
        <w:rPr>
          <w:rFonts w:hint="eastAsia" w:ascii="方正仿宋_GBK" w:hAnsi="方正仿宋_GBK" w:eastAsia="方正仿宋_GBK" w:cs="方正仿宋_GBK"/>
          <w:sz w:val="21"/>
          <w:szCs w:val="21"/>
          <w:lang w:val="en-US" w:eastAsia="zh-CN"/>
        </w:rPr>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《中华人民共和国安全生产法》第九十五条“生产经营单位的主要负责人未履行本法规定的安全生产管理职责，导致发生生产安全事故的，由应急管理部门依照下列规定处以罚款:</w:t>
      </w:r>
    </w:p>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Fonts w:hint="eastAsia" w:ascii="方正仿宋_GBK" w:hAnsi="方正仿宋_GBK" w:eastAsia="方正仿宋_GBK" w:cs="方正仿宋_GBK"/>
          <w:sz w:val="21"/>
          <w:szCs w:val="21"/>
          <w:lang w:val="en-US" w:eastAsia="zh-CN"/>
        </w:rPr>
        <w:t>（一）发生一般事故的，处上一年年收入百分之四十的罚款；”</w:t>
      </w:r>
    </w:p>
  </w:footnote>
  <w:footnote w:id="10">
    <w:p>
      <w:pPr>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w:t>
      </w:r>
      <w:r>
        <w:rPr>
          <w:rFonts w:hint="default" w:ascii="Times New Roman" w:hAnsi="Times New Roman" w:eastAsia="方正仿宋_GBK" w:cs="Times New Roman"/>
          <w:sz w:val="21"/>
          <w:szCs w:val="21"/>
          <w:lang w:val="en-US" w:eastAsia="zh-CN"/>
        </w:rPr>
        <w:t>第二十五条</w:t>
      </w:r>
      <w:r>
        <w:rPr>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r>
        <w:rPr>
          <w:rFonts w:hint="eastAsia" w:ascii="方正仿宋_GBK" w:hAnsi="方正仿宋_GBK" w:eastAsia="方正仿宋_GBK" w:cs="方正仿宋_GBK"/>
          <w:sz w:val="21"/>
          <w:szCs w:val="21"/>
          <w:lang w:val="en-US" w:eastAsia="zh-CN"/>
        </w:rPr>
        <w:t>”</w:t>
      </w:r>
    </w:p>
  </w:footnote>
  <w:footnote w:id="11">
    <w:p>
      <w:pPr>
        <w:pStyle w:val="7"/>
        <w:keepNext w:val="0"/>
        <w:keepLines w:val="0"/>
        <w:pageBreakBefore w:val="0"/>
        <w:widowControl/>
        <w:kinsoku/>
        <w:wordWrap/>
        <w:overflowPunct/>
        <w:topLinePunct w:val="0"/>
        <w:autoSpaceDE/>
        <w:autoSpaceDN/>
        <w:bidi w:val="0"/>
        <w:adjustRightInd w:val="0"/>
        <w:snapToGrid w:val="0"/>
        <w:spacing w:after="0"/>
        <w:textAlignment w:val="auto"/>
      </w:pPr>
      <w:r>
        <w:rPr>
          <w:rStyle w:val="14"/>
        </w:rPr>
        <w:footnoteRef/>
      </w:r>
      <w:r>
        <w:t xml:space="preserve"> </w:t>
      </w:r>
      <w:r>
        <w:rPr>
          <w:rFonts w:hint="eastAsia" w:ascii="方正仿宋_GBK" w:hAnsi="方正仿宋_GBK" w:eastAsia="方正仿宋_GBK" w:cs="方正仿宋_GBK"/>
          <w:sz w:val="21"/>
          <w:szCs w:val="21"/>
          <w:lang w:val="en-US" w:eastAsia="zh-CN"/>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3"/>
    </o:shapelayout>
  </w:hdrShapeDefaults>
  <w:footnotePr>
    <w:footnote w:id="24"/>
    <w:footnote w:id="25"/>
  </w:foot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jIxMGEwOGM5ODI1MjIzNmNjZjZlNjZkN2I1YzgifQ=="/>
  </w:docVars>
  <w:rsids>
    <w:rsidRoot w:val="00D31D50"/>
    <w:rsid w:val="00000E01"/>
    <w:rsid w:val="00003334"/>
    <w:rsid w:val="0001166D"/>
    <w:rsid w:val="00030A92"/>
    <w:rsid w:val="00030F09"/>
    <w:rsid w:val="0003298A"/>
    <w:rsid w:val="00035DDD"/>
    <w:rsid w:val="00040061"/>
    <w:rsid w:val="00046259"/>
    <w:rsid w:val="000476AF"/>
    <w:rsid w:val="00072B68"/>
    <w:rsid w:val="00073428"/>
    <w:rsid w:val="00083ECC"/>
    <w:rsid w:val="00097A6A"/>
    <w:rsid w:val="000A0975"/>
    <w:rsid w:val="000E3B6B"/>
    <w:rsid w:val="000E46A7"/>
    <w:rsid w:val="000F04CF"/>
    <w:rsid w:val="000F22B3"/>
    <w:rsid w:val="000F31DE"/>
    <w:rsid w:val="000F406B"/>
    <w:rsid w:val="001027AF"/>
    <w:rsid w:val="00105452"/>
    <w:rsid w:val="00114C8A"/>
    <w:rsid w:val="00122B0D"/>
    <w:rsid w:val="00126444"/>
    <w:rsid w:val="00127A7C"/>
    <w:rsid w:val="00143712"/>
    <w:rsid w:val="00147E65"/>
    <w:rsid w:val="00151B85"/>
    <w:rsid w:val="0015702C"/>
    <w:rsid w:val="00161F6A"/>
    <w:rsid w:val="00163A89"/>
    <w:rsid w:val="00164A9D"/>
    <w:rsid w:val="00173781"/>
    <w:rsid w:val="00175C2A"/>
    <w:rsid w:val="001906FF"/>
    <w:rsid w:val="001B0731"/>
    <w:rsid w:val="001B1A0F"/>
    <w:rsid w:val="001B273A"/>
    <w:rsid w:val="001B557A"/>
    <w:rsid w:val="001C6300"/>
    <w:rsid w:val="001D302A"/>
    <w:rsid w:val="001F44E3"/>
    <w:rsid w:val="001F4C04"/>
    <w:rsid w:val="00205353"/>
    <w:rsid w:val="002112B8"/>
    <w:rsid w:val="00212127"/>
    <w:rsid w:val="002234DF"/>
    <w:rsid w:val="002241EA"/>
    <w:rsid w:val="00231C08"/>
    <w:rsid w:val="00234851"/>
    <w:rsid w:val="00236964"/>
    <w:rsid w:val="00237304"/>
    <w:rsid w:val="00240268"/>
    <w:rsid w:val="00243FDC"/>
    <w:rsid w:val="0024519E"/>
    <w:rsid w:val="00250167"/>
    <w:rsid w:val="002556DA"/>
    <w:rsid w:val="00256F6F"/>
    <w:rsid w:val="002641BB"/>
    <w:rsid w:val="00274344"/>
    <w:rsid w:val="00276602"/>
    <w:rsid w:val="0028605B"/>
    <w:rsid w:val="002924D7"/>
    <w:rsid w:val="00293A14"/>
    <w:rsid w:val="00296526"/>
    <w:rsid w:val="002A54F1"/>
    <w:rsid w:val="002A6F55"/>
    <w:rsid w:val="002B14EE"/>
    <w:rsid w:val="002C1A28"/>
    <w:rsid w:val="002C6D2E"/>
    <w:rsid w:val="002D243E"/>
    <w:rsid w:val="002E6153"/>
    <w:rsid w:val="002F1FB8"/>
    <w:rsid w:val="002F269F"/>
    <w:rsid w:val="002F53FE"/>
    <w:rsid w:val="00304FB6"/>
    <w:rsid w:val="003060AB"/>
    <w:rsid w:val="00323B43"/>
    <w:rsid w:val="00324ACD"/>
    <w:rsid w:val="003333DC"/>
    <w:rsid w:val="003552DF"/>
    <w:rsid w:val="00355E2E"/>
    <w:rsid w:val="003572BA"/>
    <w:rsid w:val="003662D0"/>
    <w:rsid w:val="00372592"/>
    <w:rsid w:val="003732D0"/>
    <w:rsid w:val="00380661"/>
    <w:rsid w:val="00385B1A"/>
    <w:rsid w:val="00396135"/>
    <w:rsid w:val="003A2C68"/>
    <w:rsid w:val="003A572C"/>
    <w:rsid w:val="003B0207"/>
    <w:rsid w:val="003B1686"/>
    <w:rsid w:val="003D37D8"/>
    <w:rsid w:val="003F6E3D"/>
    <w:rsid w:val="004222A9"/>
    <w:rsid w:val="00426133"/>
    <w:rsid w:val="00433D5A"/>
    <w:rsid w:val="004358AB"/>
    <w:rsid w:val="00442876"/>
    <w:rsid w:val="00447375"/>
    <w:rsid w:val="004504C6"/>
    <w:rsid w:val="004675A1"/>
    <w:rsid w:val="00472171"/>
    <w:rsid w:val="0047576D"/>
    <w:rsid w:val="00482CFC"/>
    <w:rsid w:val="00483118"/>
    <w:rsid w:val="004866C1"/>
    <w:rsid w:val="00487529"/>
    <w:rsid w:val="00490929"/>
    <w:rsid w:val="00495C6E"/>
    <w:rsid w:val="004975B3"/>
    <w:rsid w:val="004A20D9"/>
    <w:rsid w:val="004A4642"/>
    <w:rsid w:val="004A58B1"/>
    <w:rsid w:val="004B4174"/>
    <w:rsid w:val="004C3FB3"/>
    <w:rsid w:val="004D256C"/>
    <w:rsid w:val="004D2DB5"/>
    <w:rsid w:val="004E78DE"/>
    <w:rsid w:val="004F29E2"/>
    <w:rsid w:val="004F2AFE"/>
    <w:rsid w:val="004F63BE"/>
    <w:rsid w:val="00503EE7"/>
    <w:rsid w:val="00511148"/>
    <w:rsid w:val="00532C86"/>
    <w:rsid w:val="00536ACE"/>
    <w:rsid w:val="00541AB0"/>
    <w:rsid w:val="00542143"/>
    <w:rsid w:val="0054263A"/>
    <w:rsid w:val="00545764"/>
    <w:rsid w:val="005505E8"/>
    <w:rsid w:val="00551503"/>
    <w:rsid w:val="0055350C"/>
    <w:rsid w:val="005608C6"/>
    <w:rsid w:val="00563A91"/>
    <w:rsid w:val="005816C4"/>
    <w:rsid w:val="00594BD3"/>
    <w:rsid w:val="00595072"/>
    <w:rsid w:val="00596180"/>
    <w:rsid w:val="005A7B42"/>
    <w:rsid w:val="005B2B83"/>
    <w:rsid w:val="005C1C78"/>
    <w:rsid w:val="005C53A5"/>
    <w:rsid w:val="005C6ABE"/>
    <w:rsid w:val="005D342F"/>
    <w:rsid w:val="005D3A5B"/>
    <w:rsid w:val="005D3E13"/>
    <w:rsid w:val="005F03FC"/>
    <w:rsid w:val="006069AB"/>
    <w:rsid w:val="00607938"/>
    <w:rsid w:val="00614BDE"/>
    <w:rsid w:val="00614ED7"/>
    <w:rsid w:val="006221F4"/>
    <w:rsid w:val="00624036"/>
    <w:rsid w:val="006244C0"/>
    <w:rsid w:val="00647CF6"/>
    <w:rsid w:val="006510E8"/>
    <w:rsid w:val="00652AC6"/>
    <w:rsid w:val="006537C3"/>
    <w:rsid w:val="00661036"/>
    <w:rsid w:val="006657E9"/>
    <w:rsid w:val="006737E9"/>
    <w:rsid w:val="00677480"/>
    <w:rsid w:val="00684088"/>
    <w:rsid w:val="006A34B0"/>
    <w:rsid w:val="006C7C90"/>
    <w:rsid w:val="006D2411"/>
    <w:rsid w:val="006D2B6B"/>
    <w:rsid w:val="006E4885"/>
    <w:rsid w:val="006E51E4"/>
    <w:rsid w:val="006F0DAC"/>
    <w:rsid w:val="006F2BEB"/>
    <w:rsid w:val="006F3A34"/>
    <w:rsid w:val="006F5111"/>
    <w:rsid w:val="007104FC"/>
    <w:rsid w:val="00712079"/>
    <w:rsid w:val="00723DCA"/>
    <w:rsid w:val="007241E7"/>
    <w:rsid w:val="007300EC"/>
    <w:rsid w:val="007306ED"/>
    <w:rsid w:val="00735B13"/>
    <w:rsid w:val="00773CE1"/>
    <w:rsid w:val="00794942"/>
    <w:rsid w:val="00795B8C"/>
    <w:rsid w:val="007A03F3"/>
    <w:rsid w:val="007A1944"/>
    <w:rsid w:val="007A43BD"/>
    <w:rsid w:val="007A4483"/>
    <w:rsid w:val="007A5D23"/>
    <w:rsid w:val="007B5828"/>
    <w:rsid w:val="007B68A4"/>
    <w:rsid w:val="007B73B4"/>
    <w:rsid w:val="007B7C06"/>
    <w:rsid w:val="007B7EDA"/>
    <w:rsid w:val="007D2BAE"/>
    <w:rsid w:val="007D49EE"/>
    <w:rsid w:val="007D5640"/>
    <w:rsid w:val="007E10DA"/>
    <w:rsid w:val="007E643A"/>
    <w:rsid w:val="007F0676"/>
    <w:rsid w:val="007F53ED"/>
    <w:rsid w:val="008052A6"/>
    <w:rsid w:val="00805FAC"/>
    <w:rsid w:val="00810AE5"/>
    <w:rsid w:val="0081374E"/>
    <w:rsid w:val="00820610"/>
    <w:rsid w:val="008228EB"/>
    <w:rsid w:val="00822B97"/>
    <w:rsid w:val="008308F7"/>
    <w:rsid w:val="00832F9A"/>
    <w:rsid w:val="00833079"/>
    <w:rsid w:val="00842C2F"/>
    <w:rsid w:val="00845801"/>
    <w:rsid w:val="00855065"/>
    <w:rsid w:val="00870F97"/>
    <w:rsid w:val="00872951"/>
    <w:rsid w:val="008736C6"/>
    <w:rsid w:val="0089658D"/>
    <w:rsid w:val="008A5595"/>
    <w:rsid w:val="008B52DA"/>
    <w:rsid w:val="008B7726"/>
    <w:rsid w:val="008C1941"/>
    <w:rsid w:val="008C37C7"/>
    <w:rsid w:val="008E11F8"/>
    <w:rsid w:val="008E1E2D"/>
    <w:rsid w:val="008F35D2"/>
    <w:rsid w:val="008F78FD"/>
    <w:rsid w:val="009035FE"/>
    <w:rsid w:val="00913129"/>
    <w:rsid w:val="009148AC"/>
    <w:rsid w:val="009164FA"/>
    <w:rsid w:val="009263BD"/>
    <w:rsid w:val="00933FE5"/>
    <w:rsid w:val="009340E5"/>
    <w:rsid w:val="0093751A"/>
    <w:rsid w:val="00944705"/>
    <w:rsid w:val="00945801"/>
    <w:rsid w:val="00946630"/>
    <w:rsid w:val="00960B00"/>
    <w:rsid w:val="009639F0"/>
    <w:rsid w:val="00964990"/>
    <w:rsid w:val="0097252E"/>
    <w:rsid w:val="009819B1"/>
    <w:rsid w:val="009824B2"/>
    <w:rsid w:val="00982E81"/>
    <w:rsid w:val="009B09A6"/>
    <w:rsid w:val="009B1BDB"/>
    <w:rsid w:val="009B4AB5"/>
    <w:rsid w:val="009C0432"/>
    <w:rsid w:val="009C514F"/>
    <w:rsid w:val="009D07C3"/>
    <w:rsid w:val="009D2F52"/>
    <w:rsid w:val="009D321C"/>
    <w:rsid w:val="009D33CE"/>
    <w:rsid w:val="009D4B31"/>
    <w:rsid w:val="009E7D33"/>
    <w:rsid w:val="009F36BA"/>
    <w:rsid w:val="009F518A"/>
    <w:rsid w:val="009F6747"/>
    <w:rsid w:val="00A01920"/>
    <w:rsid w:val="00A03FB9"/>
    <w:rsid w:val="00A04880"/>
    <w:rsid w:val="00A06B72"/>
    <w:rsid w:val="00A10FE1"/>
    <w:rsid w:val="00A36C2E"/>
    <w:rsid w:val="00A57514"/>
    <w:rsid w:val="00A61063"/>
    <w:rsid w:val="00A73A3C"/>
    <w:rsid w:val="00A84C39"/>
    <w:rsid w:val="00A87F1B"/>
    <w:rsid w:val="00A94F13"/>
    <w:rsid w:val="00A95045"/>
    <w:rsid w:val="00AA6019"/>
    <w:rsid w:val="00AA6E96"/>
    <w:rsid w:val="00AB097F"/>
    <w:rsid w:val="00AC7507"/>
    <w:rsid w:val="00AD4F97"/>
    <w:rsid w:val="00AD5A92"/>
    <w:rsid w:val="00AD66D1"/>
    <w:rsid w:val="00AE1346"/>
    <w:rsid w:val="00AE556B"/>
    <w:rsid w:val="00AF53CE"/>
    <w:rsid w:val="00AF6EB7"/>
    <w:rsid w:val="00AF716C"/>
    <w:rsid w:val="00B25EEA"/>
    <w:rsid w:val="00B27285"/>
    <w:rsid w:val="00B27A44"/>
    <w:rsid w:val="00B372D8"/>
    <w:rsid w:val="00B42B15"/>
    <w:rsid w:val="00B51C5C"/>
    <w:rsid w:val="00B5691B"/>
    <w:rsid w:val="00B61320"/>
    <w:rsid w:val="00B62179"/>
    <w:rsid w:val="00B65F33"/>
    <w:rsid w:val="00B705B8"/>
    <w:rsid w:val="00B744A9"/>
    <w:rsid w:val="00B80ED9"/>
    <w:rsid w:val="00B824FD"/>
    <w:rsid w:val="00B954D2"/>
    <w:rsid w:val="00B9596F"/>
    <w:rsid w:val="00B95E68"/>
    <w:rsid w:val="00B97B06"/>
    <w:rsid w:val="00BB4F25"/>
    <w:rsid w:val="00BD77BA"/>
    <w:rsid w:val="00BE45C8"/>
    <w:rsid w:val="00BE606D"/>
    <w:rsid w:val="00BF47D4"/>
    <w:rsid w:val="00C07DC1"/>
    <w:rsid w:val="00C1154B"/>
    <w:rsid w:val="00C51FF5"/>
    <w:rsid w:val="00C53F79"/>
    <w:rsid w:val="00C6358D"/>
    <w:rsid w:val="00C66176"/>
    <w:rsid w:val="00C714AC"/>
    <w:rsid w:val="00C7684C"/>
    <w:rsid w:val="00C802A9"/>
    <w:rsid w:val="00C810DA"/>
    <w:rsid w:val="00C847E5"/>
    <w:rsid w:val="00CA0C8D"/>
    <w:rsid w:val="00CB3427"/>
    <w:rsid w:val="00CB72DF"/>
    <w:rsid w:val="00CB7FE9"/>
    <w:rsid w:val="00CC594E"/>
    <w:rsid w:val="00CF4AB6"/>
    <w:rsid w:val="00D039BA"/>
    <w:rsid w:val="00D10132"/>
    <w:rsid w:val="00D11C26"/>
    <w:rsid w:val="00D23359"/>
    <w:rsid w:val="00D24CD4"/>
    <w:rsid w:val="00D24D40"/>
    <w:rsid w:val="00D267B6"/>
    <w:rsid w:val="00D3060E"/>
    <w:rsid w:val="00D31D50"/>
    <w:rsid w:val="00D32320"/>
    <w:rsid w:val="00D3549B"/>
    <w:rsid w:val="00D57A38"/>
    <w:rsid w:val="00D83FD7"/>
    <w:rsid w:val="00D8675D"/>
    <w:rsid w:val="00D928BC"/>
    <w:rsid w:val="00D947C6"/>
    <w:rsid w:val="00D95A04"/>
    <w:rsid w:val="00DA211A"/>
    <w:rsid w:val="00DA30B6"/>
    <w:rsid w:val="00DB7124"/>
    <w:rsid w:val="00DC168F"/>
    <w:rsid w:val="00DC1B56"/>
    <w:rsid w:val="00DC4EC2"/>
    <w:rsid w:val="00DC5895"/>
    <w:rsid w:val="00DC704B"/>
    <w:rsid w:val="00DD4BCD"/>
    <w:rsid w:val="00DE0A73"/>
    <w:rsid w:val="00DE1589"/>
    <w:rsid w:val="00DE70EA"/>
    <w:rsid w:val="00DE78F9"/>
    <w:rsid w:val="00DE7ABC"/>
    <w:rsid w:val="00DF18B1"/>
    <w:rsid w:val="00DF5ED0"/>
    <w:rsid w:val="00DF5FCA"/>
    <w:rsid w:val="00E0459E"/>
    <w:rsid w:val="00E05B5C"/>
    <w:rsid w:val="00E16E5C"/>
    <w:rsid w:val="00E22198"/>
    <w:rsid w:val="00E26B0D"/>
    <w:rsid w:val="00E30132"/>
    <w:rsid w:val="00E35B8F"/>
    <w:rsid w:val="00E36A03"/>
    <w:rsid w:val="00E53981"/>
    <w:rsid w:val="00E55264"/>
    <w:rsid w:val="00E55E49"/>
    <w:rsid w:val="00E56226"/>
    <w:rsid w:val="00E62836"/>
    <w:rsid w:val="00E710F1"/>
    <w:rsid w:val="00E912B2"/>
    <w:rsid w:val="00E9249D"/>
    <w:rsid w:val="00EA4B51"/>
    <w:rsid w:val="00EB36F5"/>
    <w:rsid w:val="00EE407A"/>
    <w:rsid w:val="00EF0AEF"/>
    <w:rsid w:val="00EF388D"/>
    <w:rsid w:val="00F04F16"/>
    <w:rsid w:val="00F05385"/>
    <w:rsid w:val="00F07593"/>
    <w:rsid w:val="00F10C3D"/>
    <w:rsid w:val="00F208C3"/>
    <w:rsid w:val="00F356C1"/>
    <w:rsid w:val="00F40000"/>
    <w:rsid w:val="00F5610B"/>
    <w:rsid w:val="00F61114"/>
    <w:rsid w:val="00F71495"/>
    <w:rsid w:val="00F718A6"/>
    <w:rsid w:val="00F71FFC"/>
    <w:rsid w:val="00F77C78"/>
    <w:rsid w:val="00FA725A"/>
    <w:rsid w:val="00FC2BB6"/>
    <w:rsid w:val="00FC2E18"/>
    <w:rsid w:val="00FD2E64"/>
    <w:rsid w:val="00FD470F"/>
    <w:rsid w:val="00FD4F4E"/>
    <w:rsid w:val="00FF44D2"/>
    <w:rsid w:val="00FF54D0"/>
    <w:rsid w:val="02160E3F"/>
    <w:rsid w:val="031C1A6C"/>
    <w:rsid w:val="03634D65"/>
    <w:rsid w:val="03D9334E"/>
    <w:rsid w:val="04163BB7"/>
    <w:rsid w:val="045C5EAB"/>
    <w:rsid w:val="047C7145"/>
    <w:rsid w:val="049C1147"/>
    <w:rsid w:val="0527696C"/>
    <w:rsid w:val="052E297D"/>
    <w:rsid w:val="05760181"/>
    <w:rsid w:val="05B75DBA"/>
    <w:rsid w:val="05B97E9F"/>
    <w:rsid w:val="067A7780"/>
    <w:rsid w:val="069C3611"/>
    <w:rsid w:val="06C47189"/>
    <w:rsid w:val="06D4363F"/>
    <w:rsid w:val="086472FC"/>
    <w:rsid w:val="08866CDE"/>
    <w:rsid w:val="0A0F6BCB"/>
    <w:rsid w:val="0A3B215C"/>
    <w:rsid w:val="0B1A381C"/>
    <w:rsid w:val="0C32208F"/>
    <w:rsid w:val="0CD37253"/>
    <w:rsid w:val="0CD565FE"/>
    <w:rsid w:val="0CFF1D9C"/>
    <w:rsid w:val="0D39303E"/>
    <w:rsid w:val="0D8909CD"/>
    <w:rsid w:val="0D9225F8"/>
    <w:rsid w:val="0E205EAD"/>
    <w:rsid w:val="0EE23169"/>
    <w:rsid w:val="0FB26719"/>
    <w:rsid w:val="0FB62563"/>
    <w:rsid w:val="0FEE6BDE"/>
    <w:rsid w:val="10CC2187"/>
    <w:rsid w:val="10FD0008"/>
    <w:rsid w:val="11CD1886"/>
    <w:rsid w:val="12BD5380"/>
    <w:rsid w:val="12E55274"/>
    <w:rsid w:val="13950857"/>
    <w:rsid w:val="13EF570D"/>
    <w:rsid w:val="146206EA"/>
    <w:rsid w:val="1489589E"/>
    <w:rsid w:val="14C3705E"/>
    <w:rsid w:val="156760AC"/>
    <w:rsid w:val="15C62DD8"/>
    <w:rsid w:val="15EA1378"/>
    <w:rsid w:val="161A4005"/>
    <w:rsid w:val="16701320"/>
    <w:rsid w:val="169D1DD7"/>
    <w:rsid w:val="17157F7E"/>
    <w:rsid w:val="171C3530"/>
    <w:rsid w:val="19782AF3"/>
    <w:rsid w:val="19A6370A"/>
    <w:rsid w:val="19C1597F"/>
    <w:rsid w:val="1B2A2124"/>
    <w:rsid w:val="1BF52012"/>
    <w:rsid w:val="1C0C7FB9"/>
    <w:rsid w:val="1CBE6ABE"/>
    <w:rsid w:val="1CD92A81"/>
    <w:rsid w:val="1D0D2BF1"/>
    <w:rsid w:val="1D39600A"/>
    <w:rsid w:val="1D673A47"/>
    <w:rsid w:val="1E0A4941"/>
    <w:rsid w:val="1F7130FE"/>
    <w:rsid w:val="1FC30250"/>
    <w:rsid w:val="207C0A20"/>
    <w:rsid w:val="20910E8A"/>
    <w:rsid w:val="216F48DA"/>
    <w:rsid w:val="218276A3"/>
    <w:rsid w:val="21914889"/>
    <w:rsid w:val="21F909BE"/>
    <w:rsid w:val="229156F1"/>
    <w:rsid w:val="23EC1D32"/>
    <w:rsid w:val="23FF733B"/>
    <w:rsid w:val="24DF16C6"/>
    <w:rsid w:val="254936E2"/>
    <w:rsid w:val="25924C1B"/>
    <w:rsid w:val="260E10CA"/>
    <w:rsid w:val="26434C1B"/>
    <w:rsid w:val="26777BCB"/>
    <w:rsid w:val="26A310CD"/>
    <w:rsid w:val="26E91742"/>
    <w:rsid w:val="27260AB9"/>
    <w:rsid w:val="276A5036"/>
    <w:rsid w:val="281137D1"/>
    <w:rsid w:val="28942FC2"/>
    <w:rsid w:val="28D51156"/>
    <w:rsid w:val="2A4E2125"/>
    <w:rsid w:val="2ABE7A36"/>
    <w:rsid w:val="2AF8197F"/>
    <w:rsid w:val="2C273EFF"/>
    <w:rsid w:val="2CA32051"/>
    <w:rsid w:val="2E47489A"/>
    <w:rsid w:val="2FBF11E3"/>
    <w:rsid w:val="2FE4189E"/>
    <w:rsid w:val="304D09F0"/>
    <w:rsid w:val="318A0624"/>
    <w:rsid w:val="318D79AF"/>
    <w:rsid w:val="31F44A1C"/>
    <w:rsid w:val="333E1A42"/>
    <w:rsid w:val="33533F31"/>
    <w:rsid w:val="350F1B8A"/>
    <w:rsid w:val="35265F22"/>
    <w:rsid w:val="371A339F"/>
    <w:rsid w:val="374106C7"/>
    <w:rsid w:val="376F5CD1"/>
    <w:rsid w:val="38044279"/>
    <w:rsid w:val="38395FDA"/>
    <w:rsid w:val="39B065ED"/>
    <w:rsid w:val="3AA8253F"/>
    <w:rsid w:val="3B0C0AB6"/>
    <w:rsid w:val="3C0829F1"/>
    <w:rsid w:val="3C2C13BE"/>
    <w:rsid w:val="3C531489"/>
    <w:rsid w:val="3D44059A"/>
    <w:rsid w:val="3D524B27"/>
    <w:rsid w:val="3D6878EB"/>
    <w:rsid w:val="3DD6626B"/>
    <w:rsid w:val="3E110618"/>
    <w:rsid w:val="3ECE21BD"/>
    <w:rsid w:val="40030D23"/>
    <w:rsid w:val="418756EF"/>
    <w:rsid w:val="42586798"/>
    <w:rsid w:val="43852913"/>
    <w:rsid w:val="43E87589"/>
    <w:rsid w:val="43F417F2"/>
    <w:rsid w:val="43F7699C"/>
    <w:rsid w:val="44070E56"/>
    <w:rsid w:val="44576284"/>
    <w:rsid w:val="447351D4"/>
    <w:rsid w:val="456876D1"/>
    <w:rsid w:val="45AA387B"/>
    <w:rsid w:val="464B1497"/>
    <w:rsid w:val="47743CD8"/>
    <w:rsid w:val="477F2C5A"/>
    <w:rsid w:val="480C3BE4"/>
    <w:rsid w:val="499657CA"/>
    <w:rsid w:val="49F76136"/>
    <w:rsid w:val="4C5075FB"/>
    <w:rsid w:val="4C527807"/>
    <w:rsid w:val="4CA54A36"/>
    <w:rsid w:val="4EB41A71"/>
    <w:rsid w:val="4EDC7D33"/>
    <w:rsid w:val="4F1E66D5"/>
    <w:rsid w:val="4F416C6A"/>
    <w:rsid w:val="508B1D3B"/>
    <w:rsid w:val="522C5515"/>
    <w:rsid w:val="523878AD"/>
    <w:rsid w:val="5360547F"/>
    <w:rsid w:val="5506315D"/>
    <w:rsid w:val="556C4142"/>
    <w:rsid w:val="56D14729"/>
    <w:rsid w:val="5796068C"/>
    <w:rsid w:val="582757B7"/>
    <w:rsid w:val="5953423C"/>
    <w:rsid w:val="59576315"/>
    <w:rsid w:val="5983491C"/>
    <w:rsid w:val="59B15D21"/>
    <w:rsid w:val="59EB01A1"/>
    <w:rsid w:val="5A3D4BC1"/>
    <w:rsid w:val="5ABC0550"/>
    <w:rsid w:val="5AC07DD7"/>
    <w:rsid w:val="5AC562FD"/>
    <w:rsid w:val="5BCE6018"/>
    <w:rsid w:val="5C2101E7"/>
    <w:rsid w:val="5CE807A1"/>
    <w:rsid w:val="5D021979"/>
    <w:rsid w:val="5D1D1869"/>
    <w:rsid w:val="5D6D4C67"/>
    <w:rsid w:val="5E1A71FE"/>
    <w:rsid w:val="5E2E496E"/>
    <w:rsid w:val="5EA23D88"/>
    <w:rsid w:val="5EB61971"/>
    <w:rsid w:val="5EBF4A7F"/>
    <w:rsid w:val="61852BEC"/>
    <w:rsid w:val="6196705E"/>
    <w:rsid w:val="61E63CD8"/>
    <w:rsid w:val="6246385A"/>
    <w:rsid w:val="63071C5C"/>
    <w:rsid w:val="63CC3EAD"/>
    <w:rsid w:val="645864AF"/>
    <w:rsid w:val="6549128F"/>
    <w:rsid w:val="656F3749"/>
    <w:rsid w:val="65EB4F71"/>
    <w:rsid w:val="665266D4"/>
    <w:rsid w:val="66CF03AD"/>
    <w:rsid w:val="686E149D"/>
    <w:rsid w:val="68812A58"/>
    <w:rsid w:val="69B55F42"/>
    <w:rsid w:val="6ADC708A"/>
    <w:rsid w:val="6AF376E0"/>
    <w:rsid w:val="6B79004C"/>
    <w:rsid w:val="6BB41536"/>
    <w:rsid w:val="6C536C5B"/>
    <w:rsid w:val="6CBD64D2"/>
    <w:rsid w:val="6CCA7DB8"/>
    <w:rsid w:val="6D561052"/>
    <w:rsid w:val="6D5E77E5"/>
    <w:rsid w:val="6DDC3D90"/>
    <w:rsid w:val="6DE20819"/>
    <w:rsid w:val="6DF41B1B"/>
    <w:rsid w:val="6DF75A5A"/>
    <w:rsid w:val="6E0D6722"/>
    <w:rsid w:val="6EAC717D"/>
    <w:rsid w:val="6FDF7421"/>
    <w:rsid w:val="70891CF3"/>
    <w:rsid w:val="70AB7EBB"/>
    <w:rsid w:val="72036C8E"/>
    <w:rsid w:val="723F69C6"/>
    <w:rsid w:val="7280770E"/>
    <w:rsid w:val="72FE3289"/>
    <w:rsid w:val="73061F67"/>
    <w:rsid w:val="73C04C65"/>
    <w:rsid w:val="743E57E9"/>
    <w:rsid w:val="744C70E8"/>
    <w:rsid w:val="747C07C8"/>
    <w:rsid w:val="74CA5A09"/>
    <w:rsid w:val="74D915A6"/>
    <w:rsid w:val="753B637A"/>
    <w:rsid w:val="76235A0D"/>
    <w:rsid w:val="763A2BC3"/>
    <w:rsid w:val="76DF7E82"/>
    <w:rsid w:val="772D57FB"/>
    <w:rsid w:val="777B2909"/>
    <w:rsid w:val="77AD0AEA"/>
    <w:rsid w:val="77CC0230"/>
    <w:rsid w:val="7899469D"/>
    <w:rsid w:val="78F229B5"/>
    <w:rsid w:val="7967124F"/>
    <w:rsid w:val="79802A4C"/>
    <w:rsid w:val="7A413495"/>
    <w:rsid w:val="7A4C518A"/>
    <w:rsid w:val="7AF4317D"/>
    <w:rsid w:val="7B0D1A46"/>
    <w:rsid w:val="7B3272B4"/>
    <w:rsid w:val="7B446A5E"/>
    <w:rsid w:val="7B983777"/>
    <w:rsid w:val="7C510E0A"/>
    <w:rsid w:val="7D094962"/>
    <w:rsid w:val="7D3F5DA8"/>
    <w:rsid w:val="7D574F02"/>
    <w:rsid w:val="7D8A076B"/>
    <w:rsid w:val="7DEF6D7C"/>
    <w:rsid w:val="7F795A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eastAsia="仿宋_GB2312"/>
      <w:kern w:val="0"/>
      <w:szCs w:val="20"/>
    </w:rPr>
  </w:style>
  <w:style w:type="paragraph" w:styleId="3">
    <w:name w:val="annotation text"/>
    <w:basedOn w:val="1"/>
    <w:semiHidden/>
    <w:unhideWhenUsed/>
    <w:qFormat/>
    <w:uiPriority w:val="99"/>
    <w:pPr>
      <w:jc w:val="left"/>
    </w:pPr>
  </w:style>
  <w:style w:type="paragraph" w:styleId="4">
    <w:name w:val="Balloon Text"/>
    <w:basedOn w:val="1"/>
    <w:link w:val="15"/>
    <w:qFormat/>
    <w:uiPriority w:val="99"/>
    <w:pPr>
      <w:spacing w:after="0"/>
    </w:pPr>
    <w:rPr>
      <w:sz w:val="18"/>
      <w:szCs w:val="18"/>
    </w:rPr>
  </w:style>
  <w:style w:type="paragraph" w:styleId="5">
    <w:name w:val="footer"/>
    <w:basedOn w:val="1"/>
    <w:link w:val="16"/>
    <w:qFormat/>
    <w:uiPriority w:val="99"/>
    <w:pPr>
      <w:tabs>
        <w:tab w:val="center" w:pos="4153"/>
        <w:tab w:val="right" w:pos="8306"/>
      </w:tabs>
    </w:pPr>
    <w:rPr>
      <w:sz w:val="18"/>
      <w:szCs w:val="18"/>
    </w:rPr>
  </w:style>
  <w:style w:type="paragraph" w:styleId="6">
    <w:name w:val="header"/>
    <w:basedOn w:val="1"/>
    <w:link w:val="17"/>
    <w:qFormat/>
    <w:uiPriority w:val="99"/>
    <w:pPr>
      <w:pBdr>
        <w:bottom w:val="single" w:color="auto" w:sz="6" w:space="1"/>
      </w:pBdr>
      <w:tabs>
        <w:tab w:val="center" w:pos="4153"/>
        <w:tab w:val="right" w:pos="8306"/>
      </w:tabs>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99"/>
    <w:rPr>
      <w:rFonts w:ascii="Times New Roman" w:hAnsi="Times New Roman"/>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99"/>
    <w:rPr>
      <w:rFonts w:cs="Times New Roman"/>
      <w:color w:val="0000FF"/>
      <w:u w:val="single"/>
    </w:rPr>
  </w:style>
  <w:style w:type="character" w:styleId="14">
    <w:name w:val="footnote reference"/>
    <w:basedOn w:val="11"/>
    <w:qFormat/>
    <w:uiPriority w:val="0"/>
    <w:rPr>
      <w:vertAlign w:val="superscript"/>
    </w:rPr>
  </w:style>
  <w:style w:type="character" w:customStyle="1" w:styleId="15">
    <w:name w:val="批注框文本 Char"/>
    <w:basedOn w:val="11"/>
    <w:link w:val="4"/>
    <w:semiHidden/>
    <w:qFormat/>
    <w:locked/>
    <w:uiPriority w:val="99"/>
    <w:rPr>
      <w:rFonts w:ascii="Tahoma" w:hAnsi="Tahoma" w:cs="Times New Roman"/>
      <w:sz w:val="18"/>
      <w:szCs w:val="18"/>
    </w:rPr>
  </w:style>
  <w:style w:type="character" w:customStyle="1" w:styleId="16">
    <w:name w:val="页脚 Char"/>
    <w:basedOn w:val="11"/>
    <w:link w:val="5"/>
    <w:qFormat/>
    <w:locked/>
    <w:uiPriority w:val="99"/>
    <w:rPr>
      <w:rFonts w:ascii="Tahoma" w:hAnsi="Tahoma" w:cs="Times New Roman"/>
      <w:sz w:val="18"/>
      <w:szCs w:val="18"/>
    </w:rPr>
  </w:style>
  <w:style w:type="character" w:customStyle="1" w:styleId="17">
    <w:name w:val="页眉 Char"/>
    <w:basedOn w:val="11"/>
    <w:link w:val="6"/>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6135</Words>
  <Characters>6423</Characters>
  <Lines>2</Lines>
  <Paragraphs>8</Paragraphs>
  <TotalTime>4</TotalTime>
  <ScaleCrop>false</ScaleCrop>
  <LinksUpToDate>false</LinksUpToDate>
  <CharactersWithSpaces>6476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2020-02-09T08:32:00Z</dcterms:created>
  <dc:creator>Administrator</dc:creator>
  <cp:lastModifiedBy>微微一笑</cp:lastModifiedBy>
  <cp:lastPrinted>2022-09-30T00:21:00Z</cp:lastPrinted>
  <dcterms:modified xsi:type="dcterms:W3CDTF">2022-12-22T14:35:14Z</dcterms:modified>
  <dc:title>附件一：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A9D219CDB70547A1A415E0023A14D4F0</vt:lpwstr>
  </property>
</Properties>
</file>