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0" w:lineRule="exact"/>
        <w:ind w:left="0" w:leftChars="0" w:firstLine="0" w:firstLineChars="0"/>
        <w:jc w:val="center"/>
        <w:textAlignment w:val="auto"/>
        <w:rPr>
          <w:rFonts w:hint="eastAsia" w:ascii="宋体" w:hAnsi="宋体" w:eastAsia="宋体" w:cs="宋体"/>
          <w:b w:val="0"/>
          <w:bCs w:val="0"/>
          <w:kern w:val="0"/>
          <w:sz w:val="44"/>
          <w:szCs w:val="44"/>
          <w:lang w:val="en-US" w:eastAsia="zh-CN" w:bidi="ar-SA"/>
        </w:rPr>
      </w:pPr>
      <w:bookmarkStart w:id="0" w:name="_Toc75751487"/>
      <w:bookmarkStart w:id="1" w:name="_Toc75752674"/>
      <w:bookmarkStart w:id="2" w:name="_Toc75771315"/>
      <w:bookmarkStart w:id="3" w:name="_Toc74533908"/>
      <w:bookmarkStart w:id="4" w:name="_Toc75751691"/>
      <w:bookmarkStart w:id="5" w:name="_Toc74534902"/>
      <w:bookmarkStart w:id="6" w:name="_Toc75328292"/>
      <w:bookmarkStart w:id="7" w:name="_Toc75711496"/>
      <w:bookmarkStart w:id="8" w:name="_Toc75751145"/>
      <w:bookmarkStart w:id="9" w:name="_Toc75340571"/>
      <w:bookmarkStart w:id="10" w:name="_Toc74617421"/>
      <w:bookmarkStart w:id="11" w:name="_Toc74562594"/>
      <w:bookmarkStart w:id="12" w:name="_Toc74617837"/>
      <w:bookmarkStart w:id="13" w:name="_Toc75751928"/>
      <w:bookmarkStart w:id="14" w:name="_Toc75750581"/>
      <w:bookmarkStart w:id="15" w:name="_Toc75711741"/>
      <w:bookmarkStart w:id="16" w:name="_Toc75752911"/>
      <w:r>
        <w:rPr>
          <w:rFonts w:hint="eastAsia" w:ascii="宋体" w:hAnsi="宋体" w:eastAsia="宋体" w:cs="宋体"/>
          <w:b w:val="0"/>
          <w:bCs w:val="0"/>
          <w:kern w:val="0"/>
          <w:sz w:val="44"/>
          <w:szCs w:val="44"/>
          <w:lang w:val="en-US" w:eastAsia="zh-CN" w:bidi="ar-SA"/>
        </w:rPr>
        <w:t>澄江市人民政府</w:t>
      </w:r>
      <w:r>
        <w:rPr>
          <w:rFonts w:hint="eastAsia" w:ascii="宋体" w:hAnsi="宋体" w:eastAsia="宋体" w:cs="宋体"/>
          <w:b w:val="0"/>
          <w:bCs w:val="0"/>
          <w:kern w:val="0"/>
          <w:sz w:val="44"/>
          <w:szCs w:val="44"/>
          <w:lang w:val="en-US" w:eastAsia="zh-CN" w:bidi="ar-SA"/>
        </w:rPr>
        <w:t>关于印发</w:t>
      </w:r>
    </w:p>
    <w:p>
      <w:pPr>
        <w:keepNext w:val="0"/>
        <w:keepLines w:val="0"/>
        <w:pageBreakBefore w:val="0"/>
        <w:widowControl/>
        <w:kinsoku/>
        <w:wordWrap/>
        <w:overflowPunct/>
        <w:topLinePunct w:val="0"/>
        <w:autoSpaceDE/>
        <w:autoSpaceDN/>
        <w:bidi w:val="0"/>
        <w:adjustRightInd/>
        <w:snapToGrid/>
        <w:spacing w:line="570" w:lineRule="exact"/>
        <w:ind w:left="0" w:leftChars="0" w:firstLine="0" w:firstLineChars="0"/>
        <w:jc w:val="center"/>
        <w:textAlignment w:val="auto"/>
        <w:rPr>
          <w:rFonts w:hint="eastAsia" w:ascii="宋体" w:hAnsi="宋体" w:eastAsia="宋体" w:cs="宋体"/>
          <w:b w:val="0"/>
          <w:bCs w:val="0"/>
          <w:kern w:val="0"/>
          <w:sz w:val="44"/>
          <w:szCs w:val="44"/>
          <w:lang w:val="en-US" w:eastAsia="zh-CN" w:bidi="ar-SA"/>
        </w:rPr>
      </w:pPr>
      <w:r>
        <w:rPr>
          <w:rFonts w:hint="eastAsia" w:ascii="宋体" w:hAnsi="宋体" w:eastAsia="宋体" w:cs="宋体"/>
          <w:b w:val="0"/>
          <w:bCs w:val="0"/>
          <w:kern w:val="0"/>
          <w:sz w:val="44"/>
          <w:szCs w:val="44"/>
          <w:lang w:val="en-US" w:eastAsia="zh-CN" w:bidi="ar-SA"/>
        </w:rPr>
        <w:t>澄江市建筑垃圾</w:t>
      </w:r>
      <w:r>
        <w:rPr>
          <w:rFonts w:hint="eastAsia" w:ascii="宋体" w:hAnsi="宋体" w:eastAsia="宋体" w:cs="宋体"/>
          <w:b w:val="0"/>
          <w:bCs w:val="0"/>
          <w:kern w:val="0"/>
          <w:sz w:val="44"/>
          <w:szCs w:val="44"/>
          <w:lang w:val="en-US" w:eastAsia="zh-CN" w:bidi="ar-SA"/>
        </w:rPr>
        <w:t>管理规定</w:t>
      </w:r>
      <w:r>
        <w:rPr>
          <w:rFonts w:hint="eastAsia" w:ascii="宋体" w:hAnsi="宋体" w:eastAsia="宋体" w:cs="宋体"/>
          <w:b w:val="0"/>
          <w:bCs w:val="0"/>
          <w:kern w:val="0"/>
          <w:sz w:val="44"/>
          <w:szCs w:val="44"/>
          <w:lang w:val="en-US" w:eastAsia="zh-CN" w:bidi="ar-SA"/>
        </w:rPr>
        <w:t>（试行）的通知</w:t>
      </w:r>
    </w:p>
    <w:p>
      <w:pPr>
        <w:keepNext w:val="0"/>
        <w:keepLines w:val="0"/>
        <w:pageBreakBefore w:val="0"/>
        <w:widowControl/>
        <w:kinsoku/>
        <w:wordWrap/>
        <w:overflowPunct/>
        <w:topLinePunct w:val="0"/>
        <w:autoSpaceDE/>
        <w:autoSpaceDN/>
        <w:bidi w:val="0"/>
        <w:adjustRightInd/>
        <w:snapToGrid/>
        <w:spacing w:line="570" w:lineRule="exact"/>
        <w:ind w:left="0" w:leftChars="0"/>
        <w:jc w:val="center"/>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澄政规〔202</w:t>
      </w:r>
      <w:r>
        <w:rPr>
          <w:rFonts w:hint="eastAsia" w:ascii="楷体_GB2312" w:hAnsi="楷体_GB2312" w:eastAsia="楷体_GB2312" w:cs="楷体_GB2312"/>
          <w:b w:val="0"/>
          <w:bCs w:val="0"/>
          <w:kern w:val="0"/>
          <w:sz w:val="32"/>
          <w:szCs w:val="32"/>
          <w:lang w:val="en-US" w:eastAsia="zh-CN"/>
        </w:rPr>
        <w:t>3</w:t>
      </w:r>
      <w:r>
        <w:rPr>
          <w:rFonts w:hint="eastAsia" w:ascii="楷体_GB2312" w:hAnsi="楷体_GB2312" w:eastAsia="楷体_GB2312" w:cs="楷体_GB2312"/>
          <w:b w:val="0"/>
          <w:bCs w:val="0"/>
          <w:kern w:val="0"/>
          <w:sz w:val="32"/>
          <w:szCs w:val="32"/>
        </w:rPr>
        <w:t>〕</w:t>
      </w:r>
      <w:r>
        <w:rPr>
          <w:rFonts w:hint="eastAsia" w:ascii="楷体_GB2312" w:hAnsi="楷体_GB2312" w:eastAsia="楷体_GB2312" w:cs="楷体_GB2312"/>
          <w:b w:val="0"/>
          <w:bCs w:val="0"/>
          <w:kern w:val="0"/>
          <w:sz w:val="32"/>
          <w:szCs w:val="32"/>
          <w:lang w:val="en-US" w:eastAsia="zh-CN"/>
        </w:rPr>
        <w:t>5</w:t>
      </w:r>
      <w:r>
        <w:rPr>
          <w:rFonts w:hint="eastAsia" w:ascii="楷体_GB2312" w:hAnsi="楷体_GB2312" w:eastAsia="楷体_GB2312" w:cs="楷体_GB2312"/>
          <w:b w:val="0"/>
          <w:bCs w:val="0"/>
          <w:kern w:val="0"/>
          <w:sz w:val="32"/>
          <w:szCs w:val="32"/>
        </w:rPr>
        <w:t>号</w:t>
      </w:r>
    </w:p>
    <w:p>
      <w:pPr>
        <w:keepNext w:val="0"/>
        <w:keepLines w:val="0"/>
        <w:pageBreakBefore w:val="0"/>
        <w:widowControl/>
        <w:kinsoku/>
        <w:wordWrap/>
        <w:overflowPunct/>
        <w:topLinePunct w:val="0"/>
        <w:autoSpaceDE/>
        <w:autoSpaceDN/>
        <w:bidi w:val="0"/>
        <w:adjustRightInd/>
        <w:snapToGrid/>
        <w:spacing w:line="570" w:lineRule="exact"/>
        <w:ind w:left="0" w:leftChars="0"/>
        <w:jc w:val="center"/>
        <w:textAlignment w:val="auto"/>
        <w:rPr>
          <w:rStyle w:val="9"/>
          <w:rFonts w:hint="eastAsia" w:ascii="方正小标宋_GBK" w:hAnsi="方正小标宋_GBK" w:eastAsia="方正小标宋_GBK" w:cs="方正小标宋_GBK"/>
          <w:b w:val="0"/>
          <w:bCs w:val="0"/>
          <w:i w:val="0"/>
          <w:iCs w:val="0"/>
          <w:caps w:val="0"/>
          <w:color w:val="000000"/>
          <w:spacing w:val="15"/>
          <w:sz w:val="44"/>
          <w:szCs w:val="44"/>
          <w:lang w:eastAsia="zh-CN"/>
        </w:rPr>
      </w:pP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jc w:val="both"/>
        <w:textAlignment w:val="auto"/>
        <w:rPr>
          <w:rFonts w:hint="eastAsia" w:ascii="仿宋" w:hAnsi="仿宋" w:eastAsia="仿宋_GB2312" w:cs="仿宋"/>
          <w:b w:val="0"/>
          <w:bCs w:val="0"/>
          <w:color w:val="auto"/>
          <w:sz w:val="32"/>
          <w:szCs w:val="32"/>
          <w:lang w:eastAsia="zh-CN"/>
        </w:rPr>
      </w:pPr>
      <w:r>
        <w:rPr>
          <w:rFonts w:hint="eastAsia" w:ascii="仿宋" w:hAnsi="仿宋" w:eastAsia="仿宋_GB2312" w:cs="仿宋"/>
          <w:b w:val="0"/>
          <w:bCs w:val="0"/>
          <w:color w:val="auto"/>
          <w:sz w:val="32"/>
          <w:szCs w:val="32"/>
          <w:lang w:eastAsia="zh-CN"/>
        </w:rPr>
        <w:t>各镇人民政府、街道办事处，市直各部、委、办、局，各人民团体和企事业单位，驻澄单位：</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仿宋" w:hAnsi="仿宋" w:eastAsia="仿宋_GB2312" w:cs="仿宋"/>
          <w:b w:val="0"/>
          <w:bCs w:val="0"/>
          <w:color w:val="auto"/>
          <w:sz w:val="32"/>
          <w:szCs w:val="32"/>
          <w:lang w:val="en-US" w:eastAsia="zh-CN"/>
        </w:rPr>
      </w:pPr>
      <w:r>
        <w:rPr>
          <w:rFonts w:hint="eastAsia" w:ascii="仿宋" w:hAnsi="仿宋" w:eastAsia="仿宋_GB2312" w:cs="仿宋"/>
          <w:b w:val="0"/>
          <w:bCs w:val="0"/>
          <w:color w:val="auto"/>
          <w:sz w:val="32"/>
          <w:szCs w:val="32"/>
          <w:lang w:eastAsia="zh-CN"/>
        </w:rPr>
        <w:t>《</w:t>
      </w:r>
      <w:r>
        <w:rPr>
          <w:rFonts w:hint="eastAsia" w:ascii="仿宋" w:hAnsi="仿宋" w:eastAsia="仿宋_GB2312" w:cs="仿宋"/>
          <w:b w:val="0"/>
          <w:bCs w:val="0"/>
          <w:kern w:val="2"/>
          <w:sz w:val="32"/>
          <w:szCs w:val="32"/>
          <w:lang w:eastAsia="zh-CN"/>
        </w:rPr>
        <w:t>澄江市建筑垃圾管理规定（试行）</w:t>
      </w:r>
      <w:r>
        <w:rPr>
          <w:rFonts w:hint="eastAsia" w:ascii="仿宋" w:hAnsi="仿宋" w:eastAsia="仿宋_GB2312" w:cs="仿宋"/>
          <w:b w:val="0"/>
          <w:bCs w:val="0"/>
          <w:color w:val="auto"/>
          <w:sz w:val="32"/>
          <w:szCs w:val="32"/>
          <w:lang w:eastAsia="zh-CN"/>
        </w:rPr>
        <w:t>》已经</w:t>
      </w:r>
      <w:r>
        <w:rPr>
          <w:rFonts w:hint="eastAsia" w:ascii="仿宋" w:hAnsi="仿宋" w:eastAsia="仿宋_GB2312" w:cs="仿宋"/>
          <w:b w:val="0"/>
          <w:bCs w:val="0"/>
          <w:color w:val="auto"/>
          <w:sz w:val="32"/>
          <w:szCs w:val="32"/>
          <w:lang w:val="en-US" w:eastAsia="zh-CN"/>
        </w:rPr>
        <w:t>2023年2月18日第二届市人民政府第22次常务会议通过，现印发给你们，请认真贯彻执行。</w:t>
      </w:r>
    </w:p>
    <w:p>
      <w:pPr>
        <w:keepNext w:val="0"/>
        <w:keepLines w:val="0"/>
        <w:pageBreakBefore w:val="0"/>
        <w:kinsoku/>
        <w:wordWrap/>
        <w:topLinePunct w:val="0"/>
        <w:autoSpaceDE/>
        <w:autoSpaceDN/>
        <w:bidi w:val="0"/>
        <w:adjustRightInd w:val="0"/>
        <w:snapToGrid w:val="0"/>
        <w:spacing w:line="570" w:lineRule="exact"/>
        <w:ind w:left="0" w:leftChars="0" w:firstLine="420" w:firstLineChars="200"/>
        <w:textAlignment w:val="auto"/>
        <w:rPr>
          <w:rFonts w:hint="eastAsia" w:ascii="仿宋" w:hAnsi="仿宋" w:eastAsia="仿宋_GB2312" w:cs="仿宋"/>
          <w:sz w:val="21"/>
          <w:szCs w:val="21"/>
        </w:rPr>
      </w:pPr>
    </w:p>
    <w:p>
      <w:pPr>
        <w:keepNext w:val="0"/>
        <w:keepLines w:val="0"/>
        <w:pageBreakBefore w:val="0"/>
        <w:widowControl/>
        <w:kinsoku/>
        <w:wordWrap/>
        <w:topLinePunct w:val="0"/>
        <w:autoSpaceDE/>
        <w:autoSpaceDN/>
        <w:bidi w:val="0"/>
        <w:adjustRightInd w:val="0"/>
        <w:snapToGrid w:val="0"/>
        <w:spacing w:line="570" w:lineRule="exact"/>
        <w:ind w:left="0" w:leftChars="0"/>
        <w:jc w:val="center"/>
        <w:textAlignment w:val="auto"/>
        <w:rPr>
          <w:rFonts w:hint="eastAsia" w:ascii="仿宋" w:hAnsi="仿宋" w:eastAsia="仿宋_GB2312" w:cs="仿宋"/>
          <w:color w:val="000000"/>
          <w:kern w:val="0"/>
          <w:szCs w:val="32"/>
          <w:lang w:bidi="ar"/>
        </w:rPr>
      </w:pPr>
      <w:r>
        <w:rPr>
          <w:rFonts w:hint="eastAsia" w:ascii="仿宋" w:hAnsi="仿宋" w:eastAsia="仿宋_GB2312" w:cs="仿宋"/>
          <w:color w:val="000000"/>
          <w:kern w:val="0"/>
          <w:szCs w:val="32"/>
          <w:lang w:bidi="ar"/>
        </w:rPr>
        <w:t xml:space="preserve">                         202</w:t>
      </w:r>
      <w:r>
        <w:rPr>
          <w:rFonts w:hint="eastAsia" w:ascii="仿宋" w:hAnsi="仿宋" w:eastAsia="仿宋_GB2312" w:cs="仿宋"/>
          <w:color w:val="000000"/>
          <w:kern w:val="0"/>
          <w:szCs w:val="32"/>
          <w:lang w:val="en-US" w:eastAsia="zh-CN" w:bidi="ar"/>
        </w:rPr>
        <w:t>3</w:t>
      </w:r>
      <w:r>
        <w:rPr>
          <w:rFonts w:hint="eastAsia" w:ascii="仿宋" w:hAnsi="仿宋" w:eastAsia="仿宋_GB2312" w:cs="仿宋"/>
          <w:color w:val="000000"/>
          <w:kern w:val="0"/>
          <w:szCs w:val="32"/>
          <w:lang w:bidi="ar"/>
        </w:rPr>
        <w:t>年</w:t>
      </w:r>
      <w:r>
        <w:rPr>
          <w:rFonts w:hint="eastAsia" w:ascii="仿宋" w:hAnsi="仿宋" w:eastAsia="仿宋_GB2312" w:cs="仿宋"/>
          <w:color w:val="000000"/>
          <w:kern w:val="0"/>
          <w:szCs w:val="32"/>
          <w:lang w:val="en-US" w:eastAsia="zh-CN" w:bidi="ar"/>
        </w:rPr>
        <w:t>5</w:t>
      </w:r>
      <w:r>
        <w:rPr>
          <w:rFonts w:hint="eastAsia" w:ascii="仿宋" w:hAnsi="仿宋" w:eastAsia="仿宋_GB2312" w:cs="仿宋"/>
          <w:color w:val="000000"/>
          <w:kern w:val="0"/>
          <w:szCs w:val="32"/>
          <w:lang w:bidi="ar"/>
        </w:rPr>
        <w:t>月</w:t>
      </w:r>
      <w:r>
        <w:rPr>
          <w:rFonts w:hint="eastAsia" w:ascii="仿宋" w:hAnsi="仿宋" w:eastAsia="仿宋_GB2312" w:cs="仿宋"/>
          <w:color w:val="000000"/>
          <w:kern w:val="0"/>
          <w:szCs w:val="32"/>
          <w:lang w:val="en-US" w:eastAsia="zh-CN" w:bidi="ar"/>
        </w:rPr>
        <w:t>31</w:t>
      </w:r>
      <w:r>
        <w:rPr>
          <w:rFonts w:hint="eastAsia" w:ascii="仿宋" w:hAnsi="仿宋" w:eastAsia="仿宋_GB2312" w:cs="仿宋"/>
          <w:color w:val="000000"/>
          <w:kern w:val="0"/>
          <w:szCs w:val="32"/>
          <w:lang w:bidi="ar"/>
        </w:rPr>
        <w:t>日</w:t>
      </w:r>
    </w:p>
    <w:p>
      <w:pPr>
        <w:rPr>
          <w:rFonts w:hint="eastAsia"/>
        </w:rPr>
      </w:pPr>
      <w:bookmarkStart w:id="17" w:name="_GoBack"/>
      <w:bookmarkEnd w:id="17"/>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570" w:lineRule="exact"/>
        <w:ind w:left="0" w:leftChars="0" w:firstLine="640" w:firstLineChars="200"/>
        <w:jc w:val="both"/>
        <w:textAlignment w:val="auto"/>
        <w:rPr>
          <w:rFonts w:hint="eastAsia" w:ascii="仿宋" w:hAnsi="仿宋" w:eastAsia="仿宋_GB2312" w:cs="仿宋"/>
          <w:b w:val="0"/>
          <w:bCs w:val="0"/>
          <w:color w:val="000000"/>
          <w:sz w:val="32"/>
          <w:szCs w:val="32"/>
          <w:lang w:val="en-US" w:eastAsia="zh-CN"/>
        </w:rPr>
      </w:pPr>
      <w:r>
        <w:rPr>
          <w:rFonts w:hint="eastAsia" w:ascii="仿宋" w:hAnsi="仿宋" w:eastAsia="仿宋_GB2312" w:cs="仿宋"/>
          <w:b w:val="0"/>
          <w:bCs w:val="0"/>
          <w:color w:val="000000"/>
          <w:sz w:val="32"/>
          <w:szCs w:val="32"/>
          <w:lang w:val="en-US" w:eastAsia="zh-CN"/>
        </w:rPr>
        <w:t>（此件公开发布）</w:t>
      </w:r>
    </w:p>
    <w:p>
      <w:pPr>
        <w:pStyle w:val="2"/>
        <w:keepNext w:val="0"/>
        <w:keepLines w:val="0"/>
        <w:pageBreakBefore w:val="0"/>
        <w:kinsoku/>
        <w:wordWrap/>
        <w:topLinePunct w:val="0"/>
        <w:bidi w:val="0"/>
        <w:spacing w:after="0" w:line="570" w:lineRule="exact"/>
        <w:ind w:left="0" w:leftChars="0"/>
        <w:rPr>
          <w:rFonts w:hint="eastAsia" w:ascii="仿宋" w:hAnsi="仿宋" w:eastAsia="仿宋_GB2312" w:cs="仿宋"/>
          <w:b w:val="0"/>
          <w:bCs w:val="0"/>
          <w:color w:val="000000"/>
          <w:sz w:val="32"/>
          <w:szCs w:val="32"/>
          <w:lang w:val="en-US" w:eastAsia="zh-CN"/>
        </w:rPr>
      </w:pPr>
    </w:p>
    <w:p>
      <w:pPr>
        <w:keepNext w:val="0"/>
        <w:keepLines w:val="0"/>
        <w:pageBreakBefore w:val="0"/>
        <w:kinsoku/>
        <w:wordWrap/>
        <w:topLinePunct w:val="0"/>
        <w:bidi w:val="0"/>
        <w:spacing w:line="570" w:lineRule="exact"/>
        <w:ind w:left="0" w:leftChars="0"/>
        <w:rPr>
          <w:rFonts w:hint="eastAsia" w:ascii="仿宋" w:hAnsi="仿宋" w:eastAsia="仿宋_GB2312" w:cs="仿宋"/>
          <w:b w:val="0"/>
          <w:bCs w:val="0"/>
          <w:color w:val="000000"/>
          <w:sz w:val="32"/>
          <w:szCs w:val="32"/>
          <w:lang w:val="en-US" w:eastAsia="zh-CN"/>
        </w:rPr>
      </w:pPr>
    </w:p>
    <w:p>
      <w:pPr>
        <w:pStyle w:val="2"/>
        <w:keepNext w:val="0"/>
        <w:keepLines w:val="0"/>
        <w:pageBreakBefore w:val="0"/>
        <w:kinsoku/>
        <w:wordWrap/>
        <w:topLinePunct w:val="0"/>
        <w:bidi w:val="0"/>
        <w:spacing w:after="0" w:line="570" w:lineRule="exact"/>
        <w:ind w:left="0" w:leftChars="0"/>
        <w:rPr>
          <w:rFonts w:hint="eastAsia" w:ascii="仿宋" w:hAnsi="仿宋" w:eastAsia="仿宋_GB2312" w:cs="仿宋"/>
          <w:b w:val="0"/>
          <w:bCs w:val="0"/>
          <w:color w:val="000000"/>
          <w:sz w:val="32"/>
          <w:szCs w:val="32"/>
          <w:lang w:val="en-US" w:eastAsia="zh-CN"/>
        </w:rPr>
      </w:pPr>
    </w:p>
    <w:p>
      <w:pPr>
        <w:keepNext w:val="0"/>
        <w:keepLines w:val="0"/>
        <w:pageBreakBefore w:val="0"/>
        <w:kinsoku/>
        <w:wordWrap/>
        <w:topLinePunct w:val="0"/>
        <w:bidi w:val="0"/>
        <w:spacing w:line="570" w:lineRule="exact"/>
        <w:ind w:left="0" w:leftChars="0"/>
        <w:rPr>
          <w:rFonts w:hint="eastAsia" w:ascii="仿宋" w:hAnsi="仿宋" w:eastAsia="仿宋_GB2312" w:cs="仿宋"/>
          <w:b w:val="0"/>
          <w:bCs w:val="0"/>
          <w:color w:val="000000"/>
          <w:sz w:val="32"/>
          <w:szCs w:val="32"/>
          <w:lang w:val="en-US" w:eastAsia="zh-CN"/>
        </w:rPr>
      </w:pPr>
    </w:p>
    <w:p>
      <w:pPr>
        <w:pStyle w:val="2"/>
        <w:keepNext w:val="0"/>
        <w:keepLines w:val="0"/>
        <w:pageBreakBefore w:val="0"/>
        <w:kinsoku/>
        <w:wordWrap/>
        <w:topLinePunct w:val="0"/>
        <w:bidi w:val="0"/>
        <w:spacing w:after="0" w:line="570" w:lineRule="exact"/>
        <w:ind w:left="0" w:leftChars="0"/>
        <w:rPr>
          <w:rFonts w:hint="eastAsia" w:ascii="仿宋" w:hAnsi="仿宋" w:eastAsia="仿宋_GB2312" w:cs="仿宋"/>
          <w:b w:val="0"/>
          <w:bCs w:val="0"/>
          <w:color w:val="000000"/>
          <w:sz w:val="32"/>
          <w:szCs w:val="32"/>
          <w:lang w:val="en-US" w:eastAsia="zh-CN"/>
        </w:rPr>
      </w:pPr>
    </w:p>
    <w:p>
      <w:pPr>
        <w:keepNext w:val="0"/>
        <w:keepLines w:val="0"/>
        <w:pageBreakBefore w:val="0"/>
        <w:kinsoku/>
        <w:wordWrap/>
        <w:topLinePunct w:val="0"/>
        <w:bidi w:val="0"/>
        <w:spacing w:line="570" w:lineRule="exact"/>
        <w:ind w:left="0" w:leftChars="0"/>
        <w:rPr>
          <w:rFonts w:hint="eastAsia" w:ascii="仿宋" w:hAnsi="仿宋" w:eastAsia="仿宋_GB2312" w:cs="仿宋"/>
          <w:b w:val="0"/>
          <w:bCs w:val="0"/>
          <w:color w:val="000000"/>
          <w:sz w:val="32"/>
          <w:szCs w:val="32"/>
          <w:lang w:val="en-US" w:eastAsia="zh-CN"/>
        </w:rPr>
      </w:pPr>
    </w:p>
    <w:p>
      <w:pPr>
        <w:pStyle w:val="2"/>
        <w:keepNext w:val="0"/>
        <w:keepLines w:val="0"/>
        <w:pageBreakBefore w:val="0"/>
        <w:kinsoku/>
        <w:wordWrap/>
        <w:topLinePunct w:val="0"/>
        <w:bidi w:val="0"/>
        <w:spacing w:after="0" w:line="570" w:lineRule="exact"/>
        <w:ind w:left="0" w:leftChars="0"/>
        <w:rPr>
          <w:rFonts w:hint="eastAsia" w:ascii="仿宋" w:hAnsi="仿宋" w:eastAsia="仿宋_GB2312" w:cs="仿宋"/>
          <w:b w:val="0"/>
          <w:bCs w:val="0"/>
          <w:color w:val="000000"/>
          <w:sz w:val="32"/>
          <w:szCs w:val="32"/>
          <w:lang w:val="en-US" w:eastAsia="zh-CN"/>
        </w:rPr>
      </w:pPr>
    </w:p>
    <w:p>
      <w:pPr>
        <w:pStyle w:val="2"/>
        <w:keepNext w:val="0"/>
        <w:keepLines w:val="0"/>
        <w:pageBreakBefore w:val="0"/>
        <w:kinsoku/>
        <w:wordWrap/>
        <w:topLinePunct w:val="0"/>
        <w:bidi w:val="0"/>
        <w:spacing w:after="0" w:line="570" w:lineRule="exact"/>
        <w:ind w:left="0" w:leftChars="0" w:firstLine="0" w:firstLineChars="0"/>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570" w:lineRule="exact"/>
        <w:ind w:left="0" w:leftChars="0" w:firstLine="0" w:firstLineChars="0"/>
        <w:jc w:val="center"/>
        <w:textAlignment w:val="auto"/>
        <w:rPr>
          <w:rFonts w:hint="eastAsia" w:ascii="方正小标宋简体" w:hAnsi="方正小标宋简体" w:eastAsia="方正小标宋简体" w:cs="方正小标宋简体"/>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70" w:lineRule="exact"/>
        <w:ind w:left="0" w:leftChars="0" w:firstLine="0" w:firstLineChars="0"/>
        <w:jc w:val="center"/>
        <w:textAlignment w:val="auto"/>
        <w:rPr>
          <w:rFonts w:hint="eastAsia" w:ascii="宋体" w:hAnsi="宋体" w:eastAsia="宋体" w:cs="宋体"/>
          <w:b w:val="0"/>
          <w:bCs w:val="0"/>
          <w:kern w:val="0"/>
          <w:sz w:val="44"/>
          <w:szCs w:val="44"/>
          <w:lang w:val="en-US" w:eastAsia="zh-CN" w:bidi="ar-SA"/>
        </w:rPr>
      </w:pPr>
      <w:r>
        <w:rPr>
          <w:rFonts w:hint="eastAsia" w:ascii="宋体" w:hAnsi="宋体" w:eastAsia="宋体" w:cs="宋体"/>
          <w:b w:val="0"/>
          <w:bCs w:val="0"/>
          <w:kern w:val="0"/>
          <w:sz w:val="44"/>
          <w:szCs w:val="44"/>
          <w:lang w:val="en-US" w:eastAsia="zh-CN" w:bidi="ar-SA"/>
        </w:rPr>
        <w:t>澄江市建筑垃圾管理规定（试行）</w:t>
      </w:r>
    </w:p>
    <w:p>
      <w:pPr>
        <w:pStyle w:val="2"/>
        <w:keepNext w:val="0"/>
        <w:keepLines w:val="0"/>
        <w:pageBreakBefore w:val="0"/>
        <w:kinsoku/>
        <w:wordWrap/>
        <w:topLinePunct w:val="0"/>
        <w:bidi w:val="0"/>
        <w:spacing w:after="0" w:line="570" w:lineRule="exact"/>
        <w:ind w:left="0" w:leftChars="0"/>
        <w:rPr>
          <w:rFonts w:hint="eastAsia" w:ascii="仿宋" w:hAnsi="仿宋" w:eastAsia="仿宋_GB2312" w:cs="仿宋"/>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line="570" w:lineRule="exact"/>
        <w:ind w:left="0" w:leftChars="0"/>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总则</w:t>
      </w:r>
    </w:p>
    <w:p>
      <w:pPr>
        <w:pStyle w:val="2"/>
        <w:keepNext w:val="0"/>
        <w:keepLines w:val="0"/>
        <w:pageBreakBefore w:val="0"/>
        <w:numPr>
          <w:ilvl w:val="0"/>
          <w:numId w:val="0"/>
        </w:numPr>
        <w:kinsoku/>
        <w:wordWrap/>
        <w:topLinePunct w:val="0"/>
        <w:bidi w:val="0"/>
        <w:spacing w:after="0" w:line="570" w:lineRule="exact"/>
        <w:ind w:left="0" w:leftChars="0"/>
        <w:rPr>
          <w:rFonts w:hint="eastAsia"/>
        </w:rPr>
      </w:pPr>
    </w:p>
    <w:p>
      <w:pPr>
        <w:keepNext w:val="0"/>
        <w:keepLines w:val="0"/>
        <w:pageBreakBefore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仿宋" w:hAnsi="仿宋" w:eastAsia="仿宋_GB2312" w:cs="仿宋"/>
          <w:b w:val="0"/>
          <w:bCs w:val="0"/>
          <w:sz w:val="32"/>
          <w:szCs w:val="32"/>
        </w:rPr>
      </w:pPr>
      <w:r>
        <w:rPr>
          <w:rFonts w:hint="eastAsia" w:ascii="黑体" w:hAnsi="黑体" w:eastAsia="黑体" w:cs="黑体"/>
          <w:kern w:val="0"/>
          <w:sz w:val="32"/>
          <w:szCs w:val="32"/>
          <w:lang w:val="en-US" w:eastAsia="zh-CN" w:bidi="ar-SA"/>
        </w:rPr>
        <w:t xml:space="preserve">第一条 </w:t>
      </w:r>
      <w:r>
        <w:rPr>
          <w:rFonts w:hint="eastAsia" w:ascii="仿宋" w:hAnsi="仿宋" w:eastAsia="仿宋_GB2312" w:cs="仿宋"/>
          <w:b w:val="0"/>
          <w:bCs w:val="0"/>
          <w:sz w:val="32"/>
          <w:szCs w:val="32"/>
          <w:lang w:val="en-US" w:eastAsia="zh-CN"/>
        </w:rPr>
        <w:t xml:space="preserve"> </w:t>
      </w:r>
      <w:r>
        <w:rPr>
          <w:rFonts w:hint="eastAsia" w:ascii="仿宋" w:hAnsi="仿宋" w:eastAsia="仿宋_GB2312" w:cs="仿宋"/>
          <w:b w:val="0"/>
          <w:bCs w:val="0"/>
          <w:sz w:val="32"/>
          <w:szCs w:val="32"/>
        </w:rPr>
        <w:t>为了加强对</w:t>
      </w:r>
      <w:r>
        <w:rPr>
          <w:rFonts w:hint="eastAsia" w:ascii="仿宋" w:hAnsi="仿宋" w:eastAsia="仿宋_GB2312" w:cs="仿宋"/>
          <w:b w:val="0"/>
          <w:bCs w:val="0"/>
          <w:sz w:val="32"/>
          <w:szCs w:val="32"/>
          <w:lang w:eastAsia="zh-CN"/>
        </w:rPr>
        <w:t>澄江市</w:t>
      </w:r>
      <w:r>
        <w:rPr>
          <w:rFonts w:hint="eastAsia" w:ascii="仿宋" w:hAnsi="仿宋" w:eastAsia="仿宋_GB2312" w:cs="仿宋"/>
          <w:b w:val="0"/>
          <w:bCs w:val="0"/>
          <w:sz w:val="32"/>
          <w:szCs w:val="32"/>
        </w:rPr>
        <w:t>建筑垃圾的管理，保障城市市容和环境卫生，根据《中华人民共和国固体废物污染环境防治法》、《城市市容和环境卫生管理条例》</w:t>
      </w:r>
      <w:r>
        <w:rPr>
          <w:rFonts w:hint="eastAsia" w:ascii="仿宋" w:hAnsi="仿宋" w:eastAsia="仿宋_GB2312" w:cs="仿宋"/>
          <w:b w:val="0"/>
          <w:bCs w:val="0"/>
          <w:sz w:val="32"/>
          <w:szCs w:val="32"/>
          <w:lang w:eastAsia="zh-CN"/>
        </w:rPr>
        <w:t>、《城市建筑垃圾管理规定》</w:t>
      </w:r>
      <w:r>
        <w:rPr>
          <w:rFonts w:hint="eastAsia" w:ascii="仿宋" w:hAnsi="仿宋" w:eastAsia="仿宋_GB2312" w:cs="仿宋"/>
          <w:b w:val="0"/>
          <w:bCs w:val="0"/>
          <w:sz w:val="32"/>
          <w:szCs w:val="32"/>
        </w:rPr>
        <w:t>和《国务院对确需保留的行政审批项目设定行政许可的决定》，制定本规定。</w:t>
      </w:r>
    </w:p>
    <w:p>
      <w:pPr>
        <w:keepNext w:val="0"/>
        <w:keepLines w:val="0"/>
        <w:pageBreakBefore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仿宋" w:hAnsi="仿宋" w:eastAsia="仿宋_GB2312" w:cs="仿宋"/>
          <w:b w:val="0"/>
          <w:bCs w:val="0"/>
          <w:sz w:val="32"/>
          <w:szCs w:val="32"/>
        </w:rPr>
      </w:pPr>
      <w:r>
        <w:rPr>
          <w:rFonts w:hint="eastAsia" w:ascii="黑体" w:hAnsi="黑体" w:eastAsia="黑体" w:cs="黑体"/>
          <w:kern w:val="0"/>
          <w:sz w:val="32"/>
          <w:szCs w:val="32"/>
          <w:lang w:val="en-US" w:eastAsia="zh-CN" w:bidi="ar-SA"/>
        </w:rPr>
        <w:t xml:space="preserve">第二条 </w:t>
      </w:r>
      <w:r>
        <w:rPr>
          <w:rFonts w:hint="eastAsia" w:ascii="仿宋" w:hAnsi="仿宋" w:eastAsia="仿宋_GB2312" w:cs="仿宋"/>
          <w:b w:val="0"/>
          <w:bCs w:val="0"/>
          <w:sz w:val="32"/>
          <w:szCs w:val="32"/>
          <w:lang w:val="en-US" w:eastAsia="zh-CN"/>
        </w:rPr>
        <w:t xml:space="preserve"> </w:t>
      </w:r>
      <w:r>
        <w:rPr>
          <w:rFonts w:hint="eastAsia" w:ascii="仿宋" w:hAnsi="仿宋" w:eastAsia="仿宋_GB2312" w:cs="仿宋"/>
          <w:b w:val="0"/>
          <w:bCs w:val="0"/>
          <w:sz w:val="32"/>
          <w:szCs w:val="32"/>
        </w:rPr>
        <w:t>本规定适用于澄江市行政区域范围内（</w:t>
      </w:r>
      <w:r>
        <w:rPr>
          <w:rFonts w:hint="eastAsia" w:ascii="仿宋" w:hAnsi="仿宋" w:eastAsia="仿宋_GB2312" w:cs="仿宋"/>
          <w:b w:val="0"/>
          <w:bCs w:val="0"/>
          <w:color w:val="000000"/>
          <w:sz w:val="32"/>
          <w:szCs w:val="32"/>
          <w:lang w:eastAsia="zh-CN"/>
        </w:rPr>
        <w:t>含</w:t>
      </w:r>
      <w:r>
        <w:rPr>
          <w:rFonts w:hint="eastAsia" w:ascii="仿宋" w:hAnsi="仿宋" w:eastAsia="仿宋_GB2312" w:cs="仿宋"/>
          <w:b w:val="0"/>
          <w:bCs w:val="0"/>
          <w:color w:val="000000"/>
          <w:sz w:val="32"/>
          <w:szCs w:val="32"/>
          <w:lang w:val="en-US" w:eastAsia="zh-CN"/>
        </w:rPr>
        <w:t>路居镇、海关社区、海镜社区，不含阳宗镇</w:t>
      </w:r>
      <w:r>
        <w:rPr>
          <w:rFonts w:hint="eastAsia" w:ascii="仿宋" w:hAnsi="仿宋" w:eastAsia="仿宋_GB2312" w:cs="仿宋"/>
          <w:b w:val="0"/>
          <w:bCs w:val="0"/>
          <w:sz w:val="32"/>
          <w:szCs w:val="32"/>
        </w:rPr>
        <w:t>）建筑垃圾的倾倒、运输、中转、回填、消纳、利用等处置活动。</w:t>
      </w:r>
    </w:p>
    <w:p>
      <w:pPr>
        <w:keepNext w:val="0"/>
        <w:keepLines w:val="0"/>
        <w:pageBreakBefore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本规定所称建筑垃圾，是指建设单位、施工单位新建、改建、扩建和拆除各类建筑物、构筑物、管网等以及居民装饰装修房屋过程中所产生的弃土、弃料及其它废弃物。</w:t>
      </w:r>
    </w:p>
    <w:p>
      <w:pPr>
        <w:keepNext w:val="0"/>
        <w:keepLines w:val="0"/>
        <w:pageBreakBefore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仿宋" w:hAnsi="仿宋" w:eastAsia="仿宋_GB2312" w:cs="仿宋"/>
          <w:b w:val="0"/>
          <w:bCs w:val="0"/>
          <w:sz w:val="32"/>
          <w:szCs w:val="32"/>
        </w:rPr>
      </w:pPr>
      <w:r>
        <w:rPr>
          <w:rFonts w:hint="eastAsia" w:ascii="黑体" w:hAnsi="黑体" w:eastAsia="黑体" w:cs="黑体"/>
          <w:kern w:val="0"/>
          <w:sz w:val="32"/>
          <w:szCs w:val="32"/>
          <w:lang w:val="en-US" w:eastAsia="zh-CN" w:bidi="ar-SA"/>
        </w:rPr>
        <w:t xml:space="preserve">第三条  </w:t>
      </w:r>
      <w:r>
        <w:rPr>
          <w:rFonts w:hint="eastAsia" w:ascii="仿宋" w:hAnsi="仿宋" w:eastAsia="仿宋_GB2312" w:cs="仿宋"/>
          <w:b w:val="0"/>
          <w:bCs w:val="0"/>
          <w:sz w:val="32"/>
          <w:szCs w:val="32"/>
        </w:rPr>
        <w:t>市自然资源局</w:t>
      </w:r>
      <w:r>
        <w:rPr>
          <w:rFonts w:hint="eastAsia" w:ascii="仿宋" w:hAnsi="仿宋" w:eastAsia="仿宋_GB2312" w:cs="仿宋"/>
          <w:b w:val="0"/>
          <w:bCs w:val="0"/>
          <w:sz w:val="32"/>
          <w:szCs w:val="32"/>
          <w:lang w:eastAsia="zh-CN"/>
        </w:rPr>
        <w:t>负责建筑垃圾</w:t>
      </w:r>
      <w:r>
        <w:rPr>
          <w:rFonts w:hint="eastAsia" w:ascii="仿宋" w:hAnsi="仿宋" w:eastAsia="仿宋_GB2312" w:cs="仿宋"/>
          <w:b w:val="0"/>
          <w:bCs w:val="0"/>
          <w:sz w:val="32"/>
          <w:szCs w:val="32"/>
        </w:rPr>
        <w:t>末端处置</w:t>
      </w:r>
      <w:r>
        <w:rPr>
          <w:rFonts w:hint="eastAsia" w:ascii="仿宋" w:hAnsi="仿宋" w:eastAsia="仿宋_GB2312" w:cs="仿宋"/>
          <w:b w:val="0"/>
          <w:bCs w:val="0"/>
          <w:sz w:val="32"/>
          <w:szCs w:val="32"/>
          <w:lang w:eastAsia="zh-CN"/>
        </w:rPr>
        <w:t>地块的空间规划和用地保障；市住房城乡建设局</w:t>
      </w:r>
      <w:r>
        <w:rPr>
          <w:rFonts w:hint="eastAsia" w:ascii="仿宋" w:hAnsi="仿宋" w:eastAsia="仿宋_GB2312" w:cs="仿宋"/>
          <w:b w:val="0"/>
          <w:bCs w:val="0"/>
          <w:sz w:val="32"/>
          <w:szCs w:val="32"/>
        </w:rPr>
        <w:t>应当督促市内房屋建筑及市政工程项目，制定项目建筑垃圾处置计划</w:t>
      </w:r>
      <w:r>
        <w:rPr>
          <w:rFonts w:hint="eastAsia" w:ascii="仿宋" w:hAnsi="仿宋" w:eastAsia="仿宋_GB2312" w:cs="仿宋"/>
          <w:b w:val="0"/>
          <w:bCs w:val="0"/>
          <w:sz w:val="32"/>
          <w:szCs w:val="32"/>
          <w:lang w:eastAsia="zh-CN"/>
        </w:rPr>
        <w:t>；其他</w:t>
      </w:r>
      <w:r>
        <w:rPr>
          <w:rFonts w:hint="eastAsia" w:ascii="仿宋" w:hAnsi="仿宋" w:eastAsia="仿宋_GB2312" w:cs="仿宋"/>
          <w:b w:val="0"/>
          <w:bCs w:val="0"/>
          <w:sz w:val="32"/>
          <w:szCs w:val="32"/>
        </w:rPr>
        <w:t>各部门、</w:t>
      </w:r>
      <w:r>
        <w:rPr>
          <w:rFonts w:hint="eastAsia" w:ascii="仿宋" w:hAnsi="仿宋" w:eastAsia="仿宋_GB2312" w:cs="仿宋"/>
          <w:b w:val="0"/>
          <w:bCs w:val="0"/>
          <w:sz w:val="32"/>
          <w:szCs w:val="32"/>
          <w:lang w:eastAsia="zh-CN"/>
        </w:rPr>
        <w:t>各镇（街道）按照</w:t>
      </w:r>
      <w:r>
        <w:rPr>
          <w:rFonts w:hint="eastAsia" w:ascii="仿宋" w:hAnsi="仿宋" w:eastAsia="仿宋_GB2312" w:cs="仿宋"/>
          <w:b w:val="0"/>
          <w:bCs w:val="0"/>
          <w:color w:val="auto"/>
          <w:sz w:val="32"/>
          <w:szCs w:val="32"/>
          <w:lang w:eastAsia="zh-CN"/>
        </w:rPr>
        <w:t>《澄江市建筑垃圾（含渣土）密闭运输专项方案》中</w:t>
      </w:r>
      <w:r>
        <w:rPr>
          <w:rFonts w:hint="eastAsia" w:ascii="仿宋" w:hAnsi="仿宋" w:eastAsia="仿宋_GB2312" w:cs="仿宋"/>
          <w:b w:val="0"/>
          <w:bCs w:val="0"/>
          <w:sz w:val="32"/>
          <w:szCs w:val="32"/>
          <w:lang w:eastAsia="zh-CN"/>
        </w:rPr>
        <w:t>明确的职责，</w:t>
      </w:r>
      <w:r>
        <w:rPr>
          <w:rFonts w:hint="eastAsia" w:ascii="仿宋" w:hAnsi="仿宋" w:eastAsia="仿宋_GB2312" w:cs="仿宋"/>
          <w:b w:val="0"/>
          <w:bCs w:val="0"/>
          <w:sz w:val="32"/>
          <w:szCs w:val="32"/>
        </w:rPr>
        <w:t>负责本行业、本辖区内建筑垃圾的管理工作。</w:t>
      </w:r>
    </w:p>
    <w:p>
      <w:pPr>
        <w:keepNext w:val="0"/>
        <w:keepLines w:val="0"/>
        <w:pageBreakBefore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lang w:eastAsia="zh-CN"/>
        </w:rPr>
        <w:t>各镇（街道）</w:t>
      </w:r>
      <w:r>
        <w:rPr>
          <w:rFonts w:hint="eastAsia" w:ascii="仿宋" w:hAnsi="仿宋" w:eastAsia="仿宋_GB2312" w:cs="仿宋"/>
          <w:b w:val="0"/>
          <w:bCs w:val="0"/>
          <w:sz w:val="32"/>
          <w:szCs w:val="32"/>
        </w:rPr>
        <w:t>负责所属辖区内建筑垃圾的规范管理，具备</w:t>
      </w:r>
      <w:r>
        <w:rPr>
          <w:rFonts w:hint="eastAsia" w:ascii="仿宋" w:hAnsi="仿宋" w:eastAsia="仿宋_GB2312" w:cs="仿宋"/>
          <w:b w:val="0"/>
          <w:bCs w:val="0"/>
          <w:sz w:val="32"/>
          <w:szCs w:val="32"/>
          <w:lang w:eastAsia="zh-CN"/>
        </w:rPr>
        <w:t>条件的</w:t>
      </w:r>
      <w:r>
        <w:rPr>
          <w:rFonts w:hint="eastAsia" w:ascii="仿宋" w:hAnsi="仿宋" w:eastAsia="仿宋_GB2312" w:cs="仿宋"/>
          <w:b w:val="0"/>
          <w:bCs w:val="0"/>
          <w:sz w:val="32"/>
          <w:szCs w:val="32"/>
        </w:rPr>
        <w:t>要及时设立建筑</w:t>
      </w:r>
      <w:r>
        <w:rPr>
          <w:rFonts w:hint="eastAsia" w:ascii="仿宋" w:hAnsi="仿宋" w:eastAsia="仿宋_GB2312" w:cs="仿宋"/>
          <w:b w:val="0"/>
          <w:bCs w:val="0"/>
          <w:sz w:val="32"/>
          <w:szCs w:val="32"/>
          <w:lang w:eastAsia="zh-CN"/>
        </w:rPr>
        <w:t>垃圾</w:t>
      </w:r>
      <w:r>
        <w:rPr>
          <w:rFonts w:hint="eastAsia" w:ascii="仿宋" w:hAnsi="仿宋" w:eastAsia="仿宋_GB2312" w:cs="仿宋"/>
          <w:b w:val="0"/>
          <w:bCs w:val="0"/>
          <w:sz w:val="32"/>
          <w:szCs w:val="32"/>
        </w:rPr>
        <w:t>中转站。并对居民装饰装修房屋进行备案管理，督促所属辖区内产生、运输、处置建筑垃圾的单位和个人规范处理建筑垃圾</w:t>
      </w:r>
      <w:r>
        <w:rPr>
          <w:rFonts w:hint="eastAsia" w:ascii="仿宋" w:hAnsi="仿宋" w:eastAsia="仿宋_GB2312" w:cs="仿宋"/>
          <w:b w:val="0"/>
          <w:bCs w:val="0"/>
          <w:sz w:val="32"/>
          <w:szCs w:val="32"/>
          <w:lang w:val="en-US" w:eastAsia="zh-CN"/>
        </w:rPr>
        <w:t>，</w:t>
      </w:r>
      <w:r>
        <w:rPr>
          <w:rFonts w:hint="eastAsia" w:ascii="仿宋" w:hAnsi="仿宋" w:eastAsia="仿宋_GB2312" w:cs="仿宋"/>
          <w:b w:val="0"/>
          <w:bCs w:val="0"/>
          <w:sz w:val="32"/>
          <w:szCs w:val="32"/>
        </w:rPr>
        <w:t>并建立完整台账资料。</w:t>
      </w:r>
    </w:p>
    <w:p>
      <w:pPr>
        <w:keepNext w:val="0"/>
        <w:keepLines w:val="0"/>
        <w:pageBreakBefore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仿宋" w:hAnsi="仿宋" w:eastAsia="仿宋_GB2312" w:cs="仿宋"/>
          <w:b w:val="0"/>
          <w:bCs w:val="0"/>
          <w:sz w:val="32"/>
          <w:szCs w:val="32"/>
        </w:rPr>
      </w:pPr>
      <w:r>
        <w:rPr>
          <w:rFonts w:hint="eastAsia" w:ascii="黑体" w:hAnsi="黑体" w:eastAsia="黑体" w:cs="黑体"/>
          <w:kern w:val="0"/>
          <w:sz w:val="32"/>
          <w:szCs w:val="32"/>
          <w:lang w:val="en-US" w:eastAsia="zh-CN" w:bidi="ar-SA"/>
        </w:rPr>
        <w:t xml:space="preserve">第四条 </w:t>
      </w:r>
      <w:r>
        <w:rPr>
          <w:rFonts w:hint="eastAsia" w:ascii="仿宋" w:hAnsi="仿宋" w:eastAsia="仿宋_GB2312" w:cs="仿宋"/>
          <w:b w:val="0"/>
          <w:bCs w:val="0"/>
          <w:sz w:val="32"/>
          <w:szCs w:val="32"/>
          <w:lang w:val="en-US" w:eastAsia="zh-CN"/>
        </w:rPr>
        <w:t xml:space="preserve"> </w:t>
      </w:r>
      <w:r>
        <w:rPr>
          <w:rFonts w:hint="eastAsia" w:ascii="仿宋" w:hAnsi="仿宋" w:eastAsia="仿宋_GB2312" w:cs="仿宋"/>
          <w:b w:val="0"/>
          <w:bCs w:val="0"/>
          <w:sz w:val="32"/>
          <w:szCs w:val="32"/>
        </w:rPr>
        <w:t>建筑垃圾处置实行减量化、资源化、无害化和谁产生、谁承担处置责任的原则。</w:t>
      </w:r>
    </w:p>
    <w:p>
      <w:pPr>
        <w:keepNext w:val="0"/>
        <w:keepLines w:val="0"/>
        <w:pageBreakBefore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仿宋" w:hAnsi="仿宋" w:eastAsia="仿宋_GB2312" w:cs="仿宋"/>
          <w:b w:val="0"/>
          <w:bCs w:val="0"/>
          <w:color w:val="auto"/>
          <w:sz w:val="32"/>
          <w:szCs w:val="32"/>
          <w:lang w:eastAsia="zh-CN"/>
        </w:rPr>
      </w:pPr>
      <w:r>
        <w:rPr>
          <w:rFonts w:hint="eastAsia" w:ascii="仿宋" w:hAnsi="仿宋" w:eastAsia="仿宋_GB2312" w:cs="仿宋"/>
          <w:b w:val="0"/>
          <w:bCs w:val="0"/>
          <w:color w:val="auto"/>
          <w:sz w:val="32"/>
          <w:szCs w:val="32"/>
        </w:rPr>
        <w:t>澄江市人民政府鼓励建筑垃圾综合利用，鼓励建设单位、施工单位优先采用建筑垃圾综合利用产品</w:t>
      </w:r>
      <w:r>
        <w:rPr>
          <w:rFonts w:hint="eastAsia" w:ascii="仿宋" w:hAnsi="仿宋" w:eastAsia="仿宋_GB2312" w:cs="仿宋"/>
          <w:b w:val="0"/>
          <w:bCs w:val="0"/>
          <w:color w:val="auto"/>
          <w:sz w:val="32"/>
          <w:szCs w:val="32"/>
          <w:lang w:eastAsia="zh-CN"/>
        </w:rPr>
        <w:t>。</w:t>
      </w:r>
    </w:p>
    <w:p>
      <w:pPr>
        <w:pStyle w:val="2"/>
        <w:keepNext w:val="0"/>
        <w:keepLines w:val="0"/>
        <w:pageBreakBefore w:val="0"/>
        <w:kinsoku/>
        <w:wordWrap/>
        <w:topLinePunct w:val="0"/>
        <w:bidi w:val="0"/>
        <w:spacing w:after="0" w:line="570" w:lineRule="exact"/>
        <w:ind w:left="0" w:leftChars="0"/>
        <w:rPr>
          <w:rFonts w:hint="eastAsia"/>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line="570" w:lineRule="exact"/>
        <w:ind w:left="0" w:leftChars="0" w:firstLine="0" w:firstLineChars="0"/>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 xml:space="preserve"> 处置核准</w:t>
      </w:r>
    </w:p>
    <w:p>
      <w:pPr>
        <w:pStyle w:val="2"/>
        <w:keepNext w:val="0"/>
        <w:keepLines w:val="0"/>
        <w:pageBreakBefore w:val="0"/>
        <w:numPr>
          <w:ilvl w:val="0"/>
          <w:numId w:val="0"/>
        </w:numPr>
        <w:kinsoku/>
        <w:wordWrap/>
        <w:topLinePunct w:val="0"/>
        <w:bidi w:val="0"/>
        <w:spacing w:after="0" w:line="570" w:lineRule="exact"/>
        <w:ind w:left="0" w:leftChars="0"/>
        <w:rPr>
          <w:rFonts w:hint="eastAsia"/>
        </w:rPr>
      </w:pPr>
    </w:p>
    <w:p>
      <w:pPr>
        <w:keepNext w:val="0"/>
        <w:keepLines w:val="0"/>
        <w:pageBreakBefore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仿宋" w:hAnsi="仿宋" w:eastAsia="仿宋_GB2312" w:cs="仿宋"/>
          <w:b w:val="0"/>
          <w:bCs w:val="0"/>
          <w:sz w:val="32"/>
          <w:szCs w:val="32"/>
        </w:rPr>
      </w:pPr>
      <w:r>
        <w:rPr>
          <w:rFonts w:hint="eastAsia" w:ascii="黑体" w:hAnsi="黑体" w:eastAsia="黑体" w:cs="黑体"/>
          <w:kern w:val="0"/>
          <w:sz w:val="32"/>
          <w:szCs w:val="32"/>
          <w:lang w:val="en-US" w:eastAsia="zh-CN" w:bidi="ar-SA"/>
        </w:rPr>
        <w:t xml:space="preserve">第五条  </w:t>
      </w:r>
      <w:r>
        <w:rPr>
          <w:rFonts w:hint="eastAsia" w:ascii="仿宋" w:hAnsi="仿宋" w:eastAsia="仿宋_GB2312" w:cs="仿宋"/>
          <w:b w:val="0"/>
          <w:bCs w:val="0"/>
          <w:sz w:val="32"/>
          <w:szCs w:val="32"/>
        </w:rPr>
        <w:t>城市建成区内处置建筑垃圾的单位，应当提前向市城市管理局提出申请</w:t>
      </w:r>
      <w:r>
        <w:rPr>
          <w:rFonts w:hint="eastAsia" w:ascii="仿宋" w:hAnsi="仿宋" w:eastAsia="仿宋_GB2312" w:cs="仿宋"/>
          <w:b w:val="0"/>
          <w:bCs w:val="0"/>
          <w:color w:val="auto"/>
          <w:sz w:val="32"/>
          <w:szCs w:val="32"/>
        </w:rPr>
        <w:t>，获得核准后方可处置</w:t>
      </w:r>
      <w:r>
        <w:rPr>
          <w:rFonts w:hint="eastAsia" w:ascii="仿宋" w:hAnsi="仿宋" w:eastAsia="仿宋_GB2312" w:cs="仿宋"/>
          <w:b w:val="0"/>
          <w:bCs w:val="0"/>
          <w:sz w:val="32"/>
          <w:szCs w:val="32"/>
        </w:rPr>
        <w:t>。城市建成区外的</w:t>
      </w:r>
      <w:r>
        <w:rPr>
          <w:rFonts w:hint="eastAsia" w:ascii="仿宋" w:hAnsi="仿宋" w:eastAsia="仿宋_GB2312" w:cs="仿宋"/>
          <w:b w:val="0"/>
          <w:bCs w:val="0"/>
          <w:sz w:val="32"/>
          <w:szCs w:val="32"/>
          <w:lang w:eastAsia="zh-CN"/>
        </w:rPr>
        <w:t>建筑垃圾处置</w:t>
      </w:r>
      <w:r>
        <w:rPr>
          <w:rFonts w:hint="eastAsia" w:ascii="仿宋" w:hAnsi="仿宋" w:eastAsia="仿宋_GB2312" w:cs="仿宋"/>
          <w:b w:val="0"/>
          <w:bCs w:val="0"/>
          <w:sz w:val="32"/>
          <w:szCs w:val="32"/>
        </w:rPr>
        <w:t>由所属地</w:t>
      </w:r>
      <w:r>
        <w:rPr>
          <w:rFonts w:hint="eastAsia" w:ascii="仿宋" w:hAnsi="仿宋" w:eastAsia="仿宋_GB2312" w:cs="仿宋"/>
          <w:b w:val="0"/>
          <w:bCs w:val="0"/>
          <w:color w:val="auto"/>
          <w:sz w:val="32"/>
          <w:szCs w:val="32"/>
          <w:lang w:eastAsia="zh-CN"/>
        </w:rPr>
        <w:t>镇（街道）</w:t>
      </w:r>
      <w:r>
        <w:rPr>
          <w:rFonts w:hint="eastAsia" w:ascii="仿宋" w:hAnsi="仿宋" w:eastAsia="仿宋_GB2312" w:cs="仿宋"/>
          <w:b w:val="0"/>
          <w:bCs w:val="0"/>
          <w:color w:val="auto"/>
          <w:sz w:val="32"/>
          <w:szCs w:val="32"/>
        </w:rPr>
        <w:t>负</w:t>
      </w:r>
      <w:r>
        <w:rPr>
          <w:rFonts w:hint="eastAsia" w:ascii="仿宋" w:hAnsi="仿宋" w:eastAsia="仿宋_GB2312" w:cs="仿宋"/>
          <w:b w:val="0"/>
          <w:bCs w:val="0"/>
          <w:sz w:val="32"/>
          <w:szCs w:val="32"/>
        </w:rPr>
        <w:t>责核准。</w:t>
      </w:r>
    </w:p>
    <w:p>
      <w:pPr>
        <w:keepNext w:val="0"/>
        <w:keepLines w:val="0"/>
        <w:pageBreakBefore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市城市管理局、</w:t>
      </w:r>
      <w:r>
        <w:rPr>
          <w:rFonts w:hint="eastAsia" w:ascii="仿宋" w:hAnsi="仿宋" w:eastAsia="仿宋_GB2312" w:cs="仿宋"/>
          <w:b w:val="0"/>
          <w:bCs w:val="0"/>
          <w:sz w:val="32"/>
          <w:szCs w:val="32"/>
          <w:lang w:eastAsia="zh-CN"/>
        </w:rPr>
        <w:t>镇（街道）</w:t>
      </w:r>
      <w:r>
        <w:rPr>
          <w:rFonts w:hint="eastAsia" w:ascii="仿宋" w:hAnsi="仿宋" w:eastAsia="仿宋_GB2312" w:cs="仿宋"/>
          <w:b w:val="0"/>
          <w:bCs w:val="0"/>
          <w:sz w:val="32"/>
          <w:szCs w:val="32"/>
        </w:rPr>
        <w:t>应当在接到申请后20日内作出是否核准的决定。予以核准的，颁发核准文件；不予核准的，应当告知申请人，并说明理由。</w:t>
      </w:r>
    </w:p>
    <w:p>
      <w:pPr>
        <w:keepNext w:val="0"/>
        <w:keepLines w:val="0"/>
        <w:pageBreakBefore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建筑垃圾处置核准的具体条件按照《建设部关于纳入国务院决定的十五项行政许可的条件的规定》执行。</w:t>
      </w:r>
    </w:p>
    <w:p>
      <w:pPr>
        <w:keepNext w:val="0"/>
        <w:keepLines w:val="0"/>
        <w:pageBreakBefore w:val="0"/>
        <w:numPr>
          <w:ilvl w:val="0"/>
          <w:numId w:val="2"/>
        </w:numPr>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lang w:val="en-US" w:eastAsia="zh-CN"/>
        </w:rPr>
        <w:t xml:space="preserve"> </w:t>
      </w:r>
      <w:r>
        <w:rPr>
          <w:rFonts w:hint="eastAsia" w:ascii="仿宋" w:hAnsi="仿宋" w:eastAsia="仿宋_GB2312" w:cs="仿宋"/>
          <w:b w:val="0"/>
          <w:bCs w:val="0"/>
          <w:sz w:val="32"/>
          <w:szCs w:val="32"/>
        </w:rPr>
        <w:t>禁止涂改、倒卖、出租、出借或者以其他形式非法转让建筑垃圾处置核准文件。</w:t>
      </w:r>
    </w:p>
    <w:p>
      <w:pPr>
        <w:pStyle w:val="2"/>
        <w:keepNext w:val="0"/>
        <w:keepLines w:val="0"/>
        <w:pageBreakBefore w:val="0"/>
        <w:numPr>
          <w:ilvl w:val="0"/>
          <w:numId w:val="0"/>
        </w:numPr>
        <w:kinsoku/>
        <w:wordWrap/>
        <w:topLinePunct w:val="0"/>
        <w:bidi w:val="0"/>
        <w:spacing w:after="0" w:line="570" w:lineRule="exact"/>
        <w:ind w:left="0" w:leftChars="0"/>
        <w:rPr>
          <w:rFonts w:hint="eastAsia"/>
        </w:rPr>
      </w:pPr>
    </w:p>
    <w:p>
      <w:pPr>
        <w:keepNext w:val="0"/>
        <w:keepLines w:val="0"/>
        <w:pageBreakBefore w:val="0"/>
        <w:widowControl/>
        <w:numPr>
          <w:ilvl w:val="0"/>
          <w:numId w:val="1"/>
        </w:numPr>
        <w:kinsoku/>
        <w:wordWrap/>
        <w:overflowPunct/>
        <w:topLinePunct w:val="0"/>
        <w:autoSpaceDE/>
        <w:autoSpaceDN/>
        <w:bidi w:val="0"/>
        <w:adjustRightInd/>
        <w:snapToGrid/>
        <w:spacing w:line="570" w:lineRule="exact"/>
        <w:ind w:left="0" w:leftChars="0" w:firstLine="0" w:firstLineChars="0"/>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 xml:space="preserve"> 处置管理</w:t>
      </w:r>
    </w:p>
    <w:p>
      <w:pPr>
        <w:pStyle w:val="2"/>
        <w:keepNext w:val="0"/>
        <w:keepLines w:val="0"/>
        <w:pageBreakBefore w:val="0"/>
        <w:numPr>
          <w:ilvl w:val="0"/>
          <w:numId w:val="0"/>
        </w:numPr>
        <w:kinsoku/>
        <w:wordWrap/>
        <w:topLinePunct w:val="0"/>
        <w:bidi w:val="0"/>
        <w:spacing w:after="0" w:line="570" w:lineRule="exact"/>
        <w:ind w:left="0" w:leftChars="0"/>
        <w:rPr>
          <w:rFonts w:hint="eastAsia"/>
        </w:rPr>
      </w:pPr>
    </w:p>
    <w:p>
      <w:pPr>
        <w:keepNext w:val="0"/>
        <w:keepLines w:val="0"/>
        <w:pageBreakBefore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仿宋" w:hAnsi="仿宋" w:eastAsia="仿宋_GB2312" w:cs="仿宋"/>
          <w:b w:val="0"/>
          <w:bCs w:val="0"/>
          <w:sz w:val="32"/>
          <w:szCs w:val="32"/>
        </w:rPr>
      </w:pPr>
      <w:r>
        <w:rPr>
          <w:rFonts w:hint="eastAsia" w:ascii="黑体" w:hAnsi="黑体" w:eastAsia="黑体" w:cs="黑体"/>
          <w:kern w:val="0"/>
          <w:sz w:val="32"/>
          <w:szCs w:val="32"/>
          <w:lang w:val="en-US" w:eastAsia="zh-CN" w:bidi="ar-SA"/>
        </w:rPr>
        <w:t>第七条</w:t>
      </w:r>
      <w:r>
        <w:rPr>
          <w:rFonts w:hint="eastAsia" w:ascii="仿宋" w:hAnsi="仿宋" w:eastAsia="仿宋_GB2312" w:cs="仿宋"/>
          <w:b w:val="0"/>
          <w:bCs w:val="0"/>
          <w:sz w:val="32"/>
          <w:szCs w:val="32"/>
          <w:lang w:val="en-US" w:eastAsia="zh-CN"/>
        </w:rPr>
        <w:t xml:space="preserve">  </w:t>
      </w:r>
      <w:r>
        <w:rPr>
          <w:rFonts w:hint="eastAsia" w:ascii="仿宋" w:hAnsi="仿宋" w:eastAsia="仿宋_GB2312" w:cs="仿宋"/>
          <w:b w:val="0"/>
          <w:bCs w:val="0"/>
          <w:sz w:val="32"/>
          <w:szCs w:val="32"/>
        </w:rPr>
        <w:t>任何单位和个人不得将建筑垃圾混入生活垃圾，不得将危险废物混入建筑垃圾，不得擅自设立弃置场受纳建筑垃圾。</w:t>
      </w:r>
    </w:p>
    <w:p>
      <w:pPr>
        <w:keepNext w:val="0"/>
        <w:keepLines w:val="0"/>
        <w:pageBreakBefore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仿宋" w:hAnsi="仿宋" w:eastAsia="仿宋_GB2312" w:cs="仿宋"/>
          <w:b w:val="0"/>
          <w:bCs w:val="0"/>
          <w:sz w:val="32"/>
          <w:szCs w:val="32"/>
        </w:rPr>
      </w:pPr>
      <w:r>
        <w:rPr>
          <w:rFonts w:hint="eastAsia" w:ascii="黑体" w:hAnsi="黑体" w:eastAsia="黑体" w:cs="黑体"/>
          <w:kern w:val="0"/>
          <w:sz w:val="32"/>
          <w:szCs w:val="32"/>
          <w:lang w:val="en-US" w:eastAsia="zh-CN" w:bidi="ar-SA"/>
        </w:rPr>
        <w:t xml:space="preserve">第八条 </w:t>
      </w:r>
      <w:r>
        <w:rPr>
          <w:rFonts w:hint="eastAsia" w:ascii="仿宋" w:hAnsi="仿宋" w:eastAsia="仿宋_GB2312" w:cs="仿宋"/>
          <w:b w:val="0"/>
          <w:bCs w:val="0"/>
          <w:sz w:val="32"/>
          <w:szCs w:val="32"/>
          <w:lang w:val="en-US" w:eastAsia="zh-CN"/>
        </w:rPr>
        <w:t xml:space="preserve"> </w:t>
      </w:r>
      <w:r>
        <w:rPr>
          <w:rFonts w:hint="eastAsia" w:ascii="仿宋" w:hAnsi="仿宋" w:eastAsia="仿宋_GB2312" w:cs="仿宋"/>
          <w:b w:val="0"/>
          <w:bCs w:val="0"/>
          <w:sz w:val="32"/>
          <w:szCs w:val="32"/>
        </w:rPr>
        <w:t>建筑垃圾储运消纳场不得受纳工业垃圾、生活垃圾和有毒有害垃圾。</w:t>
      </w:r>
    </w:p>
    <w:p>
      <w:pPr>
        <w:keepNext w:val="0"/>
        <w:keepLines w:val="0"/>
        <w:pageBreakBefore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仿宋" w:hAnsi="仿宋" w:eastAsia="仿宋_GB2312" w:cs="仿宋"/>
          <w:b w:val="0"/>
          <w:bCs w:val="0"/>
          <w:sz w:val="32"/>
          <w:szCs w:val="32"/>
        </w:rPr>
      </w:pPr>
      <w:r>
        <w:rPr>
          <w:rFonts w:hint="eastAsia" w:ascii="黑体" w:hAnsi="黑体" w:eastAsia="黑体" w:cs="黑体"/>
          <w:kern w:val="0"/>
          <w:sz w:val="32"/>
          <w:szCs w:val="32"/>
          <w:lang w:val="en-US" w:eastAsia="zh-CN" w:bidi="ar-SA"/>
        </w:rPr>
        <w:t>第九条　</w:t>
      </w:r>
      <w:r>
        <w:rPr>
          <w:rFonts w:hint="eastAsia" w:ascii="仿宋" w:hAnsi="仿宋" w:eastAsia="仿宋_GB2312" w:cs="仿宋"/>
          <w:b w:val="0"/>
          <w:bCs w:val="0"/>
          <w:sz w:val="32"/>
          <w:szCs w:val="32"/>
        </w:rPr>
        <w:t>居民在装饰装修房屋前应向所属地</w:t>
      </w:r>
      <w:r>
        <w:rPr>
          <w:rFonts w:hint="eastAsia" w:ascii="仿宋" w:hAnsi="仿宋" w:eastAsia="仿宋_GB2312" w:cs="仿宋"/>
          <w:b w:val="0"/>
          <w:bCs w:val="0"/>
          <w:sz w:val="32"/>
          <w:szCs w:val="32"/>
          <w:lang w:eastAsia="zh-CN"/>
        </w:rPr>
        <w:t>镇（街道）</w:t>
      </w:r>
      <w:r>
        <w:rPr>
          <w:rFonts w:hint="eastAsia" w:ascii="仿宋" w:hAnsi="仿宋" w:eastAsia="仿宋_GB2312" w:cs="仿宋"/>
          <w:b w:val="0"/>
          <w:bCs w:val="0"/>
          <w:sz w:val="32"/>
          <w:szCs w:val="32"/>
        </w:rPr>
        <w:t>报备，将装饰装修房屋过程中产生的建筑垃圾与生活垃圾分别收集，并堆放到指定地点。</w:t>
      </w:r>
    </w:p>
    <w:p>
      <w:pPr>
        <w:keepNext w:val="0"/>
        <w:keepLines w:val="0"/>
        <w:pageBreakBefore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装饰装修施工单位应当按照市城市管理局和所属地</w:t>
      </w:r>
      <w:r>
        <w:rPr>
          <w:rFonts w:hint="eastAsia" w:ascii="仿宋" w:hAnsi="仿宋" w:eastAsia="仿宋_GB2312" w:cs="仿宋"/>
          <w:b w:val="0"/>
          <w:bCs w:val="0"/>
          <w:sz w:val="32"/>
          <w:szCs w:val="32"/>
          <w:lang w:eastAsia="zh-CN"/>
        </w:rPr>
        <w:t>镇（街道）</w:t>
      </w:r>
      <w:r>
        <w:rPr>
          <w:rFonts w:hint="eastAsia" w:ascii="仿宋" w:hAnsi="仿宋" w:eastAsia="仿宋_GB2312" w:cs="仿宋"/>
          <w:b w:val="0"/>
          <w:bCs w:val="0"/>
          <w:sz w:val="32"/>
          <w:szCs w:val="32"/>
        </w:rPr>
        <w:t>的有关规定处置建筑垃圾。</w:t>
      </w:r>
    </w:p>
    <w:p>
      <w:pPr>
        <w:pStyle w:val="2"/>
        <w:keepNext w:val="0"/>
        <w:keepLines w:val="0"/>
        <w:pageBreakBefore w:val="0"/>
        <w:kinsoku/>
        <w:wordWrap/>
        <w:topLinePunct w:val="0"/>
        <w:bidi w:val="0"/>
        <w:spacing w:after="0" w:line="570" w:lineRule="exact"/>
        <w:ind w:left="0" w:leftChars="0"/>
        <w:rPr>
          <w:rFonts w:hint="eastAsia"/>
        </w:rPr>
      </w:pPr>
    </w:p>
    <w:p>
      <w:pPr>
        <w:keepNext w:val="0"/>
        <w:keepLines w:val="0"/>
        <w:pageBreakBefore w:val="0"/>
        <w:widowControl/>
        <w:numPr>
          <w:ilvl w:val="0"/>
          <w:numId w:val="1"/>
        </w:numPr>
        <w:kinsoku/>
        <w:wordWrap/>
        <w:overflowPunct/>
        <w:topLinePunct w:val="0"/>
        <w:autoSpaceDE/>
        <w:autoSpaceDN/>
        <w:bidi w:val="0"/>
        <w:adjustRightInd/>
        <w:snapToGrid/>
        <w:spacing w:line="570" w:lineRule="exact"/>
        <w:ind w:left="0" w:leftChars="0" w:firstLine="0" w:firstLineChars="0"/>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 xml:space="preserve"> 运输管理</w:t>
      </w:r>
    </w:p>
    <w:p>
      <w:pPr>
        <w:pStyle w:val="2"/>
        <w:keepNext w:val="0"/>
        <w:keepLines w:val="0"/>
        <w:pageBreakBefore w:val="0"/>
        <w:numPr>
          <w:ilvl w:val="0"/>
          <w:numId w:val="0"/>
        </w:numPr>
        <w:kinsoku/>
        <w:wordWrap/>
        <w:topLinePunct w:val="0"/>
        <w:bidi w:val="0"/>
        <w:spacing w:after="0" w:line="570" w:lineRule="exact"/>
        <w:ind w:left="0" w:leftChars="0"/>
        <w:rPr>
          <w:rFonts w:hint="eastAsia"/>
        </w:rPr>
      </w:pPr>
    </w:p>
    <w:p>
      <w:pPr>
        <w:keepNext w:val="0"/>
        <w:keepLines w:val="0"/>
        <w:pageBreakBefore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仿宋" w:hAnsi="仿宋" w:eastAsia="仿宋_GB2312" w:cs="仿宋"/>
          <w:b w:val="0"/>
          <w:bCs w:val="0"/>
          <w:sz w:val="32"/>
          <w:szCs w:val="32"/>
        </w:rPr>
      </w:pPr>
      <w:r>
        <w:rPr>
          <w:rFonts w:hint="eastAsia" w:ascii="黑体" w:hAnsi="黑体" w:eastAsia="黑体" w:cs="黑体"/>
          <w:kern w:val="0"/>
          <w:sz w:val="32"/>
          <w:szCs w:val="32"/>
          <w:lang w:val="en-US" w:eastAsia="zh-CN" w:bidi="ar-SA"/>
        </w:rPr>
        <w:t>第十条</w:t>
      </w:r>
      <w:r>
        <w:rPr>
          <w:rFonts w:hint="eastAsia" w:ascii="仿宋" w:hAnsi="仿宋" w:eastAsia="仿宋_GB2312" w:cs="仿宋"/>
          <w:b w:val="0"/>
          <w:bCs w:val="0"/>
          <w:sz w:val="32"/>
          <w:szCs w:val="32"/>
        </w:rPr>
        <w:t>　施工单位应当及时清运施工过程中产生的建筑垃圾，并按照市城市管理局和</w:t>
      </w:r>
      <w:r>
        <w:rPr>
          <w:rFonts w:hint="eastAsia" w:ascii="仿宋" w:hAnsi="仿宋" w:eastAsia="仿宋_GB2312" w:cs="仿宋"/>
          <w:b w:val="0"/>
          <w:bCs w:val="0"/>
          <w:sz w:val="32"/>
          <w:szCs w:val="32"/>
          <w:lang w:eastAsia="zh-CN"/>
        </w:rPr>
        <w:t>镇（街道）</w:t>
      </w:r>
      <w:r>
        <w:rPr>
          <w:rFonts w:hint="eastAsia" w:ascii="仿宋" w:hAnsi="仿宋" w:eastAsia="仿宋_GB2312" w:cs="仿宋"/>
          <w:b w:val="0"/>
          <w:bCs w:val="0"/>
          <w:sz w:val="32"/>
          <w:szCs w:val="32"/>
        </w:rPr>
        <w:t>的规定处置，防止污染环境。</w:t>
      </w:r>
    </w:p>
    <w:p>
      <w:pPr>
        <w:keepNext w:val="0"/>
        <w:keepLines w:val="0"/>
        <w:pageBreakBefore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仿宋" w:hAnsi="仿宋" w:eastAsia="仿宋_GB2312" w:cs="仿宋"/>
          <w:b w:val="0"/>
          <w:bCs w:val="0"/>
          <w:sz w:val="32"/>
          <w:szCs w:val="32"/>
        </w:rPr>
      </w:pPr>
      <w:r>
        <w:rPr>
          <w:rFonts w:hint="eastAsia" w:ascii="黑体" w:hAnsi="黑体" w:eastAsia="黑体" w:cs="黑体"/>
          <w:kern w:val="0"/>
          <w:sz w:val="32"/>
          <w:szCs w:val="32"/>
          <w:lang w:val="en-US" w:eastAsia="zh-CN" w:bidi="ar-SA"/>
        </w:rPr>
        <w:t>第十一条</w:t>
      </w:r>
      <w:r>
        <w:rPr>
          <w:rFonts w:hint="eastAsia" w:ascii="仿宋" w:hAnsi="仿宋" w:eastAsia="仿宋_GB2312" w:cs="仿宋"/>
          <w:b w:val="0"/>
          <w:bCs w:val="0"/>
          <w:sz w:val="32"/>
          <w:szCs w:val="32"/>
        </w:rPr>
        <w:t>　施工单位不得将建筑垃圾交给个人或者未经核准从事建筑垃圾运输的单位运输。</w:t>
      </w:r>
    </w:p>
    <w:p>
      <w:pPr>
        <w:keepNext w:val="0"/>
        <w:keepLines w:val="0"/>
        <w:pageBreakBefore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仿宋" w:hAnsi="仿宋" w:eastAsia="仿宋_GB2312" w:cs="仿宋"/>
          <w:b w:val="0"/>
          <w:bCs w:val="0"/>
          <w:sz w:val="32"/>
          <w:szCs w:val="32"/>
        </w:rPr>
      </w:pPr>
      <w:r>
        <w:rPr>
          <w:rFonts w:hint="eastAsia" w:ascii="黑体" w:hAnsi="黑体" w:eastAsia="黑体" w:cs="黑体"/>
          <w:kern w:val="0"/>
          <w:sz w:val="32"/>
          <w:szCs w:val="32"/>
          <w:lang w:val="en-US" w:eastAsia="zh-CN" w:bidi="ar-SA"/>
        </w:rPr>
        <w:t>第十二条</w:t>
      </w:r>
      <w:r>
        <w:rPr>
          <w:rFonts w:hint="eastAsia" w:ascii="仿宋" w:hAnsi="仿宋" w:eastAsia="仿宋_GB2312" w:cs="仿宋"/>
          <w:b w:val="0"/>
          <w:bCs w:val="0"/>
          <w:sz w:val="32"/>
          <w:szCs w:val="32"/>
        </w:rPr>
        <w:t>　处置建筑垃圾的单位在运输建筑垃圾时，应当随车携带建筑垃圾处置核准文件，按照市公安交通管理部门规定的运输路线、时间运行，不得丢弃、遗撒建筑垃圾，不得超出核准范围承运建筑垃圾。</w:t>
      </w:r>
    </w:p>
    <w:p>
      <w:pPr>
        <w:pStyle w:val="2"/>
        <w:keepNext w:val="0"/>
        <w:keepLines w:val="0"/>
        <w:pageBreakBefore w:val="0"/>
        <w:kinsoku/>
        <w:wordWrap/>
        <w:topLinePunct w:val="0"/>
        <w:bidi w:val="0"/>
        <w:spacing w:after="0" w:line="570" w:lineRule="exact"/>
        <w:ind w:left="0" w:leftChars="0"/>
        <w:rPr>
          <w:rFonts w:hint="eastAsia"/>
        </w:rPr>
      </w:pPr>
    </w:p>
    <w:p>
      <w:pPr>
        <w:keepNext w:val="0"/>
        <w:keepLines w:val="0"/>
        <w:pageBreakBefore w:val="0"/>
        <w:widowControl/>
        <w:numPr>
          <w:ilvl w:val="0"/>
          <w:numId w:val="1"/>
        </w:numPr>
        <w:kinsoku/>
        <w:wordWrap/>
        <w:overflowPunct/>
        <w:topLinePunct w:val="0"/>
        <w:autoSpaceDE/>
        <w:autoSpaceDN/>
        <w:bidi w:val="0"/>
        <w:adjustRightInd/>
        <w:snapToGrid/>
        <w:spacing w:line="570" w:lineRule="exact"/>
        <w:ind w:left="0" w:leftChars="0" w:firstLine="0" w:firstLineChars="0"/>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 xml:space="preserve"> 管理与监督</w:t>
      </w:r>
    </w:p>
    <w:p>
      <w:pPr>
        <w:pStyle w:val="2"/>
        <w:keepNext w:val="0"/>
        <w:keepLines w:val="0"/>
        <w:pageBreakBefore w:val="0"/>
        <w:numPr>
          <w:ilvl w:val="0"/>
          <w:numId w:val="0"/>
        </w:numPr>
        <w:kinsoku/>
        <w:wordWrap/>
        <w:topLinePunct w:val="0"/>
        <w:bidi w:val="0"/>
        <w:spacing w:after="0" w:line="570" w:lineRule="exact"/>
        <w:ind w:left="0" w:leftChars="0"/>
        <w:rPr>
          <w:rFonts w:hint="eastAsia"/>
        </w:rPr>
      </w:pPr>
    </w:p>
    <w:p>
      <w:pPr>
        <w:keepNext w:val="0"/>
        <w:keepLines w:val="0"/>
        <w:pageBreakBefore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仿宋" w:hAnsi="仿宋" w:eastAsia="仿宋_GB2312" w:cs="仿宋"/>
          <w:b w:val="0"/>
          <w:bCs w:val="0"/>
          <w:sz w:val="32"/>
          <w:szCs w:val="32"/>
        </w:rPr>
      </w:pPr>
      <w:r>
        <w:rPr>
          <w:rFonts w:hint="eastAsia" w:ascii="黑体" w:hAnsi="黑体" w:eastAsia="黑体" w:cs="黑体"/>
          <w:kern w:val="0"/>
          <w:sz w:val="32"/>
          <w:szCs w:val="32"/>
          <w:lang w:val="en-US" w:eastAsia="zh-CN" w:bidi="ar-SA"/>
        </w:rPr>
        <w:t>第十三条</w:t>
      </w:r>
      <w:r>
        <w:rPr>
          <w:rFonts w:hint="eastAsia" w:ascii="仿宋" w:hAnsi="仿宋" w:eastAsia="仿宋_GB2312" w:cs="仿宋"/>
          <w:b w:val="0"/>
          <w:bCs w:val="0"/>
          <w:sz w:val="32"/>
          <w:szCs w:val="32"/>
        </w:rPr>
        <w:t>　任何单位和个人不得随意倾倒、抛撒或者堆放建筑垃圾。</w:t>
      </w:r>
    </w:p>
    <w:p>
      <w:pPr>
        <w:keepNext w:val="0"/>
        <w:keepLines w:val="0"/>
        <w:pageBreakBefore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仿宋" w:hAnsi="仿宋" w:eastAsia="仿宋_GB2312" w:cs="仿宋"/>
          <w:b w:val="0"/>
          <w:bCs w:val="0"/>
          <w:sz w:val="32"/>
          <w:szCs w:val="32"/>
        </w:rPr>
      </w:pPr>
      <w:r>
        <w:rPr>
          <w:rFonts w:hint="eastAsia" w:ascii="黑体" w:hAnsi="黑体" w:eastAsia="黑体" w:cs="黑体"/>
          <w:kern w:val="0"/>
          <w:sz w:val="32"/>
          <w:szCs w:val="32"/>
          <w:lang w:val="en-US" w:eastAsia="zh-CN" w:bidi="ar-SA"/>
        </w:rPr>
        <w:t>第十四条</w:t>
      </w:r>
      <w:r>
        <w:rPr>
          <w:rFonts w:hint="eastAsia" w:ascii="仿宋" w:hAnsi="仿宋" w:eastAsia="仿宋_GB2312" w:cs="仿宋"/>
          <w:b w:val="0"/>
          <w:bCs w:val="0"/>
          <w:sz w:val="32"/>
          <w:szCs w:val="32"/>
        </w:rPr>
        <w:t>　建筑垃圾处置实行收费制度，收费标准依据国家有关规定执行。</w:t>
      </w:r>
    </w:p>
    <w:p>
      <w:pPr>
        <w:keepNext w:val="0"/>
        <w:keepLines w:val="0"/>
        <w:pageBreakBefore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仿宋" w:hAnsi="仿宋" w:eastAsia="仿宋_GB2312" w:cs="仿宋"/>
          <w:b w:val="0"/>
          <w:bCs w:val="0"/>
          <w:sz w:val="32"/>
          <w:szCs w:val="32"/>
        </w:rPr>
      </w:pPr>
      <w:r>
        <w:rPr>
          <w:rFonts w:hint="eastAsia" w:ascii="黑体" w:hAnsi="黑体" w:eastAsia="黑体" w:cs="黑体"/>
          <w:kern w:val="0"/>
          <w:sz w:val="32"/>
          <w:szCs w:val="32"/>
          <w:lang w:val="en-US" w:eastAsia="zh-CN" w:bidi="ar-SA"/>
        </w:rPr>
        <w:t>第十五条</w:t>
      </w:r>
      <w:r>
        <w:rPr>
          <w:rFonts w:hint="eastAsia" w:ascii="仿宋" w:hAnsi="仿宋" w:eastAsia="仿宋_GB2312" w:cs="仿宋"/>
          <w:b w:val="0"/>
          <w:bCs w:val="0"/>
          <w:sz w:val="32"/>
          <w:szCs w:val="32"/>
        </w:rPr>
        <w:t>　市城市建成区内任何单位和个人不得在街道两侧和公共场地堆放物料。因特殊需要，确需临时占用街道两侧和公共场地堆放物料的，应当征得市城市管理局的同意后，按照有关规定办理审批手续。市城市建成区外的按所属地</w:t>
      </w:r>
      <w:r>
        <w:rPr>
          <w:rFonts w:hint="eastAsia" w:ascii="仿宋" w:hAnsi="仿宋" w:eastAsia="仿宋_GB2312" w:cs="仿宋"/>
          <w:b w:val="0"/>
          <w:bCs w:val="0"/>
          <w:sz w:val="32"/>
          <w:szCs w:val="32"/>
          <w:lang w:eastAsia="zh-CN"/>
        </w:rPr>
        <w:t>镇（街道）</w:t>
      </w:r>
      <w:r>
        <w:rPr>
          <w:rFonts w:hint="eastAsia" w:ascii="仿宋" w:hAnsi="仿宋" w:eastAsia="仿宋_GB2312" w:cs="仿宋"/>
          <w:b w:val="0"/>
          <w:bCs w:val="0"/>
          <w:sz w:val="32"/>
          <w:szCs w:val="32"/>
        </w:rPr>
        <w:t>的规定办理。</w:t>
      </w:r>
    </w:p>
    <w:p>
      <w:pPr>
        <w:keepNext w:val="0"/>
        <w:keepLines w:val="0"/>
        <w:pageBreakBefore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仿宋" w:hAnsi="仿宋" w:eastAsia="仿宋_GB2312" w:cs="仿宋"/>
          <w:b w:val="0"/>
          <w:bCs w:val="0"/>
          <w:sz w:val="32"/>
          <w:szCs w:val="32"/>
        </w:rPr>
      </w:pPr>
      <w:r>
        <w:rPr>
          <w:rFonts w:hint="eastAsia" w:ascii="黑体" w:hAnsi="黑体" w:eastAsia="黑体" w:cs="黑体"/>
          <w:kern w:val="0"/>
          <w:sz w:val="32"/>
          <w:szCs w:val="32"/>
          <w:lang w:val="en-US" w:eastAsia="zh-CN" w:bidi="ar-SA"/>
        </w:rPr>
        <w:t>第十六条</w:t>
      </w:r>
      <w:r>
        <w:rPr>
          <w:rFonts w:hint="eastAsia" w:ascii="仿宋" w:hAnsi="仿宋" w:eastAsia="仿宋_GB2312" w:cs="仿宋"/>
          <w:b w:val="0"/>
          <w:bCs w:val="0"/>
          <w:sz w:val="32"/>
          <w:szCs w:val="32"/>
        </w:rPr>
        <w:t>　市城市管理局和</w:t>
      </w:r>
      <w:r>
        <w:rPr>
          <w:rFonts w:hint="eastAsia" w:ascii="仿宋" w:hAnsi="仿宋" w:eastAsia="仿宋_GB2312" w:cs="仿宋"/>
          <w:b w:val="0"/>
          <w:bCs w:val="0"/>
          <w:sz w:val="32"/>
          <w:szCs w:val="32"/>
          <w:lang w:eastAsia="zh-CN"/>
        </w:rPr>
        <w:t>镇（街道）</w:t>
      </w:r>
      <w:r>
        <w:rPr>
          <w:rFonts w:hint="eastAsia" w:ascii="仿宋" w:hAnsi="仿宋" w:eastAsia="仿宋_GB2312" w:cs="仿宋"/>
          <w:b w:val="0"/>
          <w:bCs w:val="0"/>
          <w:sz w:val="32"/>
          <w:szCs w:val="32"/>
        </w:rPr>
        <w:t>核发建筑垃圾处置核准文件，有下列情形之一的，由其上级行政机关或者监察机关责令纠正，对直接责任人员依法给予行政处分；构成犯罪的，依法追究刑事责任：</w:t>
      </w:r>
    </w:p>
    <w:p>
      <w:pPr>
        <w:keepNext w:val="0"/>
        <w:keepLines w:val="0"/>
        <w:pageBreakBefore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（一）对不符合法定条件的申请人核发城市建筑垃圾处置核准文件或者超越法定职权核发城市建筑垃圾处置核准文件的；</w:t>
      </w:r>
    </w:p>
    <w:p>
      <w:pPr>
        <w:keepNext w:val="0"/>
        <w:keepLines w:val="0"/>
        <w:pageBreakBefore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（二）对符合条件的申请人不予核发建筑垃圾处置核准文件或者不在法定期限内核发建筑垃圾处置核准文件的。</w:t>
      </w:r>
    </w:p>
    <w:p>
      <w:pPr>
        <w:keepNext w:val="0"/>
        <w:keepLines w:val="0"/>
        <w:pageBreakBefore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仿宋" w:hAnsi="仿宋" w:eastAsia="仿宋_GB2312" w:cs="仿宋"/>
          <w:b w:val="0"/>
          <w:bCs w:val="0"/>
          <w:sz w:val="32"/>
          <w:szCs w:val="32"/>
        </w:rPr>
      </w:pPr>
      <w:r>
        <w:rPr>
          <w:rFonts w:hint="eastAsia" w:ascii="黑体" w:hAnsi="黑体" w:eastAsia="黑体" w:cs="黑体"/>
          <w:kern w:val="0"/>
          <w:sz w:val="32"/>
          <w:szCs w:val="32"/>
          <w:lang w:val="en-US" w:eastAsia="zh-CN" w:bidi="ar-SA"/>
        </w:rPr>
        <w:t>第十七条</w:t>
      </w:r>
      <w:r>
        <w:rPr>
          <w:rFonts w:hint="eastAsia" w:ascii="仿宋" w:hAnsi="仿宋" w:eastAsia="仿宋_GB2312" w:cs="仿宋"/>
          <w:b w:val="0"/>
          <w:bCs w:val="0"/>
          <w:sz w:val="32"/>
          <w:szCs w:val="32"/>
        </w:rPr>
        <w:t>　工作人员玩忽职守、滥用职权、徇私舞弊的，依法给予行政处分；构成犯罪的，依法追究刑事责任。</w:t>
      </w:r>
    </w:p>
    <w:p>
      <w:pPr>
        <w:pStyle w:val="2"/>
        <w:keepNext w:val="0"/>
        <w:keepLines w:val="0"/>
        <w:pageBreakBefore w:val="0"/>
        <w:kinsoku/>
        <w:wordWrap/>
        <w:topLinePunct w:val="0"/>
        <w:bidi w:val="0"/>
        <w:spacing w:after="0" w:line="570" w:lineRule="exact"/>
        <w:ind w:left="0" w:leftChars="0"/>
        <w:rPr>
          <w:rFonts w:hint="eastAsia"/>
        </w:rPr>
      </w:pPr>
    </w:p>
    <w:p>
      <w:pPr>
        <w:keepNext w:val="0"/>
        <w:keepLines w:val="0"/>
        <w:pageBreakBefore w:val="0"/>
        <w:widowControl/>
        <w:numPr>
          <w:ilvl w:val="0"/>
          <w:numId w:val="1"/>
        </w:numPr>
        <w:kinsoku/>
        <w:wordWrap/>
        <w:overflowPunct/>
        <w:topLinePunct w:val="0"/>
        <w:autoSpaceDE/>
        <w:autoSpaceDN/>
        <w:bidi w:val="0"/>
        <w:adjustRightInd/>
        <w:snapToGrid/>
        <w:spacing w:line="570" w:lineRule="exact"/>
        <w:ind w:left="0" w:leftChars="0" w:firstLine="0" w:firstLineChars="0"/>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 xml:space="preserve"> 违规行为查处</w:t>
      </w:r>
    </w:p>
    <w:p>
      <w:pPr>
        <w:pStyle w:val="2"/>
        <w:keepNext w:val="0"/>
        <w:keepLines w:val="0"/>
        <w:pageBreakBefore w:val="0"/>
        <w:numPr>
          <w:ilvl w:val="0"/>
          <w:numId w:val="0"/>
        </w:numPr>
        <w:kinsoku/>
        <w:wordWrap/>
        <w:topLinePunct w:val="0"/>
        <w:bidi w:val="0"/>
        <w:spacing w:after="0" w:line="570" w:lineRule="exact"/>
        <w:ind w:left="0" w:leftChars="0"/>
        <w:rPr>
          <w:rFonts w:hint="eastAsia"/>
        </w:rPr>
      </w:pPr>
    </w:p>
    <w:p>
      <w:pPr>
        <w:keepNext w:val="0"/>
        <w:keepLines w:val="0"/>
        <w:pageBreakBefore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仿宋" w:hAnsi="仿宋" w:eastAsia="仿宋_GB2312" w:cs="仿宋"/>
          <w:b w:val="0"/>
          <w:bCs w:val="0"/>
          <w:sz w:val="32"/>
          <w:szCs w:val="32"/>
          <w:lang w:eastAsia="zh-CN"/>
        </w:rPr>
      </w:pPr>
      <w:r>
        <w:rPr>
          <w:rFonts w:hint="eastAsia" w:ascii="黑体" w:hAnsi="黑体" w:eastAsia="黑体" w:cs="黑体"/>
          <w:kern w:val="0"/>
          <w:sz w:val="32"/>
          <w:szCs w:val="32"/>
          <w:lang w:val="en-US" w:eastAsia="zh-CN" w:bidi="ar-SA"/>
        </w:rPr>
        <w:t>第十八条</w:t>
      </w:r>
      <w:r>
        <w:rPr>
          <w:rFonts w:hint="eastAsia" w:ascii="仿宋" w:hAnsi="仿宋" w:eastAsia="仿宋_GB2312" w:cs="仿宋"/>
          <w:b w:val="0"/>
          <w:bCs w:val="0"/>
          <w:sz w:val="32"/>
          <w:szCs w:val="32"/>
        </w:rPr>
        <w:t>　市城市规划区内任何单位和个人有下列情形之一的</w:t>
      </w:r>
      <w:r>
        <w:rPr>
          <w:rFonts w:hint="eastAsia" w:ascii="仿宋" w:hAnsi="仿宋" w:eastAsia="仿宋_GB2312" w:cs="仿宋"/>
          <w:b w:val="0"/>
          <w:bCs w:val="0"/>
          <w:sz w:val="32"/>
          <w:szCs w:val="32"/>
          <w:lang w:eastAsia="zh-CN"/>
        </w:rPr>
        <w:t>，</w:t>
      </w:r>
      <w:r>
        <w:rPr>
          <w:rFonts w:hint="eastAsia" w:ascii="仿宋" w:hAnsi="仿宋" w:eastAsia="仿宋_GB2312" w:cs="仿宋"/>
          <w:b w:val="0"/>
          <w:bCs w:val="0"/>
          <w:sz w:val="32"/>
          <w:szCs w:val="32"/>
        </w:rPr>
        <w:t>由市城市管理局依据《城市建筑垃圾管理规定》第二十条的相关条款给予处罚</w:t>
      </w:r>
      <w:r>
        <w:rPr>
          <w:rFonts w:hint="eastAsia" w:ascii="仿宋" w:hAnsi="仿宋" w:eastAsia="仿宋_GB2312" w:cs="仿宋"/>
          <w:b w:val="0"/>
          <w:bCs w:val="0"/>
          <w:sz w:val="32"/>
          <w:szCs w:val="32"/>
          <w:lang w:eastAsia="zh-CN"/>
        </w:rPr>
        <w:t>：</w:t>
      </w:r>
    </w:p>
    <w:p>
      <w:pPr>
        <w:keepNext w:val="0"/>
        <w:keepLines w:val="0"/>
        <w:pageBreakBefore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（一）将建筑垃圾混入生活垃圾的；</w:t>
      </w:r>
    </w:p>
    <w:p>
      <w:pPr>
        <w:keepNext w:val="0"/>
        <w:keepLines w:val="0"/>
        <w:pageBreakBefore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（二）将危险废物混入建筑垃圾的；</w:t>
      </w:r>
    </w:p>
    <w:p>
      <w:pPr>
        <w:keepNext w:val="0"/>
        <w:keepLines w:val="0"/>
        <w:pageBreakBefore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（三）擅自设立弃置场受纳建筑垃圾的；</w:t>
      </w:r>
    </w:p>
    <w:p>
      <w:pPr>
        <w:keepNext w:val="0"/>
        <w:keepLines w:val="0"/>
        <w:pageBreakBefore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仿宋" w:hAnsi="仿宋" w:eastAsia="仿宋_GB2312" w:cs="仿宋"/>
          <w:b w:val="0"/>
          <w:bCs w:val="0"/>
          <w:sz w:val="32"/>
          <w:szCs w:val="32"/>
        </w:rPr>
      </w:pPr>
      <w:r>
        <w:rPr>
          <w:rFonts w:hint="eastAsia" w:ascii="黑体" w:hAnsi="黑体" w:eastAsia="黑体" w:cs="黑体"/>
          <w:kern w:val="0"/>
          <w:sz w:val="32"/>
          <w:szCs w:val="32"/>
          <w:lang w:val="en-US" w:eastAsia="zh-CN" w:bidi="ar-SA"/>
        </w:rPr>
        <w:t>第十九条</w:t>
      </w:r>
      <w:r>
        <w:rPr>
          <w:rFonts w:hint="eastAsia" w:ascii="仿宋" w:hAnsi="仿宋" w:eastAsia="仿宋_GB2312" w:cs="仿宋"/>
          <w:b w:val="0"/>
          <w:bCs w:val="0"/>
          <w:sz w:val="32"/>
          <w:szCs w:val="32"/>
        </w:rPr>
        <w:t>　建筑垃圾储运消纳场受纳工业垃圾、生活垃圾和有毒有害垃圾的。由市城市管理局依据《城市建筑垃圾管理规定》第二十一条之规定给予处罚。</w:t>
      </w:r>
    </w:p>
    <w:p>
      <w:pPr>
        <w:keepNext w:val="0"/>
        <w:keepLines w:val="0"/>
        <w:pageBreakBefore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仿宋" w:hAnsi="仿宋" w:eastAsia="仿宋_GB2312" w:cs="仿宋"/>
          <w:b w:val="0"/>
          <w:bCs w:val="0"/>
          <w:sz w:val="32"/>
          <w:szCs w:val="32"/>
        </w:rPr>
      </w:pPr>
      <w:r>
        <w:rPr>
          <w:rFonts w:hint="eastAsia" w:ascii="黑体" w:hAnsi="黑体" w:eastAsia="黑体" w:cs="黑体"/>
          <w:kern w:val="0"/>
          <w:sz w:val="32"/>
          <w:szCs w:val="32"/>
          <w:lang w:val="en-US" w:eastAsia="zh-CN" w:bidi="ar-SA"/>
        </w:rPr>
        <w:t>第二十条</w:t>
      </w:r>
      <w:r>
        <w:rPr>
          <w:rFonts w:hint="eastAsia" w:ascii="仿宋" w:hAnsi="仿宋" w:eastAsia="仿宋_GB2312" w:cs="仿宋"/>
          <w:b w:val="0"/>
          <w:bCs w:val="0"/>
          <w:sz w:val="32"/>
          <w:szCs w:val="32"/>
        </w:rPr>
        <w:t>　施工单位未及时清运工程施工过程中产生的建筑垃圾，造成环境污染的；施工单位将建筑垃圾交给个人或者未经核准从事建筑垃圾运输的单位处置的。由市城市管理局依据《城市建筑垃圾管理规定》第二十二条之规定给予处罚。</w:t>
      </w:r>
    </w:p>
    <w:p>
      <w:pPr>
        <w:keepNext w:val="0"/>
        <w:keepLines w:val="0"/>
        <w:pageBreakBefore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仿宋" w:hAnsi="仿宋" w:eastAsia="仿宋_GB2312" w:cs="仿宋"/>
          <w:b w:val="0"/>
          <w:bCs w:val="0"/>
          <w:sz w:val="32"/>
          <w:szCs w:val="32"/>
        </w:rPr>
      </w:pPr>
      <w:r>
        <w:rPr>
          <w:rFonts w:hint="eastAsia" w:ascii="黑体" w:hAnsi="黑体" w:eastAsia="黑体" w:cs="黑体"/>
          <w:kern w:val="0"/>
          <w:sz w:val="32"/>
          <w:szCs w:val="32"/>
          <w:lang w:val="en-US" w:eastAsia="zh-CN" w:bidi="ar-SA"/>
        </w:rPr>
        <w:t>第二十一条</w:t>
      </w:r>
      <w:r>
        <w:rPr>
          <w:rFonts w:hint="eastAsia" w:ascii="仿宋" w:hAnsi="仿宋" w:eastAsia="仿宋_GB2312" w:cs="仿宋"/>
          <w:b w:val="0"/>
          <w:bCs w:val="0"/>
          <w:sz w:val="32"/>
          <w:szCs w:val="32"/>
        </w:rPr>
        <w:t>　处置建筑垃圾的单位在运输建筑垃圾过程中沿途丢弃、遗撒建筑垃圾的，由市城市管理局依据《城市建筑垃圾管理规定》第二十三条之规定给予处罚。</w:t>
      </w:r>
    </w:p>
    <w:p>
      <w:pPr>
        <w:keepNext w:val="0"/>
        <w:keepLines w:val="0"/>
        <w:pageBreakBefore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仿宋" w:hAnsi="仿宋" w:eastAsia="仿宋_GB2312" w:cs="仿宋"/>
          <w:b w:val="0"/>
          <w:bCs w:val="0"/>
          <w:sz w:val="32"/>
          <w:szCs w:val="32"/>
        </w:rPr>
      </w:pPr>
      <w:r>
        <w:rPr>
          <w:rFonts w:hint="eastAsia" w:ascii="黑体" w:hAnsi="黑体" w:eastAsia="黑体" w:cs="黑体"/>
          <w:kern w:val="0"/>
          <w:sz w:val="32"/>
          <w:szCs w:val="32"/>
          <w:lang w:val="en-US" w:eastAsia="zh-CN" w:bidi="ar-SA"/>
        </w:rPr>
        <w:t>第二十二条</w:t>
      </w:r>
      <w:r>
        <w:rPr>
          <w:rFonts w:hint="eastAsia" w:ascii="仿宋" w:hAnsi="仿宋" w:eastAsia="仿宋_GB2312" w:cs="仿宋"/>
          <w:b w:val="0"/>
          <w:bCs w:val="0"/>
          <w:sz w:val="32"/>
          <w:szCs w:val="32"/>
        </w:rPr>
        <w:t>　涂改、倒卖、出租、出借或者以其他形式非法转让城市建筑垃圾处置核准文件的，由市城市管理局依据《城市建筑垃圾管理规定》第二十四条之规定给予处罚。</w:t>
      </w:r>
    </w:p>
    <w:p>
      <w:pPr>
        <w:keepNext w:val="0"/>
        <w:keepLines w:val="0"/>
        <w:pageBreakBefore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仿宋" w:hAnsi="仿宋" w:eastAsia="仿宋_GB2312" w:cs="仿宋"/>
          <w:b w:val="0"/>
          <w:bCs w:val="0"/>
          <w:sz w:val="32"/>
          <w:szCs w:val="32"/>
        </w:rPr>
      </w:pPr>
      <w:r>
        <w:rPr>
          <w:rFonts w:hint="eastAsia" w:ascii="黑体" w:hAnsi="黑体" w:eastAsia="黑体" w:cs="黑体"/>
          <w:kern w:val="0"/>
          <w:sz w:val="32"/>
          <w:szCs w:val="32"/>
          <w:lang w:val="en-US" w:eastAsia="zh-CN" w:bidi="ar-SA"/>
        </w:rPr>
        <w:t>第二十三条　</w:t>
      </w:r>
      <w:r>
        <w:rPr>
          <w:rFonts w:hint="eastAsia" w:ascii="仿宋" w:hAnsi="仿宋" w:eastAsia="仿宋_GB2312" w:cs="仿宋"/>
          <w:b w:val="0"/>
          <w:bCs w:val="0"/>
          <w:sz w:val="32"/>
          <w:szCs w:val="32"/>
        </w:rPr>
        <w:t>违反本规定，有下列情形之一的</w:t>
      </w:r>
      <w:r>
        <w:rPr>
          <w:rFonts w:hint="eastAsia" w:ascii="仿宋" w:hAnsi="仿宋" w:eastAsia="仿宋_GB2312" w:cs="仿宋"/>
          <w:b w:val="0"/>
          <w:bCs w:val="0"/>
          <w:sz w:val="32"/>
          <w:szCs w:val="32"/>
          <w:lang w:eastAsia="zh-CN"/>
        </w:rPr>
        <w:t>，</w:t>
      </w:r>
      <w:r>
        <w:rPr>
          <w:rFonts w:hint="eastAsia" w:ascii="仿宋" w:hAnsi="仿宋" w:eastAsia="仿宋_GB2312" w:cs="仿宋"/>
          <w:b w:val="0"/>
          <w:bCs w:val="0"/>
          <w:sz w:val="32"/>
          <w:szCs w:val="32"/>
        </w:rPr>
        <w:t>由市城市管理局依据《城市建筑垃圾管理规定》第二十五条之规定给予处罚：</w:t>
      </w:r>
    </w:p>
    <w:p>
      <w:pPr>
        <w:keepNext w:val="0"/>
        <w:keepLines w:val="0"/>
        <w:pageBreakBefore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（一）未经核准擅自处置建筑垃圾的；</w:t>
      </w:r>
    </w:p>
    <w:p>
      <w:pPr>
        <w:keepNext w:val="0"/>
        <w:keepLines w:val="0"/>
        <w:pageBreakBefore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（二）处置超出核准范围的建筑垃圾的。</w:t>
      </w:r>
    </w:p>
    <w:p>
      <w:pPr>
        <w:keepNext w:val="0"/>
        <w:keepLines w:val="0"/>
        <w:pageBreakBefore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仿宋" w:hAnsi="仿宋" w:eastAsia="仿宋_GB2312" w:cs="仿宋"/>
          <w:b w:val="0"/>
          <w:bCs w:val="0"/>
          <w:sz w:val="32"/>
          <w:szCs w:val="32"/>
        </w:rPr>
      </w:pPr>
      <w:r>
        <w:rPr>
          <w:rFonts w:hint="eastAsia" w:ascii="黑体" w:hAnsi="黑体" w:eastAsia="黑体" w:cs="黑体"/>
          <w:kern w:val="0"/>
          <w:sz w:val="32"/>
          <w:szCs w:val="32"/>
          <w:lang w:val="en-US" w:eastAsia="zh-CN" w:bidi="ar-SA"/>
        </w:rPr>
        <w:t>第二十四条</w:t>
      </w:r>
      <w:r>
        <w:rPr>
          <w:rFonts w:hint="eastAsia" w:ascii="仿宋" w:hAnsi="仿宋" w:eastAsia="仿宋_GB2312" w:cs="仿宋"/>
          <w:b w:val="0"/>
          <w:bCs w:val="0"/>
          <w:sz w:val="32"/>
          <w:szCs w:val="32"/>
        </w:rPr>
        <w:t>　任何单位和个人随意倾倒、抛撒或者堆放建筑垃圾的，由市城市管理局依据《城市建筑垃圾管理规定》第二十六条之规定给予处罚。</w:t>
      </w:r>
    </w:p>
    <w:p>
      <w:pPr>
        <w:keepNext w:val="0"/>
        <w:keepLines w:val="0"/>
        <w:pageBreakBefore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仿宋" w:hAnsi="仿宋" w:eastAsia="仿宋_GB2312" w:cs="仿宋"/>
          <w:b w:val="0"/>
          <w:bCs w:val="0"/>
          <w:sz w:val="32"/>
          <w:szCs w:val="32"/>
        </w:rPr>
      </w:pPr>
      <w:r>
        <w:rPr>
          <w:rFonts w:hint="eastAsia" w:ascii="黑体" w:hAnsi="黑体" w:eastAsia="黑体" w:cs="黑体"/>
          <w:kern w:val="0"/>
          <w:sz w:val="32"/>
          <w:szCs w:val="32"/>
          <w:lang w:val="en-US" w:eastAsia="zh-CN" w:bidi="ar-SA"/>
        </w:rPr>
        <w:t>第二十五条</w:t>
      </w:r>
      <w:r>
        <w:rPr>
          <w:rFonts w:hint="eastAsia" w:ascii="仿宋" w:hAnsi="仿宋" w:eastAsia="仿宋_GB2312" w:cs="仿宋"/>
          <w:b w:val="0"/>
          <w:bCs w:val="0"/>
          <w:sz w:val="32"/>
          <w:szCs w:val="32"/>
        </w:rPr>
        <w:t xml:space="preserve">  市直各部门对建筑垃圾产生、运输、处置的单位和个人违反本行业法律、法规、规章</w:t>
      </w:r>
      <w:r>
        <w:rPr>
          <w:rFonts w:hint="eastAsia" w:ascii="仿宋" w:hAnsi="仿宋" w:eastAsia="仿宋_GB2312" w:cs="仿宋"/>
          <w:b w:val="0"/>
          <w:bCs w:val="0"/>
          <w:sz w:val="32"/>
          <w:szCs w:val="32"/>
          <w:lang w:eastAsia="zh-CN"/>
        </w:rPr>
        <w:t>规定</w:t>
      </w:r>
      <w:r>
        <w:rPr>
          <w:rFonts w:hint="eastAsia" w:ascii="仿宋" w:hAnsi="仿宋" w:eastAsia="仿宋_GB2312" w:cs="仿宋"/>
          <w:b w:val="0"/>
          <w:bCs w:val="0"/>
          <w:sz w:val="32"/>
          <w:szCs w:val="32"/>
        </w:rPr>
        <w:t>的，由行业</w:t>
      </w:r>
      <w:r>
        <w:rPr>
          <w:rFonts w:hint="eastAsia" w:ascii="仿宋" w:hAnsi="仿宋" w:eastAsia="仿宋_GB2312" w:cs="仿宋"/>
          <w:b w:val="0"/>
          <w:bCs w:val="0"/>
          <w:sz w:val="32"/>
          <w:szCs w:val="32"/>
          <w:lang w:eastAsia="zh-CN"/>
        </w:rPr>
        <w:t>主管</w:t>
      </w:r>
      <w:r>
        <w:rPr>
          <w:rFonts w:hint="eastAsia" w:ascii="仿宋" w:hAnsi="仿宋" w:eastAsia="仿宋_GB2312" w:cs="仿宋"/>
          <w:b w:val="0"/>
          <w:bCs w:val="0"/>
          <w:sz w:val="32"/>
          <w:szCs w:val="32"/>
        </w:rPr>
        <w:t>部门</w:t>
      </w:r>
      <w:r>
        <w:rPr>
          <w:rFonts w:hint="eastAsia" w:ascii="仿宋" w:hAnsi="仿宋" w:eastAsia="仿宋_GB2312" w:cs="仿宋"/>
          <w:b w:val="0"/>
          <w:bCs w:val="0"/>
          <w:sz w:val="32"/>
          <w:szCs w:val="32"/>
          <w:lang w:eastAsia="zh-CN"/>
        </w:rPr>
        <w:t>进行处罚</w:t>
      </w:r>
      <w:r>
        <w:rPr>
          <w:rFonts w:hint="eastAsia" w:ascii="仿宋" w:hAnsi="仿宋" w:eastAsia="仿宋_GB2312" w:cs="仿宋"/>
          <w:b w:val="0"/>
          <w:bCs w:val="0"/>
          <w:sz w:val="32"/>
          <w:szCs w:val="32"/>
        </w:rPr>
        <w:t>。</w:t>
      </w:r>
    </w:p>
    <w:p>
      <w:pPr>
        <w:keepNext w:val="0"/>
        <w:keepLines w:val="0"/>
        <w:pageBreakBefore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仿宋" w:hAnsi="仿宋" w:eastAsia="仿宋_GB2312" w:cs="仿宋"/>
          <w:b w:val="0"/>
          <w:bCs w:val="0"/>
          <w:sz w:val="32"/>
          <w:szCs w:val="32"/>
          <w:lang w:eastAsia="zh-CN"/>
        </w:rPr>
      </w:pPr>
      <w:r>
        <w:rPr>
          <w:rFonts w:hint="eastAsia" w:ascii="黑体" w:hAnsi="黑体" w:eastAsia="黑体" w:cs="黑体"/>
          <w:kern w:val="0"/>
          <w:sz w:val="32"/>
          <w:szCs w:val="32"/>
          <w:lang w:val="en-US" w:eastAsia="zh-CN" w:bidi="ar-SA"/>
        </w:rPr>
        <w:t xml:space="preserve">第二十六条 </w:t>
      </w:r>
      <w:r>
        <w:rPr>
          <w:rFonts w:hint="eastAsia" w:ascii="仿宋" w:hAnsi="仿宋" w:eastAsia="仿宋_GB2312" w:cs="仿宋"/>
          <w:b w:val="0"/>
          <w:bCs w:val="0"/>
          <w:sz w:val="32"/>
          <w:szCs w:val="32"/>
        </w:rPr>
        <w:t xml:space="preserve"> 为提高执法及管理效率，市直各部门、</w:t>
      </w:r>
      <w:r>
        <w:rPr>
          <w:rFonts w:hint="eastAsia" w:ascii="仿宋" w:hAnsi="仿宋" w:eastAsia="仿宋_GB2312" w:cs="仿宋"/>
          <w:b w:val="0"/>
          <w:bCs w:val="0"/>
          <w:sz w:val="32"/>
          <w:szCs w:val="32"/>
          <w:lang w:eastAsia="zh-CN"/>
        </w:rPr>
        <w:t>镇（街道）</w:t>
      </w:r>
      <w:r>
        <w:rPr>
          <w:rFonts w:hint="eastAsia" w:ascii="仿宋" w:hAnsi="仿宋" w:eastAsia="仿宋_GB2312" w:cs="仿宋"/>
          <w:b w:val="0"/>
          <w:bCs w:val="0"/>
          <w:sz w:val="32"/>
          <w:szCs w:val="32"/>
        </w:rPr>
        <w:t>对建筑垃圾的管理应密切配合，单位</w:t>
      </w:r>
      <w:r>
        <w:rPr>
          <w:rFonts w:hint="eastAsia" w:ascii="仿宋" w:hAnsi="仿宋" w:eastAsia="仿宋_GB2312" w:cs="仿宋"/>
          <w:b w:val="0"/>
          <w:bCs w:val="0"/>
          <w:sz w:val="32"/>
          <w:szCs w:val="32"/>
          <w:lang w:eastAsia="zh-CN"/>
        </w:rPr>
        <w:t>或</w:t>
      </w:r>
      <w:r>
        <w:rPr>
          <w:rFonts w:hint="eastAsia" w:ascii="仿宋" w:hAnsi="仿宋" w:eastAsia="仿宋_GB2312" w:cs="仿宋"/>
          <w:b w:val="0"/>
          <w:bCs w:val="0"/>
          <w:sz w:val="32"/>
          <w:szCs w:val="32"/>
        </w:rPr>
        <w:t>个人在建筑垃圾产生、运输、处置过程中违法违规，同一违法行为</w:t>
      </w:r>
      <w:r>
        <w:rPr>
          <w:rFonts w:hint="eastAsia" w:ascii="仿宋" w:hAnsi="仿宋" w:eastAsia="仿宋_GB2312" w:cs="仿宋"/>
          <w:b w:val="0"/>
          <w:bCs w:val="0"/>
          <w:sz w:val="32"/>
          <w:szCs w:val="32"/>
          <w:lang w:eastAsia="zh-CN"/>
        </w:rPr>
        <w:t>涉及多部门</w:t>
      </w:r>
      <w:r>
        <w:rPr>
          <w:rFonts w:hint="eastAsia" w:ascii="仿宋" w:hAnsi="仿宋" w:eastAsia="仿宋_GB2312" w:cs="仿宋"/>
          <w:b w:val="0"/>
          <w:bCs w:val="0"/>
          <w:sz w:val="32"/>
          <w:szCs w:val="32"/>
        </w:rPr>
        <w:t>的，</w:t>
      </w:r>
      <w:r>
        <w:rPr>
          <w:rFonts w:hint="eastAsia" w:ascii="仿宋" w:hAnsi="仿宋" w:eastAsia="仿宋_GB2312" w:cs="仿宋"/>
          <w:b w:val="0"/>
          <w:bCs w:val="0"/>
          <w:sz w:val="32"/>
          <w:szCs w:val="32"/>
          <w:lang w:eastAsia="zh-CN"/>
        </w:rPr>
        <w:t>因建设单位或个人违法处置建筑垃圾，侵害基本农田、耕地、林地、河道、湖泊等违法行为的，由相对应具有较强约束性的行业主管部门作为执法主体进行监督、管理、处罚。</w:t>
      </w:r>
    </w:p>
    <w:p>
      <w:pPr>
        <w:pStyle w:val="2"/>
        <w:keepNext w:val="0"/>
        <w:keepLines w:val="0"/>
        <w:pageBreakBefore w:val="0"/>
        <w:kinsoku/>
        <w:wordWrap/>
        <w:topLinePunct w:val="0"/>
        <w:bidi w:val="0"/>
        <w:spacing w:after="0" w:line="570" w:lineRule="exact"/>
        <w:ind w:left="0" w:leftChars="0"/>
        <w:rPr>
          <w:rFonts w:hint="eastAsia"/>
        </w:rPr>
      </w:pPr>
    </w:p>
    <w:p>
      <w:pPr>
        <w:keepNext w:val="0"/>
        <w:keepLines w:val="0"/>
        <w:pageBreakBefore w:val="0"/>
        <w:widowControl/>
        <w:numPr>
          <w:ilvl w:val="0"/>
          <w:numId w:val="1"/>
        </w:numPr>
        <w:kinsoku/>
        <w:wordWrap/>
        <w:overflowPunct/>
        <w:topLinePunct w:val="0"/>
        <w:autoSpaceDE/>
        <w:autoSpaceDN/>
        <w:bidi w:val="0"/>
        <w:adjustRightInd/>
        <w:snapToGrid/>
        <w:spacing w:line="570" w:lineRule="exact"/>
        <w:ind w:left="0" w:leftChars="0" w:firstLine="0" w:firstLineChars="0"/>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 xml:space="preserve"> 附则</w:t>
      </w:r>
    </w:p>
    <w:p>
      <w:pPr>
        <w:pStyle w:val="2"/>
        <w:keepNext w:val="0"/>
        <w:keepLines w:val="0"/>
        <w:pageBreakBefore w:val="0"/>
        <w:numPr>
          <w:ilvl w:val="0"/>
          <w:numId w:val="0"/>
        </w:numPr>
        <w:kinsoku/>
        <w:wordWrap/>
        <w:topLinePunct w:val="0"/>
        <w:bidi w:val="0"/>
        <w:spacing w:after="0" w:line="570" w:lineRule="exact"/>
        <w:ind w:left="0" w:leftChars="0"/>
        <w:rPr>
          <w:rFonts w:hint="eastAsi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70" w:lineRule="exact"/>
        <w:ind w:left="0" w:leftChars="0" w:right="0" w:firstLine="640" w:firstLineChars="200"/>
        <w:jc w:val="both"/>
        <w:textAlignment w:val="auto"/>
        <w:rPr>
          <w:rFonts w:hint="eastAsia" w:ascii="仿宋" w:hAnsi="仿宋" w:eastAsia="仿宋_GB2312" w:cs="仿宋"/>
          <w:b w:val="0"/>
          <w:bCs w:val="0"/>
          <w:color w:val="auto"/>
          <w:kern w:val="2"/>
          <w:sz w:val="32"/>
          <w:szCs w:val="32"/>
          <w:lang w:val="en-US" w:eastAsia="zh-CN" w:bidi="ar-SA"/>
        </w:rPr>
      </w:pPr>
      <w:r>
        <w:rPr>
          <w:rFonts w:hint="eastAsia" w:ascii="黑体" w:hAnsi="黑体" w:eastAsia="黑体" w:cs="黑体"/>
          <w:kern w:val="0"/>
          <w:sz w:val="32"/>
          <w:szCs w:val="32"/>
          <w:lang w:val="en-US" w:eastAsia="zh-CN" w:bidi="ar-SA"/>
        </w:rPr>
        <w:t>第二十七条</w:t>
      </w:r>
      <w:r>
        <w:rPr>
          <w:rFonts w:hint="eastAsia" w:ascii="仿宋" w:hAnsi="仿宋" w:eastAsia="仿宋_GB2312" w:cs="仿宋"/>
          <w:b w:val="0"/>
          <w:bCs w:val="0"/>
          <w:color w:val="auto"/>
          <w:kern w:val="2"/>
          <w:sz w:val="32"/>
          <w:szCs w:val="32"/>
          <w:lang w:val="en-US" w:eastAsia="zh-CN" w:bidi="ar-SA"/>
        </w:rPr>
        <w:t>　本管理规定由市城市管理局负责解释。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70" w:lineRule="exact"/>
        <w:ind w:left="0" w:leftChars="0" w:right="0" w:firstLine="640" w:firstLineChars="200"/>
        <w:jc w:val="both"/>
        <w:textAlignment w:val="auto"/>
        <w:rPr>
          <w:rFonts w:hint="eastAsia"/>
        </w:rPr>
      </w:pPr>
      <w:r>
        <w:rPr>
          <w:rFonts w:hint="eastAsia" w:ascii="黑体" w:hAnsi="黑体" w:eastAsia="黑体" w:cs="黑体"/>
          <w:kern w:val="0"/>
          <w:sz w:val="32"/>
          <w:szCs w:val="32"/>
          <w:lang w:val="en-US" w:eastAsia="zh-CN" w:bidi="ar-SA"/>
        </w:rPr>
        <w:t>第二十八条</w:t>
      </w:r>
      <w:r>
        <w:rPr>
          <w:rFonts w:hint="eastAsia" w:ascii="仿宋" w:hAnsi="仿宋" w:eastAsia="仿宋_GB2312" w:cs="仿宋"/>
          <w:b w:val="0"/>
          <w:bCs w:val="0"/>
          <w:color w:val="auto"/>
          <w:kern w:val="2"/>
          <w:sz w:val="32"/>
          <w:szCs w:val="32"/>
          <w:lang w:val="en-US" w:eastAsia="zh-CN" w:bidi="ar-SA"/>
        </w:rPr>
        <w:t xml:space="preserve">  本管理规定自公布之日起30日后施行，有效期3年。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pPr>
        <w:keepNext w:val="0"/>
        <w:keepLines w:val="0"/>
        <w:pageBreakBefore w:val="0"/>
        <w:widowControl/>
        <w:kinsoku/>
        <w:wordWrap/>
        <w:overflowPunct w:val="0"/>
        <w:topLinePunct w:val="0"/>
        <w:autoSpaceDE w:val="0"/>
        <w:autoSpaceDN w:val="0"/>
        <w:bidi w:val="0"/>
        <w:adjustRightInd/>
        <w:snapToGrid/>
        <w:spacing w:line="570" w:lineRule="exact"/>
        <w:ind w:left="0" w:leftChars="0" w:firstLine="640" w:firstLineChars="200"/>
        <w:jc w:val="both"/>
        <w:textAlignment w:val="baseline"/>
        <w:rPr>
          <w:rFonts w:hint="eastAsia" w:ascii="仿宋" w:hAnsi="仿宋" w:eastAsia="仿宋_GB2312" w:cs="仿宋"/>
          <w:b w:val="0"/>
          <w:bCs w:val="0"/>
          <w:color w:val="000000"/>
          <w:sz w:val="32"/>
          <w:szCs w:val="32"/>
          <w:lang w:eastAsia="zh-CN"/>
        </w:rPr>
      </w:pPr>
    </w:p>
    <w:p>
      <w:pPr>
        <w:rPr>
          <w:rFonts w:hint="eastAsia"/>
          <w:lang w:val="en-US" w:eastAsia="zh-CN"/>
        </w:rPr>
      </w:pPr>
    </w:p>
    <w:sectPr>
      <w:headerReference r:id="rId3" w:type="default"/>
      <w:footerReference r:id="rId4" w:type="default"/>
      <w:pgSz w:w="11906" w:h="16838"/>
      <w:pgMar w:top="1440" w:right="1800" w:bottom="1440" w:left="1800" w:header="851" w:footer="283"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NEU-BZ">
    <w:altName w:val="宋体"/>
    <w:panose1 w:val="02010600010101010101"/>
    <w:charset w:val="86"/>
    <w:family w:val="auto"/>
    <w:pitch w:val="default"/>
    <w:sig w:usb0="00000000" w:usb1="00000000"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-361950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8.5pt;height:144pt;width:144pt;mso-position-horizontal:outside;mso-position-horizontal-relative:margin;mso-wrap-style:none;z-index:251660288;mso-width-relative:page;mso-height-relative:page;" filled="f" stroked="f" coordsize="21600,21600" o:gfxdata="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47WVYey&#10;u4C+syxs9c7ymCYK6e3qGCBmq3EUqFOl1w2d11apn5LY2n/u26inP8PyE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yjdDVAAAACAEAAA8AAAAAAAAAAQAgAAAAIgAAAGRycy9kb3ducmV2LnhtbFBL&#10;AQIUABQAAAAIAIdO4kDhgNOOMgIAAGEEAAAOAAAAAAAAAAEAIAAAACQBAABkcnMvZTJvRG9jLnht&#10;bFBLBQYAAAAABgAGAFkBAADI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宋体" w:hAnsi="宋体" w:eastAsia="宋体" w:cs="宋体"/>
        <w:b/>
        <w:bCs/>
        <w:color w:val="005192"/>
        <w:sz w:val="28"/>
        <w:szCs w:val="44"/>
        <w:lang w:val="en-US" w:eastAsia="zh-CN"/>
      </w:rPr>
      <w:t>澄江市人民政府发</w:t>
    </w:r>
    <w:r>
      <w:rPr>
        <w:rFonts w:hint="eastAsia" w:ascii="宋体" w:hAnsi="宋体" w:eastAsia="宋体" w:cs="宋体"/>
        <w:b/>
        <w:bCs/>
        <w:color w:val="005192"/>
        <w:sz w:val="28"/>
        <w:szCs w:val="44"/>
        <w:lang w:val="en-US" w:eastAsia="zh-CN"/>
      </w:rPr>
      <mc:AlternateContent>
        <mc:Choice Requires="wps">
          <w:drawing>
            <wp:anchor distT="0" distB="0" distL="114300" distR="114300" simplePos="0" relativeHeight="251661312" behindDoc="0" locked="0" layoutInCell="1" allowOverlap="1">
              <wp:simplePos x="0" y="0"/>
              <wp:positionH relativeFrom="column">
                <wp:posOffset>-23495</wp:posOffset>
              </wp:positionH>
              <wp:positionV relativeFrom="paragraph">
                <wp:posOffset>-144780</wp:posOffset>
              </wp:positionV>
              <wp:extent cx="5208905" cy="12700"/>
              <wp:effectExtent l="0" t="0" r="0" b="0"/>
              <wp:wrapNone/>
              <wp:docPr id="2" name="直接连接符 2"/>
              <wp:cNvGraphicFramePr/>
              <a:graphic xmlns:a="http://schemas.openxmlformats.org/drawingml/2006/main">
                <a:graphicData uri="http://schemas.microsoft.com/office/word/2010/wordprocessingShape">
                  <wps:wsp>
                    <wps:cNvCnPr/>
                    <wps:spPr>
                      <a:xfrm>
                        <a:off x="1003935" y="1243330"/>
                        <a:ext cx="5208905" cy="1270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1.85pt;margin-top:-11.4pt;height:1pt;width:410.15pt;z-index:251661312;mso-width-relative:page;mso-height-relative:page;" filled="f" stroked="t" coordsize="21600,21600" o:gfxdata="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q&#10;5BrV1QAAAAoBAAAPAAAAAAAAAAEAIAAAACIAAABkcnMvZG93bnJldi54bWxQSwECFAAUAAAACACH&#10;TuJABatgs+4BAAC5AwAADgAAAAAAAAABACAAAAAkAQAAZHJzL2Uyb0RvYy54bWxQSwUGAAAAAAYA&#10;BgBZAQAAhAU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28"/>
        <w:szCs w:val="44"/>
        <w:lang w:val="en-US" w:eastAsia="zh-CN"/>
      </w:rPr>
      <w:t>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jc w:val="left"/>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澄江市</w:t>
    </w:r>
    <w:r>
      <w:rPr>
        <w:rFonts w:hint="eastAsia" w:ascii="宋体" w:hAnsi="宋体" w:eastAsia="宋体" w:cs="宋体"/>
        <w:b/>
        <w:bCs/>
        <w:color w:val="005192"/>
        <w:sz w:val="32"/>
        <w:lang w:val="en-US" w:eastAsia="zh-CN"/>
      </w:rPr>
      <w:t>人民政府行政规范性文件</w:t>
    </w:r>
  </w:p>
  <w:p>
    <w:pPr>
      <w:pStyle w:val="5"/>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118745</wp:posOffset>
              </wp:positionV>
              <wp:extent cx="5255895" cy="5715"/>
              <wp:effectExtent l="0" t="0" r="0" b="0"/>
              <wp:wrapNone/>
              <wp:docPr id="4" name="直接连接符 4"/>
              <wp:cNvGraphicFramePr/>
              <a:graphic xmlns:a="http://schemas.openxmlformats.org/drawingml/2006/main">
                <a:graphicData uri="http://schemas.microsoft.com/office/word/2010/wordprocessingShape">
                  <wps:wsp>
                    <wps:cNvCnPr/>
                    <wps:spPr>
                      <a:xfrm>
                        <a:off x="1003935" y="1243330"/>
                        <a:ext cx="5255895" cy="571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1.95pt;margin-top:9.35pt;height:0.45pt;width:413.85pt;z-index:251659264;mso-width-relative:page;mso-height-relative:page;" filled="f" stroked="t" coordsize="21600,21600" o:gfxdata="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NDG6bS&#10;AAAABwEAAA8AAAAAAAAAAQAgAAAAIgAAAGRycy9kb3ducmV2LnhtbFBLAQIUABQAAAAIAIdO4kCV&#10;VbQy7QEAALgDAAAOAAAAAAAAAAEAIAAAACEBAABkcnMvZTJvRG9jLnhtbFBLBQYAAAAABgAGAFkB&#10;AACABQAAAAA=&#10;">
              <v:fill on="f" focussize="0,0"/>
              <v:stroke weight="1.75pt" color="#005192" joinstyle="round"/>
              <v:imagedata o:title=""/>
              <o:lock v:ext="edit" aspectratio="f"/>
            </v:line>
          </w:pict>
        </mc:Fallback>
      </mc:AlternateContent>
    </w:r>
  </w:p>
  <w:p>
    <w:pPr>
      <w:pStyle w:val="5"/>
    </w:pP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708992"/>
    <w:multiLevelType w:val="singleLevel"/>
    <w:tmpl w:val="BC708992"/>
    <w:lvl w:ilvl="0" w:tentative="0">
      <w:start w:val="6"/>
      <w:numFmt w:val="chineseCounting"/>
      <w:suff w:val="space"/>
      <w:lvlText w:val="第%1条"/>
      <w:lvlJc w:val="left"/>
      <w:rPr>
        <w:rFonts w:hint="eastAsia" w:ascii="黑体" w:hAnsi="黑体" w:eastAsia="黑体" w:cs="黑体"/>
      </w:rPr>
    </w:lvl>
  </w:abstractNum>
  <w:abstractNum w:abstractNumId="1">
    <w:nsid w:val="E089676F"/>
    <w:multiLevelType w:val="singleLevel"/>
    <w:tmpl w:val="E089676F"/>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xNDg2ZGM0MTBiOWM5NzI0NzFjZDMxNTQyYzEwM2UifQ=="/>
  </w:docVars>
  <w:rsids>
    <w:rsidRoot w:val="10C82295"/>
    <w:rsid w:val="01C46FDD"/>
    <w:rsid w:val="026001E7"/>
    <w:rsid w:val="0B8453DA"/>
    <w:rsid w:val="0BDE7076"/>
    <w:rsid w:val="10C82295"/>
    <w:rsid w:val="30590517"/>
    <w:rsid w:val="34073066"/>
    <w:rsid w:val="3A9C3949"/>
    <w:rsid w:val="3D00714E"/>
    <w:rsid w:val="3F4312D9"/>
    <w:rsid w:val="41F92FF0"/>
    <w:rsid w:val="483B032A"/>
    <w:rsid w:val="4912093E"/>
    <w:rsid w:val="4E6B1E63"/>
    <w:rsid w:val="582016A9"/>
    <w:rsid w:val="5E9D53D7"/>
    <w:rsid w:val="62605F19"/>
    <w:rsid w:val="6344276D"/>
    <w:rsid w:val="6D2B3D68"/>
    <w:rsid w:val="7BE004C2"/>
    <w:rsid w:val="7CE0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1I2"/>
    <w:basedOn w:val="1"/>
    <w:next w:val="1"/>
    <w:qFormat/>
    <w:uiPriority w:val="0"/>
    <w:pPr>
      <w:spacing w:after="120"/>
      <w:ind w:left="420" w:leftChars="200" w:firstLine="420" w:firstLineChars="200"/>
      <w:jc w:val="both"/>
      <w:textAlignment w:val="baseline"/>
    </w:pPr>
    <w:rPr>
      <w:rFonts w:ascii="Calibri" w:hAnsi="Calibri" w:eastAsia="宋体" w:cs="Times New Roman"/>
    </w:rPr>
  </w:style>
  <w:style w:type="paragraph" w:styleId="3">
    <w:name w:val="Normal Indent"/>
    <w:basedOn w:val="1"/>
    <w:next w:val="1"/>
    <w:qFormat/>
    <w:uiPriority w:val="0"/>
    <w:pPr>
      <w:widowControl w:val="0"/>
      <w:snapToGrid w:val="0"/>
      <w:spacing w:line="300" w:lineRule="auto"/>
      <w:ind w:firstLine="556"/>
      <w:jc w:val="both"/>
    </w:pPr>
    <w:rPr>
      <w:rFonts w:ascii="仿宋_GB2312" w:hAnsi="Calibri" w:eastAsia="仿宋_GB2312" w:cs="Times New Roman"/>
      <w:kern w:val="0"/>
      <w:sz w:val="21"/>
      <w:szCs w:val="20"/>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kern w:val="0"/>
      <w:sz w:val="24"/>
    </w:rPr>
  </w:style>
  <w:style w:type="character" w:styleId="9">
    <w:name w:val="Strong"/>
    <w:basedOn w:val="8"/>
    <w:qFormat/>
    <w:uiPriority w:val="0"/>
    <w:rPr>
      <w:b/>
      <w:bCs/>
    </w:rPr>
  </w:style>
  <w:style w:type="character" w:styleId="10">
    <w:name w:val="page number"/>
    <w:basedOn w:val="8"/>
    <w:qFormat/>
    <w:uiPriority w:val="0"/>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 Char Char1 Char"/>
    <w:basedOn w:val="1"/>
    <w:qFormat/>
    <w:uiPriority w:val="0"/>
    <w:pPr>
      <w:widowControl/>
      <w:spacing w:after="160" w:line="240" w:lineRule="exact"/>
      <w:jc w:val="left"/>
    </w:pPr>
    <w:rPr>
      <w:rFonts w:ascii="Verdana" w:hAnsi="Verdana"/>
      <w:kern w:val="0"/>
      <w:sz w:val="24"/>
      <w:szCs w:val="20"/>
      <w:u w:val="words" w:color="FFFFFF"/>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玉溪市澄江县党政机关单位</Company>
  <Pages>16</Pages>
  <Words>6858</Words>
  <Characters>6901</Characters>
  <Lines>0</Lines>
  <Paragraphs>0</Paragraphs>
  <TotalTime>1</TotalTime>
  <ScaleCrop>false</ScaleCrop>
  <LinksUpToDate>false</LinksUpToDate>
  <CharactersWithSpaces>7009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2021-12-15T08:11:00Z</dcterms:created>
  <dc:creator>TiAmo</dc:creator>
  <cp:lastModifiedBy>‘’</cp:lastModifiedBy>
  <dcterms:modified xsi:type="dcterms:W3CDTF">2023-06-05T02:18:28Z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A762F1A76411497B816436F19D0DB50B</vt:lpwstr>
  </property>
</Properties>
</file>