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2022</w:t>
      </w:r>
      <w:r>
        <w:rPr>
          <w:rFonts w:hint="eastAsia" w:ascii="方正小标宋_GBK" w:hAnsi="方正小标宋_GBK" w:eastAsia="方正小标宋_GBK" w:cs="方正小标宋_GBK"/>
          <w:b w:val="0"/>
          <w:bCs w:val="0"/>
          <w:sz w:val="44"/>
          <w:szCs w:val="44"/>
        </w:rPr>
        <w:t>年澄江</w:t>
      </w:r>
      <w:r>
        <w:rPr>
          <w:rFonts w:hint="eastAsia" w:ascii="方正小标宋_GBK" w:hAnsi="方正小标宋_GBK" w:eastAsia="方正小标宋_GBK" w:cs="方正小标宋_GBK"/>
          <w:b w:val="0"/>
          <w:bCs w:val="0"/>
          <w:sz w:val="44"/>
          <w:szCs w:val="44"/>
          <w:lang w:eastAsia="zh-CN"/>
        </w:rPr>
        <w:t>市</w:t>
      </w:r>
      <w:r>
        <w:rPr>
          <w:rFonts w:hint="eastAsia" w:ascii="方正小标宋_GBK" w:hAnsi="方正小标宋_GBK" w:eastAsia="方正小标宋_GBK" w:cs="方正小标宋_GBK"/>
          <w:b w:val="0"/>
          <w:bCs w:val="0"/>
          <w:sz w:val="44"/>
          <w:szCs w:val="44"/>
        </w:rPr>
        <w:t>财政收支预算执行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b w:val="0"/>
          <w:bCs w:val="0"/>
          <w:sz w:val="30"/>
          <w:szCs w:val="30"/>
        </w:rPr>
      </w:pPr>
      <w:r>
        <w:rPr>
          <w:rFonts w:hint="eastAsia" w:ascii="方正小标宋_GBK" w:hAnsi="方正小标宋_GBK" w:eastAsia="方正小标宋_GBK" w:cs="方正小标宋_GBK"/>
          <w:b w:val="0"/>
          <w:bCs w:val="0"/>
          <w:sz w:val="44"/>
          <w:szCs w:val="44"/>
        </w:rPr>
        <w:t>变动情况说明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 w:hAnsi="仿宋" w:eastAsia="仿宋" w:cs="仿宋"/>
          <w:color w:val="auto"/>
          <w:spacing w:val="10"/>
          <w:sz w:val="32"/>
          <w:szCs w:val="32"/>
          <w:lang w:val="en-US" w:eastAsia="zh-CN"/>
        </w:rPr>
      </w:pPr>
      <w:r>
        <w:rPr>
          <w:rFonts w:hint="eastAsia" w:ascii="仿宋" w:hAnsi="仿宋" w:eastAsia="仿宋" w:cs="仿宋"/>
          <w:color w:val="auto"/>
          <w:sz w:val="32"/>
          <w:szCs w:val="32"/>
          <w:lang w:eastAsia="zh-CN"/>
        </w:rPr>
        <w:t>依据</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日</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澄江市人民代表大会常务委员会关于批准澄江市</w:t>
      </w:r>
      <w:r>
        <w:rPr>
          <w:rFonts w:hint="eastAsia" w:ascii="仿宋" w:hAnsi="仿宋" w:eastAsia="仿宋" w:cs="仿宋"/>
          <w:color w:val="auto"/>
          <w:spacing w:val="10"/>
          <w:sz w:val="32"/>
          <w:szCs w:val="32"/>
          <w:lang w:val="en-US" w:eastAsia="zh-CN"/>
        </w:rPr>
        <w:t>2022年市本级财政决算的决议</w:t>
      </w:r>
      <w:r>
        <w:rPr>
          <w:rFonts w:hint="eastAsia" w:ascii="仿宋" w:hAnsi="仿宋" w:eastAsia="仿宋" w:cs="仿宋"/>
          <w:color w:val="auto"/>
          <w:spacing w:val="10"/>
          <w:sz w:val="32"/>
          <w:szCs w:val="32"/>
        </w:rPr>
        <w:t>》（澄人发〔</w:t>
      </w:r>
      <w:r>
        <w:rPr>
          <w:rFonts w:hint="eastAsia" w:ascii="仿宋" w:hAnsi="仿宋" w:eastAsia="仿宋" w:cs="仿宋"/>
          <w:color w:val="auto"/>
          <w:spacing w:val="10"/>
          <w:sz w:val="32"/>
          <w:szCs w:val="32"/>
          <w:lang w:val="en-US" w:eastAsia="zh-CN"/>
        </w:rPr>
        <w:t>2023</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30</w:t>
      </w:r>
      <w:r>
        <w:rPr>
          <w:rFonts w:hint="eastAsia" w:ascii="仿宋" w:hAnsi="仿宋" w:eastAsia="仿宋" w:cs="仿宋"/>
          <w:color w:val="auto"/>
          <w:spacing w:val="10"/>
          <w:sz w:val="32"/>
          <w:szCs w:val="32"/>
        </w:rPr>
        <w:t>号）</w:t>
      </w:r>
      <w:r>
        <w:rPr>
          <w:rFonts w:hint="eastAsia" w:ascii="仿宋" w:hAnsi="仿宋" w:eastAsia="仿宋" w:cs="仿宋"/>
          <w:color w:val="auto"/>
          <w:spacing w:val="10"/>
          <w:sz w:val="32"/>
          <w:szCs w:val="32"/>
          <w:lang w:eastAsia="zh-CN"/>
        </w:rPr>
        <w:t>对澄江市</w:t>
      </w:r>
      <w:r>
        <w:rPr>
          <w:rFonts w:hint="eastAsia" w:ascii="仿宋" w:hAnsi="仿宋" w:eastAsia="仿宋" w:cs="仿宋"/>
          <w:color w:val="auto"/>
          <w:spacing w:val="10"/>
          <w:sz w:val="32"/>
          <w:szCs w:val="32"/>
          <w:lang w:val="en-US" w:eastAsia="zh-CN"/>
        </w:rPr>
        <w:t>2022年市本级财政决算和</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关于澄江市</w:t>
      </w:r>
      <w:r>
        <w:rPr>
          <w:rFonts w:hint="eastAsia" w:ascii="仿宋" w:hAnsi="仿宋" w:eastAsia="仿宋" w:cs="仿宋"/>
          <w:color w:val="auto"/>
          <w:spacing w:val="10"/>
          <w:sz w:val="32"/>
          <w:szCs w:val="32"/>
          <w:lang w:val="en-US" w:eastAsia="zh-CN"/>
        </w:rPr>
        <w:t>2022年财政决算（草案）的报告</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的批复情况，现将</w:t>
      </w:r>
      <w:r>
        <w:rPr>
          <w:rFonts w:hint="eastAsia" w:ascii="仿宋" w:hAnsi="仿宋" w:eastAsia="仿宋" w:cs="仿宋"/>
          <w:color w:val="auto"/>
          <w:spacing w:val="10"/>
          <w:sz w:val="32"/>
          <w:szCs w:val="32"/>
          <w:lang w:val="en-US" w:eastAsia="zh-CN"/>
        </w:rPr>
        <w:t>2022年澄江市财政收支预算执行变动情况作如下说明：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方正黑体_GBK" w:hAnsi="方正黑体_GBK" w:eastAsia="方正黑体_GBK" w:cs="方正黑体_GBK"/>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一、2022年澄江市公共财政预算收入情况</w:t>
      </w:r>
    </w:p>
    <w:p>
      <w:pPr>
        <w:pStyle w:val="6"/>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auto"/>
          <w:spacing w:val="10"/>
          <w:sz w:val="32"/>
          <w:szCs w:val="32"/>
          <w:lang w:val="en-US" w:eastAsia="zh-CN"/>
        </w:rPr>
        <w:t>2022</w:t>
      </w:r>
      <w:r>
        <w:rPr>
          <w:rFonts w:hint="eastAsia" w:ascii="仿宋" w:hAnsi="仿宋" w:eastAsia="仿宋" w:cs="仿宋"/>
          <w:color w:val="auto"/>
          <w:w w:val="98"/>
          <w:sz w:val="32"/>
          <w:szCs w:val="32"/>
          <w:lang w:val="en-US" w:eastAsia="zh-CN"/>
        </w:rPr>
        <w:t>年</w:t>
      </w:r>
      <w:r>
        <w:rPr>
          <w:rFonts w:hint="eastAsia" w:ascii="仿宋" w:hAnsi="仿宋" w:eastAsia="仿宋" w:cs="仿宋"/>
          <w:color w:val="auto"/>
          <w:w w:val="98"/>
          <w:sz w:val="32"/>
          <w:szCs w:val="32"/>
        </w:rPr>
        <w:t>一般公共预算收入完成</w:t>
      </w:r>
      <w:r>
        <w:rPr>
          <w:rFonts w:hint="eastAsia" w:ascii="仿宋" w:hAnsi="仿宋" w:eastAsia="仿宋" w:cs="仿宋"/>
          <w:color w:val="auto"/>
          <w:spacing w:val="10"/>
          <w:sz w:val="32"/>
          <w:szCs w:val="32"/>
          <w:lang w:val="en-US" w:eastAsia="zh-CN"/>
        </w:rPr>
        <w:t>52</w:t>
      </w:r>
      <w:r>
        <w:rPr>
          <w:rFonts w:hint="eastAsia" w:ascii="仿宋" w:hAnsi="仿宋" w:eastAsia="仿宋" w:cs="仿宋"/>
          <w:sz w:val="32"/>
          <w:szCs w:val="32"/>
        </w:rPr>
        <w:t>,</w:t>
      </w:r>
      <w:r>
        <w:rPr>
          <w:rFonts w:hint="eastAsia" w:ascii="仿宋" w:hAnsi="仿宋" w:eastAsia="仿宋" w:cs="仿宋"/>
          <w:color w:val="auto"/>
          <w:spacing w:val="10"/>
          <w:sz w:val="32"/>
          <w:szCs w:val="32"/>
          <w:lang w:val="en-US" w:eastAsia="zh-CN"/>
        </w:rPr>
        <w:t>581.00</w:t>
      </w:r>
      <w:r>
        <w:rPr>
          <w:rFonts w:hint="eastAsia" w:ascii="仿宋" w:hAnsi="仿宋" w:eastAsia="仿宋" w:cs="仿宋"/>
          <w:color w:val="auto"/>
          <w:w w:val="98"/>
          <w:sz w:val="32"/>
          <w:szCs w:val="32"/>
        </w:rPr>
        <w:t>万元</w:t>
      </w:r>
      <w:r>
        <w:rPr>
          <w:rFonts w:hint="eastAsia" w:ascii="仿宋" w:hAnsi="仿宋" w:eastAsia="仿宋" w:cs="仿宋"/>
          <w:color w:val="auto"/>
          <w:w w:val="98"/>
          <w:sz w:val="32"/>
          <w:szCs w:val="32"/>
          <w:lang w:eastAsia="zh-CN"/>
        </w:rPr>
        <w:t>，</w:t>
      </w:r>
      <w:r>
        <w:rPr>
          <w:rFonts w:hint="eastAsia" w:ascii="仿宋" w:hAnsi="仿宋" w:eastAsia="仿宋" w:cs="仿宋"/>
          <w:color w:val="auto"/>
          <w:w w:val="98"/>
          <w:sz w:val="32"/>
          <w:szCs w:val="32"/>
        </w:rPr>
        <w:t>完成年初预算数的</w:t>
      </w:r>
      <w:r>
        <w:rPr>
          <w:rFonts w:hint="eastAsia" w:ascii="仿宋" w:hAnsi="仿宋" w:eastAsia="仿宋" w:cs="仿宋"/>
          <w:color w:val="auto"/>
          <w:spacing w:val="10"/>
          <w:sz w:val="32"/>
          <w:szCs w:val="32"/>
          <w:lang w:val="en-US" w:eastAsia="zh-CN"/>
        </w:rPr>
        <w:t>56.53%</w:t>
      </w:r>
      <w:r>
        <w:rPr>
          <w:rFonts w:hint="eastAsia" w:ascii="仿宋" w:hAnsi="仿宋" w:eastAsia="仿宋" w:cs="仿宋"/>
          <w:color w:val="auto"/>
          <w:w w:val="98"/>
          <w:sz w:val="32"/>
          <w:szCs w:val="32"/>
        </w:rPr>
        <w:t>，比上年</w:t>
      </w:r>
      <w:r>
        <w:rPr>
          <w:rFonts w:hint="eastAsia" w:ascii="仿宋" w:hAnsi="仿宋" w:eastAsia="仿宋" w:cs="仿宋"/>
          <w:color w:val="auto"/>
          <w:w w:val="98"/>
          <w:sz w:val="32"/>
          <w:szCs w:val="32"/>
          <w:lang w:eastAsia="zh-CN"/>
        </w:rPr>
        <w:t>决算数</w:t>
      </w:r>
      <w:r>
        <w:rPr>
          <w:rFonts w:hint="eastAsia" w:ascii="仿宋" w:hAnsi="仿宋" w:eastAsia="仿宋" w:cs="仿宋"/>
          <w:sz w:val="32"/>
          <w:szCs w:val="32"/>
        </w:rPr>
        <w:t>减少</w:t>
      </w:r>
      <w:r>
        <w:rPr>
          <w:rFonts w:hint="eastAsia" w:ascii="仿宋" w:hAnsi="仿宋" w:eastAsia="仿宋" w:cs="仿宋"/>
          <w:sz w:val="32"/>
          <w:szCs w:val="32"/>
          <w:lang w:val="en-US" w:eastAsia="zh-CN"/>
        </w:rPr>
        <w:t>37</w:t>
      </w:r>
      <w:r>
        <w:rPr>
          <w:rFonts w:hint="eastAsia" w:ascii="仿宋" w:hAnsi="仿宋" w:eastAsia="仿宋" w:cs="仿宋"/>
          <w:sz w:val="32"/>
          <w:szCs w:val="32"/>
        </w:rPr>
        <w:t>,</w:t>
      </w:r>
      <w:r>
        <w:rPr>
          <w:rFonts w:hint="eastAsia" w:ascii="仿宋" w:hAnsi="仿宋" w:eastAsia="仿宋" w:cs="仿宋"/>
          <w:sz w:val="32"/>
          <w:szCs w:val="32"/>
          <w:lang w:val="en-US" w:eastAsia="zh-CN"/>
        </w:rPr>
        <w:t>677.00</w:t>
      </w:r>
      <w:r>
        <w:rPr>
          <w:rFonts w:hint="eastAsia" w:ascii="仿宋" w:hAnsi="仿宋" w:eastAsia="仿宋" w:cs="仿宋"/>
          <w:sz w:val="32"/>
          <w:szCs w:val="32"/>
        </w:rPr>
        <w:t>万元</w:t>
      </w:r>
      <w:r>
        <w:rPr>
          <w:rFonts w:hint="eastAsia" w:ascii="仿宋" w:hAnsi="仿宋" w:eastAsia="仿宋" w:cs="仿宋"/>
          <w:color w:val="auto"/>
          <w:w w:val="98"/>
          <w:sz w:val="32"/>
          <w:szCs w:val="32"/>
          <w:lang w:eastAsia="zh-CN"/>
        </w:rPr>
        <w:t>，</w:t>
      </w:r>
      <w:r>
        <w:rPr>
          <w:rFonts w:hint="eastAsia" w:ascii="仿宋" w:hAnsi="仿宋" w:eastAsia="仿宋" w:cs="仿宋"/>
          <w:color w:val="auto"/>
          <w:sz w:val="32"/>
          <w:szCs w:val="32"/>
          <w:lang w:eastAsia="zh-CN"/>
        </w:rPr>
        <w:t>同比下降</w:t>
      </w:r>
      <w:r>
        <w:rPr>
          <w:rFonts w:hint="eastAsia" w:ascii="仿宋" w:hAnsi="仿宋" w:eastAsia="仿宋" w:cs="仿宋"/>
          <w:color w:val="auto"/>
          <w:sz w:val="32"/>
          <w:szCs w:val="32"/>
          <w:lang w:val="en-US" w:eastAsia="zh-CN"/>
        </w:rPr>
        <w:t>41.74</w:t>
      </w:r>
      <w:r>
        <w:rPr>
          <w:rFonts w:hint="eastAsia" w:ascii="仿宋" w:hAnsi="仿宋" w:eastAsia="仿宋" w:cs="仿宋"/>
          <w:color w:val="auto"/>
          <w:sz w:val="32"/>
          <w:szCs w:val="32"/>
        </w:rPr>
        <w:t>%</w:t>
      </w:r>
      <w:r>
        <w:rPr>
          <w:rFonts w:hint="eastAsia" w:ascii="仿宋" w:hAnsi="仿宋" w:eastAsia="仿宋" w:cs="仿宋"/>
          <w:color w:val="auto"/>
          <w:w w:val="98"/>
          <w:sz w:val="32"/>
          <w:szCs w:val="32"/>
          <w:lang w:eastAsia="zh-CN"/>
        </w:rPr>
        <w:t>。其中：税收入完成</w:t>
      </w:r>
      <w:r>
        <w:rPr>
          <w:rFonts w:hint="eastAsia" w:ascii="仿宋" w:hAnsi="仿宋" w:eastAsia="仿宋" w:cs="仿宋"/>
          <w:color w:val="auto"/>
          <w:spacing w:val="10"/>
          <w:sz w:val="32"/>
          <w:szCs w:val="32"/>
          <w:lang w:val="en-US" w:eastAsia="zh-CN"/>
        </w:rPr>
        <w:t>11,585.00</w:t>
      </w:r>
      <w:r>
        <w:rPr>
          <w:rFonts w:hint="eastAsia" w:ascii="仿宋" w:hAnsi="仿宋" w:eastAsia="仿宋" w:cs="仿宋"/>
          <w:color w:val="auto"/>
          <w:w w:val="98"/>
          <w:sz w:val="32"/>
          <w:szCs w:val="32"/>
          <w:lang w:val="en-US" w:eastAsia="zh-CN"/>
        </w:rPr>
        <w:t>万元，比上年决算数</w:t>
      </w:r>
      <w:r>
        <w:rPr>
          <w:rFonts w:hint="eastAsia" w:ascii="仿宋" w:hAnsi="仿宋" w:eastAsia="仿宋" w:cs="仿宋"/>
          <w:sz w:val="32"/>
          <w:szCs w:val="32"/>
        </w:rPr>
        <w:t>减少</w:t>
      </w:r>
      <w:r>
        <w:rPr>
          <w:rFonts w:hint="eastAsia" w:ascii="仿宋" w:hAnsi="仿宋" w:eastAsia="仿宋" w:cs="仿宋"/>
          <w:sz w:val="32"/>
          <w:szCs w:val="32"/>
          <w:lang w:val="en-US" w:eastAsia="zh-CN"/>
        </w:rPr>
        <w:t>54</w:t>
      </w:r>
      <w:r>
        <w:rPr>
          <w:rFonts w:hint="eastAsia" w:ascii="仿宋" w:hAnsi="仿宋" w:eastAsia="仿宋" w:cs="仿宋"/>
          <w:sz w:val="32"/>
          <w:szCs w:val="32"/>
        </w:rPr>
        <w:t>,</w:t>
      </w:r>
      <w:r>
        <w:rPr>
          <w:rFonts w:hint="eastAsia" w:ascii="仿宋" w:hAnsi="仿宋" w:eastAsia="仿宋" w:cs="仿宋"/>
          <w:sz w:val="32"/>
          <w:szCs w:val="32"/>
          <w:lang w:val="en-US" w:eastAsia="zh-CN"/>
        </w:rPr>
        <w:t>977.00</w:t>
      </w:r>
      <w:r>
        <w:rPr>
          <w:rFonts w:hint="eastAsia" w:ascii="仿宋" w:hAnsi="仿宋" w:eastAsia="仿宋" w:cs="仿宋"/>
          <w:sz w:val="32"/>
          <w:szCs w:val="32"/>
        </w:rPr>
        <w:t>万元</w:t>
      </w:r>
      <w:r>
        <w:rPr>
          <w:rFonts w:hint="eastAsia" w:ascii="仿宋" w:hAnsi="仿宋" w:eastAsia="仿宋" w:cs="仿宋"/>
          <w:color w:val="auto"/>
          <w:w w:val="98"/>
          <w:sz w:val="32"/>
          <w:szCs w:val="32"/>
          <w:lang w:val="en-US" w:eastAsia="zh-CN"/>
        </w:rPr>
        <w:t>，</w:t>
      </w:r>
      <w:r>
        <w:rPr>
          <w:rFonts w:hint="eastAsia" w:ascii="仿宋" w:hAnsi="仿宋" w:eastAsia="仿宋" w:cs="仿宋"/>
          <w:sz w:val="32"/>
          <w:szCs w:val="32"/>
          <w:lang w:eastAsia="zh-CN"/>
        </w:rPr>
        <w:t>同比</w:t>
      </w:r>
      <w:r>
        <w:rPr>
          <w:rFonts w:hint="eastAsia" w:ascii="仿宋" w:hAnsi="仿宋" w:eastAsia="仿宋" w:cs="仿宋"/>
          <w:sz w:val="32"/>
          <w:szCs w:val="32"/>
        </w:rPr>
        <w:t>下降</w:t>
      </w:r>
      <w:r>
        <w:rPr>
          <w:rFonts w:hint="eastAsia" w:ascii="仿宋" w:hAnsi="仿宋" w:eastAsia="仿宋" w:cs="仿宋"/>
          <w:sz w:val="32"/>
          <w:szCs w:val="32"/>
          <w:lang w:val="en-US" w:eastAsia="zh-CN"/>
        </w:rPr>
        <w:t>82.60</w:t>
      </w:r>
      <w:r>
        <w:rPr>
          <w:rFonts w:hint="eastAsia" w:ascii="仿宋" w:hAnsi="仿宋" w:eastAsia="仿宋" w:cs="仿宋"/>
          <w:sz w:val="32"/>
          <w:szCs w:val="32"/>
        </w:rPr>
        <w:t>%</w:t>
      </w:r>
      <w:r>
        <w:rPr>
          <w:rFonts w:hint="eastAsia" w:ascii="仿宋" w:hAnsi="仿宋" w:eastAsia="仿宋" w:cs="仿宋"/>
          <w:color w:val="auto"/>
          <w:w w:val="98"/>
          <w:sz w:val="32"/>
          <w:szCs w:val="32"/>
          <w:lang w:val="en-US" w:eastAsia="zh-CN"/>
        </w:rPr>
        <w:t>；非税收入完成</w:t>
      </w:r>
      <w:r>
        <w:rPr>
          <w:rFonts w:hint="eastAsia" w:ascii="仿宋" w:hAnsi="仿宋" w:eastAsia="仿宋" w:cs="仿宋"/>
          <w:sz w:val="32"/>
          <w:szCs w:val="32"/>
          <w:lang w:val="en-US" w:eastAsia="zh-CN"/>
        </w:rPr>
        <w:t>40</w:t>
      </w:r>
      <w:r>
        <w:rPr>
          <w:rFonts w:hint="eastAsia" w:ascii="仿宋" w:hAnsi="仿宋" w:eastAsia="仿宋" w:cs="仿宋"/>
          <w:sz w:val="32"/>
          <w:szCs w:val="32"/>
        </w:rPr>
        <w:t>,</w:t>
      </w:r>
      <w:r>
        <w:rPr>
          <w:rFonts w:hint="eastAsia" w:ascii="仿宋" w:hAnsi="仿宋" w:eastAsia="仿宋" w:cs="仿宋"/>
          <w:sz w:val="32"/>
          <w:szCs w:val="32"/>
          <w:lang w:val="en-US" w:eastAsia="zh-CN"/>
        </w:rPr>
        <w:t>996.00</w:t>
      </w:r>
      <w:r>
        <w:rPr>
          <w:rFonts w:hint="eastAsia" w:ascii="仿宋" w:hAnsi="仿宋" w:eastAsia="仿宋" w:cs="仿宋"/>
          <w:color w:val="auto"/>
          <w:w w:val="98"/>
          <w:sz w:val="32"/>
          <w:szCs w:val="32"/>
          <w:lang w:val="en-US" w:eastAsia="zh-CN"/>
        </w:rPr>
        <w:t>万元，比上年决算数增加</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300.00</w:t>
      </w:r>
      <w:r>
        <w:rPr>
          <w:rFonts w:hint="eastAsia" w:ascii="仿宋" w:hAnsi="仿宋" w:eastAsia="仿宋" w:cs="仿宋"/>
          <w:color w:val="auto"/>
          <w:w w:val="98"/>
          <w:sz w:val="32"/>
          <w:szCs w:val="32"/>
          <w:lang w:val="en-US" w:eastAsia="zh-CN"/>
        </w:rPr>
        <w:t>万元，增长</w:t>
      </w:r>
      <w:r>
        <w:rPr>
          <w:rFonts w:hint="eastAsia" w:ascii="仿宋" w:hAnsi="仿宋" w:eastAsia="仿宋" w:cs="仿宋"/>
          <w:sz w:val="32"/>
          <w:szCs w:val="32"/>
          <w:lang w:val="en-US" w:eastAsia="zh-CN"/>
        </w:rPr>
        <w:t>73.01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color w:val="auto"/>
          <w:sz w:val="32"/>
          <w:szCs w:val="32"/>
        </w:rPr>
        <w:t>今年房地产业和建筑业受熔断机制影响，市场低迷、在建工程减少、停工</w:t>
      </w:r>
      <w:r>
        <w:rPr>
          <w:rFonts w:hint="eastAsia" w:ascii="仿宋" w:hAnsi="仿宋" w:eastAsia="仿宋" w:cs="仿宋"/>
          <w:color w:val="auto"/>
          <w:sz w:val="32"/>
          <w:szCs w:val="32"/>
          <w:lang w:eastAsia="zh-CN"/>
        </w:rPr>
        <w:t>；而且</w:t>
      </w:r>
      <w:r>
        <w:rPr>
          <w:rFonts w:hint="eastAsia" w:ascii="仿宋" w:hAnsi="仿宋" w:eastAsia="仿宋" w:cs="仿宋"/>
          <w:color w:val="auto"/>
          <w:sz w:val="32"/>
          <w:szCs w:val="32"/>
        </w:rPr>
        <w:t>企业前期建设进项大、拨款进度缓慢，多重影响因素叠加导致增值税同比减少</w:t>
      </w:r>
      <w:r>
        <w:rPr>
          <w:rFonts w:hint="eastAsia" w:ascii="仿宋" w:hAnsi="仿宋" w:eastAsia="仿宋" w:cs="仿宋"/>
          <w:color w:val="auto"/>
          <w:sz w:val="32"/>
          <w:szCs w:val="32"/>
          <w:lang w:val="en-US" w:eastAsia="zh-CN"/>
        </w:rPr>
        <w:t>3,927.00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房地产企业确认收入、磷化工市场趋于利润上升的带动下，导致企业所得税同比增加了</w:t>
      </w:r>
      <w:r>
        <w:rPr>
          <w:rFonts w:hint="eastAsia" w:ascii="仿宋" w:hAnsi="仿宋" w:eastAsia="仿宋" w:cs="仿宋"/>
          <w:color w:val="auto"/>
          <w:sz w:val="32"/>
          <w:szCs w:val="32"/>
          <w:lang w:val="en-US" w:eastAsia="zh-CN"/>
        </w:rPr>
        <w:t>2,000.00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今年</w:t>
      </w:r>
      <w:r>
        <w:rPr>
          <w:rFonts w:hint="eastAsia" w:ascii="仿宋" w:hAnsi="仿宋" w:eastAsia="仿宋" w:cs="仿宋"/>
          <w:color w:val="auto"/>
          <w:kern w:val="2"/>
          <w:sz w:val="32"/>
          <w:szCs w:val="32"/>
          <w:lang w:val="en-US" w:eastAsia="zh-CN" w:bidi="ar-SA"/>
        </w:rPr>
        <w:t>房地产销售不佳，导致土地增值税同比减少8,059.00万元</w:t>
      </w:r>
      <w:r>
        <w:rPr>
          <w:rFonts w:hint="eastAsia" w:ascii="仿宋" w:hAnsi="仿宋" w:eastAsia="仿宋" w:cs="仿宋"/>
          <w:color w:val="auto"/>
          <w:sz w:val="32"/>
          <w:szCs w:val="32"/>
        </w:rPr>
        <w:t>；</w:t>
      </w:r>
      <w:r>
        <w:rPr>
          <w:rFonts w:hint="eastAsia" w:ascii="仿宋" w:hAnsi="仿宋" w:eastAsia="仿宋" w:cs="仿宋"/>
          <w:color w:val="auto"/>
          <w:kern w:val="2"/>
          <w:sz w:val="32"/>
          <w:szCs w:val="32"/>
          <w:lang w:val="en-US" w:eastAsia="zh-CN" w:bidi="ar-SA"/>
        </w:rPr>
        <w:t>受国有土地供应影响，本期国有土地使用权出让契税入库仅有2,170.00万元，同比减少10,313.00万元，</w:t>
      </w:r>
      <w:r>
        <w:rPr>
          <w:rFonts w:hint="eastAsia" w:ascii="仿宋" w:hAnsi="仿宋" w:eastAsia="仿宋" w:cs="仿宋"/>
          <w:color w:val="auto"/>
          <w:sz w:val="32"/>
          <w:szCs w:val="32"/>
        </w:rPr>
        <w:t>导致</w:t>
      </w:r>
      <w:r>
        <w:rPr>
          <w:rFonts w:hint="eastAsia" w:ascii="仿宋" w:hAnsi="仿宋" w:eastAsia="仿宋" w:cs="仿宋"/>
          <w:color w:val="auto"/>
          <w:sz w:val="32"/>
          <w:szCs w:val="32"/>
          <w:lang w:val="en-US" w:eastAsia="zh-CN"/>
        </w:rPr>
        <w:t>契税同比减少10,430.00万元。</w:t>
      </w:r>
      <w:r>
        <w:rPr>
          <w:rFonts w:hint="eastAsia" w:ascii="仿宋" w:hAnsi="仿宋" w:eastAsia="仿宋" w:cs="仿宋"/>
          <w:color w:val="auto"/>
          <w:sz w:val="32"/>
          <w:szCs w:val="32"/>
          <w:lang w:eastAsia="zh-CN"/>
        </w:rPr>
        <w:t>非税收入方面今年加大存量资产（资源）盘活力度，有效发挥对财政增收促进作用。</w:t>
      </w:r>
      <w:r>
        <w:rPr>
          <w:rFonts w:hint="eastAsia" w:ascii="仿宋" w:hAnsi="仿宋" w:eastAsia="仿宋" w:cs="仿宋"/>
          <w:sz w:val="32"/>
          <w:szCs w:val="32"/>
          <w:lang w:eastAsia="zh-CN"/>
        </w:rPr>
        <w:t>国有资源（资产）有偿使用收入本年完成</w:t>
      </w:r>
      <w:r>
        <w:rPr>
          <w:rFonts w:hint="eastAsia" w:ascii="仿宋" w:hAnsi="仿宋" w:eastAsia="仿宋" w:cs="仿宋"/>
          <w:sz w:val="32"/>
          <w:szCs w:val="32"/>
          <w:lang w:val="en-US" w:eastAsia="zh-CN"/>
        </w:rPr>
        <w:t>28,864.00万元，同比增加12,159.00万元，增长72.79%；公安罚没收入本年完成7,877.00万元，同比增加5,902.00万元，增长298.84%，主要是：今年同期</w:t>
      </w:r>
      <w:r>
        <w:rPr>
          <w:rFonts w:hint="eastAsia" w:ascii="仿宋" w:hAnsi="仿宋" w:eastAsia="仿宋" w:cs="仿宋"/>
          <w:sz w:val="32"/>
          <w:szCs w:val="32"/>
        </w:rPr>
        <w:t>公安局缴纳案件侦破罚没收入</w:t>
      </w:r>
      <w:r>
        <w:rPr>
          <w:rFonts w:hint="eastAsia" w:ascii="仿宋" w:hAnsi="仿宋" w:eastAsia="仿宋" w:cs="仿宋"/>
          <w:sz w:val="32"/>
          <w:szCs w:val="32"/>
          <w:lang w:val="en-US" w:eastAsia="zh-CN"/>
        </w:rPr>
        <w:t>5,984.00</w:t>
      </w:r>
      <w:r>
        <w:rPr>
          <w:rFonts w:hint="eastAsia" w:ascii="仿宋" w:hAnsi="仿宋" w:eastAsia="仿宋" w:cs="仿宋"/>
          <w:sz w:val="32"/>
          <w:szCs w:val="32"/>
        </w:rPr>
        <w:t>万元</w:t>
      </w:r>
      <w:r>
        <w:rPr>
          <w:rFonts w:hint="eastAsia" w:ascii="仿宋" w:hAnsi="仿宋" w:eastAsia="仿宋" w:cs="仿宋"/>
          <w:sz w:val="32"/>
          <w:szCs w:val="32"/>
          <w:lang w:eastAsia="zh-CN"/>
        </w:rPr>
        <w:t>，而上年同期公安罚没收入无特殊情况，仅仅入库</w:t>
      </w:r>
      <w:r>
        <w:rPr>
          <w:rFonts w:hint="eastAsia" w:ascii="仿宋" w:hAnsi="仿宋" w:eastAsia="仿宋" w:cs="仿宋"/>
          <w:sz w:val="32"/>
          <w:szCs w:val="32"/>
          <w:lang w:val="en-US" w:eastAsia="zh-CN"/>
        </w:rPr>
        <w:t>70.00万元。</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公共财政收入增减变动情况如下：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26" w:firstLineChars="200"/>
        <w:jc w:val="both"/>
        <w:textAlignment w:val="auto"/>
        <w:outlineLvl w:val="9"/>
        <w:rPr>
          <w:rFonts w:hint="eastAsia" w:ascii="仿宋" w:hAnsi="仿宋" w:eastAsia="仿宋" w:cs="仿宋"/>
          <w:color w:val="auto"/>
          <w:w w:val="98"/>
          <w:sz w:val="32"/>
          <w:szCs w:val="32"/>
          <w:lang w:val="en-US" w:eastAsia="zh-CN"/>
        </w:rPr>
      </w:pPr>
      <w:r>
        <w:rPr>
          <w:rFonts w:hint="eastAsia" w:ascii="仿宋" w:hAnsi="仿宋" w:eastAsia="仿宋" w:cs="仿宋"/>
          <w:color w:val="auto"/>
          <w:w w:val="98"/>
          <w:sz w:val="32"/>
          <w:szCs w:val="32"/>
          <w:lang w:eastAsia="zh-CN"/>
        </w:rPr>
        <w:t>增值税收入决算数为</w:t>
      </w:r>
      <w:r>
        <w:rPr>
          <w:rFonts w:hint="eastAsia" w:ascii="仿宋" w:hAnsi="仿宋" w:eastAsia="仿宋" w:cs="仿宋"/>
          <w:color w:val="auto"/>
          <w:spacing w:val="10"/>
          <w:sz w:val="32"/>
          <w:szCs w:val="32"/>
          <w:lang w:val="en-US" w:eastAsia="zh-CN"/>
        </w:rPr>
        <w:t>-20,621.00</w:t>
      </w:r>
      <w:r>
        <w:rPr>
          <w:rFonts w:hint="eastAsia" w:ascii="仿宋" w:hAnsi="仿宋" w:eastAsia="仿宋" w:cs="仿宋"/>
          <w:color w:val="auto"/>
          <w:w w:val="98"/>
          <w:sz w:val="32"/>
          <w:szCs w:val="32"/>
          <w:lang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37,696.00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220.77%</w:t>
      </w:r>
      <w:r>
        <w:rPr>
          <w:rFonts w:hint="eastAsia" w:ascii="仿宋" w:hAnsi="仿宋" w:eastAsia="仿宋" w:cs="仿宋"/>
          <w:color w:val="auto"/>
          <w:w w:val="98"/>
          <w:sz w:val="32"/>
          <w:szCs w:val="32"/>
          <w:lang w:val="en-US" w:eastAsia="zh-CN"/>
        </w:rPr>
        <w:t>；企业所得税收入决算数为</w:t>
      </w:r>
      <w:r>
        <w:rPr>
          <w:rFonts w:hint="eastAsia" w:ascii="仿宋" w:hAnsi="仿宋" w:eastAsia="仿宋" w:cs="仿宋"/>
          <w:color w:val="auto"/>
          <w:spacing w:val="10"/>
          <w:sz w:val="32"/>
          <w:szCs w:val="32"/>
          <w:lang w:val="en-US" w:eastAsia="zh-CN"/>
        </w:rPr>
        <w:t>3,701.00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2,000.00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117.58%</w:t>
      </w:r>
      <w:r>
        <w:rPr>
          <w:rFonts w:hint="eastAsia" w:ascii="仿宋" w:hAnsi="仿宋" w:eastAsia="仿宋" w:cs="仿宋"/>
          <w:color w:val="auto"/>
          <w:w w:val="98"/>
          <w:sz w:val="32"/>
          <w:szCs w:val="32"/>
          <w:lang w:val="en-US" w:eastAsia="zh-CN"/>
        </w:rPr>
        <w:t>；</w:t>
      </w:r>
      <w:r>
        <w:rPr>
          <w:rFonts w:hint="eastAsia" w:ascii="仿宋" w:hAnsi="仿宋" w:eastAsia="仿宋" w:cs="仿宋"/>
          <w:color w:val="auto"/>
          <w:w w:val="98"/>
          <w:sz w:val="32"/>
          <w:szCs w:val="32"/>
          <w:lang w:eastAsia="zh-CN"/>
        </w:rPr>
        <w:t>个人所得税收入决算数为</w:t>
      </w:r>
      <w:r>
        <w:rPr>
          <w:rFonts w:hint="eastAsia" w:ascii="仿宋" w:hAnsi="仿宋" w:eastAsia="仿宋" w:cs="仿宋"/>
          <w:color w:val="auto"/>
          <w:spacing w:val="10"/>
          <w:sz w:val="32"/>
          <w:szCs w:val="32"/>
          <w:lang w:val="en-US" w:eastAsia="zh-CN"/>
        </w:rPr>
        <w:t>1,144.00</w:t>
      </w:r>
      <w:r>
        <w:rPr>
          <w:rFonts w:hint="eastAsia" w:ascii="仿宋" w:hAnsi="仿宋" w:eastAsia="仿宋" w:cs="仿宋"/>
          <w:color w:val="auto"/>
          <w:w w:val="98"/>
          <w:sz w:val="32"/>
          <w:szCs w:val="32"/>
          <w:lang w:val="en-US" w:eastAsia="zh-CN"/>
        </w:rPr>
        <w:t>万元，</w:t>
      </w:r>
      <w:r>
        <w:rPr>
          <w:rFonts w:hint="eastAsia" w:ascii="仿宋" w:hAnsi="仿宋" w:eastAsia="仿宋" w:cs="仿宋"/>
          <w:color w:val="auto"/>
          <w:w w:val="98"/>
          <w:sz w:val="32"/>
          <w:szCs w:val="32"/>
          <w:lang w:eastAsia="zh-CN"/>
        </w:rPr>
        <w:t>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479.00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72.03%</w:t>
      </w:r>
      <w:r>
        <w:rPr>
          <w:rFonts w:hint="eastAsia" w:ascii="仿宋" w:hAnsi="仿宋" w:eastAsia="仿宋" w:cs="仿宋"/>
          <w:color w:val="auto"/>
          <w:w w:val="98"/>
          <w:sz w:val="32"/>
          <w:szCs w:val="32"/>
          <w:lang w:val="en-US" w:eastAsia="zh-CN"/>
        </w:rPr>
        <w:t>；</w:t>
      </w:r>
      <w:r>
        <w:rPr>
          <w:rFonts w:hint="eastAsia" w:ascii="仿宋" w:hAnsi="仿宋" w:eastAsia="仿宋" w:cs="仿宋"/>
          <w:color w:val="auto"/>
          <w:w w:val="98"/>
          <w:sz w:val="32"/>
          <w:szCs w:val="32"/>
          <w:lang w:eastAsia="zh-CN"/>
        </w:rPr>
        <w:t>资源</w:t>
      </w:r>
      <w:r>
        <w:rPr>
          <w:rFonts w:hint="eastAsia" w:ascii="仿宋" w:hAnsi="仿宋" w:eastAsia="仿宋" w:cs="仿宋"/>
          <w:color w:val="auto"/>
          <w:w w:val="98"/>
          <w:sz w:val="32"/>
          <w:szCs w:val="32"/>
        </w:rPr>
        <w:t>税</w:t>
      </w:r>
      <w:r>
        <w:rPr>
          <w:rFonts w:hint="eastAsia" w:ascii="仿宋" w:hAnsi="仿宋" w:eastAsia="仿宋" w:cs="仿宋"/>
          <w:color w:val="auto"/>
          <w:w w:val="98"/>
          <w:sz w:val="32"/>
          <w:szCs w:val="32"/>
          <w:lang w:eastAsia="zh-CN"/>
        </w:rPr>
        <w:t>收入决算数为</w:t>
      </w:r>
      <w:r>
        <w:rPr>
          <w:rFonts w:hint="eastAsia" w:ascii="仿宋" w:hAnsi="仿宋" w:eastAsia="仿宋" w:cs="仿宋"/>
          <w:color w:val="auto"/>
          <w:spacing w:val="10"/>
          <w:sz w:val="32"/>
          <w:szCs w:val="32"/>
          <w:lang w:val="en-US" w:eastAsia="zh-CN"/>
        </w:rPr>
        <w:t>157.00</w:t>
      </w:r>
      <w:r>
        <w:rPr>
          <w:rFonts w:hint="eastAsia" w:ascii="仿宋" w:hAnsi="仿宋" w:eastAsia="仿宋" w:cs="仿宋"/>
          <w:color w:val="auto"/>
          <w:w w:val="98"/>
          <w:sz w:val="32"/>
          <w:szCs w:val="32"/>
        </w:rPr>
        <w:t>万元，</w:t>
      </w:r>
      <w:r>
        <w:rPr>
          <w:rFonts w:hint="eastAsia" w:ascii="仿宋" w:hAnsi="仿宋" w:eastAsia="仿宋" w:cs="仿宋"/>
          <w:color w:val="auto"/>
          <w:w w:val="98"/>
          <w:sz w:val="32"/>
          <w:szCs w:val="32"/>
          <w:lang w:eastAsia="zh-CN"/>
        </w:rPr>
        <w:t>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266.00</w:t>
      </w:r>
      <w:r>
        <w:rPr>
          <w:rFonts w:hint="eastAsia" w:ascii="仿宋" w:hAnsi="仿宋" w:eastAsia="仿宋" w:cs="仿宋"/>
          <w:color w:val="auto"/>
          <w:w w:val="98"/>
          <w:sz w:val="32"/>
          <w:szCs w:val="32"/>
          <w:lang w:val="en-US" w:eastAsia="zh-CN"/>
        </w:rPr>
        <w:t>万元，</w:t>
      </w:r>
      <w:r>
        <w:rPr>
          <w:rFonts w:hint="eastAsia" w:ascii="仿宋" w:hAnsi="仿宋" w:eastAsia="仿宋" w:cs="仿宋"/>
          <w:color w:val="auto"/>
          <w:w w:val="98"/>
          <w:sz w:val="32"/>
          <w:szCs w:val="32"/>
          <w:lang w:eastAsia="zh-CN"/>
        </w:rPr>
        <w:t>下降</w:t>
      </w:r>
      <w:r>
        <w:rPr>
          <w:rFonts w:hint="eastAsia" w:ascii="仿宋" w:hAnsi="仿宋" w:eastAsia="仿宋" w:cs="仿宋"/>
          <w:color w:val="auto"/>
          <w:spacing w:val="10"/>
          <w:sz w:val="32"/>
          <w:szCs w:val="32"/>
          <w:lang w:val="en-US" w:eastAsia="zh-CN"/>
        </w:rPr>
        <w:t>62.88%；</w:t>
      </w:r>
      <w:r>
        <w:rPr>
          <w:rFonts w:hint="eastAsia" w:ascii="仿宋" w:hAnsi="仿宋" w:eastAsia="仿宋" w:cs="仿宋"/>
          <w:color w:val="auto"/>
          <w:w w:val="98"/>
          <w:sz w:val="32"/>
          <w:szCs w:val="32"/>
          <w:lang w:val="en-US" w:eastAsia="zh-CN"/>
        </w:rPr>
        <w:t>城市维护建设税收入决算数为</w:t>
      </w:r>
      <w:r>
        <w:rPr>
          <w:rFonts w:hint="eastAsia" w:ascii="仿宋" w:hAnsi="仿宋" w:eastAsia="仿宋" w:cs="仿宋"/>
          <w:color w:val="auto"/>
          <w:spacing w:val="10"/>
          <w:sz w:val="32"/>
          <w:szCs w:val="32"/>
          <w:lang w:val="en-US" w:eastAsia="zh-CN"/>
        </w:rPr>
        <w:t>1,523.00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615.00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28.77%；</w:t>
      </w:r>
      <w:r>
        <w:rPr>
          <w:rFonts w:hint="eastAsia" w:ascii="仿宋" w:hAnsi="仿宋" w:eastAsia="仿宋" w:cs="仿宋"/>
          <w:color w:val="auto"/>
          <w:w w:val="98"/>
          <w:sz w:val="32"/>
          <w:szCs w:val="32"/>
          <w:lang w:eastAsia="zh-CN"/>
        </w:rPr>
        <w:t>房产税收入决算数为</w:t>
      </w:r>
      <w:r>
        <w:rPr>
          <w:rFonts w:hint="eastAsia" w:ascii="仿宋" w:hAnsi="仿宋" w:eastAsia="仿宋" w:cs="仿宋"/>
          <w:color w:val="auto"/>
          <w:spacing w:val="10"/>
          <w:sz w:val="32"/>
          <w:szCs w:val="32"/>
          <w:lang w:val="en-US" w:eastAsia="zh-CN"/>
        </w:rPr>
        <w:t>2,023.00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222.00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9.89%；</w:t>
      </w:r>
      <w:r>
        <w:rPr>
          <w:rFonts w:hint="eastAsia" w:ascii="仿宋" w:hAnsi="仿宋" w:eastAsia="仿宋" w:cs="仿宋"/>
          <w:color w:val="auto"/>
          <w:w w:val="98"/>
          <w:sz w:val="32"/>
          <w:szCs w:val="32"/>
          <w:lang w:eastAsia="zh-CN"/>
        </w:rPr>
        <w:t>印花税收入决算数为</w:t>
      </w:r>
      <w:r>
        <w:rPr>
          <w:rFonts w:hint="eastAsia" w:ascii="仿宋" w:hAnsi="仿宋" w:eastAsia="仿宋" w:cs="仿宋"/>
          <w:color w:val="auto"/>
          <w:spacing w:val="10"/>
          <w:sz w:val="32"/>
          <w:szCs w:val="32"/>
          <w:lang w:val="en-US" w:eastAsia="zh-CN"/>
        </w:rPr>
        <w:t>629.00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565.00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47.32%；</w:t>
      </w:r>
      <w:r>
        <w:rPr>
          <w:rFonts w:hint="eastAsia" w:ascii="仿宋" w:hAnsi="仿宋" w:eastAsia="仿宋" w:cs="仿宋"/>
          <w:color w:val="auto"/>
          <w:w w:val="98"/>
          <w:sz w:val="32"/>
          <w:szCs w:val="32"/>
          <w:lang w:eastAsia="zh-CN"/>
        </w:rPr>
        <w:t>城镇土地使用税收入决算数为</w:t>
      </w:r>
      <w:r>
        <w:rPr>
          <w:rFonts w:hint="eastAsia" w:ascii="仿宋" w:hAnsi="仿宋" w:eastAsia="仿宋" w:cs="仿宋"/>
          <w:color w:val="auto"/>
          <w:spacing w:val="10"/>
          <w:sz w:val="32"/>
          <w:szCs w:val="32"/>
          <w:lang w:val="en-US" w:eastAsia="zh-CN"/>
        </w:rPr>
        <w:t>2,234.00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162.00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6.76%；</w:t>
      </w:r>
      <w:r>
        <w:rPr>
          <w:rFonts w:hint="eastAsia" w:ascii="仿宋" w:hAnsi="仿宋" w:eastAsia="仿宋" w:cs="仿宋"/>
          <w:color w:val="auto"/>
          <w:w w:val="98"/>
          <w:sz w:val="32"/>
          <w:szCs w:val="32"/>
          <w:lang w:eastAsia="zh-CN"/>
        </w:rPr>
        <w:t>土地增值税收入决算数为</w:t>
      </w:r>
      <w:r>
        <w:rPr>
          <w:rFonts w:hint="eastAsia" w:ascii="仿宋" w:hAnsi="仿宋" w:eastAsia="仿宋" w:cs="仿宋"/>
          <w:color w:val="auto"/>
          <w:spacing w:val="10"/>
          <w:sz w:val="32"/>
          <w:szCs w:val="32"/>
          <w:lang w:val="en-US" w:eastAsia="zh-CN"/>
        </w:rPr>
        <w:t>6,803.00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8,060.00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54.23%；</w:t>
      </w:r>
      <w:r>
        <w:rPr>
          <w:rFonts w:hint="eastAsia" w:ascii="仿宋" w:hAnsi="仿宋" w:eastAsia="仿宋" w:cs="仿宋"/>
          <w:color w:val="auto"/>
          <w:w w:val="98"/>
          <w:sz w:val="32"/>
          <w:szCs w:val="32"/>
          <w:lang w:val="en-US" w:eastAsia="zh-CN"/>
        </w:rPr>
        <w:t>车船税收入决算数为</w:t>
      </w:r>
      <w:r>
        <w:rPr>
          <w:rFonts w:hint="eastAsia" w:ascii="仿宋" w:hAnsi="仿宋" w:eastAsia="仿宋" w:cs="仿宋"/>
          <w:color w:val="auto"/>
          <w:spacing w:val="10"/>
          <w:sz w:val="32"/>
          <w:szCs w:val="32"/>
          <w:lang w:val="en-US" w:eastAsia="zh-CN"/>
        </w:rPr>
        <w:t>949.00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79.00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9.08%；</w:t>
      </w:r>
      <w:r>
        <w:rPr>
          <w:rFonts w:hint="eastAsia" w:ascii="仿宋" w:hAnsi="仿宋" w:eastAsia="仿宋" w:cs="仿宋"/>
          <w:color w:val="auto"/>
          <w:w w:val="98"/>
          <w:sz w:val="32"/>
          <w:szCs w:val="32"/>
          <w:lang w:eastAsia="zh-CN"/>
        </w:rPr>
        <w:t>契税收入决算数为</w:t>
      </w:r>
      <w:r>
        <w:rPr>
          <w:rFonts w:hint="eastAsia" w:ascii="仿宋" w:hAnsi="仿宋" w:eastAsia="仿宋" w:cs="仿宋"/>
          <w:color w:val="auto"/>
          <w:spacing w:val="10"/>
          <w:sz w:val="32"/>
          <w:szCs w:val="32"/>
          <w:lang w:val="en-US" w:eastAsia="zh-CN"/>
        </w:rPr>
        <w:t>7,084.00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10,430.00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59.55%；</w:t>
      </w:r>
      <w:r>
        <w:rPr>
          <w:rFonts w:hint="eastAsia" w:ascii="仿宋" w:hAnsi="仿宋" w:eastAsia="仿宋" w:cs="仿宋"/>
          <w:color w:val="auto"/>
          <w:w w:val="98"/>
          <w:sz w:val="32"/>
          <w:szCs w:val="32"/>
          <w:lang w:val="en-US" w:eastAsia="zh-CN"/>
        </w:rPr>
        <w:t>烟叶税收入决算数为</w:t>
      </w:r>
      <w:r>
        <w:rPr>
          <w:rFonts w:hint="eastAsia" w:ascii="仿宋" w:hAnsi="仿宋" w:eastAsia="仿宋" w:cs="仿宋"/>
          <w:color w:val="auto"/>
          <w:spacing w:val="10"/>
          <w:sz w:val="32"/>
          <w:szCs w:val="32"/>
          <w:lang w:val="en-US" w:eastAsia="zh-CN"/>
        </w:rPr>
        <w:t>5,856.00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736.00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14.38%</w:t>
      </w:r>
      <w:r>
        <w:rPr>
          <w:rFonts w:hint="eastAsia" w:ascii="仿宋" w:hAnsi="仿宋" w:eastAsia="仿宋" w:cs="仿宋"/>
          <w:color w:val="auto"/>
          <w:w w:val="98"/>
          <w:sz w:val="32"/>
          <w:szCs w:val="32"/>
          <w:lang w:val="en-US" w:eastAsia="zh-CN"/>
        </w:rPr>
        <w:t>。行政事业性收费收入决算数为</w:t>
      </w:r>
      <w:r>
        <w:rPr>
          <w:rFonts w:hint="eastAsia" w:ascii="仿宋" w:hAnsi="仿宋" w:eastAsia="仿宋" w:cs="仿宋"/>
          <w:color w:val="auto"/>
          <w:spacing w:val="10"/>
          <w:sz w:val="32"/>
          <w:szCs w:val="32"/>
          <w:lang w:val="en-US" w:eastAsia="zh-CN"/>
        </w:rPr>
        <w:t>2,246.00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608.00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37.12%</w:t>
      </w:r>
      <w:r>
        <w:rPr>
          <w:rFonts w:hint="eastAsia" w:ascii="仿宋" w:hAnsi="仿宋" w:eastAsia="仿宋" w:cs="仿宋"/>
          <w:color w:val="auto"/>
          <w:w w:val="98"/>
          <w:sz w:val="32"/>
          <w:szCs w:val="32"/>
          <w:lang w:val="en-US" w:eastAsia="zh-CN"/>
        </w:rPr>
        <w:t>；罚没收入决算数为</w:t>
      </w:r>
      <w:r>
        <w:rPr>
          <w:rFonts w:hint="eastAsia" w:ascii="仿宋" w:hAnsi="仿宋" w:eastAsia="仿宋" w:cs="仿宋"/>
          <w:color w:val="auto"/>
          <w:spacing w:val="10"/>
          <w:sz w:val="32"/>
          <w:szCs w:val="32"/>
          <w:lang w:val="en-US" w:eastAsia="zh-CN"/>
        </w:rPr>
        <w:t>7,877.00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5,902.00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298.84%；</w:t>
      </w:r>
      <w:r>
        <w:rPr>
          <w:rFonts w:hint="eastAsia" w:ascii="仿宋" w:hAnsi="仿宋" w:eastAsia="仿宋" w:cs="仿宋"/>
          <w:color w:val="auto"/>
          <w:w w:val="98"/>
          <w:sz w:val="32"/>
          <w:szCs w:val="32"/>
          <w:lang w:val="en-US" w:eastAsia="zh-CN"/>
        </w:rPr>
        <w:t>国有资源（资产）有偿使用费收入决算数为</w:t>
      </w:r>
      <w:r>
        <w:rPr>
          <w:rFonts w:hint="eastAsia" w:ascii="仿宋" w:hAnsi="仿宋" w:eastAsia="仿宋" w:cs="仿宋"/>
          <w:color w:val="auto"/>
          <w:spacing w:val="10"/>
          <w:sz w:val="32"/>
          <w:szCs w:val="32"/>
          <w:lang w:val="en-US" w:eastAsia="zh-CN"/>
        </w:rPr>
        <w:t>28,864.00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年决算数增加</w:t>
      </w:r>
      <w:r>
        <w:rPr>
          <w:rFonts w:hint="eastAsia" w:ascii="仿宋" w:hAnsi="仿宋" w:eastAsia="仿宋" w:cs="仿宋"/>
          <w:color w:val="auto"/>
          <w:spacing w:val="10"/>
          <w:sz w:val="32"/>
          <w:szCs w:val="32"/>
          <w:lang w:val="en-US" w:eastAsia="zh-CN"/>
        </w:rPr>
        <w:t>12,159.00</w:t>
      </w:r>
      <w:r>
        <w:rPr>
          <w:rFonts w:hint="eastAsia" w:ascii="仿宋" w:hAnsi="仿宋" w:eastAsia="仿宋" w:cs="仿宋"/>
          <w:color w:val="auto"/>
          <w:w w:val="98"/>
          <w:sz w:val="32"/>
          <w:szCs w:val="32"/>
          <w:lang w:val="en-US" w:eastAsia="zh-CN"/>
        </w:rPr>
        <w:t>万元，增长</w:t>
      </w:r>
      <w:r>
        <w:rPr>
          <w:rFonts w:hint="eastAsia" w:ascii="仿宋" w:hAnsi="仿宋" w:eastAsia="仿宋" w:cs="仿宋"/>
          <w:color w:val="auto"/>
          <w:spacing w:val="10"/>
          <w:sz w:val="32"/>
          <w:szCs w:val="32"/>
          <w:lang w:val="en-US" w:eastAsia="zh-CN"/>
        </w:rPr>
        <w:t>72.79%</w:t>
      </w:r>
      <w:r>
        <w:rPr>
          <w:rFonts w:hint="eastAsia" w:ascii="仿宋" w:hAnsi="仿宋" w:eastAsia="仿宋" w:cs="仿宋"/>
          <w:color w:val="auto"/>
          <w:w w:val="98"/>
          <w:sz w:val="32"/>
          <w:szCs w:val="32"/>
          <w:lang w:val="en-US" w:eastAsia="zh-CN"/>
        </w:rPr>
        <w:t>；政府住房基金收入决算数为</w:t>
      </w:r>
      <w:r>
        <w:rPr>
          <w:rFonts w:hint="eastAsia" w:ascii="仿宋" w:hAnsi="仿宋" w:eastAsia="仿宋" w:cs="仿宋"/>
          <w:color w:val="auto"/>
          <w:spacing w:val="10"/>
          <w:sz w:val="32"/>
          <w:szCs w:val="32"/>
          <w:lang w:val="en-US" w:eastAsia="zh-CN"/>
        </w:rPr>
        <w:t>557.00</w:t>
      </w:r>
      <w:r>
        <w:rPr>
          <w:rFonts w:hint="eastAsia" w:ascii="仿宋" w:hAnsi="仿宋" w:eastAsia="仿宋" w:cs="仿宋"/>
          <w:color w:val="auto"/>
          <w:w w:val="98"/>
          <w:sz w:val="32"/>
          <w:szCs w:val="32"/>
          <w:lang w:val="en-US" w:eastAsia="zh-CN"/>
        </w:rPr>
        <w:t>万元，比</w:t>
      </w:r>
      <w:r>
        <w:rPr>
          <w:rFonts w:hint="eastAsia" w:ascii="仿宋" w:hAnsi="仿宋" w:eastAsia="仿宋" w:cs="仿宋"/>
          <w:color w:val="auto"/>
          <w:spacing w:val="10"/>
          <w:sz w:val="32"/>
          <w:szCs w:val="32"/>
          <w:lang w:val="en-US" w:eastAsia="zh-CN"/>
        </w:rPr>
        <w:t>2021</w:t>
      </w:r>
      <w:r>
        <w:rPr>
          <w:rFonts w:hint="eastAsia" w:ascii="仿宋" w:hAnsi="仿宋" w:eastAsia="仿宋" w:cs="仿宋"/>
          <w:color w:val="auto"/>
          <w:w w:val="98"/>
          <w:sz w:val="32"/>
          <w:szCs w:val="32"/>
          <w:lang w:val="en-US" w:eastAsia="zh-CN"/>
        </w:rPr>
        <w:t>年决算数减少</w:t>
      </w:r>
      <w:r>
        <w:rPr>
          <w:rFonts w:hint="eastAsia" w:ascii="仿宋" w:hAnsi="仿宋" w:eastAsia="仿宋" w:cs="仿宋"/>
          <w:color w:val="auto"/>
          <w:spacing w:val="10"/>
          <w:sz w:val="32"/>
          <w:szCs w:val="32"/>
          <w:lang w:val="en-US" w:eastAsia="zh-CN"/>
        </w:rPr>
        <w:t>265.00</w:t>
      </w:r>
      <w:r>
        <w:rPr>
          <w:rFonts w:hint="eastAsia" w:ascii="仿宋" w:hAnsi="仿宋" w:eastAsia="仿宋" w:cs="仿宋"/>
          <w:color w:val="auto"/>
          <w:w w:val="98"/>
          <w:sz w:val="32"/>
          <w:szCs w:val="32"/>
          <w:lang w:val="en-US" w:eastAsia="zh-CN"/>
        </w:rPr>
        <w:t>万元，下降</w:t>
      </w:r>
      <w:r>
        <w:rPr>
          <w:rFonts w:hint="eastAsia" w:ascii="仿宋" w:hAnsi="仿宋" w:eastAsia="仿宋" w:cs="仿宋"/>
          <w:color w:val="auto"/>
          <w:spacing w:val="10"/>
          <w:sz w:val="32"/>
          <w:szCs w:val="32"/>
          <w:lang w:val="en-US" w:eastAsia="zh-CN"/>
        </w:rPr>
        <w:t>32.24%</w:t>
      </w:r>
      <w:r>
        <w:rPr>
          <w:rFonts w:hint="eastAsia" w:ascii="仿宋" w:hAnsi="仿宋" w:eastAsia="仿宋" w:cs="仿宋"/>
          <w:color w:val="auto"/>
          <w:w w:val="98"/>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二、2022年澄江市公共财政预算支出情况</w:t>
      </w:r>
    </w:p>
    <w:p>
      <w:pPr>
        <w:keepNext w:val="0"/>
        <w:keepLines w:val="0"/>
        <w:pageBreakBefore w:val="0"/>
        <w:widowControl w:val="0"/>
        <w:kinsoku/>
        <w:wordWrap/>
        <w:overflowPunct/>
        <w:topLinePunct w:val="0"/>
        <w:autoSpaceDE/>
        <w:autoSpaceDN/>
        <w:bidi w:val="0"/>
        <w:adjustRightInd w:val="0"/>
        <w:snapToGrid w:val="0"/>
        <w:spacing w:line="590" w:lineRule="exact"/>
        <w:ind w:left="105" w:leftChars="50" w:right="0" w:rightChars="0" w:firstLine="480" w:firstLineChars="15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一般公共预算支出完成</w:t>
      </w:r>
      <w:r>
        <w:rPr>
          <w:rFonts w:hint="eastAsia" w:ascii="仿宋" w:hAnsi="仿宋" w:eastAsia="仿宋" w:cs="仿宋"/>
          <w:sz w:val="32"/>
          <w:szCs w:val="32"/>
          <w:lang w:val="en-US" w:eastAsia="zh-CN"/>
        </w:rPr>
        <w:t>220</w:t>
      </w:r>
      <w:r>
        <w:rPr>
          <w:rFonts w:hint="eastAsia" w:ascii="仿宋" w:hAnsi="仿宋" w:eastAsia="仿宋" w:cs="仿宋"/>
          <w:sz w:val="32"/>
          <w:szCs w:val="32"/>
        </w:rPr>
        <w:t>,</w:t>
      </w:r>
      <w:r>
        <w:rPr>
          <w:rFonts w:hint="eastAsia" w:ascii="仿宋" w:hAnsi="仿宋" w:eastAsia="仿宋" w:cs="仿宋"/>
          <w:sz w:val="32"/>
          <w:szCs w:val="32"/>
          <w:lang w:val="en-US" w:eastAsia="zh-CN"/>
        </w:rPr>
        <w:t>098.00</w:t>
      </w:r>
      <w:r>
        <w:rPr>
          <w:rFonts w:hint="eastAsia" w:ascii="仿宋" w:hAnsi="仿宋" w:eastAsia="仿宋" w:cs="仿宋"/>
          <w:color w:val="auto"/>
          <w:sz w:val="32"/>
          <w:szCs w:val="32"/>
        </w:rPr>
        <w:t>万元，完成年初预算数的</w:t>
      </w:r>
      <w:r>
        <w:rPr>
          <w:rFonts w:hint="eastAsia" w:ascii="仿宋" w:hAnsi="仿宋" w:eastAsia="仿宋" w:cs="仿宋"/>
          <w:color w:val="auto"/>
          <w:sz w:val="32"/>
          <w:szCs w:val="32"/>
          <w:lang w:val="en-US" w:eastAsia="zh-CN"/>
        </w:rPr>
        <w:t>91.18</w:t>
      </w:r>
      <w:r>
        <w:rPr>
          <w:rFonts w:hint="eastAsia" w:ascii="仿宋" w:hAnsi="仿宋" w:eastAsia="仿宋" w:cs="仿宋"/>
          <w:color w:val="auto"/>
          <w:sz w:val="32"/>
          <w:szCs w:val="32"/>
        </w:rPr>
        <w:t>%，比上年</w:t>
      </w:r>
      <w:r>
        <w:rPr>
          <w:rFonts w:hint="eastAsia" w:ascii="仿宋" w:hAnsi="仿宋" w:eastAsia="仿宋" w:cs="仿宋"/>
          <w:color w:val="auto"/>
          <w:sz w:val="32"/>
          <w:szCs w:val="32"/>
          <w:lang w:eastAsia="zh-CN"/>
        </w:rPr>
        <w:t>决算数</w:t>
      </w:r>
      <w:r>
        <w:rPr>
          <w:rFonts w:hint="eastAsia" w:ascii="仿宋" w:hAnsi="仿宋" w:eastAsia="仿宋" w:cs="仿宋"/>
          <w:sz w:val="32"/>
          <w:szCs w:val="32"/>
          <w:lang w:val="en-US" w:eastAsia="zh-CN"/>
        </w:rPr>
        <w:t>234</w:t>
      </w:r>
      <w:r>
        <w:rPr>
          <w:rFonts w:hint="eastAsia" w:ascii="仿宋" w:hAnsi="仿宋" w:eastAsia="仿宋" w:cs="仿宋"/>
          <w:sz w:val="32"/>
          <w:szCs w:val="32"/>
        </w:rPr>
        <w:t>,</w:t>
      </w:r>
      <w:r>
        <w:rPr>
          <w:rFonts w:hint="eastAsia" w:ascii="仿宋" w:hAnsi="仿宋" w:eastAsia="仿宋" w:cs="仿宋"/>
          <w:sz w:val="32"/>
          <w:szCs w:val="32"/>
          <w:lang w:val="en-US" w:eastAsia="zh-CN"/>
        </w:rPr>
        <w:t>349.00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251.00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6.08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受土地出让收入断崖式减收的影响，支出严重滞后，一般公共预算支出同比减幅较大。</w:t>
      </w:r>
      <w:r>
        <w:rPr>
          <w:rFonts w:hint="eastAsia" w:ascii="仿宋" w:hAnsi="仿宋" w:eastAsia="仿宋" w:cs="仿宋"/>
          <w:color w:val="auto"/>
          <w:sz w:val="32"/>
          <w:szCs w:val="32"/>
        </w:rPr>
        <w:t>去年同期增加拨付</w:t>
      </w:r>
      <w:r>
        <w:rPr>
          <w:rFonts w:hint="eastAsia" w:ascii="仿宋" w:hAnsi="仿宋" w:eastAsia="仿宋" w:cs="仿宋"/>
          <w:color w:val="auto"/>
          <w:sz w:val="32"/>
          <w:szCs w:val="32"/>
          <w:lang w:val="en-US" w:eastAsia="zh-CN"/>
        </w:rPr>
        <w:t>广龙旅游小镇生态移民搬迁建房补助、抚仙湖主题宣传项目经费、少数民族地区风貌改造资金3,785.00万元,</w:t>
      </w:r>
      <w:r>
        <w:rPr>
          <w:rFonts w:hint="eastAsia" w:ascii="仿宋" w:hAnsi="仿宋" w:eastAsia="仿宋" w:cs="仿宋"/>
          <w:color w:val="auto"/>
          <w:sz w:val="32"/>
          <w:szCs w:val="32"/>
        </w:rPr>
        <w:t>导致</w:t>
      </w:r>
      <w:r>
        <w:rPr>
          <w:rFonts w:hint="eastAsia" w:ascii="仿宋" w:hAnsi="仿宋" w:eastAsia="仿宋" w:cs="仿宋"/>
          <w:color w:val="auto"/>
          <w:sz w:val="32"/>
          <w:szCs w:val="32"/>
          <w:lang w:eastAsia="zh-CN"/>
        </w:rPr>
        <w:t>一般公共服务支出</w:t>
      </w:r>
      <w:r>
        <w:rPr>
          <w:rFonts w:hint="eastAsia" w:ascii="仿宋" w:hAnsi="仿宋" w:eastAsia="仿宋" w:cs="仿宋"/>
          <w:color w:val="auto"/>
          <w:sz w:val="32"/>
          <w:szCs w:val="32"/>
        </w:rPr>
        <w:t>同比减少了</w:t>
      </w:r>
      <w:r>
        <w:rPr>
          <w:rFonts w:hint="eastAsia" w:ascii="仿宋" w:hAnsi="仿宋" w:eastAsia="仿宋" w:cs="仿宋"/>
          <w:color w:val="auto"/>
          <w:sz w:val="32"/>
          <w:szCs w:val="32"/>
          <w:lang w:val="en-US" w:eastAsia="zh-CN"/>
        </w:rPr>
        <w:t>5,048.00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当年拨付抚仙湖全流域截污治污及健康水循环项目资金、土地休耕轮作资金60,792.00万元，而上年同期围绕抚仙湖保护土地休耕轮作、森林抚仙湖及退田环湖资金仅有27,480.00万元，</w:t>
      </w:r>
      <w:r>
        <w:rPr>
          <w:rFonts w:hint="eastAsia" w:ascii="仿宋" w:hAnsi="仿宋" w:eastAsia="仿宋" w:cs="仿宋"/>
          <w:color w:val="auto"/>
          <w:sz w:val="32"/>
          <w:szCs w:val="32"/>
        </w:rPr>
        <w:t>导致</w:t>
      </w:r>
      <w:r>
        <w:rPr>
          <w:rFonts w:hint="eastAsia" w:ascii="仿宋" w:hAnsi="仿宋" w:eastAsia="仿宋" w:cs="仿宋"/>
          <w:color w:val="auto"/>
          <w:sz w:val="32"/>
          <w:szCs w:val="32"/>
          <w:lang w:eastAsia="zh-CN"/>
        </w:rPr>
        <w:t>节能环保支出</w:t>
      </w:r>
      <w:r>
        <w:rPr>
          <w:rFonts w:hint="eastAsia" w:ascii="仿宋" w:hAnsi="仿宋" w:eastAsia="仿宋" w:cs="仿宋"/>
          <w:color w:val="auto"/>
          <w:sz w:val="32"/>
          <w:szCs w:val="32"/>
        </w:rPr>
        <w:t>同比</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rPr>
        <w:t>了</w:t>
      </w:r>
      <w:r>
        <w:rPr>
          <w:rFonts w:hint="eastAsia" w:ascii="仿宋" w:hAnsi="仿宋" w:eastAsia="仿宋" w:cs="仿宋"/>
          <w:color w:val="auto"/>
          <w:sz w:val="32"/>
          <w:szCs w:val="32"/>
          <w:lang w:val="en-US" w:eastAsia="zh-CN"/>
        </w:rPr>
        <w:t>31,485.00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去年同期增加拨付“美丽县城”建设省级补助资金7,500.00万元，住建局、棚改办抚仙湖北岸国有土地民房拆除补助资金6,345.00万元，导致城乡社区支出同比减少14,069.00万元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上年同期增加拨付农业农村方面九湖流域农业面源污染防治专项资金、人居环境、高标准农田等项目资金2,353.00万元；林业和草原方面陡坡地生态治理、天然林停伐公益林补偿、森林草原防灭火经费1,514.00万元；水利方面小冲水库工程援建、燃灯寺水库加固、高效节水减排1,756.00万元；农村综改资金1,165.00万元；巩固脱贫衔接乡村振兴资金809.00万元，导致农林水支出同比减少8,614.00万元；上年增加拨付其他城乡社区住宅支出6,000.00万元,导致住房保障支出同比减少了4,143.00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拨付对机关事业单位基本养老保险基金的补助上年同期拨付了指标金额的100.00%，而今年只拨付了指标金额的90.00%，同比减少1,590.00万元，导致社会保障和就业支出同比减少1,283.00万元。</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公共财政支出增减变动情况如下：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一般公共服务支出累计</w:t>
      </w:r>
      <w:r>
        <w:rPr>
          <w:rFonts w:hint="eastAsia" w:ascii="仿宋" w:hAnsi="仿宋" w:eastAsia="仿宋" w:cs="仿宋"/>
          <w:sz w:val="32"/>
          <w:szCs w:val="32"/>
          <w:lang w:val="en-US" w:eastAsia="zh-CN"/>
        </w:rPr>
        <w:t>20</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379.00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048.00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19.85</w:t>
      </w:r>
      <w:r>
        <w:rPr>
          <w:rFonts w:hint="eastAsia" w:ascii="仿宋" w:hAnsi="仿宋" w:eastAsia="仿宋" w:cs="仿宋"/>
          <w:sz w:val="32"/>
          <w:szCs w:val="32"/>
        </w:rPr>
        <w:t>%；国防支出累计</w:t>
      </w:r>
      <w:r>
        <w:rPr>
          <w:rFonts w:hint="eastAsia" w:ascii="仿宋" w:hAnsi="仿宋" w:eastAsia="仿宋" w:cs="仿宋"/>
          <w:sz w:val="32"/>
          <w:szCs w:val="32"/>
          <w:lang w:val="en-US" w:eastAsia="zh-CN"/>
        </w:rPr>
        <w:t>201.00</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24.00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13.56</w:t>
      </w:r>
      <w:r>
        <w:rPr>
          <w:rFonts w:hint="eastAsia" w:ascii="仿宋" w:hAnsi="仿宋" w:eastAsia="仿宋" w:cs="仿宋"/>
          <w:sz w:val="32"/>
          <w:szCs w:val="32"/>
        </w:rPr>
        <w:t>%；公共安全支出累计</w:t>
      </w:r>
      <w:r>
        <w:rPr>
          <w:rFonts w:hint="eastAsia" w:ascii="仿宋" w:hAnsi="仿宋" w:eastAsia="仿宋" w:cs="仿宋"/>
          <w:sz w:val="32"/>
          <w:szCs w:val="32"/>
          <w:lang w:val="en-US" w:eastAsia="zh-CN"/>
        </w:rPr>
        <w:t>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967.00</w:t>
      </w:r>
      <w:r>
        <w:rPr>
          <w:rFonts w:hint="eastAsia" w:ascii="仿宋" w:hAnsi="仿宋" w:eastAsia="仿宋" w:cs="仿宋"/>
          <w:sz w:val="32"/>
          <w:szCs w:val="32"/>
        </w:rPr>
        <w:t>万元，同比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76.00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0.85</w:t>
      </w:r>
      <w:r>
        <w:rPr>
          <w:rFonts w:hint="eastAsia" w:ascii="仿宋" w:hAnsi="仿宋" w:eastAsia="仿宋" w:cs="仿宋"/>
          <w:sz w:val="32"/>
          <w:szCs w:val="32"/>
        </w:rPr>
        <w:t>%；教育支出累计</w:t>
      </w:r>
      <w:r>
        <w:rPr>
          <w:rFonts w:hint="eastAsia" w:ascii="仿宋" w:hAnsi="仿宋" w:eastAsia="仿宋" w:cs="仿宋"/>
          <w:sz w:val="32"/>
          <w:szCs w:val="32"/>
          <w:lang w:val="en-US" w:eastAsia="zh-CN"/>
        </w:rPr>
        <w:t>28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397.00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15</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005.00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34.57</w:t>
      </w:r>
      <w:r>
        <w:rPr>
          <w:rFonts w:hint="eastAsia" w:ascii="仿宋" w:hAnsi="仿宋" w:eastAsia="仿宋" w:cs="仿宋"/>
          <w:sz w:val="32"/>
          <w:szCs w:val="32"/>
        </w:rPr>
        <w:t>%；科学技术支出累计</w:t>
      </w:r>
      <w:r>
        <w:rPr>
          <w:rFonts w:hint="eastAsia" w:ascii="仿宋" w:hAnsi="仿宋" w:eastAsia="仿宋" w:cs="仿宋"/>
          <w:sz w:val="32"/>
          <w:szCs w:val="32"/>
          <w:lang w:val="en-US" w:eastAsia="zh-CN"/>
        </w:rPr>
        <w:t>691.00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225.00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24.56</w:t>
      </w:r>
      <w:r>
        <w:rPr>
          <w:rFonts w:hint="eastAsia" w:ascii="仿宋" w:hAnsi="仿宋" w:eastAsia="仿宋" w:cs="仿宋"/>
          <w:sz w:val="32"/>
          <w:szCs w:val="32"/>
        </w:rPr>
        <w:t>%；文化旅游体育与传媒支出累计</w:t>
      </w: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421.00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493.00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16.92</w:t>
      </w:r>
      <w:r>
        <w:rPr>
          <w:rFonts w:hint="eastAsia" w:ascii="仿宋" w:hAnsi="仿宋" w:eastAsia="仿宋" w:cs="仿宋"/>
          <w:sz w:val="32"/>
          <w:szCs w:val="32"/>
        </w:rPr>
        <w:t>%；社会保障和就业支出累计</w:t>
      </w:r>
      <w:r>
        <w:rPr>
          <w:rFonts w:hint="eastAsia" w:ascii="仿宋" w:hAnsi="仿宋" w:eastAsia="仿宋" w:cs="仿宋"/>
          <w:sz w:val="32"/>
          <w:szCs w:val="32"/>
          <w:lang w:val="en-US" w:eastAsia="zh-CN"/>
        </w:rPr>
        <w:t>28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758.00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283.00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4.27</w:t>
      </w:r>
      <w:r>
        <w:rPr>
          <w:rFonts w:hint="eastAsia" w:ascii="仿宋" w:hAnsi="仿宋" w:eastAsia="仿宋" w:cs="仿宋"/>
          <w:sz w:val="32"/>
          <w:szCs w:val="32"/>
        </w:rPr>
        <w:t>%；卫生健康支出累计</w:t>
      </w:r>
      <w:r>
        <w:rPr>
          <w:rFonts w:hint="eastAsia" w:ascii="仿宋" w:hAnsi="仿宋" w:eastAsia="仿宋" w:cs="仿宋"/>
          <w:sz w:val="32"/>
          <w:szCs w:val="32"/>
          <w:lang w:val="en-US" w:eastAsia="zh-CN"/>
        </w:rPr>
        <w:t>18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228.00</w:t>
      </w:r>
      <w:r>
        <w:rPr>
          <w:rFonts w:hint="eastAsia" w:ascii="仿宋" w:hAnsi="仿宋" w:eastAsia="仿宋" w:cs="仿宋"/>
          <w:sz w:val="32"/>
          <w:szCs w:val="32"/>
        </w:rPr>
        <w:t>万元，同比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401.00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8.33</w:t>
      </w:r>
      <w:r>
        <w:rPr>
          <w:rFonts w:hint="eastAsia" w:ascii="仿宋" w:hAnsi="仿宋" w:eastAsia="仿宋" w:cs="仿宋"/>
          <w:sz w:val="32"/>
          <w:szCs w:val="32"/>
        </w:rPr>
        <w:t>%；节能环保支出累计</w:t>
      </w:r>
      <w:r>
        <w:rPr>
          <w:rFonts w:hint="eastAsia" w:ascii="仿宋" w:hAnsi="仿宋" w:eastAsia="仿宋" w:cs="仿宋"/>
          <w:sz w:val="32"/>
          <w:szCs w:val="32"/>
          <w:lang w:val="en-US" w:eastAsia="zh-CN"/>
        </w:rPr>
        <w:t>64</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714.00</w:t>
      </w:r>
      <w:r>
        <w:rPr>
          <w:rFonts w:hint="eastAsia" w:ascii="仿宋" w:hAnsi="仿宋" w:eastAsia="仿宋" w:cs="仿宋"/>
          <w:sz w:val="32"/>
          <w:szCs w:val="32"/>
        </w:rPr>
        <w:t>万元，同比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31</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485.00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94.75</w:t>
      </w:r>
      <w:r>
        <w:rPr>
          <w:rFonts w:hint="eastAsia" w:ascii="仿宋" w:hAnsi="仿宋" w:eastAsia="仿宋" w:cs="仿宋"/>
          <w:sz w:val="32"/>
          <w:szCs w:val="32"/>
        </w:rPr>
        <w:t>%；城乡社区支出累计</w:t>
      </w: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634.00</w:t>
      </w:r>
      <w:r>
        <w:rPr>
          <w:rFonts w:hint="eastAsia" w:ascii="仿宋" w:hAnsi="仿宋" w:eastAsia="仿宋" w:cs="仿宋"/>
          <w:sz w:val="32"/>
          <w:szCs w:val="32"/>
        </w:rPr>
        <w:t>万元，同比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069.00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84.23</w:t>
      </w:r>
      <w:r>
        <w:rPr>
          <w:rFonts w:hint="eastAsia" w:ascii="仿宋" w:hAnsi="仿宋" w:eastAsia="仿宋" w:cs="仿宋"/>
          <w:sz w:val="32"/>
          <w:szCs w:val="32"/>
        </w:rPr>
        <w:t>%；农林水支出累计</w:t>
      </w:r>
      <w:r>
        <w:rPr>
          <w:rFonts w:hint="eastAsia" w:ascii="仿宋" w:hAnsi="仿宋" w:eastAsia="仿宋" w:cs="仿宋"/>
          <w:sz w:val="32"/>
          <w:szCs w:val="32"/>
          <w:lang w:val="en-US" w:eastAsia="zh-CN"/>
        </w:rPr>
        <w:t>14</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648.00</w:t>
      </w:r>
      <w:r>
        <w:rPr>
          <w:rFonts w:hint="eastAsia" w:ascii="仿宋" w:hAnsi="仿宋" w:eastAsia="仿宋" w:cs="仿宋"/>
          <w:sz w:val="32"/>
          <w:szCs w:val="32"/>
        </w:rPr>
        <w:t>万元，同比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614.00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37.03</w:t>
      </w:r>
      <w:r>
        <w:rPr>
          <w:rFonts w:hint="eastAsia" w:ascii="仿宋" w:hAnsi="仿宋" w:eastAsia="仿宋" w:cs="仿宋"/>
          <w:sz w:val="32"/>
          <w:szCs w:val="32"/>
        </w:rPr>
        <w:t>%；交通运输支出累计</w:t>
      </w:r>
      <w:r>
        <w:rPr>
          <w:rFonts w:hint="eastAsia" w:ascii="仿宋" w:hAnsi="仿宋" w:eastAsia="仿宋" w:cs="仿宋"/>
          <w:sz w:val="32"/>
          <w:szCs w:val="32"/>
          <w:lang w:val="en-US" w:eastAsia="zh-CN"/>
        </w:rPr>
        <w:t>3</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026.00</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251.00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9.05</w:t>
      </w:r>
      <w:r>
        <w:rPr>
          <w:rFonts w:hint="eastAsia" w:ascii="仿宋" w:hAnsi="仿宋" w:eastAsia="仿宋" w:cs="仿宋"/>
          <w:sz w:val="32"/>
          <w:szCs w:val="32"/>
        </w:rPr>
        <w:t>%；资源勘探工业信息等支出累计</w:t>
      </w:r>
      <w:r>
        <w:rPr>
          <w:rFonts w:hint="eastAsia" w:ascii="仿宋" w:hAnsi="仿宋" w:eastAsia="仿宋" w:cs="仿宋"/>
          <w:sz w:val="32"/>
          <w:szCs w:val="32"/>
          <w:lang w:val="en-US" w:eastAsia="zh-CN"/>
        </w:rPr>
        <w:t>514.00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83.00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13.90</w:t>
      </w:r>
      <w:r>
        <w:rPr>
          <w:rFonts w:hint="eastAsia" w:ascii="仿宋" w:hAnsi="仿宋" w:eastAsia="仿宋" w:cs="仿宋"/>
          <w:sz w:val="32"/>
          <w:szCs w:val="32"/>
        </w:rPr>
        <w:t>%；商业服务等支出累计214</w:t>
      </w:r>
      <w:r>
        <w:rPr>
          <w:rFonts w:hint="eastAsia" w:ascii="仿宋" w:hAnsi="仿宋" w:eastAsia="仿宋" w:cs="仿宋"/>
          <w:sz w:val="32"/>
          <w:szCs w:val="32"/>
          <w:lang w:val="en-US" w:eastAsia="zh-CN"/>
        </w:rPr>
        <w:t>.00</w:t>
      </w:r>
      <w:r>
        <w:rPr>
          <w:rFonts w:hint="eastAsia" w:ascii="仿宋" w:hAnsi="仿宋" w:eastAsia="仿宋" w:cs="仿宋"/>
          <w:sz w:val="32"/>
          <w:szCs w:val="32"/>
        </w:rPr>
        <w:t>万元，同比</w:t>
      </w:r>
      <w:r>
        <w:rPr>
          <w:rFonts w:hint="eastAsia" w:ascii="仿宋" w:hAnsi="仿宋" w:eastAsia="仿宋" w:cs="仿宋"/>
          <w:sz w:val="32"/>
          <w:szCs w:val="32"/>
          <w:lang w:eastAsia="zh-CN"/>
        </w:rPr>
        <w:t>不变</w:t>
      </w:r>
      <w:r>
        <w:rPr>
          <w:rFonts w:hint="eastAsia" w:ascii="仿宋" w:hAnsi="仿宋" w:eastAsia="仿宋" w:cs="仿宋"/>
          <w:sz w:val="32"/>
          <w:szCs w:val="32"/>
        </w:rPr>
        <w:t>；金融支出累计</w:t>
      </w:r>
      <w:r>
        <w:rPr>
          <w:rFonts w:hint="eastAsia" w:ascii="仿宋" w:hAnsi="仿宋" w:eastAsia="仿宋" w:cs="仿宋"/>
          <w:sz w:val="32"/>
          <w:szCs w:val="32"/>
          <w:lang w:val="en-US" w:eastAsia="zh-CN"/>
        </w:rPr>
        <w:t>50.00</w:t>
      </w:r>
      <w:r>
        <w:rPr>
          <w:rFonts w:hint="eastAsia" w:ascii="仿宋" w:hAnsi="仿宋" w:eastAsia="仿宋" w:cs="仿宋"/>
          <w:sz w:val="32"/>
          <w:szCs w:val="32"/>
        </w:rPr>
        <w:t>万元，同比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313.00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86.23%</w:t>
      </w:r>
      <w:r>
        <w:rPr>
          <w:rFonts w:hint="eastAsia" w:ascii="仿宋" w:hAnsi="仿宋" w:eastAsia="仿宋" w:cs="仿宋"/>
          <w:sz w:val="32"/>
          <w:szCs w:val="32"/>
        </w:rPr>
        <w:t>；自然资源海洋气象等支出累计</w:t>
      </w:r>
      <w:r>
        <w:rPr>
          <w:rFonts w:hint="eastAsia" w:ascii="仿宋" w:hAnsi="仿宋" w:eastAsia="仿宋" w:cs="仿宋"/>
          <w:sz w:val="32"/>
          <w:szCs w:val="32"/>
          <w:lang w:val="en-US" w:eastAsia="zh-CN"/>
        </w:rPr>
        <w:t>1,112.00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434.00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28.07</w:t>
      </w:r>
      <w:r>
        <w:rPr>
          <w:rFonts w:hint="eastAsia" w:ascii="仿宋" w:hAnsi="仿宋" w:eastAsia="仿宋" w:cs="仿宋"/>
          <w:sz w:val="32"/>
          <w:szCs w:val="32"/>
        </w:rPr>
        <w:t>%；住房保障支出累计</w:t>
      </w:r>
      <w:r>
        <w:rPr>
          <w:rFonts w:hint="eastAsia" w:ascii="仿宋" w:hAnsi="仿宋" w:eastAsia="仿宋" w:cs="仿宋"/>
          <w:sz w:val="32"/>
          <w:szCs w:val="32"/>
          <w:lang w:val="en-US" w:eastAsia="zh-CN"/>
        </w:rPr>
        <w:t>13</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680.00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143.00</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23.25</w:t>
      </w:r>
      <w:r>
        <w:rPr>
          <w:rFonts w:hint="eastAsia" w:ascii="仿宋" w:hAnsi="仿宋" w:eastAsia="仿宋" w:cs="仿宋"/>
          <w:sz w:val="32"/>
          <w:szCs w:val="32"/>
        </w:rPr>
        <w:t>%；粮油物资储备支出累计</w:t>
      </w:r>
      <w:r>
        <w:rPr>
          <w:rFonts w:hint="eastAsia" w:ascii="仿宋" w:hAnsi="仿宋" w:eastAsia="仿宋" w:cs="仿宋"/>
          <w:sz w:val="32"/>
          <w:szCs w:val="32"/>
          <w:lang w:val="en-US" w:eastAsia="zh-CN"/>
        </w:rPr>
        <w:t>455.00</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69.00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17.88</w:t>
      </w:r>
      <w:r>
        <w:rPr>
          <w:rFonts w:hint="eastAsia" w:ascii="仿宋" w:hAnsi="仿宋" w:eastAsia="仿宋" w:cs="仿宋"/>
          <w:sz w:val="32"/>
          <w:szCs w:val="32"/>
        </w:rPr>
        <w:t>%；灾害防治及应急管理支出累计</w:t>
      </w: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820.00</w:t>
      </w:r>
      <w:r>
        <w:rPr>
          <w:rFonts w:hint="eastAsia" w:ascii="仿宋" w:hAnsi="仿宋" w:eastAsia="仿宋" w:cs="仿宋"/>
          <w:sz w:val="32"/>
          <w:szCs w:val="32"/>
        </w:rPr>
        <w:t>万元，同比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596.00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48.69</w:t>
      </w:r>
      <w:r>
        <w:rPr>
          <w:rFonts w:hint="eastAsia" w:ascii="仿宋" w:hAnsi="仿宋" w:eastAsia="仿宋" w:cs="仿宋"/>
          <w:sz w:val="32"/>
          <w:szCs w:val="32"/>
        </w:rPr>
        <w:t>%；债券付息支出累计</w:t>
      </w:r>
      <w:r>
        <w:rPr>
          <w:rFonts w:hint="eastAsia" w:ascii="仿宋" w:hAnsi="仿宋" w:eastAsia="仿宋" w:cs="仿宋"/>
          <w:sz w:val="32"/>
          <w:szCs w:val="32"/>
          <w:lang w:val="en-US" w:eastAsia="zh-CN"/>
        </w:rPr>
        <w:t>9</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163.00</w:t>
      </w:r>
      <w:r>
        <w:rPr>
          <w:rFonts w:hint="eastAsia" w:ascii="仿宋" w:hAnsi="仿宋" w:eastAsia="仿宋" w:cs="仿宋"/>
          <w:sz w:val="32"/>
          <w:szCs w:val="32"/>
        </w:rPr>
        <w:t>万元，同比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084.00</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29.44</w:t>
      </w:r>
      <w:r>
        <w:rPr>
          <w:rFonts w:hint="eastAsia" w:ascii="仿宋" w:hAnsi="仿宋" w:eastAsia="仿宋" w:cs="仿宋"/>
          <w:sz w:val="32"/>
          <w:szCs w:val="32"/>
        </w:rPr>
        <w:t>%；债务发行费用支出累计</w:t>
      </w:r>
      <w:r>
        <w:rPr>
          <w:rFonts w:hint="eastAsia" w:ascii="仿宋" w:hAnsi="仿宋" w:eastAsia="仿宋" w:cs="仿宋"/>
          <w:sz w:val="32"/>
          <w:szCs w:val="32"/>
          <w:lang w:val="en-US" w:eastAsia="zh-CN"/>
        </w:rPr>
        <w:t>26.00</w:t>
      </w:r>
      <w:r>
        <w:rPr>
          <w:rFonts w:hint="eastAsia" w:ascii="仿宋" w:hAnsi="仿宋" w:eastAsia="仿宋" w:cs="仿宋"/>
          <w:sz w:val="32"/>
          <w:szCs w:val="32"/>
        </w:rPr>
        <w:t>万元，同比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65.00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71.43%</w:t>
      </w:r>
      <w:r>
        <w:rPr>
          <w:rFonts w:hint="eastAsia" w:ascii="仿宋" w:hAnsi="仿宋" w:eastAsia="仿宋" w:cs="仿宋"/>
          <w:sz w:val="32"/>
          <w:szCs w:val="32"/>
        </w:rPr>
        <w:t>；其他支出累计</w:t>
      </w:r>
      <w:r>
        <w:rPr>
          <w:rFonts w:hint="eastAsia" w:ascii="仿宋" w:hAnsi="仿宋" w:eastAsia="仿宋" w:cs="仿宋"/>
          <w:sz w:val="32"/>
          <w:szCs w:val="32"/>
          <w:lang w:val="en-US" w:eastAsia="zh-CN"/>
        </w:rPr>
        <w:t>0.00</w:t>
      </w:r>
      <w:r>
        <w:rPr>
          <w:rFonts w:hint="eastAsia" w:ascii="仿宋" w:hAnsi="仿宋" w:eastAsia="仿宋" w:cs="仿宋"/>
          <w:sz w:val="32"/>
          <w:szCs w:val="32"/>
        </w:rPr>
        <w:t>万元，同比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462.00</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100.00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三、2022年澄江市政府性基金收入情况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仿宋" w:hAnsi="仿宋" w:eastAsia="仿宋" w:cs="仿宋"/>
          <w:color w:val="auto"/>
          <w:sz w:val="32"/>
          <w:szCs w:val="32"/>
          <w:lang w:val="en-US" w:eastAsia="zh-CN"/>
        </w:rPr>
        <w:t>2022年澄江市</w:t>
      </w:r>
      <w:r>
        <w:rPr>
          <w:rFonts w:hint="eastAsia" w:ascii="仿宋" w:hAnsi="仿宋" w:eastAsia="仿宋" w:cs="仿宋"/>
          <w:color w:val="auto"/>
          <w:sz w:val="32"/>
          <w:szCs w:val="32"/>
        </w:rPr>
        <w:t>政府性基金预算收入</w:t>
      </w:r>
      <w:r>
        <w:rPr>
          <w:rFonts w:hint="eastAsia" w:ascii="仿宋" w:hAnsi="仿宋" w:eastAsia="仿宋" w:cs="仿宋"/>
          <w:color w:val="auto"/>
          <w:sz w:val="32"/>
          <w:szCs w:val="32"/>
          <w:lang w:eastAsia="zh-CN"/>
        </w:rPr>
        <w:t>完成</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635.00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16.60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w w:val="98"/>
          <w:sz w:val="32"/>
          <w:szCs w:val="32"/>
        </w:rPr>
        <w:t>比上年</w:t>
      </w:r>
      <w:r>
        <w:rPr>
          <w:rFonts w:hint="eastAsia" w:ascii="仿宋" w:hAnsi="仿宋" w:eastAsia="仿宋" w:cs="仿宋"/>
          <w:color w:val="auto"/>
          <w:w w:val="98"/>
          <w:sz w:val="32"/>
          <w:szCs w:val="32"/>
          <w:lang w:eastAsia="zh-CN"/>
        </w:rPr>
        <w:t>决算数减少</w:t>
      </w:r>
      <w:r>
        <w:rPr>
          <w:rFonts w:hint="eastAsia" w:ascii="仿宋" w:hAnsi="仿宋" w:eastAsia="仿宋" w:cs="仿宋"/>
          <w:sz w:val="32"/>
          <w:szCs w:val="32"/>
          <w:lang w:val="en-US" w:eastAsia="zh-CN"/>
        </w:rPr>
        <w:t>254</w:t>
      </w:r>
      <w:r>
        <w:rPr>
          <w:rFonts w:hint="eastAsia" w:ascii="仿宋" w:hAnsi="仿宋" w:eastAsia="仿宋" w:cs="仿宋"/>
          <w:sz w:val="32"/>
          <w:szCs w:val="32"/>
        </w:rPr>
        <w:t>,</w:t>
      </w:r>
      <w:r>
        <w:rPr>
          <w:rFonts w:hint="eastAsia" w:ascii="仿宋" w:hAnsi="仿宋" w:eastAsia="仿宋" w:cs="仿宋"/>
          <w:sz w:val="32"/>
          <w:szCs w:val="32"/>
          <w:lang w:val="en-US" w:eastAsia="zh-CN"/>
        </w:rPr>
        <w:t>761.00</w:t>
      </w:r>
      <w:r>
        <w:rPr>
          <w:rFonts w:hint="eastAsia" w:ascii="仿宋" w:hAnsi="仿宋" w:eastAsia="仿宋" w:cs="仿宋"/>
          <w:color w:val="auto"/>
          <w:w w:val="98"/>
          <w:sz w:val="32"/>
          <w:szCs w:val="32"/>
          <w:lang w:val="en-US" w:eastAsia="zh-CN"/>
        </w:rPr>
        <w:t>万元</w:t>
      </w:r>
      <w:r>
        <w:rPr>
          <w:rFonts w:hint="eastAsia" w:ascii="仿宋" w:hAnsi="仿宋" w:eastAsia="仿宋" w:cs="仿宋"/>
          <w:color w:val="auto"/>
          <w:w w:val="98"/>
          <w:sz w:val="32"/>
          <w:szCs w:val="32"/>
          <w:lang w:eastAsia="zh-CN"/>
        </w:rPr>
        <w:t>，下降</w:t>
      </w:r>
      <w:r>
        <w:rPr>
          <w:rFonts w:hint="eastAsia" w:ascii="仿宋" w:hAnsi="仿宋" w:eastAsia="仿宋" w:cs="仿宋"/>
          <w:color w:val="auto"/>
          <w:sz w:val="32"/>
          <w:szCs w:val="32"/>
          <w:lang w:val="en-US" w:eastAsia="zh-CN"/>
        </w:rPr>
        <w:t>81.29%</w:t>
      </w:r>
      <w:r>
        <w:rPr>
          <w:rFonts w:hint="eastAsia" w:ascii="仿宋" w:hAnsi="仿宋" w:eastAsia="仿宋" w:cs="仿宋"/>
          <w:color w:val="auto"/>
          <w:w w:val="98"/>
          <w:sz w:val="32"/>
          <w:szCs w:val="32"/>
          <w:lang w:eastAsia="zh-CN"/>
        </w:rPr>
        <w:t>。</w:t>
      </w:r>
      <w:r>
        <w:rPr>
          <w:rFonts w:hint="eastAsia" w:ascii="仿宋" w:hAnsi="仿宋" w:eastAsia="仿宋" w:cs="仿宋"/>
          <w:color w:val="auto"/>
          <w:sz w:val="32"/>
          <w:szCs w:val="32"/>
          <w:lang w:val="en-US" w:eastAsia="zh-CN"/>
        </w:rPr>
        <w:t>2022</w:t>
      </w:r>
      <w:r>
        <w:rPr>
          <w:rFonts w:hint="eastAsia" w:ascii="仿宋" w:hAnsi="仿宋" w:eastAsia="仿宋" w:cs="仿宋"/>
          <w:color w:val="auto"/>
          <w:w w:val="98"/>
          <w:sz w:val="32"/>
          <w:szCs w:val="32"/>
          <w:lang w:val="en-US" w:eastAsia="zh-CN"/>
        </w:rPr>
        <w:t>年澄江市政府性基金收入断崖式下降，</w:t>
      </w:r>
      <w:r>
        <w:rPr>
          <w:rFonts w:hint="eastAsia" w:ascii="仿宋" w:hAnsi="仿宋" w:eastAsia="仿宋" w:cs="仿宋"/>
          <w:color w:val="auto"/>
          <w:sz w:val="32"/>
          <w:szCs w:val="32"/>
        </w:rPr>
        <w:t>启动抚仙湖周边开发项目熔断机制后，对土地出让交易工作影响更大，下半年挂牌出让的土地，买方购买欲望不强，流拍频率大，成交数量大幅下降，土地出让收入后继乏力。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四、2022年澄江市政府性基金支出情况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2022年</w:t>
      </w:r>
      <w:r>
        <w:rPr>
          <w:rFonts w:hint="eastAsia" w:ascii="仿宋" w:hAnsi="仿宋" w:eastAsia="仿宋" w:cs="仿宋"/>
          <w:color w:val="auto"/>
          <w:sz w:val="32"/>
          <w:szCs w:val="32"/>
          <w:lang w:eastAsia="zh-CN"/>
        </w:rPr>
        <w:t>澄江市</w:t>
      </w:r>
      <w:r>
        <w:rPr>
          <w:rFonts w:hint="eastAsia" w:ascii="仿宋" w:hAnsi="仿宋" w:eastAsia="仿宋" w:cs="仿宋"/>
          <w:color w:val="auto"/>
          <w:sz w:val="32"/>
          <w:szCs w:val="32"/>
        </w:rPr>
        <w:t>政府性基金预算支出</w:t>
      </w:r>
      <w:r>
        <w:rPr>
          <w:rFonts w:hint="eastAsia" w:ascii="仿宋" w:hAnsi="仿宋" w:eastAsia="仿宋" w:cs="仿宋"/>
          <w:color w:val="auto"/>
          <w:sz w:val="32"/>
          <w:szCs w:val="32"/>
          <w:lang w:eastAsia="zh-CN"/>
        </w:rPr>
        <w:t>完成</w:t>
      </w:r>
      <w:r>
        <w:rPr>
          <w:rFonts w:hint="eastAsia" w:ascii="仿宋" w:hAnsi="仿宋" w:eastAsia="仿宋" w:cs="仿宋"/>
          <w:sz w:val="32"/>
          <w:szCs w:val="32"/>
          <w:lang w:val="en-US" w:eastAsia="zh-CN"/>
        </w:rPr>
        <w:t>71</w:t>
      </w:r>
      <w:r>
        <w:rPr>
          <w:rFonts w:hint="eastAsia" w:ascii="仿宋" w:hAnsi="仿宋" w:eastAsia="仿宋" w:cs="仿宋"/>
          <w:sz w:val="32"/>
          <w:szCs w:val="32"/>
        </w:rPr>
        <w:t>,</w:t>
      </w:r>
      <w:r>
        <w:rPr>
          <w:rFonts w:hint="eastAsia" w:ascii="仿宋" w:hAnsi="仿宋" w:eastAsia="仿宋" w:cs="仿宋"/>
          <w:sz w:val="32"/>
          <w:szCs w:val="32"/>
          <w:lang w:val="en-US" w:eastAsia="zh-CN"/>
        </w:rPr>
        <w:t>531.00</w:t>
      </w:r>
      <w:r>
        <w:rPr>
          <w:rFonts w:hint="eastAsia" w:ascii="仿宋" w:hAnsi="仿宋" w:eastAsia="仿宋" w:cs="仿宋"/>
          <w:color w:val="auto"/>
          <w:sz w:val="32"/>
          <w:szCs w:val="32"/>
        </w:rPr>
        <w:t>万元，完成年初预算数的</w:t>
      </w:r>
      <w:r>
        <w:rPr>
          <w:rFonts w:hint="eastAsia" w:ascii="仿宋" w:hAnsi="仿宋" w:eastAsia="仿宋" w:cs="仿宋"/>
          <w:color w:val="auto"/>
          <w:sz w:val="32"/>
          <w:szCs w:val="32"/>
          <w:lang w:val="en-US" w:eastAsia="zh-CN"/>
        </w:rPr>
        <w:t>28.93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比上年决算数</w:t>
      </w:r>
      <w:r>
        <w:rPr>
          <w:rFonts w:hint="eastAsia" w:ascii="仿宋" w:hAnsi="仿宋" w:eastAsia="仿宋" w:cs="仿宋"/>
          <w:sz w:val="32"/>
          <w:szCs w:val="32"/>
          <w:lang w:val="en-US" w:eastAsia="zh-CN"/>
        </w:rPr>
        <w:t>435</w:t>
      </w:r>
      <w:r>
        <w:rPr>
          <w:rFonts w:hint="eastAsia" w:ascii="仿宋" w:hAnsi="仿宋" w:eastAsia="仿宋" w:cs="仿宋"/>
          <w:sz w:val="32"/>
          <w:szCs w:val="32"/>
        </w:rPr>
        <w:t>,</w:t>
      </w:r>
      <w:r>
        <w:rPr>
          <w:rFonts w:hint="eastAsia" w:ascii="仿宋" w:hAnsi="仿宋" w:eastAsia="仿宋" w:cs="仿宋"/>
          <w:sz w:val="32"/>
          <w:szCs w:val="32"/>
          <w:lang w:val="en-US" w:eastAsia="zh-CN"/>
        </w:rPr>
        <w:t>066.00</w:t>
      </w:r>
      <w:r>
        <w:rPr>
          <w:rFonts w:hint="eastAsia" w:ascii="仿宋" w:hAnsi="仿宋" w:eastAsia="仿宋" w:cs="仿宋"/>
          <w:color w:val="auto"/>
          <w:sz w:val="32"/>
          <w:szCs w:val="32"/>
          <w:lang w:val="en-US" w:eastAsia="zh-CN"/>
        </w:rPr>
        <w:t>万元</w:t>
      </w:r>
      <w:r>
        <w:rPr>
          <w:rFonts w:hint="eastAsia" w:ascii="仿宋" w:hAnsi="仿宋" w:eastAsia="仿宋" w:cs="仿宋"/>
          <w:sz w:val="32"/>
          <w:szCs w:val="32"/>
        </w:rPr>
        <w:t>减少</w:t>
      </w:r>
      <w:r>
        <w:rPr>
          <w:rFonts w:hint="eastAsia" w:ascii="仿宋" w:hAnsi="仿宋" w:eastAsia="仿宋" w:cs="仿宋"/>
          <w:sz w:val="32"/>
          <w:szCs w:val="32"/>
          <w:lang w:val="en-US" w:eastAsia="zh-CN"/>
        </w:rPr>
        <w:t>363</w:t>
      </w:r>
      <w:r>
        <w:rPr>
          <w:rFonts w:hint="eastAsia" w:ascii="仿宋" w:hAnsi="仿宋" w:eastAsia="仿宋" w:cs="仿宋"/>
          <w:sz w:val="32"/>
          <w:szCs w:val="32"/>
        </w:rPr>
        <w:t>,</w:t>
      </w:r>
      <w:r>
        <w:rPr>
          <w:rFonts w:hint="eastAsia" w:ascii="仿宋" w:hAnsi="仿宋" w:eastAsia="仿宋" w:cs="仿宋"/>
          <w:sz w:val="32"/>
          <w:szCs w:val="32"/>
          <w:lang w:val="en-US" w:eastAsia="zh-CN"/>
        </w:rPr>
        <w:t>535.00</w:t>
      </w:r>
      <w:r>
        <w:rPr>
          <w:rFonts w:hint="eastAsia" w:ascii="仿宋" w:hAnsi="仿宋" w:eastAsia="仿宋" w:cs="仿宋"/>
          <w:sz w:val="32"/>
          <w:szCs w:val="32"/>
        </w:rPr>
        <w:t>万元</w:t>
      </w:r>
      <w:r>
        <w:rPr>
          <w:rFonts w:hint="eastAsia" w:ascii="仿宋" w:hAnsi="仿宋" w:eastAsia="仿宋" w:cs="仿宋"/>
          <w:color w:val="auto"/>
          <w:sz w:val="32"/>
          <w:szCs w:val="32"/>
        </w:rPr>
        <w:t>，</w:t>
      </w:r>
      <w:r>
        <w:rPr>
          <w:rFonts w:hint="eastAsia" w:ascii="仿宋" w:hAnsi="仿宋" w:eastAsia="仿宋" w:cs="仿宋"/>
          <w:sz w:val="32"/>
          <w:szCs w:val="32"/>
        </w:rPr>
        <w:t>下降</w:t>
      </w:r>
      <w:r>
        <w:rPr>
          <w:rFonts w:hint="eastAsia" w:ascii="仿宋" w:hAnsi="仿宋" w:eastAsia="仿宋" w:cs="仿宋"/>
          <w:sz w:val="32"/>
          <w:szCs w:val="32"/>
          <w:lang w:val="en-US" w:eastAsia="zh-CN"/>
        </w:rPr>
        <w:t>83.56</w:t>
      </w:r>
      <w:r>
        <w:rPr>
          <w:rFonts w:hint="eastAsia" w:ascii="仿宋" w:hAnsi="仿宋" w:eastAsia="仿宋" w:cs="仿宋"/>
          <w:sz w:val="32"/>
          <w:szCs w:val="32"/>
        </w:rPr>
        <w:t>%</w:t>
      </w:r>
      <w:r>
        <w:rPr>
          <w:rFonts w:hint="eastAsia" w:ascii="仿宋" w:hAnsi="仿宋" w:eastAsia="仿宋" w:cs="仿宋"/>
          <w:color w:val="auto"/>
          <w:sz w:val="32"/>
          <w:szCs w:val="32"/>
        </w:rPr>
        <w:t>。</w:t>
      </w:r>
      <w:r>
        <w:rPr>
          <w:rFonts w:hint="eastAsia" w:ascii="仿宋" w:hAnsi="仿宋" w:eastAsia="仿宋" w:cs="仿宋"/>
          <w:sz w:val="32"/>
          <w:szCs w:val="32"/>
        </w:rPr>
        <w:t>减</w:t>
      </w:r>
      <w:r>
        <w:rPr>
          <w:rFonts w:hint="eastAsia" w:ascii="仿宋" w:hAnsi="仿宋" w:eastAsia="仿宋" w:cs="仿宋"/>
          <w:sz w:val="32"/>
          <w:szCs w:val="32"/>
          <w:lang w:val="en-US" w:eastAsia="zh-CN"/>
        </w:rPr>
        <w:t>少</w:t>
      </w:r>
      <w:r>
        <w:rPr>
          <w:rFonts w:hint="eastAsia" w:ascii="仿宋" w:hAnsi="仿宋" w:eastAsia="仿宋" w:cs="仿宋"/>
          <w:sz w:val="32"/>
          <w:szCs w:val="32"/>
        </w:rPr>
        <w:t>的主要原因：一是去年棚户区改造（二期）生态移民项目专项债券资金支出60,000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val="en-US" w:eastAsia="zh-CN"/>
        </w:rPr>
        <w:t>其他地方自行试点专项债券安排的支出61,900.00万元，澄江至华宁高速公路第三批新增专项债券安排的支出24,700.00万元，今年澄华高速路新增专项债券安排的支出只有6,200.00万元</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是去年拨付土储中心土地收储成本</w:t>
      </w:r>
      <w:r>
        <w:rPr>
          <w:rFonts w:hint="eastAsia" w:ascii="仿宋" w:hAnsi="仿宋" w:eastAsia="仿宋" w:cs="仿宋"/>
          <w:sz w:val="32"/>
          <w:szCs w:val="32"/>
          <w:lang w:val="en-US" w:eastAsia="zh-CN"/>
        </w:rPr>
        <w:t>77,752.00</w:t>
      </w:r>
      <w:r>
        <w:rPr>
          <w:rFonts w:hint="eastAsia" w:ascii="仿宋" w:hAnsi="仿宋" w:eastAsia="仿宋" w:cs="仿宋"/>
          <w:sz w:val="32"/>
          <w:szCs w:val="32"/>
        </w:rPr>
        <w:t>万元而今年为</w:t>
      </w:r>
      <w:r>
        <w:rPr>
          <w:rFonts w:hint="eastAsia" w:ascii="仿宋" w:hAnsi="仿宋" w:eastAsia="仿宋" w:cs="仿宋"/>
          <w:sz w:val="32"/>
          <w:szCs w:val="32"/>
          <w:lang w:val="en-US" w:eastAsia="zh-CN"/>
        </w:rPr>
        <w:t>8,608.00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69,144.00</w:t>
      </w:r>
      <w:r>
        <w:rPr>
          <w:rFonts w:hint="eastAsia" w:ascii="仿宋" w:hAnsi="仿宋" w:eastAsia="仿宋" w:cs="仿宋"/>
          <w:sz w:val="32"/>
          <w:szCs w:val="32"/>
        </w:rPr>
        <w:t>万元；</w:t>
      </w:r>
      <w:r>
        <w:rPr>
          <w:rFonts w:hint="eastAsia" w:ascii="仿宋" w:hAnsi="仿宋" w:eastAsia="仿宋" w:cs="仿宋"/>
          <w:sz w:val="32"/>
          <w:szCs w:val="32"/>
          <w:lang w:eastAsia="zh-CN"/>
        </w:rPr>
        <w:t>三</w:t>
      </w:r>
      <w:r>
        <w:rPr>
          <w:rFonts w:hint="eastAsia" w:ascii="仿宋" w:hAnsi="仿宋" w:eastAsia="仿宋" w:cs="仿宋"/>
          <w:sz w:val="32"/>
          <w:szCs w:val="32"/>
        </w:rPr>
        <w:t>是去年拨付澄江国投公司注资资金</w:t>
      </w:r>
      <w:r>
        <w:rPr>
          <w:rFonts w:hint="eastAsia" w:ascii="仿宋" w:hAnsi="仿宋" w:eastAsia="仿宋" w:cs="仿宋"/>
          <w:sz w:val="32"/>
          <w:szCs w:val="32"/>
          <w:lang w:val="en-US" w:eastAsia="zh-CN"/>
        </w:rPr>
        <w:t>29,115.00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而今年</w:t>
      </w:r>
      <w:r>
        <w:rPr>
          <w:rFonts w:hint="eastAsia" w:ascii="仿宋" w:hAnsi="仿宋" w:eastAsia="仿宋" w:cs="仿宋"/>
          <w:sz w:val="32"/>
          <w:szCs w:val="32"/>
          <w:lang w:eastAsia="zh-CN"/>
        </w:rPr>
        <w:t>只拨付</w:t>
      </w:r>
      <w:r>
        <w:rPr>
          <w:rFonts w:hint="eastAsia" w:ascii="仿宋" w:hAnsi="仿宋" w:eastAsia="仿宋" w:cs="仿宋"/>
          <w:sz w:val="32"/>
          <w:szCs w:val="32"/>
          <w:lang w:val="en-US" w:eastAsia="zh-CN"/>
        </w:rPr>
        <w:t>10,925.00</w:t>
      </w:r>
      <w:r>
        <w:rPr>
          <w:rFonts w:hint="eastAsia" w:ascii="仿宋" w:hAnsi="仿宋" w:eastAsia="仿宋" w:cs="仿宋"/>
          <w:sz w:val="32"/>
          <w:szCs w:val="32"/>
        </w:rPr>
        <w:t>万元，同比减少</w:t>
      </w:r>
      <w:r>
        <w:rPr>
          <w:rFonts w:hint="eastAsia" w:ascii="仿宋" w:hAnsi="仿宋" w:eastAsia="仿宋" w:cs="仿宋"/>
          <w:sz w:val="32"/>
          <w:szCs w:val="32"/>
          <w:lang w:val="en-US" w:eastAsia="zh-CN"/>
        </w:rPr>
        <w:t>18,190.00</w:t>
      </w:r>
      <w:r>
        <w:rPr>
          <w:rFonts w:hint="eastAsia" w:ascii="仿宋" w:hAnsi="仿宋" w:eastAsia="仿宋" w:cs="仿宋"/>
          <w:sz w:val="32"/>
          <w:szCs w:val="32"/>
        </w:rPr>
        <w:t>万元；</w:t>
      </w:r>
      <w:r>
        <w:rPr>
          <w:rFonts w:hint="eastAsia" w:ascii="仿宋" w:hAnsi="仿宋" w:eastAsia="仿宋" w:cs="仿宋"/>
          <w:sz w:val="32"/>
          <w:szCs w:val="32"/>
          <w:lang w:eastAsia="zh-CN"/>
        </w:rPr>
        <w:t>四是去年增加拨付环湖棚改暨生态移民搬迁安置房专项资金及城乡投广龙、小西等片区棚改项目贷款本金</w:t>
      </w:r>
      <w:r>
        <w:rPr>
          <w:rFonts w:hint="eastAsia" w:ascii="仿宋" w:hAnsi="仿宋" w:eastAsia="仿宋" w:cs="仿宋"/>
          <w:sz w:val="32"/>
          <w:szCs w:val="32"/>
          <w:lang w:val="en-US" w:eastAsia="zh-CN"/>
        </w:rPr>
        <w:t>37,508.00万元</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仿宋" w:hAnsi="仿宋" w:eastAsia="仿宋" w:cs="仿宋"/>
          <w:color w:val="auto"/>
          <w:sz w:val="32"/>
          <w:szCs w:val="32"/>
          <w:lang w:eastAsia="zh-CN"/>
        </w:rPr>
        <w:t>增减变动情况是：</w:t>
      </w:r>
      <w:r>
        <w:rPr>
          <w:rFonts w:hint="eastAsia" w:ascii="仿宋" w:hAnsi="仿宋" w:eastAsia="仿宋" w:cs="仿宋"/>
          <w:kern w:val="2"/>
          <w:sz w:val="32"/>
          <w:szCs w:val="32"/>
          <w:lang w:val="en-US" w:eastAsia="zh-CN" w:bidi="ar-SA"/>
        </w:rPr>
        <w:t>2022年社会保障和就业支出71.00万元，同比增加49.00万元，增长222.73%；城乡社区支出38</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871.00万元，同比减少290</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070.00万元，下降88.18%；农林水支出191.00万元，去年同期0.00万元；交通运输支出6</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200.00万元，同比减少18</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500.00万元，下降74.90%；债务付息支出26</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123.00万元，同比增加6</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920.00万元，增长36.04%；债务发行费用支出21.00万元，同比减少203.00万元，下降90.63%；其他支出54.00万元，同比减少61</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922.00万元，下降99.91%。</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五、2022年澄江市国有资本经营预算收支情况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2022年澄江市</w:t>
      </w:r>
      <w:r>
        <w:rPr>
          <w:rFonts w:hint="eastAsia" w:ascii="仿宋" w:hAnsi="仿宋" w:eastAsia="仿宋" w:cs="仿宋"/>
          <w:color w:val="auto"/>
          <w:sz w:val="32"/>
          <w:szCs w:val="32"/>
        </w:rPr>
        <w:t>国有资本经营预算收入完成</w:t>
      </w:r>
      <w:r>
        <w:rPr>
          <w:rFonts w:hint="eastAsia" w:ascii="仿宋" w:hAnsi="仿宋" w:eastAsia="仿宋" w:cs="仿宋"/>
          <w:color w:val="auto"/>
          <w:sz w:val="32"/>
          <w:szCs w:val="32"/>
          <w:lang w:val="en-US" w:eastAsia="zh-CN"/>
        </w:rPr>
        <w:t>3,340.00</w:t>
      </w:r>
      <w:r>
        <w:rPr>
          <w:rFonts w:hint="eastAsia" w:ascii="仿宋" w:hAnsi="仿宋" w:eastAsia="仿宋" w:cs="仿宋"/>
          <w:color w:val="auto"/>
          <w:sz w:val="32"/>
          <w:szCs w:val="32"/>
        </w:rPr>
        <w:t>万元，</w:t>
      </w:r>
      <w:r>
        <w:rPr>
          <w:rFonts w:hint="eastAsia" w:ascii="仿宋" w:hAnsi="仿宋" w:eastAsia="仿宋" w:cs="仿宋"/>
          <w:sz w:val="32"/>
          <w:szCs w:val="32"/>
          <w:lang w:val="en-US" w:eastAsia="zh-CN"/>
        </w:rPr>
        <w:t>完成</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167.00</w:t>
      </w:r>
      <w:r>
        <w:rPr>
          <w:rFonts w:hint="eastAsia" w:ascii="仿宋" w:hAnsi="仿宋" w:eastAsia="仿宋" w:cs="仿宋"/>
          <w:sz w:val="32"/>
          <w:szCs w:val="32"/>
        </w:rPr>
        <w:t>%，</w:t>
      </w:r>
      <w:r>
        <w:rPr>
          <w:rFonts w:hint="eastAsia" w:ascii="仿宋" w:hAnsi="仿宋" w:eastAsia="仿宋" w:cs="仿宋"/>
          <w:sz w:val="32"/>
          <w:szCs w:val="32"/>
          <w:lang w:val="en-US" w:eastAsia="zh-CN"/>
        </w:rPr>
        <w:t>同比增加2</w:t>
      </w:r>
      <w:r>
        <w:rPr>
          <w:rFonts w:hint="eastAsia" w:ascii="仿宋" w:hAnsi="仿宋" w:eastAsia="仿宋" w:cs="仿宋"/>
          <w:sz w:val="32"/>
          <w:szCs w:val="32"/>
        </w:rPr>
        <w:t>,</w:t>
      </w:r>
      <w:r>
        <w:rPr>
          <w:rFonts w:hint="eastAsia" w:ascii="仿宋" w:hAnsi="仿宋" w:eastAsia="仿宋" w:cs="仿宋"/>
          <w:sz w:val="32"/>
          <w:szCs w:val="32"/>
          <w:lang w:val="en-US" w:eastAsia="zh-CN"/>
        </w:rPr>
        <w:t>990.00万元，增长854.29%，</w:t>
      </w:r>
      <w:r>
        <w:rPr>
          <w:rFonts w:hint="eastAsia" w:ascii="仿宋" w:hAnsi="仿宋" w:eastAsia="仿宋" w:cs="仿宋"/>
          <w:color w:val="auto"/>
          <w:sz w:val="32"/>
          <w:szCs w:val="32"/>
          <w:lang w:eastAsia="zh-CN"/>
        </w:rPr>
        <w:t>是国有独资企业产权转让收入</w:t>
      </w:r>
      <w:r>
        <w:rPr>
          <w:rFonts w:hint="eastAsia" w:ascii="仿宋" w:hAnsi="仿宋" w:eastAsia="仿宋" w:cs="仿宋"/>
          <w:color w:val="auto"/>
          <w:sz w:val="32"/>
          <w:szCs w:val="32"/>
        </w:rPr>
        <w:t>；国有资本经营预算支出完成</w:t>
      </w:r>
      <w:r>
        <w:rPr>
          <w:rFonts w:hint="eastAsia" w:ascii="仿宋" w:hAnsi="仿宋" w:eastAsia="仿宋" w:cs="仿宋"/>
          <w:color w:val="auto"/>
          <w:sz w:val="32"/>
          <w:szCs w:val="32"/>
          <w:lang w:val="en-US" w:eastAsia="zh-CN"/>
        </w:rPr>
        <w:t>8.00</w:t>
      </w:r>
      <w:r>
        <w:rPr>
          <w:rFonts w:hint="eastAsia" w:ascii="仿宋" w:hAnsi="仿宋" w:eastAsia="仿宋" w:cs="仿宋"/>
          <w:color w:val="auto"/>
          <w:sz w:val="32"/>
          <w:szCs w:val="32"/>
        </w:rPr>
        <w:t>万元，</w:t>
      </w:r>
      <w:r>
        <w:rPr>
          <w:rFonts w:hint="eastAsia" w:ascii="仿宋" w:hAnsi="仿宋" w:eastAsia="仿宋" w:cs="仿宋"/>
          <w:sz w:val="32"/>
          <w:szCs w:val="32"/>
          <w:lang w:val="en-US" w:eastAsia="zh-CN"/>
        </w:rPr>
        <w:t>完成</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88.89</w:t>
      </w:r>
      <w:r>
        <w:rPr>
          <w:rFonts w:hint="eastAsia" w:ascii="仿宋" w:hAnsi="仿宋" w:eastAsia="仿宋" w:cs="仿宋"/>
          <w:sz w:val="32"/>
          <w:szCs w:val="32"/>
        </w:rPr>
        <w:t>%，</w:t>
      </w:r>
      <w:r>
        <w:rPr>
          <w:rFonts w:hint="eastAsia" w:ascii="仿宋" w:hAnsi="仿宋" w:eastAsia="仿宋" w:cs="仿宋"/>
          <w:sz w:val="32"/>
          <w:szCs w:val="32"/>
          <w:lang w:val="en-US" w:eastAsia="zh-CN"/>
        </w:rPr>
        <w:t>同比减少7.00万元，下降46.67%，</w:t>
      </w:r>
      <w:r>
        <w:rPr>
          <w:rFonts w:hint="eastAsia" w:ascii="仿宋" w:hAnsi="仿宋" w:eastAsia="仿宋" w:cs="仿宋"/>
          <w:color w:val="auto"/>
          <w:sz w:val="32"/>
          <w:szCs w:val="32"/>
          <w:lang w:eastAsia="zh-CN"/>
        </w:rPr>
        <w:t>是</w:t>
      </w:r>
      <w:r>
        <w:rPr>
          <w:rFonts w:hint="eastAsia" w:ascii="仿宋" w:hAnsi="仿宋" w:eastAsia="仿宋" w:cs="仿宋"/>
          <w:color w:val="auto"/>
          <w:sz w:val="32"/>
          <w:szCs w:val="32"/>
          <w:lang w:val="en-US" w:eastAsia="zh-CN"/>
        </w:rPr>
        <w:t>澄江市社会保险局用于支付国有企业退休人员社会化管理中央补助资金8.00万元。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440" w:firstLineChars="1600"/>
        <w:jc w:val="both"/>
        <w:textAlignment w:val="auto"/>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澄江市财政局</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100" w:firstLineChars="1500"/>
        <w:jc w:val="both"/>
        <w:textAlignment w:val="auto"/>
        <w:rPr>
          <w:rFonts w:hint="default" w:ascii="Times New Roman" w:hAnsi="Times New Roman" w:eastAsia="方正仿宋_GBK" w:cs="Times New Roman"/>
          <w:color w:val="auto"/>
          <w:spacing w:val="10"/>
          <w:sz w:val="32"/>
          <w:szCs w:val="32"/>
          <w:lang w:val="en-US" w:eastAsia="zh-CN"/>
        </w:rPr>
      </w:pPr>
      <w:r>
        <w:rPr>
          <w:rFonts w:hint="eastAsia" w:ascii="仿宋" w:hAnsi="仿宋" w:eastAsia="仿宋" w:cs="仿宋"/>
          <w:color w:val="auto"/>
          <w:spacing w:val="10"/>
          <w:sz w:val="32"/>
          <w:szCs w:val="32"/>
          <w:lang w:val="en-US" w:eastAsia="zh-CN"/>
        </w:rPr>
        <w:t>2022年9月18</w:t>
      </w:r>
      <w:bookmarkStart w:id="0" w:name="_GoBack"/>
      <w:bookmarkEnd w:id="0"/>
      <w:r>
        <w:rPr>
          <w:rFonts w:hint="eastAsia" w:ascii="仿宋" w:hAnsi="仿宋" w:eastAsia="仿宋" w:cs="仿宋"/>
          <w:color w:val="auto"/>
          <w:spacing w:val="1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6758"/>
    <w:rsid w:val="015F7B9D"/>
    <w:rsid w:val="016A342F"/>
    <w:rsid w:val="05B87D32"/>
    <w:rsid w:val="05D36286"/>
    <w:rsid w:val="06181693"/>
    <w:rsid w:val="07D3416A"/>
    <w:rsid w:val="08573809"/>
    <w:rsid w:val="08EE1234"/>
    <w:rsid w:val="09BA61FB"/>
    <w:rsid w:val="0A547428"/>
    <w:rsid w:val="0AA161FE"/>
    <w:rsid w:val="0AB12005"/>
    <w:rsid w:val="0CAD1FCE"/>
    <w:rsid w:val="0DC33406"/>
    <w:rsid w:val="0FB94393"/>
    <w:rsid w:val="11117B3F"/>
    <w:rsid w:val="117D53F0"/>
    <w:rsid w:val="12DD36FE"/>
    <w:rsid w:val="14142E8A"/>
    <w:rsid w:val="145F157C"/>
    <w:rsid w:val="154E5EF0"/>
    <w:rsid w:val="16E335F5"/>
    <w:rsid w:val="17663B5D"/>
    <w:rsid w:val="17E16428"/>
    <w:rsid w:val="17FD05AB"/>
    <w:rsid w:val="188D0C0E"/>
    <w:rsid w:val="19176EAD"/>
    <w:rsid w:val="19831645"/>
    <w:rsid w:val="1BCB0035"/>
    <w:rsid w:val="1C0D2BFB"/>
    <w:rsid w:val="1C9F169F"/>
    <w:rsid w:val="1E762F39"/>
    <w:rsid w:val="20156128"/>
    <w:rsid w:val="20531595"/>
    <w:rsid w:val="2080334C"/>
    <w:rsid w:val="208A2E4D"/>
    <w:rsid w:val="21AB77F7"/>
    <w:rsid w:val="21C8631B"/>
    <w:rsid w:val="21CB0A53"/>
    <w:rsid w:val="224C5ED4"/>
    <w:rsid w:val="27FC6045"/>
    <w:rsid w:val="28C1086C"/>
    <w:rsid w:val="2AAE1FBE"/>
    <w:rsid w:val="2B48450C"/>
    <w:rsid w:val="2CA1049A"/>
    <w:rsid w:val="2CF2093A"/>
    <w:rsid w:val="2F9B2F30"/>
    <w:rsid w:val="308B110C"/>
    <w:rsid w:val="32563E11"/>
    <w:rsid w:val="333D0B0C"/>
    <w:rsid w:val="34CA7AC8"/>
    <w:rsid w:val="355D5EE8"/>
    <w:rsid w:val="36385143"/>
    <w:rsid w:val="37775D2C"/>
    <w:rsid w:val="39145FD8"/>
    <w:rsid w:val="39223070"/>
    <w:rsid w:val="39AE171D"/>
    <w:rsid w:val="3B062ECE"/>
    <w:rsid w:val="3B7175CF"/>
    <w:rsid w:val="3B9E0E49"/>
    <w:rsid w:val="3CD55000"/>
    <w:rsid w:val="3DBF6E2E"/>
    <w:rsid w:val="3DF264C9"/>
    <w:rsid w:val="3FAC54A3"/>
    <w:rsid w:val="3FB11C90"/>
    <w:rsid w:val="41F01F7F"/>
    <w:rsid w:val="43154452"/>
    <w:rsid w:val="43F32357"/>
    <w:rsid w:val="4405565E"/>
    <w:rsid w:val="447D3F34"/>
    <w:rsid w:val="46285098"/>
    <w:rsid w:val="46602038"/>
    <w:rsid w:val="480A5C8A"/>
    <w:rsid w:val="48782714"/>
    <w:rsid w:val="48F039B5"/>
    <w:rsid w:val="49F74029"/>
    <w:rsid w:val="4AB72CFA"/>
    <w:rsid w:val="4B6443F7"/>
    <w:rsid w:val="4E4F27F1"/>
    <w:rsid w:val="4F2C20ED"/>
    <w:rsid w:val="50B43EA7"/>
    <w:rsid w:val="51E2348D"/>
    <w:rsid w:val="52367561"/>
    <w:rsid w:val="53666C54"/>
    <w:rsid w:val="53C37DD6"/>
    <w:rsid w:val="53F620F5"/>
    <w:rsid w:val="540A5AD0"/>
    <w:rsid w:val="54BB0403"/>
    <w:rsid w:val="56846765"/>
    <w:rsid w:val="5698080E"/>
    <w:rsid w:val="58392C98"/>
    <w:rsid w:val="58AA1A60"/>
    <w:rsid w:val="5A7137DC"/>
    <w:rsid w:val="5ABA4653"/>
    <w:rsid w:val="5ABF489F"/>
    <w:rsid w:val="5C625879"/>
    <w:rsid w:val="5C6C080D"/>
    <w:rsid w:val="5D430B5A"/>
    <w:rsid w:val="5D977DC0"/>
    <w:rsid w:val="5DE33888"/>
    <w:rsid w:val="5E925806"/>
    <w:rsid w:val="603B336E"/>
    <w:rsid w:val="61462105"/>
    <w:rsid w:val="61AA0228"/>
    <w:rsid w:val="63326E78"/>
    <w:rsid w:val="63946198"/>
    <w:rsid w:val="64E929E0"/>
    <w:rsid w:val="66281268"/>
    <w:rsid w:val="66B756C3"/>
    <w:rsid w:val="675F5269"/>
    <w:rsid w:val="69862F4D"/>
    <w:rsid w:val="6A0E751B"/>
    <w:rsid w:val="6B7206AA"/>
    <w:rsid w:val="6BA37158"/>
    <w:rsid w:val="6BF21270"/>
    <w:rsid w:val="6FD53EE7"/>
    <w:rsid w:val="709D34B7"/>
    <w:rsid w:val="713C3AAC"/>
    <w:rsid w:val="7280026E"/>
    <w:rsid w:val="741E2DFE"/>
    <w:rsid w:val="754D386F"/>
    <w:rsid w:val="75B31E63"/>
    <w:rsid w:val="762A50F4"/>
    <w:rsid w:val="766724D4"/>
    <w:rsid w:val="76AB1E06"/>
    <w:rsid w:val="76D0402C"/>
    <w:rsid w:val="784C7248"/>
    <w:rsid w:val="79A33E13"/>
    <w:rsid w:val="79A404F6"/>
    <w:rsid w:val="7A687DD5"/>
    <w:rsid w:val="7C0E73AF"/>
    <w:rsid w:val="7D8665C1"/>
    <w:rsid w:val="7DD77A3A"/>
    <w:rsid w:val="7E9916FB"/>
    <w:rsid w:val="7EC67E95"/>
    <w:rsid w:val="7F03174F"/>
    <w:rsid w:val="7FBF4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First Indent"/>
    <w:basedOn w:val="5"/>
    <w:qFormat/>
    <w:uiPriority w:val="0"/>
    <w:pPr>
      <w:ind w:firstLine="420" w:firstLineChars="100"/>
    </w:pPr>
  </w:style>
  <w:style w:type="paragraph" w:styleId="5">
    <w:name w:val="Body Text"/>
    <w:basedOn w:val="1"/>
    <w:next w:val="4"/>
    <w:qFormat/>
    <w:uiPriority w:val="0"/>
    <w:pPr>
      <w:spacing w:after="120"/>
    </w:pPr>
  </w:style>
  <w:style w:type="paragraph" w:styleId="6">
    <w:name w:val="Normal Indent"/>
    <w:basedOn w:val="1"/>
    <w:next w:val="1"/>
    <w:qFormat/>
    <w:uiPriority w:val="0"/>
    <w:pPr>
      <w:ind w:firstLine="200" w:firstLineChars="200"/>
    </w:pPr>
    <w:rPr>
      <w:rFonts w:ascii="宋体" w:hAnsi="宋体"/>
      <w:sz w:val="28"/>
    </w:rPr>
  </w:style>
  <w:style w:type="paragraph" w:styleId="7">
    <w:name w:val="toc 2"/>
    <w:basedOn w:val="1"/>
    <w:next w:val="1"/>
    <w:qFormat/>
    <w:uiPriority w:val="0"/>
    <w:pPr>
      <w:ind w:left="200" w:leftChars="200"/>
    </w:pPr>
    <w:rPr>
      <w:rFonts w:ascii="Calibri" w:hAnsi="Calibri" w:eastAsia="宋体" w:cs="Times New Roman"/>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兔子</cp:lastModifiedBy>
  <dcterms:modified xsi:type="dcterms:W3CDTF">2023-09-18T14:07:09Z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