
<file path=[Content_Types].xml><?xml version="1.0" encoding="utf-8"?>
<Types xmlns="http://schemas.openxmlformats.org/package/2006/content-types">
  <Default Extension="xml" ContentType="application/xml"/>
  <Default Extension="bin" ContentType="application/vnd.openxmlformats-officedocument.oleObject"/>
  <Default Extension="jpeg" ContentType="image/jpeg"/>
  <Default Extension="JPG" ContentType="image/.jpg"/>
  <Default Extension="emf" ContentType="image/x-emf"/>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ascii="仿宋_GB2312" w:hAnsi="仿宋_GB2312" w:eastAsia="仿宋_GB2312" w:cs="仿宋_GB2312"/>
          <w:color w:val="auto"/>
          <w:sz w:val="44"/>
          <w:szCs w:val="44"/>
        </w:rPr>
      </w:pPr>
      <w:r>
        <w:rPr>
          <w:color w:val="auto"/>
          <w:sz w:val="30"/>
          <w:szCs w:val="30"/>
        </w:rPr>
        <w:drawing>
          <wp:inline distT="0" distB="0" distL="0" distR="0">
            <wp:extent cx="914400" cy="949325"/>
            <wp:effectExtent l="0" t="0" r="0" b="3175"/>
            <wp:docPr id="4" name="图片 1" descr="308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 descr="30816"/>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a:xfrm>
                      <a:off x="0" y="0"/>
                      <a:ext cx="914400" cy="949325"/>
                    </a:xfrm>
                    <a:prstGeom prst="rect">
                      <a:avLst/>
                    </a:prstGeom>
                    <a:noFill/>
                    <a:ln>
                      <a:noFill/>
                    </a:ln>
                  </pic:spPr>
                </pic:pic>
              </a:graphicData>
            </a:graphic>
          </wp:inline>
        </w:drawing>
      </w:r>
      <w:r>
        <w:rPr>
          <w:rFonts w:hint="eastAsia"/>
          <w:color w:val="auto"/>
          <w:sz w:val="30"/>
          <w:szCs w:val="30"/>
          <w:lang w:bidi="ar"/>
        </w:rPr>
        <w:t xml:space="preserve">                                                                                                                                                                                                                                                                                                                  </w:t>
      </w:r>
    </w:p>
    <w:p>
      <w:pPr>
        <w:rPr>
          <w:rFonts w:ascii="仿宋_GB2312" w:hAnsi="仿宋_GB2312" w:eastAsia="仿宋_GB2312" w:cs="仿宋_GB2312"/>
          <w:color w:val="auto"/>
          <w:sz w:val="36"/>
          <w:szCs w:val="36"/>
        </w:rPr>
      </w:pPr>
    </w:p>
    <w:p>
      <w:pPr>
        <w:adjustRightInd w:val="0"/>
        <w:snapToGrid w:val="0"/>
        <w:jc w:val="center"/>
        <w:outlineLvl w:val="0"/>
        <w:rPr>
          <w:rFonts w:ascii="方正小标宋_GBK" w:eastAsia="方正小标宋_GBK"/>
          <w:bCs/>
          <w:color w:val="auto"/>
          <w:sz w:val="72"/>
          <w:szCs w:val="72"/>
        </w:rPr>
      </w:pPr>
      <w:bookmarkStart w:id="0" w:name="_Toc22331"/>
      <w:bookmarkStart w:id="1" w:name="_Toc29113"/>
      <w:r>
        <w:rPr>
          <w:rFonts w:hint="eastAsia" w:ascii="方正小标宋_GBK" w:eastAsia="方正小标宋_GBK"/>
          <w:bCs/>
          <w:color w:val="auto"/>
          <w:sz w:val="72"/>
          <w:szCs w:val="72"/>
        </w:rPr>
        <w:t>建设项目环境影响报告表</w:t>
      </w:r>
      <w:bookmarkEnd w:id="0"/>
      <w:bookmarkEnd w:id="1"/>
    </w:p>
    <w:p>
      <w:pPr>
        <w:adjustRightInd w:val="0"/>
        <w:snapToGrid w:val="0"/>
        <w:spacing w:before="192" w:beforeLines="80"/>
        <w:jc w:val="center"/>
        <w:rPr>
          <w:rFonts w:ascii="楷体_GB2312" w:eastAsia="楷体_GB2312"/>
          <w:bCs/>
          <w:color w:val="auto"/>
          <w:sz w:val="48"/>
          <w:szCs w:val="48"/>
        </w:rPr>
      </w:pPr>
      <w:r>
        <w:rPr>
          <w:rFonts w:hint="eastAsia" w:ascii="楷体_GB2312" w:eastAsia="楷体_GB2312"/>
          <w:bCs/>
          <w:color w:val="auto"/>
          <w:sz w:val="48"/>
          <w:szCs w:val="48"/>
        </w:rPr>
        <w:t>（污染影响类）</w:t>
      </w:r>
    </w:p>
    <w:p>
      <w:pPr>
        <w:jc w:val="center"/>
        <w:rPr>
          <w:rFonts w:eastAsia="仿宋"/>
          <w:color w:val="auto"/>
          <w:sz w:val="52"/>
          <w:szCs w:val="52"/>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ind w:firstLine="1040"/>
        <w:rPr>
          <w:rFonts w:eastAsia="仿宋"/>
          <w:color w:val="auto"/>
          <w:sz w:val="44"/>
          <w:szCs w:val="44"/>
        </w:rPr>
      </w:pPr>
    </w:p>
    <w:p>
      <w:pPr>
        <w:adjustRightInd w:val="0"/>
        <w:snapToGrid w:val="0"/>
        <w:spacing w:line="800" w:lineRule="exact"/>
        <w:rPr>
          <w:rFonts w:hint="default" w:ascii="仿宋_GB2312" w:eastAsia="仿宋_GB2312" w:cs="仿宋_GB2312"/>
          <w:color w:val="auto"/>
          <w:sz w:val="36"/>
          <w:szCs w:val="36"/>
          <w:u w:val="single"/>
          <w:lang w:val="en-US" w:eastAsia="zh-CN"/>
        </w:rPr>
      </w:pPr>
      <w:r>
        <w:rPr>
          <w:rFonts w:hint="eastAsia" w:ascii="仿宋_GB2312" w:hAnsi="Calibri" w:eastAsia="仿宋_GB2312" w:cs="仿宋_GB2312"/>
          <w:color w:val="auto"/>
          <w:sz w:val="36"/>
          <w:szCs w:val="36"/>
          <w:lang w:bidi="ar"/>
        </w:rPr>
        <w:t>项目名称：</w:t>
      </w:r>
      <w:r>
        <w:rPr>
          <w:rFonts w:hint="eastAsia" w:ascii="仿宋_GB2312" w:hAnsi="Calibri" w:eastAsia="仿宋_GB2312" w:cs="仿宋_GB2312"/>
          <w:color w:val="auto"/>
          <w:sz w:val="36"/>
          <w:szCs w:val="36"/>
          <w:u w:val="single"/>
          <w:lang w:val="en-US" w:eastAsia="zh-CN" w:bidi="ar"/>
        </w:rPr>
        <w:t xml:space="preserve">    </w:t>
      </w:r>
      <w:r>
        <w:rPr>
          <w:rFonts w:hint="eastAsia" w:ascii="仿宋_GB2312" w:hAnsi="Calibri" w:eastAsia="仿宋_GB2312" w:cs="仿宋_GB2312"/>
          <w:color w:val="auto"/>
          <w:sz w:val="36"/>
          <w:szCs w:val="36"/>
          <w:u w:val="single"/>
          <w:lang w:bidi="ar"/>
        </w:rPr>
        <w:t>昆缆特种电缆研发生产工业园</w:t>
      </w:r>
      <w:r>
        <w:rPr>
          <w:rFonts w:hint="eastAsia" w:ascii="仿宋_GB2312" w:hAnsi="Calibri" w:eastAsia="仿宋_GB2312" w:cs="仿宋_GB2312"/>
          <w:color w:val="auto"/>
          <w:sz w:val="36"/>
          <w:szCs w:val="36"/>
          <w:u w:val="single"/>
          <w:lang w:val="en-US" w:eastAsia="zh-CN" w:bidi="ar"/>
        </w:rPr>
        <w:t xml:space="preserve">      </w:t>
      </w:r>
    </w:p>
    <w:p>
      <w:pPr>
        <w:adjustRightInd w:val="0"/>
        <w:snapToGrid w:val="0"/>
        <w:spacing w:line="800" w:lineRule="exact"/>
        <w:rPr>
          <w:rFonts w:ascii="仿宋_GB2312" w:eastAsia="仿宋_GB2312" w:cs="仿宋_GB2312"/>
          <w:color w:val="auto"/>
          <w:sz w:val="36"/>
          <w:szCs w:val="36"/>
          <w:u w:val="single"/>
        </w:rPr>
      </w:pPr>
      <w:r>
        <w:rPr>
          <w:rFonts w:hint="eastAsia" w:ascii="仿宋_GB2312" w:hAnsi="Calibri" w:eastAsia="仿宋_GB2312" w:cs="仿宋_GB2312"/>
          <w:color w:val="auto"/>
          <w:sz w:val="36"/>
          <w:szCs w:val="36"/>
          <w:lang w:bidi="ar"/>
        </w:rPr>
        <w:t>建设单位（盖章）：</w:t>
      </w:r>
      <w:r>
        <w:rPr>
          <w:rFonts w:hint="eastAsia" w:ascii="仿宋_GB2312" w:hAnsi="Calibri" w:eastAsia="仿宋_GB2312" w:cs="仿宋_GB2312"/>
          <w:color w:val="auto"/>
          <w:sz w:val="36"/>
          <w:szCs w:val="36"/>
          <w:u w:val="single"/>
          <w:lang w:bidi="ar"/>
        </w:rPr>
        <w:t>昆缆集团电缆（澄江）有限公司</w:t>
      </w:r>
    </w:p>
    <w:p>
      <w:pPr>
        <w:adjustRightInd w:val="0"/>
        <w:snapToGrid w:val="0"/>
        <w:spacing w:line="800" w:lineRule="exact"/>
        <w:rPr>
          <w:rFonts w:ascii="仿宋_GB2312" w:eastAsia="仿宋_GB2312"/>
          <w:color w:val="auto"/>
          <w:sz w:val="36"/>
          <w:szCs w:val="36"/>
          <w:u w:val="single"/>
        </w:rPr>
      </w:pPr>
      <w:r>
        <w:rPr>
          <w:rFonts w:hint="eastAsia" w:ascii="仿宋_GB2312" w:hAnsi="Calibri" w:eastAsia="仿宋_GB2312" w:cs="仿宋_GB2312"/>
          <w:color w:val="auto"/>
          <w:sz w:val="36"/>
          <w:szCs w:val="36"/>
          <w:lang w:bidi="ar"/>
        </w:rPr>
        <w:t>编制日期：</w:t>
      </w:r>
      <w:r>
        <w:rPr>
          <w:rFonts w:hint="eastAsia" w:ascii="仿宋_GB2312" w:hAnsi="Calibri" w:eastAsia="仿宋_GB2312" w:cs="仿宋_GB2312"/>
          <w:color w:val="auto"/>
          <w:sz w:val="36"/>
          <w:szCs w:val="36"/>
          <w:u w:val="single"/>
          <w:lang w:val="en-US" w:eastAsia="zh-CN" w:bidi="ar"/>
        </w:rPr>
        <w:t xml:space="preserve">           </w:t>
      </w:r>
      <w:r>
        <w:rPr>
          <w:rFonts w:hint="eastAsia" w:ascii="仿宋_GB2312" w:hAnsi="Calibri" w:eastAsia="仿宋_GB2312" w:cs="仿宋_GB2312"/>
          <w:color w:val="auto"/>
          <w:sz w:val="36"/>
          <w:szCs w:val="36"/>
          <w:u w:val="single"/>
          <w:lang w:bidi="ar"/>
        </w:rPr>
        <w:t>2023年</w:t>
      </w:r>
      <w:r>
        <w:rPr>
          <w:rFonts w:hint="eastAsia" w:ascii="仿宋_GB2312" w:hAnsi="Calibri" w:eastAsia="仿宋_GB2312" w:cs="仿宋_GB2312"/>
          <w:color w:val="auto"/>
          <w:sz w:val="36"/>
          <w:szCs w:val="36"/>
          <w:u w:val="single"/>
          <w:lang w:val="en-US" w:eastAsia="zh-CN" w:bidi="ar"/>
        </w:rPr>
        <w:t>10</w:t>
      </w:r>
      <w:r>
        <w:rPr>
          <w:rFonts w:hint="eastAsia" w:ascii="仿宋_GB2312" w:hAnsi="Calibri" w:eastAsia="仿宋_GB2312" w:cs="仿宋_GB2312"/>
          <w:color w:val="auto"/>
          <w:sz w:val="36"/>
          <w:szCs w:val="36"/>
          <w:u w:val="single"/>
          <w:lang w:bidi="ar"/>
        </w:rPr>
        <w:t>月</w:t>
      </w:r>
      <w:r>
        <w:rPr>
          <w:rFonts w:hint="eastAsia" w:ascii="仿宋_GB2312" w:hAnsi="Calibri" w:eastAsia="仿宋_GB2312" w:cs="仿宋_GB2312"/>
          <w:color w:val="auto"/>
          <w:sz w:val="36"/>
          <w:szCs w:val="36"/>
          <w:u w:val="single"/>
          <w:lang w:val="en-US" w:eastAsia="zh-CN" w:bidi="ar"/>
        </w:rPr>
        <w:t xml:space="preserve">             </w:t>
      </w:r>
      <w:r>
        <w:rPr>
          <w:rFonts w:hint="eastAsia" w:ascii="仿宋_GB2312" w:hAnsi="Calibri" w:eastAsia="仿宋_GB2312" w:cs="仿宋_GB2312"/>
          <w:color w:val="auto"/>
          <w:sz w:val="36"/>
          <w:szCs w:val="36"/>
          <w:u w:val="single"/>
          <w:lang w:bidi="ar"/>
        </w:rPr>
        <w:t xml:space="preserve"> </w:t>
      </w:r>
    </w:p>
    <w:p>
      <w:pPr>
        <w:adjustRightInd w:val="0"/>
        <w:snapToGrid w:val="0"/>
        <w:spacing w:line="288" w:lineRule="auto"/>
        <w:ind w:firstLine="1040"/>
        <w:rPr>
          <w:rFonts w:ascii="仿宋_GB2312" w:eastAsia="仿宋_GB2312"/>
          <w:color w:val="auto"/>
          <w:sz w:val="36"/>
          <w:szCs w:val="36"/>
          <w:u w:val="single"/>
        </w:rPr>
      </w:pPr>
      <w:bookmarkStart w:id="2" w:name="_Hlk57884087"/>
    </w:p>
    <w:p>
      <w:pPr>
        <w:adjustRightInd w:val="0"/>
        <w:snapToGrid w:val="0"/>
        <w:spacing w:line="288" w:lineRule="auto"/>
        <w:ind w:firstLine="1040"/>
        <w:rPr>
          <w:rFonts w:ascii="仿宋_GB2312" w:eastAsia="仿宋_GB2312"/>
          <w:color w:val="auto"/>
          <w:sz w:val="36"/>
          <w:szCs w:val="36"/>
        </w:rPr>
      </w:pPr>
    </w:p>
    <w:p>
      <w:pPr>
        <w:adjustRightInd w:val="0"/>
        <w:snapToGrid w:val="0"/>
        <w:spacing w:line="288" w:lineRule="auto"/>
        <w:ind w:firstLine="1040"/>
        <w:rPr>
          <w:rFonts w:ascii="仿宋_GB2312" w:eastAsia="仿宋_GB2312"/>
          <w:color w:val="auto"/>
          <w:sz w:val="36"/>
          <w:szCs w:val="36"/>
        </w:rPr>
      </w:pPr>
    </w:p>
    <w:bookmarkEnd w:id="2"/>
    <w:p>
      <w:pPr>
        <w:adjustRightInd w:val="0"/>
        <w:snapToGrid w:val="0"/>
        <w:spacing w:line="288" w:lineRule="auto"/>
        <w:jc w:val="center"/>
        <w:rPr>
          <w:rFonts w:ascii="仿宋_GB2312" w:eastAsia="楷体_GB2312"/>
          <w:color w:val="auto"/>
          <w:sz w:val="36"/>
          <w:szCs w:val="36"/>
        </w:rPr>
        <w:sectPr>
          <w:footerReference r:id="rId3" w:type="default"/>
          <w:footerReference r:id="rId4" w:type="even"/>
          <w:pgSz w:w="11906" w:h="16838"/>
          <w:pgMar w:top="1701" w:right="1531" w:bottom="1701" w:left="1531" w:header="851" w:footer="1077" w:gutter="0"/>
          <w:pgBorders>
            <w:top w:val="none" w:sz="0" w:space="0"/>
            <w:left w:val="none" w:sz="0" w:space="0"/>
            <w:bottom w:val="none" w:sz="0" w:space="0"/>
            <w:right w:val="none" w:sz="0" w:space="0"/>
          </w:pgBorders>
          <w:pgNumType w:fmt="upperRoman" w:start="3"/>
          <w:cols w:space="720" w:num="1"/>
          <w:docGrid w:linePitch="312" w:charSpace="0"/>
        </w:sectPr>
      </w:pPr>
      <w:r>
        <w:rPr>
          <w:rFonts w:hint="eastAsia" w:ascii="楷体_GB2312" w:eastAsia="楷体_GB2312"/>
          <w:color w:val="auto"/>
          <w:sz w:val="36"/>
          <w:szCs w:val="36"/>
        </w:rPr>
        <w:t xml:space="preserve">中华人民共和国生态环境部制 </w:t>
      </w:r>
    </w:p>
    <w:p>
      <w:pPr>
        <w:rPr>
          <w:color w:val="auto"/>
        </w:rPr>
        <w:sectPr>
          <w:pgSz w:w="11906" w:h="16838"/>
          <w:pgMar w:top="1701" w:right="1531" w:bottom="1701" w:left="1531" w:header="851" w:footer="1077" w:gutter="0"/>
          <w:pgBorders>
            <w:top w:val="none" w:sz="0" w:space="0"/>
            <w:left w:val="none" w:sz="0" w:space="0"/>
            <w:bottom w:val="none" w:sz="0" w:space="0"/>
            <w:right w:val="none" w:sz="0" w:space="0"/>
          </w:pgBorders>
          <w:pgNumType w:fmt="upperRoman" w:start="3"/>
          <w:cols w:space="720" w:num="1"/>
          <w:docGrid w:linePitch="312" w:charSpace="0"/>
        </w:sectPr>
      </w:pPr>
    </w:p>
    <w:sdt>
      <w:sdtPr>
        <w:rPr>
          <w:rFonts w:ascii="宋体" w:hAnsi="宋体" w:eastAsia="宋体" w:cs="Times New Roman"/>
          <w:color w:val="auto"/>
          <w:kern w:val="2"/>
          <w:sz w:val="21"/>
          <w:szCs w:val="24"/>
          <w:lang w:val="en-US" w:eastAsia="zh-CN" w:bidi="ar-SA"/>
        </w:rPr>
        <w:id w:val="147476040"/>
        <w15:color w:val="DBDBDB"/>
        <w:docPartObj>
          <w:docPartGallery w:val="Table of Contents"/>
          <w:docPartUnique/>
        </w:docPartObj>
      </w:sdtPr>
      <w:sdtEndPr>
        <w:rPr>
          <w:rFonts w:hint="default" w:ascii="Times New Roman" w:hAnsi="Times New Roman" w:eastAsia="宋体" w:cs="Times New Roman"/>
          <w:color w:val="auto"/>
          <w:kern w:val="2"/>
          <w:sz w:val="24"/>
          <w:szCs w:val="24"/>
          <w:lang w:val="en-US" w:eastAsia="zh-CN" w:bidi="ar-SA"/>
        </w:rPr>
      </w:sdtEndPr>
      <w:sdtContent>
        <w:p>
          <w:pPr>
            <w:spacing w:before="0" w:beforeLines="0" w:after="0" w:afterLines="0" w:line="240" w:lineRule="auto"/>
            <w:ind w:left="0" w:leftChars="0" w:right="0" w:rightChars="0" w:firstLine="0" w:firstLineChars="0"/>
            <w:jc w:val="center"/>
            <w:rPr>
              <w:color w:val="auto"/>
              <w:sz w:val="28"/>
              <w:szCs w:val="28"/>
            </w:rPr>
          </w:pPr>
          <w:r>
            <w:rPr>
              <w:rFonts w:ascii="宋体" w:hAnsi="宋体" w:eastAsia="宋体"/>
              <w:color w:val="auto"/>
              <w:sz w:val="28"/>
              <w:szCs w:val="28"/>
            </w:rPr>
            <w:t>目录</w:t>
          </w:r>
        </w:p>
        <w:p>
          <w:pPr>
            <w:pStyle w:val="6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TOC \o "1-1" \h \u </w:instrText>
          </w:r>
          <w:r>
            <w:rPr>
              <w:rFonts w:hint="default" w:ascii="Times New Roman" w:hAnsi="Times New Roman" w:eastAsia="宋体" w:cs="Times New Roman"/>
              <w:color w:val="auto"/>
              <w:sz w:val="24"/>
              <w:szCs w:val="24"/>
            </w:rPr>
            <w:fldChar w:fldCharType="separate"/>
          </w:r>
        </w:p>
        <w:p>
          <w:pPr>
            <w:pStyle w:val="6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_Toc27223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一、 建设项目基本情况</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_Toc27223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_Toc31466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二、建设项目工程分析</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_Toc31466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21</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_Toc18396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三、区域环境质量现状、环境保护目标及评价标准</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_Toc18396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57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_Toc12723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四、主要环境影响和保护措施</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_Toc12723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66</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_Toc23575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五、环境保护措施监督检查清单</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_Toc23575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113</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_Toc22375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六、结论</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_Toc22375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117</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_Toc8051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附表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_Toc8051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pStyle w:val="62"/>
            <w:keepNext w:val="0"/>
            <w:keepLines w:val="0"/>
            <w:pageBreakBefore w:val="0"/>
            <w:widowControl/>
            <w:tabs>
              <w:tab w:val="right" w:leader="dot" w:pos="8844"/>
            </w:tabs>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HYPERLINK \l _Toc23814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snapToGrid w:val="0"/>
              <w:color w:val="auto"/>
              <w:sz w:val="24"/>
              <w:szCs w:val="24"/>
            </w:rPr>
            <w:t>建设项目污染物排放量汇总表</w:t>
          </w:r>
          <w:r>
            <w:rPr>
              <w:rFonts w:hint="default" w:ascii="Times New Roman" w:hAnsi="Times New Roman" w:eastAsia="宋体" w:cs="Times New Roman"/>
              <w:color w:val="auto"/>
              <w:sz w:val="24"/>
              <w:szCs w:val="24"/>
            </w:rPr>
            <w:tab/>
          </w:r>
          <w:r>
            <w:rPr>
              <w:rFonts w:hint="default" w:ascii="Times New Roman" w:hAnsi="Times New Roman" w:eastAsia="宋体" w:cs="Times New Roman"/>
              <w:color w:val="auto"/>
              <w:sz w:val="24"/>
              <w:szCs w:val="24"/>
            </w:rPr>
            <w:fldChar w:fldCharType="begin"/>
          </w:r>
          <w:r>
            <w:rPr>
              <w:rFonts w:hint="default" w:ascii="Times New Roman" w:hAnsi="Times New Roman" w:eastAsia="宋体" w:cs="Times New Roman"/>
              <w:color w:val="auto"/>
              <w:sz w:val="24"/>
              <w:szCs w:val="24"/>
            </w:rPr>
            <w:instrText xml:space="preserve"> PAGEREF _Toc23814 \h </w:instrText>
          </w:r>
          <w:r>
            <w:rPr>
              <w:rFonts w:hint="default" w:ascii="Times New Roman" w:hAnsi="Times New Roman" w:eastAsia="宋体" w:cs="Times New Roman"/>
              <w:color w:val="auto"/>
              <w:sz w:val="24"/>
              <w:szCs w:val="24"/>
            </w:rPr>
            <w:fldChar w:fldCharType="separate"/>
          </w:r>
          <w:r>
            <w:rPr>
              <w:rFonts w:hint="default" w:ascii="Times New Roman" w:hAnsi="Times New Roman" w:eastAsia="宋体" w:cs="Times New Roman"/>
              <w:color w:val="auto"/>
              <w:sz w:val="24"/>
              <w:szCs w:val="24"/>
            </w:rPr>
            <w:t>118</w:t>
          </w:r>
          <w:r>
            <w:rPr>
              <w:rFonts w:hint="default" w:ascii="Times New Roman" w:hAnsi="Times New Roman" w:eastAsia="宋体" w:cs="Times New Roman"/>
              <w:color w:val="auto"/>
              <w:sz w:val="24"/>
              <w:szCs w:val="24"/>
            </w:rPr>
            <w:fldChar w:fldCharType="end"/>
          </w:r>
          <w:r>
            <w:rPr>
              <w:rFonts w:hint="default" w:ascii="Times New Roman" w:hAnsi="Times New Roman" w:eastAsia="宋体" w:cs="Times New Roman"/>
              <w:color w:val="auto"/>
              <w:sz w:val="24"/>
              <w:szCs w:val="24"/>
            </w:rPr>
            <w:fldChar w:fldCharType="end"/>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color w:val="auto"/>
              <w:sz w:val="24"/>
              <w:szCs w:val="24"/>
            </w:rPr>
          </w:pPr>
          <w:r>
            <w:rPr>
              <w:rFonts w:hint="default" w:ascii="Times New Roman" w:hAnsi="Times New Roman" w:eastAsia="宋体" w:cs="Times New Roman"/>
              <w:color w:val="auto"/>
              <w:sz w:val="24"/>
              <w:szCs w:val="24"/>
            </w:rPr>
            <w:fldChar w:fldCharType="end"/>
          </w:r>
        </w:p>
      </w:sdtContent>
    </w:sdt>
    <w:p>
      <w:pPr>
        <w:adjustRightInd w:val="0"/>
        <w:snapToGrid w:val="0"/>
        <w:spacing w:line="360" w:lineRule="auto"/>
        <w:ind w:firstLine="420" w:firstLineChars="200"/>
        <w:rPr>
          <w:rFonts w:ascii="黑体" w:hAnsi="黑体" w:eastAsia="黑体"/>
          <w:snapToGrid w:val="0"/>
          <w:color w:val="auto"/>
          <w:szCs w:val="30"/>
        </w:rPr>
      </w:pPr>
    </w:p>
    <w:p>
      <w:pPr>
        <w:pStyle w:val="46"/>
        <w:rPr>
          <w:rFonts w:ascii="黑体" w:eastAsia="黑体"/>
          <w:snapToGrid w:val="0"/>
          <w:color w:val="auto"/>
          <w:szCs w:val="30"/>
        </w:rPr>
      </w:pPr>
    </w:p>
    <w:p>
      <w:pPr>
        <w:rPr>
          <w:rFonts w:ascii="黑体" w:hAnsi="黑体" w:eastAsia="黑体"/>
          <w:snapToGrid w:val="0"/>
          <w:color w:val="auto"/>
          <w:szCs w:val="30"/>
        </w:rPr>
      </w:pPr>
    </w:p>
    <w:p>
      <w:pPr>
        <w:pStyle w:val="46"/>
        <w:rPr>
          <w:rFonts w:ascii="黑体" w:eastAsia="黑体"/>
          <w:snapToGrid w:val="0"/>
          <w:color w:val="auto"/>
          <w:szCs w:val="30"/>
        </w:rPr>
      </w:pPr>
    </w:p>
    <w:p>
      <w:pPr>
        <w:rPr>
          <w:rFonts w:ascii="黑体" w:hAnsi="黑体" w:eastAsia="黑体"/>
          <w:snapToGrid w:val="0"/>
          <w:color w:val="auto"/>
          <w:szCs w:val="30"/>
        </w:rPr>
      </w:pPr>
    </w:p>
    <w:p>
      <w:pPr>
        <w:pStyle w:val="46"/>
        <w:rPr>
          <w:rFonts w:ascii="黑体" w:eastAsia="黑体"/>
          <w:snapToGrid w:val="0"/>
          <w:color w:val="auto"/>
          <w:szCs w:val="30"/>
        </w:rPr>
      </w:pPr>
    </w:p>
    <w:p>
      <w:pPr>
        <w:rPr>
          <w:rFonts w:ascii="黑体" w:hAnsi="黑体" w:eastAsia="黑体"/>
          <w:snapToGrid w:val="0"/>
          <w:color w:val="auto"/>
          <w:szCs w:val="30"/>
        </w:rPr>
      </w:pPr>
    </w:p>
    <w:p>
      <w:pPr>
        <w:pStyle w:val="46"/>
        <w:rPr>
          <w:rFonts w:ascii="黑体" w:eastAsia="黑体"/>
          <w:snapToGrid w:val="0"/>
          <w:color w:val="auto"/>
          <w:szCs w:val="30"/>
        </w:rPr>
      </w:pPr>
    </w:p>
    <w:p>
      <w:pPr>
        <w:rPr>
          <w:rFonts w:ascii="黑体" w:hAnsi="黑体" w:eastAsia="黑体"/>
          <w:snapToGrid w:val="0"/>
          <w:color w:val="auto"/>
          <w:szCs w:val="30"/>
        </w:rPr>
      </w:pPr>
    </w:p>
    <w:p>
      <w:pPr>
        <w:pStyle w:val="46"/>
        <w:rPr>
          <w:rFonts w:ascii="黑体" w:eastAsia="黑体"/>
          <w:snapToGrid w:val="0"/>
          <w:color w:val="auto"/>
          <w:szCs w:val="30"/>
        </w:rPr>
      </w:pPr>
    </w:p>
    <w:p>
      <w:pPr>
        <w:rPr>
          <w:rFonts w:ascii="黑体" w:hAnsi="黑体" w:eastAsia="黑体"/>
          <w:snapToGrid w:val="0"/>
          <w:color w:val="auto"/>
          <w:szCs w:val="30"/>
        </w:rPr>
      </w:pPr>
    </w:p>
    <w:p>
      <w:pPr>
        <w:pStyle w:val="46"/>
        <w:rPr>
          <w:rFonts w:ascii="黑体" w:eastAsia="黑体"/>
          <w:snapToGrid w:val="0"/>
          <w:color w:val="auto"/>
          <w:szCs w:val="30"/>
        </w:rPr>
      </w:pPr>
    </w:p>
    <w:p>
      <w:pPr>
        <w:rPr>
          <w:rFonts w:ascii="黑体" w:hAnsi="黑体" w:eastAsia="黑体"/>
          <w:snapToGrid w:val="0"/>
          <w:color w:val="auto"/>
          <w:szCs w:val="30"/>
        </w:rPr>
      </w:pPr>
    </w:p>
    <w:p>
      <w:pPr>
        <w:pStyle w:val="46"/>
        <w:rPr>
          <w:rFonts w:ascii="黑体" w:eastAsia="黑体"/>
          <w:snapToGrid w:val="0"/>
          <w:color w:val="auto"/>
          <w:szCs w:val="30"/>
        </w:rPr>
      </w:pPr>
    </w:p>
    <w:p>
      <w:pPr>
        <w:snapToGrid w:val="0"/>
        <w:spacing w:line="360" w:lineRule="auto"/>
        <w:rPr>
          <w:b/>
          <w:color w:val="auto"/>
          <w:sz w:val="24"/>
        </w:rPr>
        <w:sectPr>
          <w:footerReference r:id="rId5" w:type="default"/>
          <w:pgSz w:w="11906" w:h="16838"/>
          <w:pgMar w:top="1701" w:right="1531" w:bottom="1701" w:left="1531" w:header="851" w:footer="1077" w:gutter="0"/>
          <w:pgBorders>
            <w:top w:val="none" w:sz="0" w:space="0"/>
            <w:left w:val="none" w:sz="0" w:space="0"/>
            <w:bottom w:val="none" w:sz="0" w:space="0"/>
            <w:right w:val="none" w:sz="0" w:space="0"/>
          </w:pgBorders>
          <w:pgNumType w:fmt="upperRoman" w:start="1"/>
          <w:cols w:space="720" w:num="1"/>
          <w:docGrid w:linePitch="312" w:charSpace="0"/>
        </w:sectPr>
      </w:pPr>
    </w:p>
    <w:p>
      <w:pPr>
        <w:snapToGrid w:val="0"/>
        <w:spacing w:line="360" w:lineRule="auto"/>
        <w:rPr>
          <w:b/>
          <w:color w:val="auto"/>
          <w:szCs w:val="21"/>
        </w:rPr>
      </w:pPr>
    </w:p>
    <w:p>
      <w:pPr>
        <w:snapToGrid w:val="0"/>
        <w:spacing w:line="360" w:lineRule="auto"/>
        <w:outlineLvl w:val="9"/>
        <w:rPr>
          <w:b/>
          <w:color w:val="auto"/>
          <w:szCs w:val="21"/>
        </w:rPr>
      </w:pPr>
      <w:r>
        <w:rPr>
          <w:rFonts w:hint="eastAsia"/>
          <w:b/>
          <w:color w:val="auto"/>
          <w:szCs w:val="21"/>
        </w:rPr>
        <w:t xml:space="preserve">附图： </w:t>
      </w:r>
    </w:p>
    <w:p>
      <w:pPr>
        <w:tabs>
          <w:tab w:val="left" w:pos="927"/>
        </w:tabs>
        <w:snapToGrid w:val="0"/>
        <w:spacing w:line="360" w:lineRule="auto"/>
        <w:ind w:firstLine="420" w:firstLineChars="200"/>
        <w:outlineLvl w:val="9"/>
        <w:rPr>
          <w:color w:val="auto"/>
          <w:szCs w:val="21"/>
        </w:rPr>
      </w:pPr>
      <w:r>
        <w:rPr>
          <w:rFonts w:hint="eastAsia"/>
          <w:color w:val="auto"/>
          <w:szCs w:val="21"/>
        </w:rPr>
        <w:t>附图1   项目</w:t>
      </w:r>
      <w:r>
        <w:rPr>
          <w:rFonts w:hint="eastAsia"/>
          <w:color w:val="auto"/>
          <w:szCs w:val="21"/>
          <w:lang w:eastAsia="zh-CN"/>
        </w:rPr>
        <w:t>区</w:t>
      </w:r>
      <w:r>
        <w:rPr>
          <w:rFonts w:hint="eastAsia"/>
          <w:color w:val="auto"/>
          <w:szCs w:val="21"/>
        </w:rPr>
        <w:t>地理位置图</w:t>
      </w:r>
    </w:p>
    <w:p>
      <w:pPr>
        <w:tabs>
          <w:tab w:val="left" w:pos="927"/>
        </w:tabs>
        <w:snapToGrid w:val="0"/>
        <w:spacing w:line="360" w:lineRule="auto"/>
        <w:ind w:firstLine="420" w:firstLineChars="200"/>
        <w:outlineLvl w:val="9"/>
        <w:rPr>
          <w:color w:val="auto"/>
          <w:szCs w:val="21"/>
        </w:rPr>
      </w:pPr>
      <w:r>
        <w:rPr>
          <w:rFonts w:hint="eastAsia"/>
          <w:color w:val="auto"/>
          <w:szCs w:val="21"/>
        </w:rPr>
        <w:t xml:space="preserve">附图2  </w:t>
      </w:r>
      <w:r>
        <w:rPr>
          <w:rFonts w:hint="eastAsia"/>
          <w:color w:val="auto"/>
          <w:szCs w:val="21"/>
          <w:lang w:val="en-US" w:eastAsia="zh-CN"/>
        </w:rPr>
        <w:t xml:space="preserve"> </w:t>
      </w:r>
      <w:r>
        <w:rPr>
          <w:rFonts w:hint="eastAsia"/>
          <w:color w:val="auto"/>
          <w:szCs w:val="21"/>
        </w:rPr>
        <w:t>水系图</w:t>
      </w:r>
    </w:p>
    <w:p>
      <w:pPr>
        <w:tabs>
          <w:tab w:val="left" w:pos="927"/>
        </w:tabs>
        <w:snapToGrid w:val="0"/>
        <w:spacing w:line="360" w:lineRule="auto"/>
        <w:ind w:firstLine="420" w:firstLineChars="200"/>
        <w:outlineLvl w:val="9"/>
        <w:rPr>
          <w:color w:val="auto"/>
          <w:szCs w:val="21"/>
        </w:rPr>
      </w:pPr>
      <w:bookmarkStart w:id="3" w:name="_Toc31899"/>
      <w:r>
        <w:rPr>
          <w:rFonts w:hint="eastAsia"/>
          <w:color w:val="auto"/>
          <w:szCs w:val="21"/>
        </w:rPr>
        <w:t>附图3   项目</w:t>
      </w:r>
      <w:r>
        <w:rPr>
          <w:rFonts w:hint="eastAsia"/>
          <w:color w:val="auto"/>
          <w:szCs w:val="21"/>
          <w:lang w:eastAsia="zh-CN"/>
        </w:rPr>
        <w:t>总</w:t>
      </w:r>
      <w:r>
        <w:rPr>
          <w:rFonts w:hint="eastAsia"/>
          <w:color w:val="auto"/>
          <w:szCs w:val="21"/>
        </w:rPr>
        <w:t>平面布置图</w:t>
      </w:r>
    </w:p>
    <w:p>
      <w:pPr>
        <w:tabs>
          <w:tab w:val="left" w:pos="927"/>
        </w:tabs>
        <w:snapToGrid w:val="0"/>
        <w:spacing w:line="360" w:lineRule="auto"/>
        <w:ind w:firstLine="420" w:firstLineChars="200"/>
        <w:outlineLvl w:val="9"/>
        <w:rPr>
          <w:color w:val="auto"/>
          <w:szCs w:val="21"/>
        </w:rPr>
      </w:pPr>
      <w:r>
        <w:rPr>
          <w:rFonts w:hint="eastAsia"/>
          <w:color w:val="auto"/>
          <w:szCs w:val="21"/>
        </w:rPr>
        <w:t>附图4   项目</w:t>
      </w:r>
      <w:r>
        <w:rPr>
          <w:rFonts w:hint="eastAsia"/>
          <w:color w:val="auto"/>
          <w:szCs w:val="21"/>
          <w:lang w:val="en-US" w:eastAsia="zh-CN"/>
        </w:rPr>
        <w:t>保护目标分布</w:t>
      </w:r>
      <w:r>
        <w:rPr>
          <w:rFonts w:hint="eastAsia"/>
          <w:color w:val="auto"/>
          <w:szCs w:val="21"/>
        </w:rPr>
        <w:t>图</w:t>
      </w:r>
    </w:p>
    <w:p>
      <w:pPr>
        <w:tabs>
          <w:tab w:val="left" w:pos="927"/>
        </w:tabs>
        <w:snapToGrid w:val="0"/>
        <w:spacing w:line="360" w:lineRule="auto"/>
        <w:ind w:firstLine="420" w:firstLineChars="200"/>
        <w:outlineLvl w:val="9"/>
        <w:rPr>
          <w:rFonts w:hint="default" w:ascii="Times New Roman" w:hAnsi="Times New Roman" w:cs="Times New Roman"/>
          <w:color w:val="auto"/>
          <w:szCs w:val="21"/>
        </w:rPr>
      </w:pPr>
      <w:r>
        <w:rPr>
          <w:rFonts w:hint="default" w:ascii="Times New Roman" w:hAnsi="Times New Roman" w:cs="Times New Roman"/>
          <w:color w:val="auto"/>
          <w:szCs w:val="21"/>
        </w:rPr>
        <w:t>附图5   监测</w:t>
      </w:r>
      <w:r>
        <w:rPr>
          <w:rFonts w:hint="default" w:ascii="Times New Roman" w:hAnsi="Times New Roman" w:cs="Times New Roman"/>
          <w:color w:val="auto"/>
          <w:szCs w:val="21"/>
          <w:lang w:eastAsia="zh-CN"/>
        </w:rPr>
        <w:t>点位</w:t>
      </w:r>
      <w:r>
        <w:rPr>
          <w:rFonts w:hint="default" w:ascii="Times New Roman" w:hAnsi="Times New Roman" w:cs="Times New Roman"/>
          <w:color w:val="auto"/>
          <w:szCs w:val="21"/>
        </w:rPr>
        <w:t>图</w:t>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cs="Times New Roman"/>
          <w:color w:val="auto"/>
          <w:szCs w:val="21"/>
          <w:lang w:val="en-US" w:eastAsia="zh-CN"/>
        </w:rPr>
      </w:pPr>
      <w:r>
        <w:rPr>
          <w:rFonts w:hint="default" w:ascii="Times New Roman" w:hAnsi="Times New Roman" w:cs="Times New Roman"/>
          <w:color w:val="auto"/>
          <w:szCs w:val="21"/>
          <w:lang w:eastAsia="zh-CN"/>
        </w:rPr>
        <w:t>附图</w:t>
      </w:r>
      <w:r>
        <w:rPr>
          <w:rFonts w:hint="default" w:ascii="Times New Roman" w:hAnsi="Times New Roman" w:cs="Times New Roman"/>
          <w:color w:val="auto"/>
          <w:szCs w:val="21"/>
          <w:lang w:val="en-US" w:eastAsia="zh-CN"/>
        </w:rPr>
        <w:t>6   项目与滇池保护区位置关系图</w:t>
      </w:r>
      <w:r>
        <w:rPr>
          <w:rFonts w:hint="default" w:ascii="Times New Roman" w:hAnsi="Times New Roman" w:cs="Times New Roman"/>
          <w:color w:val="auto"/>
          <w:szCs w:val="21"/>
          <w:lang w:val="en-US" w:eastAsia="zh-CN"/>
        </w:rPr>
        <w:tab/>
      </w:r>
    </w:p>
    <w:p>
      <w:pPr>
        <w:pStyle w:val="2"/>
        <w:keepNext w:val="0"/>
        <w:keepLines w:val="0"/>
        <w:pageBreakBefore w:val="0"/>
        <w:widowControl w:val="0"/>
        <w:kinsoku/>
        <w:wordWrap/>
        <w:overflowPunct/>
        <w:topLinePunct w:val="0"/>
        <w:autoSpaceDE/>
        <w:autoSpaceDN/>
        <w:bidi w:val="0"/>
        <w:adjustRightInd/>
        <w:snapToGrid/>
        <w:spacing w:line="360" w:lineRule="auto"/>
        <w:ind w:firstLine="420" w:firstLineChars="200"/>
        <w:textAlignment w:val="auto"/>
        <w:outlineLvl w:val="9"/>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kern w:val="2"/>
          <w:sz w:val="21"/>
          <w:szCs w:val="21"/>
          <w:lang w:val="en-US" w:eastAsia="zh-CN" w:bidi="ar-SA"/>
        </w:rPr>
        <w:t>附图</w:t>
      </w:r>
      <w:r>
        <w:rPr>
          <w:rFonts w:hint="default" w:ascii="Times New Roman" w:hAnsi="Times New Roman" w:cs="Times New Roman"/>
          <w:color w:val="auto"/>
          <w:kern w:val="2"/>
          <w:sz w:val="21"/>
          <w:szCs w:val="21"/>
          <w:lang w:val="en-US" w:eastAsia="zh-CN" w:bidi="ar-SA"/>
        </w:rPr>
        <w:t>7</w:t>
      </w:r>
      <w:r>
        <w:rPr>
          <w:rFonts w:hint="default" w:ascii="Times New Roman" w:hAnsi="Times New Roman" w:eastAsia="宋体" w:cs="Times New Roman"/>
          <w:color w:val="auto"/>
          <w:kern w:val="2"/>
          <w:sz w:val="21"/>
          <w:szCs w:val="21"/>
          <w:lang w:val="en-US" w:eastAsia="zh-CN" w:bidi="ar-SA"/>
        </w:rPr>
        <w:t xml:space="preserve">   </w:t>
      </w:r>
      <w:r>
        <w:rPr>
          <w:rFonts w:hint="default" w:ascii="Times New Roman" w:hAnsi="Times New Roman" w:cs="Times New Roman"/>
          <w:color w:val="auto"/>
          <w:kern w:val="2"/>
          <w:sz w:val="21"/>
          <w:szCs w:val="21"/>
          <w:lang w:val="en-US" w:eastAsia="zh-CN" w:bidi="ar-SA"/>
        </w:rPr>
        <w:t>提古工业园区用地规划图</w:t>
      </w:r>
    </w:p>
    <w:p>
      <w:pPr>
        <w:pStyle w:val="2"/>
        <w:tabs>
          <w:tab w:val="left" w:pos="3356"/>
        </w:tabs>
        <w:ind w:firstLine="422" w:firstLineChars="200"/>
        <w:outlineLvl w:val="9"/>
        <w:rPr>
          <w:rFonts w:hint="eastAsia"/>
          <w:b/>
          <w:bCs/>
          <w:color w:val="auto"/>
          <w:szCs w:val="21"/>
          <w:lang w:val="en-US" w:eastAsia="zh-CN"/>
        </w:rPr>
      </w:pPr>
    </w:p>
    <w:p>
      <w:pPr>
        <w:pStyle w:val="3"/>
        <w:outlineLvl w:val="9"/>
        <w:rPr>
          <w:rFonts w:hint="default"/>
          <w:color w:val="auto"/>
          <w:lang w:val="en-US" w:eastAsia="zh-CN"/>
        </w:rPr>
      </w:pPr>
    </w:p>
    <w:p>
      <w:pPr>
        <w:snapToGrid w:val="0"/>
        <w:spacing w:line="360" w:lineRule="auto"/>
        <w:outlineLvl w:val="9"/>
        <w:rPr>
          <w:b/>
          <w:color w:val="auto"/>
          <w:szCs w:val="21"/>
        </w:rPr>
      </w:pPr>
    </w:p>
    <w:p>
      <w:pPr>
        <w:snapToGrid w:val="0"/>
        <w:spacing w:line="360" w:lineRule="auto"/>
        <w:outlineLvl w:val="9"/>
        <w:rPr>
          <w:b/>
          <w:color w:val="auto"/>
          <w:szCs w:val="21"/>
        </w:rPr>
      </w:pPr>
      <w:r>
        <w:rPr>
          <w:rFonts w:hint="eastAsia"/>
          <w:b/>
          <w:color w:val="auto"/>
          <w:szCs w:val="21"/>
        </w:rPr>
        <w:t xml:space="preserve">附件： </w:t>
      </w:r>
    </w:p>
    <w:p>
      <w:pPr>
        <w:tabs>
          <w:tab w:val="left" w:pos="927"/>
        </w:tabs>
        <w:snapToGrid w:val="0"/>
        <w:spacing w:line="360" w:lineRule="auto"/>
        <w:ind w:firstLine="420" w:firstLineChars="200"/>
        <w:outlineLvl w:val="9"/>
        <w:rPr>
          <w:color w:val="auto"/>
          <w:szCs w:val="21"/>
        </w:rPr>
      </w:pPr>
      <w:r>
        <w:rPr>
          <w:color w:val="auto"/>
          <w:szCs w:val="21"/>
        </w:rPr>
        <w:t>附件1   委托书</w:t>
      </w:r>
    </w:p>
    <w:p>
      <w:pPr>
        <w:tabs>
          <w:tab w:val="left" w:pos="927"/>
        </w:tabs>
        <w:snapToGrid w:val="0"/>
        <w:spacing w:line="360" w:lineRule="auto"/>
        <w:ind w:firstLine="420" w:firstLineChars="200"/>
        <w:outlineLvl w:val="9"/>
        <w:rPr>
          <w:color w:val="auto"/>
          <w:szCs w:val="21"/>
        </w:rPr>
      </w:pPr>
      <w:bookmarkStart w:id="4" w:name="_Toc28176"/>
      <w:r>
        <w:rPr>
          <w:color w:val="auto"/>
          <w:szCs w:val="21"/>
        </w:rPr>
        <w:t>附件2   营业执照</w:t>
      </w:r>
      <w:bookmarkEnd w:id="4"/>
    </w:p>
    <w:p>
      <w:pPr>
        <w:tabs>
          <w:tab w:val="left" w:pos="927"/>
        </w:tabs>
        <w:snapToGrid w:val="0"/>
        <w:spacing w:line="360" w:lineRule="auto"/>
        <w:ind w:firstLine="420" w:firstLineChars="200"/>
        <w:outlineLvl w:val="9"/>
        <w:rPr>
          <w:color w:val="auto"/>
          <w:szCs w:val="21"/>
        </w:rPr>
      </w:pPr>
      <w:bookmarkStart w:id="5" w:name="_Toc12983"/>
      <w:r>
        <w:rPr>
          <w:color w:val="auto"/>
          <w:szCs w:val="21"/>
        </w:rPr>
        <w:t xml:space="preserve">附件3   </w:t>
      </w:r>
      <w:r>
        <w:rPr>
          <w:rFonts w:hint="eastAsia"/>
          <w:color w:val="auto"/>
          <w:szCs w:val="21"/>
          <w:lang w:eastAsia="zh-CN"/>
        </w:rPr>
        <w:t>固定资产投资项目备案证</w:t>
      </w:r>
      <w:bookmarkEnd w:id="5"/>
    </w:p>
    <w:p>
      <w:pPr>
        <w:tabs>
          <w:tab w:val="left" w:pos="927"/>
        </w:tabs>
        <w:snapToGrid w:val="0"/>
        <w:spacing w:line="360" w:lineRule="auto"/>
        <w:ind w:firstLine="420" w:firstLineChars="200"/>
        <w:outlineLvl w:val="9"/>
        <w:rPr>
          <w:rFonts w:hint="eastAsia"/>
          <w:color w:val="auto"/>
          <w:szCs w:val="21"/>
          <w:lang w:val="en-US" w:eastAsia="zh-CN"/>
        </w:rPr>
      </w:pPr>
      <w:r>
        <w:rPr>
          <w:color w:val="auto"/>
          <w:szCs w:val="21"/>
        </w:rPr>
        <w:t xml:space="preserve">附件4 </w:t>
      </w:r>
      <w:r>
        <w:rPr>
          <w:rFonts w:hint="eastAsia"/>
          <w:color w:val="auto"/>
          <w:szCs w:val="21"/>
          <w:lang w:val="en-US" w:eastAsia="zh-CN"/>
        </w:rPr>
        <w:t xml:space="preserve">  项目入园证明</w:t>
      </w:r>
    </w:p>
    <w:p>
      <w:pPr>
        <w:tabs>
          <w:tab w:val="left" w:pos="927"/>
        </w:tabs>
        <w:snapToGrid w:val="0"/>
        <w:spacing w:line="360" w:lineRule="auto"/>
        <w:ind w:firstLine="420" w:firstLineChars="200"/>
        <w:outlineLvl w:val="9"/>
        <w:rPr>
          <w:rFonts w:hint="default" w:eastAsia="宋体"/>
          <w:color w:val="auto"/>
          <w:szCs w:val="21"/>
          <w:lang w:val="en-US" w:eastAsia="zh-CN"/>
        </w:rPr>
      </w:pPr>
      <w:r>
        <w:rPr>
          <w:rFonts w:hint="eastAsia"/>
          <w:color w:val="auto"/>
          <w:szCs w:val="21"/>
          <w:lang w:val="en-US" w:eastAsia="zh-CN"/>
        </w:rPr>
        <w:t>附件5   关于昆缆特种电缆研发生产工业园项目与国土空间规划“三区三线”的情况说明</w:t>
      </w:r>
    </w:p>
    <w:p>
      <w:pPr>
        <w:tabs>
          <w:tab w:val="left" w:pos="927"/>
        </w:tabs>
        <w:snapToGrid w:val="0"/>
        <w:spacing w:line="360" w:lineRule="auto"/>
        <w:ind w:firstLine="420" w:firstLineChars="200"/>
        <w:outlineLvl w:val="9"/>
        <w:rPr>
          <w:rFonts w:hint="eastAsia" w:eastAsia="宋体"/>
          <w:color w:val="auto"/>
          <w:szCs w:val="21"/>
          <w:lang w:eastAsia="zh-CN"/>
        </w:rPr>
      </w:pPr>
      <w:r>
        <w:rPr>
          <w:color w:val="auto"/>
          <w:szCs w:val="21"/>
        </w:rPr>
        <w:t>附件</w:t>
      </w:r>
      <w:r>
        <w:rPr>
          <w:rFonts w:hint="eastAsia"/>
          <w:color w:val="auto"/>
          <w:szCs w:val="21"/>
          <w:lang w:val="en-US" w:eastAsia="zh-CN"/>
        </w:rPr>
        <w:t>6</w:t>
      </w:r>
      <w:r>
        <w:rPr>
          <w:color w:val="auto"/>
          <w:szCs w:val="21"/>
        </w:rPr>
        <w:t xml:space="preserve">   </w:t>
      </w:r>
      <w:r>
        <w:rPr>
          <w:rFonts w:hint="eastAsia"/>
          <w:color w:val="auto"/>
          <w:szCs w:val="21"/>
          <w:lang w:eastAsia="zh-CN"/>
        </w:rPr>
        <w:t>项目用地规划许可证</w:t>
      </w:r>
    </w:p>
    <w:p>
      <w:pPr>
        <w:tabs>
          <w:tab w:val="left" w:pos="927"/>
        </w:tabs>
        <w:snapToGrid w:val="0"/>
        <w:spacing w:line="360" w:lineRule="auto"/>
        <w:ind w:firstLine="420" w:firstLineChars="200"/>
        <w:outlineLvl w:val="9"/>
        <w:rPr>
          <w:rFonts w:hint="eastAsia"/>
          <w:color w:val="auto"/>
          <w:szCs w:val="21"/>
        </w:rPr>
      </w:pPr>
      <w:r>
        <w:rPr>
          <w:color w:val="auto"/>
          <w:szCs w:val="21"/>
        </w:rPr>
        <w:t>附件</w:t>
      </w:r>
      <w:r>
        <w:rPr>
          <w:rFonts w:hint="eastAsia"/>
          <w:color w:val="auto"/>
          <w:szCs w:val="21"/>
          <w:lang w:val="en-US" w:eastAsia="zh-CN"/>
        </w:rPr>
        <w:t>7</w:t>
      </w:r>
      <w:r>
        <w:rPr>
          <w:color w:val="auto"/>
          <w:szCs w:val="21"/>
        </w:rPr>
        <w:t xml:space="preserve">   </w:t>
      </w:r>
      <w:r>
        <w:rPr>
          <w:rFonts w:hint="eastAsia"/>
          <w:color w:val="auto"/>
          <w:szCs w:val="21"/>
        </w:rPr>
        <w:t>玉溪市生态环境局关于云南澄江产业园区总体规划【修编】（2021-2035）环境影响报告书审查意见的函</w:t>
      </w:r>
    </w:p>
    <w:p>
      <w:pPr>
        <w:tabs>
          <w:tab w:val="left" w:pos="927"/>
        </w:tabs>
        <w:snapToGrid w:val="0"/>
        <w:spacing w:line="360" w:lineRule="auto"/>
        <w:ind w:firstLine="420" w:firstLineChars="200"/>
        <w:outlineLvl w:val="9"/>
        <w:rPr>
          <w:rFonts w:hint="eastAsia"/>
          <w:color w:val="auto"/>
          <w:szCs w:val="21"/>
          <w:lang w:eastAsia="zh-CN"/>
        </w:rPr>
      </w:pPr>
      <w:r>
        <w:rPr>
          <w:color w:val="auto"/>
          <w:szCs w:val="21"/>
        </w:rPr>
        <w:t>附件</w:t>
      </w:r>
      <w:r>
        <w:rPr>
          <w:rFonts w:hint="eastAsia"/>
          <w:color w:val="auto"/>
          <w:szCs w:val="21"/>
          <w:lang w:val="en-US" w:eastAsia="zh-CN"/>
        </w:rPr>
        <w:t>8</w:t>
      </w:r>
      <w:r>
        <w:rPr>
          <w:color w:val="auto"/>
          <w:szCs w:val="21"/>
        </w:rPr>
        <w:t xml:space="preserve"> </w:t>
      </w:r>
      <w:r>
        <w:rPr>
          <w:rFonts w:hint="eastAsia"/>
          <w:color w:val="auto"/>
          <w:szCs w:val="21"/>
          <w:lang w:eastAsia="zh-CN"/>
        </w:rPr>
        <w:t xml:space="preserve"> 云南澄江产业园区总体规划【修编】（2021-2035）环境影响报告书审查意见</w:t>
      </w:r>
    </w:p>
    <w:p>
      <w:pPr>
        <w:tabs>
          <w:tab w:val="left" w:pos="927"/>
        </w:tabs>
        <w:snapToGrid w:val="0"/>
        <w:spacing w:line="360" w:lineRule="auto"/>
        <w:ind w:firstLine="420" w:firstLineChars="200"/>
        <w:outlineLvl w:val="9"/>
        <w:rPr>
          <w:rFonts w:hint="eastAsia"/>
          <w:color w:val="auto"/>
          <w:szCs w:val="21"/>
          <w:lang w:eastAsia="zh-CN"/>
        </w:rPr>
      </w:pPr>
      <w:r>
        <w:rPr>
          <w:color w:val="auto"/>
          <w:szCs w:val="21"/>
        </w:rPr>
        <w:t>附件</w:t>
      </w:r>
      <w:r>
        <w:rPr>
          <w:rFonts w:hint="eastAsia"/>
          <w:color w:val="auto"/>
          <w:szCs w:val="21"/>
          <w:lang w:val="en-US" w:eastAsia="zh-CN"/>
        </w:rPr>
        <w:t>9</w:t>
      </w:r>
      <w:r>
        <w:rPr>
          <w:color w:val="auto"/>
          <w:szCs w:val="21"/>
        </w:rPr>
        <w:t xml:space="preserve"> </w:t>
      </w:r>
      <w:r>
        <w:rPr>
          <w:rFonts w:hint="eastAsia"/>
          <w:color w:val="auto"/>
          <w:szCs w:val="21"/>
          <w:lang w:eastAsia="zh-CN"/>
        </w:rPr>
        <w:t xml:space="preserve"> 现状检测报告</w:t>
      </w:r>
    </w:p>
    <w:p>
      <w:pPr>
        <w:tabs>
          <w:tab w:val="left" w:pos="927"/>
        </w:tabs>
        <w:snapToGrid w:val="0"/>
        <w:spacing w:line="360" w:lineRule="auto"/>
        <w:ind w:firstLine="420" w:firstLineChars="200"/>
        <w:outlineLvl w:val="9"/>
        <w:rPr>
          <w:rFonts w:hint="eastAsia"/>
          <w:color w:val="auto"/>
          <w:szCs w:val="21"/>
          <w:lang w:eastAsia="zh-CN"/>
        </w:rPr>
      </w:pPr>
      <w:bookmarkStart w:id="6" w:name="_Toc20224"/>
      <w:r>
        <w:rPr>
          <w:color w:val="auto"/>
          <w:szCs w:val="21"/>
        </w:rPr>
        <w:t>附件</w:t>
      </w:r>
      <w:r>
        <w:rPr>
          <w:rFonts w:hint="eastAsia"/>
          <w:color w:val="auto"/>
          <w:szCs w:val="21"/>
          <w:lang w:val="en-US" w:eastAsia="zh-CN"/>
        </w:rPr>
        <w:t>10</w:t>
      </w:r>
      <w:r>
        <w:rPr>
          <w:color w:val="auto"/>
          <w:szCs w:val="21"/>
        </w:rPr>
        <w:t xml:space="preserve"> </w:t>
      </w:r>
      <w:r>
        <w:rPr>
          <w:rFonts w:hint="eastAsia"/>
          <w:color w:val="auto"/>
          <w:szCs w:val="21"/>
          <w:lang w:eastAsia="zh-CN"/>
        </w:rPr>
        <w:t xml:space="preserve"> 项目进度管理表及公司内审记录表</w:t>
      </w:r>
      <w:bookmarkEnd w:id="6"/>
    </w:p>
    <w:p>
      <w:pPr>
        <w:tabs>
          <w:tab w:val="left" w:pos="927"/>
        </w:tabs>
        <w:snapToGrid w:val="0"/>
        <w:spacing w:line="360" w:lineRule="auto"/>
        <w:ind w:firstLine="420" w:firstLineChars="200"/>
        <w:outlineLvl w:val="9"/>
        <w:rPr>
          <w:rFonts w:hint="default"/>
          <w:color w:val="auto"/>
          <w:szCs w:val="21"/>
          <w:lang w:val="en-US" w:eastAsia="zh-CN"/>
        </w:rPr>
      </w:pPr>
      <w:r>
        <w:rPr>
          <w:rFonts w:hint="eastAsia"/>
          <w:color w:val="auto"/>
          <w:szCs w:val="21"/>
          <w:lang w:val="en-US" w:eastAsia="zh-CN"/>
        </w:rPr>
        <w:t>附件11  专家评审意见</w:t>
      </w:r>
    </w:p>
    <w:p>
      <w:pPr>
        <w:tabs>
          <w:tab w:val="left" w:pos="927"/>
        </w:tabs>
        <w:snapToGrid w:val="0"/>
        <w:spacing w:line="360" w:lineRule="auto"/>
        <w:ind w:firstLine="420" w:firstLineChars="200"/>
        <w:outlineLvl w:val="9"/>
        <w:rPr>
          <w:rFonts w:hint="eastAsia"/>
          <w:color w:val="auto"/>
          <w:szCs w:val="21"/>
          <w:lang w:eastAsia="zh-CN"/>
        </w:rPr>
      </w:pPr>
      <w:r>
        <w:rPr>
          <w:rFonts w:hint="eastAsia"/>
          <w:color w:val="auto"/>
          <w:szCs w:val="21"/>
          <w:lang w:val="en-US" w:eastAsia="zh-CN"/>
        </w:rPr>
        <w:t>附件12  修改对照表</w:t>
      </w:r>
    </w:p>
    <w:p>
      <w:pPr>
        <w:tabs>
          <w:tab w:val="left" w:pos="927"/>
        </w:tabs>
        <w:snapToGrid w:val="0"/>
        <w:spacing w:line="360" w:lineRule="auto"/>
        <w:ind w:firstLine="420" w:firstLineChars="200"/>
        <w:outlineLvl w:val="9"/>
        <w:rPr>
          <w:rFonts w:hint="eastAsia" w:eastAsia="宋体"/>
          <w:color w:val="auto"/>
          <w:szCs w:val="21"/>
          <w:lang w:eastAsia="zh-CN"/>
        </w:rPr>
      </w:pPr>
      <w:r>
        <w:rPr>
          <w:rFonts w:hint="eastAsia"/>
          <w:color w:val="auto"/>
          <w:szCs w:val="21"/>
          <w:lang w:eastAsia="zh-CN"/>
        </w:rPr>
        <w:t>附件1</w:t>
      </w:r>
      <w:r>
        <w:rPr>
          <w:rFonts w:hint="eastAsia"/>
          <w:color w:val="auto"/>
          <w:szCs w:val="21"/>
          <w:lang w:val="en-US" w:eastAsia="zh-CN"/>
        </w:rPr>
        <w:t>3</w:t>
      </w:r>
      <w:r>
        <w:rPr>
          <w:rFonts w:hint="eastAsia"/>
          <w:color w:val="auto"/>
          <w:szCs w:val="21"/>
          <w:lang w:eastAsia="zh-CN"/>
        </w:rPr>
        <w:t xml:space="preserve"> </w:t>
      </w:r>
      <w:r>
        <w:rPr>
          <w:rFonts w:hint="eastAsia"/>
          <w:color w:val="auto"/>
          <w:szCs w:val="21"/>
          <w:lang w:val="en-US" w:eastAsia="zh-CN"/>
        </w:rPr>
        <w:t xml:space="preserve"> </w:t>
      </w:r>
      <w:r>
        <w:rPr>
          <w:rFonts w:hint="eastAsia"/>
          <w:color w:val="auto"/>
          <w:szCs w:val="21"/>
          <w:lang w:eastAsia="zh-CN"/>
        </w:rPr>
        <w:t>技术咨询合同</w:t>
      </w:r>
    </w:p>
    <w:p>
      <w:pPr>
        <w:tabs>
          <w:tab w:val="left" w:pos="927"/>
        </w:tabs>
        <w:snapToGrid w:val="0"/>
        <w:spacing w:line="360" w:lineRule="auto"/>
        <w:ind w:firstLine="420" w:firstLineChars="200"/>
        <w:rPr>
          <w:rFonts w:hint="eastAsia" w:eastAsia="宋体"/>
          <w:color w:val="auto"/>
          <w:szCs w:val="21"/>
          <w:lang w:eastAsia="zh-CN"/>
        </w:rPr>
      </w:pPr>
    </w:p>
    <w:p>
      <w:pPr>
        <w:pStyle w:val="23"/>
        <w:jc w:val="center"/>
        <w:outlineLvl w:val="9"/>
        <w:rPr>
          <w:rFonts w:ascii="黑体" w:hAnsi="黑体" w:eastAsia="黑体"/>
          <w:snapToGrid w:val="0"/>
          <w:color w:val="auto"/>
          <w:sz w:val="30"/>
          <w:szCs w:val="30"/>
        </w:rPr>
      </w:pPr>
    </w:p>
    <w:p>
      <w:pPr>
        <w:pStyle w:val="23"/>
        <w:jc w:val="center"/>
        <w:outlineLvl w:val="9"/>
        <w:rPr>
          <w:rFonts w:ascii="黑体" w:hAnsi="黑体" w:eastAsia="黑体"/>
          <w:snapToGrid w:val="0"/>
          <w:color w:val="auto"/>
          <w:sz w:val="30"/>
          <w:szCs w:val="30"/>
        </w:rPr>
        <w:sectPr>
          <w:footerReference r:id="rId6" w:type="default"/>
          <w:pgSz w:w="11906" w:h="16838"/>
          <w:pgMar w:top="1701" w:right="1531" w:bottom="1701" w:left="1531" w:header="851" w:footer="1077" w:gutter="0"/>
          <w:pgBorders>
            <w:top w:val="none" w:sz="0" w:space="0"/>
            <w:left w:val="none" w:sz="0" w:space="0"/>
            <w:bottom w:val="none" w:sz="0" w:space="0"/>
            <w:right w:val="none" w:sz="0" w:space="0"/>
          </w:pgBorders>
          <w:pgNumType w:fmt="lowerRoman" w:start="1"/>
          <w:cols w:space="720" w:num="1"/>
          <w:docGrid w:linePitch="312" w:charSpace="0"/>
        </w:sectPr>
      </w:pPr>
    </w:p>
    <w:p>
      <w:pPr>
        <w:pStyle w:val="23"/>
        <w:numPr>
          <w:ilvl w:val="0"/>
          <w:numId w:val="1"/>
        </w:numPr>
        <w:jc w:val="center"/>
        <w:outlineLvl w:val="0"/>
        <w:rPr>
          <w:rFonts w:ascii="黑体" w:hAnsi="黑体" w:eastAsia="黑体"/>
          <w:snapToGrid w:val="0"/>
          <w:color w:val="auto"/>
          <w:sz w:val="30"/>
          <w:szCs w:val="30"/>
        </w:rPr>
      </w:pPr>
      <w:bookmarkStart w:id="7" w:name="_Toc27223"/>
      <w:r>
        <w:rPr>
          <w:rFonts w:hint="eastAsia" w:ascii="黑体" w:hAnsi="黑体" w:eastAsia="黑体"/>
          <w:snapToGrid w:val="0"/>
          <w:color w:val="auto"/>
          <w:sz w:val="30"/>
          <w:szCs w:val="30"/>
          <w:lang w:val="en-US" w:eastAsia="zh-CN"/>
        </w:rPr>
        <w:t xml:space="preserve"> </w:t>
      </w:r>
      <w:r>
        <w:rPr>
          <w:rFonts w:hint="eastAsia" w:ascii="黑体" w:hAnsi="黑体" w:eastAsia="黑体"/>
          <w:snapToGrid w:val="0"/>
          <w:color w:val="auto"/>
          <w:sz w:val="30"/>
          <w:szCs w:val="30"/>
        </w:rPr>
        <w:t>建设项目基本情况</w:t>
      </w:r>
      <w:bookmarkEnd w:id="3"/>
      <w:bookmarkEnd w:id="7"/>
    </w:p>
    <w:tbl>
      <w:tblPr>
        <w:tblStyle w:val="27"/>
        <w:tblW w:w="4968" w:type="pct"/>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1391"/>
        <w:gridCol w:w="2296"/>
        <w:gridCol w:w="561"/>
        <w:gridCol w:w="1773"/>
        <w:gridCol w:w="279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08" w:hRule="atLeast"/>
        </w:trPr>
        <w:tc>
          <w:tcPr>
            <w:tcW w:w="871" w:type="pct"/>
            <w:tcMar>
              <w:top w:w="16" w:type="dxa"/>
              <w:left w:w="16" w:type="dxa"/>
              <w:right w:w="16" w:type="dxa"/>
            </w:tcMar>
            <w:vAlign w:val="center"/>
          </w:tcPr>
          <w:p>
            <w:pPr>
              <w:adjustRightInd w:val="0"/>
              <w:snapToGrid w:val="0"/>
              <w:jc w:val="center"/>
              <w:rPr>
                <w:color w:val="auto"/>
                <w:szCs w:val="21"/>
              </w:rPr>
            </w:pPr>
            <w:r>
              <w:rPr>
                <w:color w:val="auto"/>
                <w:szCs w:val="21"/>
              </w:rPr>
              <w:t>建设项目名称</w:t>
            </w:r>
          </w:p>
        </w:tc>
        <w:tc>
          <w:tcPr>
            <w:tcW w:w="4128" w:type="pct"/>
            <w:gridSpan w:val="4"/>
            <w:vAlign w:val="center"/>
          </w:tcPr>
          <w:p>
            <w:pPr>
              <w:adjustRightInd w:val="0"/>
              <w:snapToGrid w:val="0"/>
              <w:jc w:val="center"/>
              <w:rPr>
                <w:color w:val="auto"/>
                <w:szCs w:val="21"/>
              </w:rPr>
            </w:pPr>
            <w:r>
              <w:rPr>
                <w:color w:val="auto"/>
                <w:szCs w:val="21"/>
              </w:rPr>
              <w:t>昆缆特种电缆研发生产工业园</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90" w:hRule="atLeast"/>
        </w:trPr>
        <w:tc>
          <w:tcPr>
            <w:tcW w:w="871" w:type="pct"/>
            <w:tcMar>
              <w:top w:w="16" w:type="dxa"/>
              <w:left w:w="16" w:type="dxa"/>
              <w:right w:w="16" w:type="dxa"/>
            </w:tcMar>
            <w:vAlign w:val="center"/>
          </w:tcPr>
          <w:p>
            <w:pPr>
              <w:adjustRightInd w:val="0"/>
              <w:jc w:val="center"/>
              <w:rPr>
                <w:color w:val="auto"/>
                <w:szCs w:val="21"/>
              </w:rPr>
            </w:pPr>
            <w:r>
              <w:rPr>
                <w:color w:val="auto"/>
                <w:szCs w:val="21"/>
              </w:rPr>
              <w:t>项目代码</w:t>
            </w:r>
          </w:p>
        </w:tc>
        <w:tc>
          <w:tcPr>
            <w:tcW w:w="4128" w:type="pct"/>
            <w:gridSpan w:val="4"/>
            <w:vAlign w:val="center"/>
          </w:tcPr>
          <w:p>
            <w:pPr>
              <w:numPr>
                <w:ilvl w:val="0"/>
                <w:numId w:val="0"/>
              </w:numPr>
              <w:adjustRightInd w:val="0"/>
              <w:jc w:val="center"/>
              <w:rPr>
                <w:color w:val="auto"/>
                <w:szCs w:val="21"/>
              </w:rPr>
            </w:pPr>
            <w:r>
              <w:rPr>
                <w:rFonts w:hint="eastAsia"/>
                <w:color w:val="auto"/>
                <w:szCs w:val="21"/>
              </w:rPr>
              <w:t>2209-530422-04-01-126840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28" w:hRule="atLeast"/>
        </w:trPr>
        <w:tc>
          <w:tcPr>
            <w:tcW w:w="871" w:type="pct"/>
            <w:tcMar>
              <w:top w:w="16" w:type="dxa"/>
              <w:left w:w="16" w:type="dxa"/>
              <w:right w:w="16" w:type="dxa"/>
            </w:tcMar>
            <w:vAlign w:val="center"/>
          </w:tcPr>
          <w:p>
            <w:pPr>
              <w:adjustRightInd w:val="0"/>
              <w:jc w:val="center"/>
              <w:rPr>
                <w:color w:val="auto"/>
                <w:szCs w:val="21"/>
              </w:rPr>
            </w:pPr>
            <w:r>
              <w:rPr>
                <w:color w:val="auto"/>
                <w:szCs w:val="21"/>
              </w:rPr>
              <w:t>建设单位联系人</w:t>
            </w:r>
          </w:p>
        </w:tc>
        <w:tc>
          <w:tcPr>
            <w:tcW w:w="1277" w:type="pct"/>
            <w:vAlign w:val="center"/>
          </w:tcPr>
          <w:p>
            <w:pPr>
              <w:adjustRightInd w:val="0"/>
              <w:jc w:val="center"/>
              <w:rPr>
                <w:color w:val="auto"/>
                <w:szCs w:val="21"/>
              </w:rPr>
            </w:pPr>
            <w:r>
              <w:rPr>
                <w:rFonts w:hint="eastAsia"/>
                <w:color w:val="auto"/>
                <w:szCs w:val="21"/>
              </w:rPr>
              <w:t>汪必全</w:t>
            </w:r>
          </w:p>
        </w:tc>
        <w:tc>
          <w:tcPr>
            <w:tcW w:w="1298" w:type="pct"/>
            <w:gridSpan w:val="2"/>
            <w:vAlign w:val="center"/>
          </w:tcPr>
          <w:p>
            <w:pPr>
              <w:adjustRightInd w:val="0"/>
              <w:jc w:val="center"/>
              <w:rPr>
                <w:color w:val="auto"/>
                <w:szCs w:val="21"/>
              </w:rPr>
            </w:pPr>
            <w:r>
              <w:rPr>
                <w:color w:val="auto"/>
                <w:szCs w:val="21"/>
              </w:rPr>
              <w:t>联系方式</w:t>
            </w:r>
          </w:p>
        </w:tc>
        <w:tc>
          <w:tcPr>
            <w:tcW w:w="1552" w:type="pct"/>
            <w:vAlign w:val="center"/>
          </w:tcPr>
          <w:p>
            <w:pPr>
              <w:adjustRightInd w:val="0"/>
              <w:jc w:val="center"/>
              <w:rPr>
                <w:color w:val="auto"/>
                <w:szCs w:val="21"/>
              </w:rPr>
            </w:pPr>
            <w:r>
              <w:rPr>
                <w:color w:val="auto"/>
                <w:szCs w:val="21"/>
              </w:rPr>
              <w:t>13888664951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52" w:hRule="atLeast"/>
        </w:trPr>
        <w:tc>
          <w:tcPr>
            <w:tcW w:w="871" w:type="pct"/>
            <w:tcMar>
              <w:top w:w="16" w:type="dxa"/>
              <w:left w:w="16" w:type="dxa"/>
              <w:right w:w="16" w:type="dxa"/>
            </w:tcMar>
            <w:vAlign w:val="center"/>
          </w:tcPr>
          <w:p>
            <w:pPr>
              <w:adjustRightInd w:val="0"/>
              <w:jc w:val="center"/>
              <w:rPr>
                <w:color w:val="auto"/>
                <w:szCs w:val="21"/>
              </w:rPr>
            </w:pPr>
            <w:r>
              <w:rPr>
                <w:color w:val="auto"/>
                <w:szCs w:val="21"/>
              </w:rPr>
              <w:t>建设地点</w:t>
            </w:r>
          </w:p>
        </w:tc>
        <w:tc>
          <w:tcPr>
            <w:tcW w:w="4128" w:type="pct"/>
            <w:gridSpan w:val="4"/>
            <w:vAlign w:val="center"/>
          </w:tcPr>
          <w:p>
            <w:pPr>
              <w:adjustRightInd w:val="0"/>
              <w:jc w:val="center"/>
              <w:rPr>
                <w:color w:val="auto"/>
                <w:szCs w:val="21"/>
              </w:rPr>
            </w:pPr>
            <w:r>
              <w:rPr>
                <w:rFonts w:hint="eastAsia"/>
                <w:color w:val="auto"/>
                <w:szCs w:val="21"/>
              </w:rPr>
              <w:t>云南省玉溪市澄江市提古工业园区8号</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80" w:hRule="atLeast"/>
        </w:trPr>
        <w:tc>
          <w:tcPr>
            <w:tcW w:w="871" w:type="pct"/>
            <w:tcMar>
              <w:top w:w="16" w:type="dxa"/>
              <w:left w:w="16" w:type="dxa"/>
              <w:right w:w="16" w:type="dxa"/>
            </w:tcMar>
            <w:vAlign w:val="center"/>
          </w:tcPr>
          <w:p>
            <w:pPr>
              <w:adjustRightInd w:val="0"/>
              <w:jc w:val="center"/>
              <w:rPr>
                <w:color w:val="auto"/>
                <w:szCs w:val="21"/>
              </w:rPr>
            </w:pPr>
            <w:r>
              <w:rPr>
                <w:color w:val="auto"/>
                <w:szCs w:val="21"/>
              </w:rPr>
              <w:t>地理坐标</w:t>
            </w:r>
          </w:p>
        </w:tc>
        <w:tc>
          <w:tcPr>
            <w:tcW w:w="4128" w:type="pct"/>
            <w:gridSpan w:val="4"/>
            <w:vAlign w:val="center"/>
          </w:tcPr>
          <w:p>
            <w:pPr>
              <w:jc w:val="center"/>
              <w:rPr>
                <w:color w:val="auto"/>
                <w:szCs w:val="21"/>
              </w:rPr>
            </w:pPr>
            <w:r>
              <w:rPr>
                <w:color w:val="auto"/>
                <w:szCs w:val="21"/>
                <w:u w:val="single"/>
              </w:rPr>
              <w:t>10</w:t>
            </w:r>
            <w:r>
              <w:rPr>
                <w:rFonts w:hint="eastAsia"/>
                <w:color w:val="auto"/>
                <w:szCs w:val="21"/>
                <w:u w:val="single"/>
              </w:rPr>
              <w:t>2</w:t>
            </w:r>
            <w:r>
              <w:rPr>
                <w:color w:val="auto"/>
                <w:szCs w:val="21"/>
              </w:rPr>
              <w:t>度</w:t>
            </w:r>
            <w:r>
              <w:rPr>
                <w:rFonts w:hint="eastAsia"/>
                <w:color w:val="auto"/>
                <w:szCs w:val="21"/>
                <w:u w:val="single"/>
              </w:rPr>
              <w:t>50</w:t>
            </w:r>
            <w:r>
              <w:rPr>
                <w:color w:val="auto"/>
                <w:szCs w:val="21"/>
              </w:rPr>
              <w:t>分</w:t>
            </w:r>
            <w:r>
              <w:rPr>
                <w:rFonts w:hint="eastAsia"/>
                <w:color w:val="auto"/>
                <w:szCs w:val="21"/>
                <w:u w:val="single"/>
              </w:rPr>
              <w:t>53.022</w:t>
            </w:r>
            <w:r>
              <w:rPr>
                <w:color w:val="auto"/>
                <w:szCs w:val="21"/>
              </w:rPr>
              <w:t>秒，</w:t>
            </w:r>
            <w:r>
              <w:rPr>
                <w:color w:val="auto"/>
                <w:szCs w:val="21"/>
                <w:u w:val="single"/>
              </w:rPr>
              <w:t>24</w:t>
            </w:r>
            <w:r>
              <w:rPr>
                <w:color w:val="auto"/>
                <w:szCs w:val="21"/>
              </w:rPr>
              <w:t>度</w:t>
            </w:r>
            <w:r>
              <w:rPr>
                <w:rFonts w:hint="eastAsia"/>
                <w:color w:val="auto"/>
                <w:szCs w:val="21"/>
                <w:u w:val="single"/>
              </w:rPr>
              <w:t>44</w:t>
            </w:r>
            <w:r>
              <w:rPr>
                <w:color w:val="auto"/>
                <w:szCs w:val="21"/>
              </w:rPr>
              <w:t>分</w:t>
            </w:r>
            <w:r>
              <w:rPr>
                <w:rFonts w:hint="eastAsia"/>
                <w:color w:val="auto"/>
                <w:szCs w:val="21"/>
                <w:u w:val="single"/>
              </w:rPr>
              <w:t>54.354</w:t>
            </w:r>
            <w:r>
              <w:rPr>
                <w:color w:val="auto"/>
                <w:szCs w:val="21"/>
              </w:rPr>
              <w:t>秒</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61" w:hRule="atLeast"/>
        </w:trPr>
        <w:tc>
          <w:tcPr>
            <w:tcW w:w="871" w:type="pct"/>
            <w:tcMar>
              <w:top w:w="16" w:type="dxa"/>
              <w:left w:w="16" w:type="dxa"/>
              <w:right w:w="16" w:type="dxa"/>
            </w:tcMar>
            <w:vAlign w:val="center"/>
          </w:tcPr>
          <w:p>
            <w:pPr>
              <w:adjustRightInd w:val="0"/>
              <w:snapToGrid w:val="0"/>
              <w:jc w:val="center"/>
              <w:rPr>
                <w:color w:val="auto"/>
                <w:szCs w:val="21"/>
              </w:rPr>
            </w:pPr>
            <w:r>
              <w:rPr>
                <w:color w:val="auto"/>
                <w:szCs w:val="21"/>
              </w:rPr>
              <w:t>国民经济</w:t>
            </w:r>
          </w:p>
          <w:p>
            <w:pPr>
              <w:adjustRightInd w:val="0"/>
              <w:snapToGrid w:val="0"/>
              <w:jc w:val="center"/>
              <w:rPr>
                <w:color w:val="auto"/>
                <w:szCs w:val="21"/>
              </w:rPr>
            </w:pPr>
            <w:r>
              <w:rPr>
                <w:color w:val="auto"/>
                <w:szCs w:val="21"/>
              </w:rPr>
              <w:t>行业类别</w:t>
            </w:r>
          </w:p>
        </w:tc>
        <w:tc>
          <w:tcPr>
            <w:tcW w:w="1589" w:type="pct"/>
            <w:gridSpan w:val="2"/>
            <w:vAlign w:val="center"/>
          </w:tcPr>
          <w:p>
            <w:pPr>
              <w:adjustRightInd w:val="0"/>
              <w:snapToGrid w:val="0"/>
              <w:jc w:val="center"/>
              <w:rPr>
                <w:color w:val="auto"/>
                <w:szCs w:val="21"/>
              </w:rPr>
            </w:pPr>
            <w:r>
              <w:rPr>
                <w:color w:val="auto"/>
                <w:szCs w:val="21"/>
              </w:rPr>
              <w:t>C3831 电线、电缆制造</w:t>
            </w:r>
          </w:p>
        </w:tc>
        <w:tc>
          <w:tcPr>
            <w:tcW w:w="986" w:type="pct"/>
            <w:vAlign w:val="center"/>
          </w:tcPr>
          <w:p>
            <w:pPr>
              <w:adjustRightInd w:val="0"/>
              <w:snapToGrid w:val="0"/>
              <w:jc w:val="center"/>
              <w:rPr>
                <w:color w:val="auto"/>
                <w:szCs w:val="21"/>
              </w:rPr>
            </w:pPr>
            <w:bookmarkStart w:id="8" w:name="_Hlk49843745"/>
            <w:r>
              <w:rPr>
                <w:color w:val="auto"/>
                <w:szCs w:val="21"/>
              </w:rPr>
              <w:t>建设项目</w:t>
            </w:r>
          </w:p>
          <w:p>
            <w:pPr>
              <w:adjustRightInd w:val="0"/>
              <w:snapToGrid w:val="0"/>
              <w:jc w:val="center"/>
              <w:rPr>
                <w:color w:val="auto"/>
                <w:szCs w:val="21"/>
              </w:rPr>
            </w:pPr>
            <w:r>
              <w:rPr>
                <w:color w:val="auto"/>
                <w:szCs w:val="21"/>
              </w:rPr>
              <w:t>行业类别</w:t>
            </w:r>
            <w:bookmarkEnd w:id="8"/>
          </w:p>
        </w:tc>
        <w:tc>
          <w:tcPr>
            <w:tcW w:w="1552" w:type="pct"/>
            <w:vAlign w:val="center"/>
          </w:tcPr>
          <w:p>
            <w:pPr>
              <w:adjustRightInd w:val="0"/>
              <w:snapToGrid w:val="0"/>
              <w:jc w:val="center"/>
              <w:rPr>
                <w:rFonts w:hint="eastAsia" w:eastAsia="宋体"/>
                <w:color w:val="auto"/>
                <w:szCs w:val="21"/>
                <w:lang w:eastAsia="zh-CN"/>
              </w:rPr>
            </w:pPr>
            <w:r>
              <w:rPr>
                <w:color w:val="auto"/>
                <w:szCs w:val="21"/>
              </w:rPr>
              <w:t xml:space="preserve">三十五、电气机械和器材制 造业 38-77 、电线、电缆、 光缆及电工器材制造 383-其他 </w:t>
            </w:r>
            <w:r>
              <w:rPr>
                <w:rFonts w:hint="eastAsia"/>
                <w:color w:val="auto"/>
                <w:szCs w:val="21"/>
                <w:lang w:eastAsia="zh-CN"/>
              </w:rPr>
              <w:t>（</w:t>
            </w:r>
            <w:r>
              <w:rPr>
                <w:color w:val="auto"/>
                <w:szCs w:val="21"/>
              </w:rPr>
              <w:t>仅分割、焊接、组装 的除外；年用非溶剂型低 VOCs 含量涂料 10 吨以下 的除外</w:t>
            </w:r>
            <w:r>
              <w:rPr>
                <w:rFonts w:hint="eastAsia"/>
                <w:color w:val="auto"/>
                <w:szCs w:val="21"/>
                <w:lang w:eastAsia="zh-CN"/>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072" w:hRule="atLeast"/>
        </w:trPr>
        <w:tc>
          <w:tcPr>
            <w:tcW w:w="871" w:type="pct"/>
            <w:tcMar>
              <w:top w:w="16" w:type="dxa"/>
              <w:left w:w="16" w:type="dxa"/>
              <w:right w:w="16" w:type="dxa"/>
            </w:tcMar>
            <w:vAlign w:val="center"/>
          </w:tcPr>
          <w:p>
            <w:pPr>
              <w:adjustRightInd w:val="0"/>
              <w:snapToGrid w:val="0"/>
              <w:jc w:val="center"/>
              <w:rPr>
                <w:color w:val="auto"/>
                <w:sz w:val="21"/>
                <w:szCs w:val="21"/>
              </w:rPr>
            </w:pPr>
            <w:r>
              <w:rPr>
                <w:color w:val="auto"/>
                <w:sz w:val="21"/>
                <w:szCs w:val="21"/>
              </w:rPr>
              <w:t>建设性质</w:t>
            </w:r>
          </w:p>
        </w:tc>
        <w:tc>
          <w:tcPr>
            <w:tcW w:w="1589" w:type="pct"/>
            <w:gridSpan w:val="2"/>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sym w:font="Wingdings 2" w:char="0052"/>
            </w:r>
            <w:r>
              <w:rPr>
                <w:rFonts w:hint="default" w:ascii="Times New Roman" w:hAnsi="Times New Roman" w:eastAsia="宋体" w:cs="Times New Roman"/>
                <w:color w:val="auto"/>
                <w:sz w:val="21"/>
                <w:szCs w:val="21"/>
                <w:highlight w:val="none"/>
              </w:rPr>
              <w:t>新建（迁建）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rPr>
              <w:t>改建</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rPr>
              <w:t>扩建</w:t>
            </w:r>
          </w:p>
          <w:p>
            <w:pPr>
              <w:jc w:val="left"/>
              <w:rPr>
                <w:color w:val="auto"/>
                <w:sz w:val="21"/>
                <w:szCs w:val="21"/>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rPr>
              <w:t>技术改造</w:t>
            </w:r>
          </w:p>
        </w:tc>
        <w:tc>
          <w:tcPr>
            <w:tcW w:w="986" w:type="pct"/>
            <w:vAlign w:val="center"/>
          </w:tcPr>
          <w:p>
            <w:pPr>
              <w:adjustRightInd w:val="0"/>
              <w:snapToGrid w:val="0"/>
              <w:jc w:val="center"/>
              <w:rPr>
                <w:color w:val="auto"/>
                <w:szCs w:val="21"/>
              </w:rPr>
            </w:pPr>
            <w:r>
              <w:rPr>
                <w:color w:val="auto"/>
                <w:szCs w:val="21"/>
              </w:rPr>
              <w:t>建设项目</w:t>
            </w:r>
          </w:p>
          <w:p>
            <w:pPr>
              <w:adjustRightInd w:val="0"/>
              <w:snapToGrid w:val="0"/>
              <w:jc w:val="center"/>
              <w:rPr>
                <w:color w:val="auto"/>
                <w:szCs w:val="21"/>
              </w:rPr>
            </w:pPr>
            <w:r>
              <w:rPr>
                <w:color w:val="auto"/>
                <w:szCs w:val="21"/>
              </w:rPr>
              <w:t>申报情形</w:t>
            </w:r>
          </w:p>
        </w:tc>
        <w:tc>
          <w:tcPr>
            <w:tcW w:w="1552" w:type="pct"/>
            <w:vAlign w:val="center"/>
          </w:tcPr>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sym w:font="Wingdings 2" w:char="0052"/>
            </w:r>
            <w:r>
              <w:rPr>
                <w:rFonts w:hint="default" w:ascii="Times New Roman" w:hAnsi="Times New Roman" w:eastAsia="宋体" w:cs="Times New Roman"/>
                <w:color w:val="auto"/>
                <w:sz w:val="21"/>
                <w:szCs w:val="21"/>
                <w:highlight w:val="none"/>
              </w:rPr>
              <w:t>首次申报项目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rPr>
              <w:t>不予批准后再次申报项目</w:t>
            </w:r>
          </w:p>
          <w:p>
            <w:pPr>
              <w:keepNext w:val="0"/>
              <w:keepLines w:val="0"/>
              <w:suppressLineNumbers w:val="0"/>
              <w:spacing w:before="0" w:beforeAutospacing="0" w:after="0" w:afterAutospacing="0"/>
              <w:ind w:left="0" w:right="0"/>
              <w:jc w:val="left"/>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rPr>
              <w:t>超五年重新审核项目</w:t>
            </w:r>
          </w:p>
          <w:p>
            <w:pPr>
              <w:jc w:val="left"/>
              <w:rPr>
                <w:color w:val="auto"/>
                <w:szCs w:val="21"/>
              </w:rPr>
            </w:pPr>
            <w:r>
              <w:rPr>
                <w:rFonts w:hint="default" w:ascii="Times New Roman" w:hAnsi="Times New Roman" w:eastAsia="宋体" w:cs="Times New Roman"/>
                <w:color w:val="auto"/>
                <w:sz w:val="21"/>
                <w:szCs w:val="21"/>
                <w:highlight w:val="none"/>
              </w:rPr>
              <w:sym w:font="Wingdings 2" w:char="00A3"/>
            </w:r>
            <w:r>
              <w:rPr>
                <w:rFonts w:hint="default" w:ascii="Times New Roman" w:hAnsi="Times New Roman" w:eastAsia="宋体" w:cs="Times New Roman"/>
                <w:color w:val="auto"/>
                <w:sz w:val="21"/>
                <w:szCs w:val="21"/>
                <w:highlight w:val="none"/>
              </w:rPr>
              <w:t>重大变动重新报批项目</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596" w:hRule="atLeast"/>
        </w:trPr>
        <w:tc>
          <w:tcPr>
            <w:tcW w:w="871" w:type="pct"/>
            <w:tcMar>
              <w:top w:w="16" w:type="dxa"/>
              <w:left w:w="16" w:type="dxa"/>
              <w:right w:w="16" w:type="dxa"/>
            </w:tcMar>
            <w:vAlign w:val="center"/>
          </w:tcPr>
          <w:p>
            <w:pPr>
              <w:adjustRightInd w:val="0"/>
              <w:snapToGrid w:val="0"/>
              <w:jc w:val="center"/>
              <w:rPr>
                <w:color w:val="auto"/>
                <w:szCs w:val="21"/>
              </w:rPr>
            </w:pPr>
            <w:r>
              <w:rPr>
                <w:color w:val="auto"/>
                <w:szCs w:val="21"/>
              </w:rPr>
              <w:t>项目审批（核准/</w:t>
            </w:r>
          </w:p>
          <w:p>
            <w:pPr>
              <w:adjustRightInd w:val="0"/>
              <w:snapToGrid w:val="0"/>
              <w:jc w:val="center"/>
              <w:rPr>
                <w:color w:val="auto"/>
                <w:szCs w:val="21"/>
              </w:rPr>
            </w:pPr>
            <w:r>
              <w:rPr>
                <w:color w:val="auto"/>
                <w:szCs w:val="21"/>
              </w:rPr>
              <w:t>备案）部门（选填）</w:t>
            </w:r>
          </w:p>
        </w:tc>
        <w:tc>
          <w:tcPr>
            <w:tcW w:w="1589" w:type="pct"/>
            <w:gridSpan w:val="2"/>
            <w:vAlign w:val="center"/>
          </w:tcPr>
          <w:p>
            <w:pPr>
              <w:adjustRightInd w:val="0"/>
              <w:snapToGrid w:val="0"/>
              <w:jc w:val="center"/>
              <w:rPr>
                <w:color w:val="auto"/>
                <w:szCs w:val="21"/>
              </w:rPr>
            </w:pPr>
            <w:r>
              <w:rPr>
                <w:rFonts w:hint="eastAsia"/>
                <w:color w:val="auto"/>
                <w:szCs w:val="21"/>
              </w:rPr>
              <w:t>澄江市发展和改革局</w:t>
            </w:r>
          </w:p>
        </w:tc>
        <w:tc>
          <w:tcPr>
            <w:tcW w:w="986" w:type="pct"/>
            <w:vAlign w:val="center"/>
          </w:tcPr>
          <w:p>
            <w:pPr>
              <w:adjustRightInd w:val="0"/>
              <w:snapToGrid w:val="0"/>
              <w:jc w:val="center"/>
              <w:rPr>
                <w:color w:val="auto"/>
                <w:szCs w:val="21"/>
              </w:rPr>
            </w:pPr>
            <w:r>
              <w:rPr>
                <w:color w:val="auto"/>
                <w:szCs w:val="21"/>
              </w:rPr>
              <w:t>项目审批（核准/</w:t>
            </w:r>
          </w:p>
          <w:p>
            <w:pPr>
              <w:adjustRightInd w:val="0"/>
              <w:snapToGrid w:val="0"/>
              <w:jc w:val="center"/>
              <w:rPr>
                <w:color w:val="auto"/>
                <w:szCs w:val="21"/>
              </w:rPr>
            </w:pPr>
            <w:r>
              <w:rPr>
                <w:color w:val="auto"/>
                <w:szCs w:val="21"/>
              </w:rPr>
              <w:t>备案）文号（选填）</w:t>
            </w:r>
          </w:p>
        </w:tc>
        <w:tc>
          <w:tcPr>
            <w:tcW w:w="1552" w:type="pct"/>
            <w:vAlign w:val="center"/>
          </w:tcPr>
          <w:p>
            <w:pPr>
              <w:adjustRightInd w:val="0"/>
              <w:snapToGrid w:val="0"/>
              <w:jc w:val="center"/>
              <w:rPr>
                <w:color w:val="auto"/>
                <w:szCs w:val="21"/>
              </w:rPr>
            </w:pPr>
            <w:r>
              <w:rPr>
                <w:rFonts w:hint="eastAsia"/>
                <w:color w:val="auto"/>
                <w:szCs w:val="21"/>
              </w:rPr>
              <w:t>2209-530422-04-01-126840</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4" w:hRule="atLeast"/>
        </w:trPr>
        <w:tc>
          <w:tcPr>
            <w:tcW w:w="871" w:type="pct"/>
            <w:tcMar>
              <w:top w:w="16" w:type="dxa"/>
              <w:left w:w="16" w:type="dxa"/>
              <w:right w:w="16" w:type="dxa"/>
            </w:tcMar>
            <w:vAlign w:val="center"/>
          </w:tcPr>
          <w:p>
            <w:pPr>
              <w:adjustRightInd w:val="0"/>
              <w:snapToGrid w:val="0"/>
              <w:jc w:val="center"/>
              <w:rPr>
                <w:color w:val="auto"/>
                <w:szCs w:val="21"/>
              </w:rPr>
            </w:pPr>
            <w:r>
              <w:rPr>
                <w:color w:val="auto"/>
                <w:szCs w:val="21"/>
              </w:rPr>
              <w:t>总投资（万元）</w:t>
            </w:r>
          </w:p>
        </w:tc>
        <w:tc>
          <w:tcPr>
            <w:tcW w:w="1589" w:type="pct"/>
            <w:gridSpan w:val="2"/>
            <w:vAlign w:val="center"/>
          </w:tcPr>
          <w:p>
            <w:pPr>
              <w:adjustRightInd w:val="0"/>
              <w:snapToGrid w:val="0"/>
              <w:jc w:val="center"/>
              <w:rPr>
                <w:color w:val="auto"/>
                <w:szCs w:val="21"/>
              </w:rPr>
            </w:pPr>
            <w:r>
              <w:rPr>
                <w:rFonts w:hint="eastAsia"/>
                <w:color w:val="auto"/>
                <w:szCs w:val="21"/>
              </w:rPr>
              <w:t>47817.58</w:t>
            </w:r>
          </w:p>
        </w:tc>
        <w:tc>
          <w:tcPr>
            <w:tcW w:w="986" w:type="pct"/>
            <w:tcMar>
              <w:top w:w="16" w:type="dxa"/>
              <w:left w:w="16" w:type="dxa"/>
              <w:right w:w="16" w:type="dxa"/>
            </w:tcMar>
            <w:vAlign w:val="center"/>
          </w:tcPr>
          <w:p>
            <w:pPr>
              <w:adjustRightInd w:val="0"/>
              <w:snapToGrid w:val="0"/>
              <w:jc w:val="center"/>
              <w:rPr>
                <w:color w:val="auto"/>
                <w:szCs w:val="21"/>
              </w:rPr>
            </w:pPr>
            <w:r>
              <w:rPr>
                <w:color w:val="auto"/>
                <w:szCs w:val="21"/>
              </w:rPr>
              <w:t>环保投资（万元）</w:t>
            </w:r>
          </w:p>
        </w:tc>
        <w:tc>
          <w:tcPr>
            <w:tcW w:w="1552" w:type="pct"/>
            <w:vAlign w:val="center"/>
          </w:tcPr>
          <w:p>
            <w:pPr>
              <w:adjustRightInd w:val="0"/>
              <w:snapToGrid w:val="0"/>
              <w:jc w:val="center"/>
              <w:rPr>
                <w:color w:val="auto"/>
                <w:szCs w:val="21"/>
              </w:rPr>
            </w:pPr>
            <w:r>
              <w:rPr>
                <w:rFonts w:hint="eastAsia" w:eastAsiaTheme="minorEastAsia"/>
                <w:color w:val="auto"/>
                <w:szCs w:val="21"/>
                <w:lang w:val="en-US" w:eastAsia="zh-CN"/>
              </w:rPr>
              <w:t>91.11</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871" w:type="pct"/>
            <w:tcMar>
              <w:top w:w="16" w:type="dxa"/>
              <w:left w:w="16" w:type="dxa"/>
              <w:right w:w="16" w:type="dxa"/>
            </w:tcMar>
            <w:vAlign w:val="center"/>
          </w:tcPr>
          <w:p>
            <w:pPr>
              <w:adjustRightInd w:val="0"/>
              <w:snapToGrid w:val="0"/>
              <w:jc w:val="center"/>
              <w:rPr>
                <w:color w:val="auto"/>
                <w:szCs w:val="21"/>
              </w:rPr>
            </w:pPr>
            <w:r>
              <w:rPr>
                <w:color w:val="auto"/>
                <w:szCs w:val="21"/>
              </w:rPr>
              <w:t>环保投资占比（%）</w:t>
            </w:r>
          </w:p>
        </w:tc>
        <w:tc>
          <w:tcPr>
            <w:tcW w:w="1589" w:type="pct"/>
            <w:gridSpan w:val="2"/>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0.19</w:t>
            </w:r>
          </w:p>
        </w:tc>
        <w:tc>
          <w:tcPr>
            <w:tcW w:w="986" w:type="pct"/>
            <w:tcMar>
              <w:top w:w="16" w:type="dxa"/>
              <w:left w:w="16" w:type="dxa"/>
              <w:right w:w="16" w:type="dxa"/>
            </w:tcMar>
            <w:vAlign w:val="center"/>
          </w:tcPr>
          <w:p>
            <w:pPr>
              <w:adjustRightInd w:val="0"/>
              <w:snapToGrid w:val="0"/>
              <w:jc w:val="center"/>
              <w:rPr>
                <w:color w:val="auto"/>
                <w:szCs w:val="21"/>
              </w:rPr>
            </w:pPr>
            <w:r>
              <w:rPr>
                <w:color w:val="auto"/>
                <w:szCs w:val="21"/>
              </w:rPr>
              <w:t>施工工期</w:t>
            </w:r>
          </w:p>
        </w:tc>
        <w:tc>
          <w:tcPr>
            <w:tcW w:w="1552" w:type="pct"/>
            <w:vAlign w:val="center"/>
          </w:tcPr>
          <w:p>
            <w:pPr>
              <w:adjustRightInd w:val="0"/>
              <w:snapToGrid w:val="0"/>
              <w:jc w:val="center"/>
              <w:rPr>
                <w:color w:val="auto"/>
                <w:szCs w:val="21"/>
              </w:rPr>
            </w:pPr>
            <w:r>
              <w:rPr>
                <w:rFonts w:hint="eastAsia"/>
                <w:color w:val="auto"/>
                <w:szCs w:val="21"/>
              </w:rPr>
              <w:t>24个月</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97" w:hRule="atLeast"/>
        </w:trPr>
        <w:tc>
          <w:tcPr>
            <w:tcW w:w="871" w:type="pct"/>
            <w:tcMar>
              <w:top w:w="16" w:type="dxa"/>
              <w:left w:w="16" w:type="dxa"/>
              <w:right w:w="16" w:type="dxa"/>
            </w:tcMar>
            <w:vAlign w:val="center"/>
          </w:tcPr>
          <w:p>
            <w:pPr>
              <w:adjustRightInd w:val="0"/>
              <w:snapToGrid w:val="0"/>
              <w:jc w:val="center"/>
              <w:rPr>
                <w:color w:val="auto"/>
                <w:szCs w:val="21"/>
              </w:rPr>
            </w:pPr>
            <w:r>
              <w:rPr>
                <w:color w:val="auto"/>
                <w:szCs w:val="21"/>
              </w:rPr>
              <w:t>是否开工建设</w:t>
            </w:r>
          </w:p>
        </w:tc>
        <w:tc>
          <w:tcPr>
            <w:tcW w:w="1589" w:type="pct"/>
            <w:gridSpan w:val="2"/>
            <w:vAlign w:val="center"/>
          </w:tcPr>
          <w:p>
            <w:pPr>
              <w:keepNext w:val="0"/>
              <w:keepLines w:val="0"/>
              <w:suppressLineNumbers w:val="0"/>
              <w:adjustRightInd w:val="0"/>
              <w:snapToGrid w:val="0"/>
              <w:spacing w:before="0" w:beforeAutospacing="0" w:after="0" w:afterAutospacing="0"/>
              <w:ind w:left="0" w:right="0"/>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sym w:font="Wingdings 2" w:char="0052"/>
            </w:r>
            <w:r>
              <w:rPr>
                <w:rFonts w:hint="default" w:ascii="Times New Roman" w:hAnsi="Times New Roman" w:eastAsia="宋体" w:cs="Times New Roman"/>
                <w:color w:val="auto"/>
                <w:sz w:val="24"/>
                <w:szCs w:val="24"/>
                <w:highlight w:val="none"/>
              </w:rPr>
              <w:t>否</w:t>
            </w:r>
          </w:p>
          <w:p>
            <w:pPr>
              <w:adjustRightInd w:val="0"/>
              <w:snapToGrid w:val="0"/>
              <w:rPr>
                <w:color w:val="auto"/>
                <w:szCs w:val="21"/>
              </w:rPr>
            </w:pPr>
            <w:r>
              <w:rPr>
                <w:rFonts w:hint="default" w:ascii="Times New Roman" w:hAnsi="Times New Roman" w:eastAsia="宋体" w:cs="Times New Roman"/>
                <w:color w:val="auto"/>
                <w:sz w:val="24"/>
                <w:szCs w:val="24"/>
                <w:highlight w:val="none"/>
                <w:lang w:eastAsia="zh-CN"/>
              </w:rPr>
              <w:sym w:font="Wingdings 2" w:char="00A3"/>
            </w:r>
            <w:r>
              <w:rPr>
                <w:rFonts w:hint="default" w:ascii="Times New Roman" w:hAnsi="Times New Roman" w:eastAsia="宋体" w:cs="Times New Roman"/>
                <w:color w:val="auto"/>
                <w:sz w:val="24"/>
                <w:szCs w:val="24"/>
                <w:highlight w:val="none"/>
              </w:rPr>
              <w:t>是：</w:t>
            </w:r>
            <w:r>
              <w:rPr>
                <w:rFonts w:hint="eastAsia" w:eastAsia="宋体" w:cs="Times New Roman"/>
                <w:color w:val="auto"/>
                <w:sz w:val="24"/>
                <w:szCs w:val="24"/>
                <w:highlight w:val="none"/>
                <w:u w:val="single"/>
                <w:lang w:val="en-US" w:eastAsia="zh-CN"/>
              </w:rPr>
              <w:t xml:space="preserve">        </w:t>
            </w:r>
          </w:p>
        </w:tc>
        <w:tc>
          <w:tcPr>
            <w:tcW w:w="986" w:type="pct"/>
            <w:tcMar>
              <w:top w:w="16" w:type="dxa"/>
              <w:left w:w="16" w:type="dxa"/>
              <w:right w:w="16" w:type="dxa"/>
            </w:tcMar>
            <w:vAlign w:val="center"/>
          </w:tcPr>
          <w:p>
            <w:pPr>
              <w:adjustRightInd w:val="0"/>
              <w:snapToGrid w:val="0"/>
              <w:rPr>
                <w:color w:val="auto"/>
                <w:szCs w:val="21"/>
              </w:rPr>
            </w:pPr>
            <w:r>
              <w:rPr>
                <w:color w:val="auto"/>
                <w:spacing w:val="-6"/>
                <w:szCs w:val="21"/>
              </w:rPr>
              <w:t>用地面积（m</w:t>
            </w:r>
            <w:r>
              <w:rPr>
                <w:color w:val="auto"/>
                <w:spacing w:val="-6"/>
                <w:szCs w:val="21"/>
                <w:vertAlign w:val="superscript"/>
              </w:rPr>
              <w:t>2</w:t>
            </w:r>
            <w:r>
              <w:rPr>
                <w:color w:val="auto"/>
                <w:spacing w:val="-6"/>
                <w:szCs w:val="21"/>
              </w:rPr>
              <w:t>）</w:t>
            </w:r>
          </w:p>
        </w:tc>
        <w:tc>
          <w:tcPr>
            <w:tcW w:w="1552" w:type="pct"/>
            <w:vAlign w:val="center"/>
          </w:tcPr>
          <w:p>
            <w:pPr>
              <w:adjustRightInd w:val="0"/>
              <w:snapToGrid w:val="0"/>
              <w:jc w:val="center"/>
              <w:rPr>
                <w:color w:val="auto"/>
                <w:szCs w:val="21"/>
              </w:rPr>
            </w:pPr>
            <w:r>
              <w:rPr>
                <w:rFonts w:hint="eastAsia"/>
                <w:color w:val="auto"/>
                <w:szCs w:val="21"/>
              </w:rPr>
              <w:t>95333.33</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19" w:hRule="atLeast"/>
        </w:trPr>
        <w:tc>
          <w:tcPr>
            <w:tcW w:w="871" w:type="pct"/>
            <w:vAlign w:val="center"/>
          </w:tcPr>
          <w:p>
            <w:pPr>
              <w:autoSpaceDE w:val="0"/>
              <w:autoSpaceDN w:val="0"/>
              <w:adjustRightInd w:val="0"/>
              <w:snapToGrid w:val="0"/>
              <w:jc w:val="center"/>
              <w:rPr>
                <w:color w:val="auto"/>
                <w:kern w:val="0"/>
                <w:szCs w:val="21"/>
              </w:rPr>
            </w:pPr>
            <w:r>
              <w:rPr>
                <w:color w:val="auto"/>
                <w:kern w:val="0"/>
                <w:szCs w:val="21"/>
              </w:rPr>
              <w:t>专项评价设置情况</w:t>
            </w:r>
          </w:p>
        </w:tc>
        <w:tc>
          <w:tcPr>
            <w:tcW w:w="4128" w:type="pct"/>
            <w:gridSpan w:val="4"/>
            <w:vAlign w:val="center"/>
          </w:tcPr>
          <w:p>
            <w:pPr>
              <w:autoSpaceDE w:val="0"/>
              <w:autoSpaceDN w:val="0"/>
              <w:spacing w:line="360" w:lineRule="auto"/>
              <w:ind w:firstLine="420" w:firstLineChars="200"/>
              <w:rPr>
                <w:color w:val="auto"/>
                <w:kern w:val="0"/>
                <w:szCs w:val="21"/>
              </w:rPr>
            </w:pPr>
            <w:r>
              <w:rPr>
                <w:color w:val="auto"/>
                <w:kern w:val="0"/>
                <w:szCs w:val="21"/>
              </w:rPr>
              <w:t>根据《建设项目环境影响报告表编制技术指南（污染影响类）》（试行）</w:t>
            </w:r>
            <w:r>
              <w:rPr>
                <w:rFonts w:hint="eastAsia"/>
                <w:color w:val="auto"/>
                <w:kern w:val="0"/>
                <w:szCs w:val="21"/>
              </w:rPr>
              <w:t>，</w:t>
            </w:r>
            <w:r>
              <w:rPr>
                <w:rFonts w:hint="eastAsia"/>
                <w:b/>
                <w:bCs/>
                <w:color w:val="auto"/>
                <w:kern w:val="0"/>
                <w:szCs w:val="21"/>
              </w:rPr>
              <w:t>本项目无须开展环境影响专项评价</w:t>
            </w:r>
            <w:r>
              <w:rPr>
                <w:rFonts w:hint="eastAsia"/>
                <w:color w:val="auto"/>
                <w:kern w:val="0"/>
                <w:szCs w:val="21"/>
              </w:rPr>
              <w:t>，具体专项评价设置原则及本项目判定情况见下表</w:t>
            </w:r>
            <w:r>
              <w:rPr>
                <w:color w:val="auto"/>
                <w:kern w:val="0"/>
                <w:szCs w:val="21"/>
              </w:rPr>
              <w:t>。</w:t>
            </w:r>
          </w:p>
          <w:p>
            <w:pPr>
              <w:tabs>
                <w:tab w:val="left" w:pos="611"/>
              </w:tabs>
              <w:snapToGrid w:val="0"/>
              <w:jc w:val="center"/>
              <w:rPr>
                <w:b/>
                <w:color w:val="auto"/>
                <w:szCs w:val="21"/>
              </w:rPr>
            </w:pPr>
            <w:r>
              <w:rPr>
                <w:b/>
                <w:color w:val="auto"/>
                <w:szCs w:val="21"/>
              </w:rPr>
              <w:t>表1-1</w:t>
            </w:r>
            <w:r>
              <w:rPr>
                <w:rFonts w:hint="eastAsia"/>
                <w:b/>
                <w:color w:val="auto"/>
                <w:szCs w:val="21"/>
              </w:rPr>
              <w:t xml:space="preserve">  </w:t>
            </w:r>
            <w:r>
              <w:rPr>
                <w:b/>
                <w:color w:val="auto"/>
                <w:szCs w:val="21"/>
              </w:rPr>
              <w:t xml:space="preserve"> 项目专项评价判定表</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57" w:type="dxa"/>
                <w:bottom w:w="0" w:type="dxa"/>
                <w:right w:w="57" w:type="dxa"/>
              </w:tblCellMar>
            </w:tblPr>
            <w:tblGrid>
              <w:gridCol w:w="631"/>
              <w:gridCol w:w="2932"/>
              <w:gridCol w:w="2931"/>
              <w:gridCol w:w="70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9" w:type="dxa"/>
                  <w:vAlign w:val="center"/>
                </w:tcPr>
                <w:p>
                  <w:pPr>
                    <w:autoSpaceDE w:val="0"/>
                    <w:autoSpaceDN w:val="0"/>
                    <w:jc w:val="center"/>
                    <w:rPr>
                      <w:b/>
                      <w:bCs/>
                      <w:color w:val="auto"/>
                      <w:szCs w:val="21"/>
                    </w:rPr>
                  </w:pPr>
                  <w:r>
                    <w:rPr>
                      <w:rFonts w:hint="eastAsia"/>
                      <w:b/>
                      <w:bCs/>
                      <w:color w:val="auto"/>
                      <w:szCs w:val="21"/>
                    </w:rPr>
                    <w:t>类别</w:t>
                  </w:r>
                </w:p>
              </w:tc>
              <w:tc>
                <w:tcPr>
                  <w:tcW w:w="2875" w:type="dxa"/>
                  <w:vAlign w:val="center"/>
                </w:tcPr>
                <w:p>
                  <w:pPr>
                    <w:autoSpaceDE w:val="0"/>
                    <w:autoSpaceDN w:val="0"/>
                    <w:jc w:val="center"/>
                    <w:rPr>
                      <w:b/>
                      <w:bCs/>
                      <w:color w:val="auto"/>
                      <w:szCs w:val="21"/>
                    </w:rPr>
                  </w:pPr>
                  <w:r>
                    <w:rPr>
                      <w:rFonts w:hint="eastAsia"/>
                      <w:b/>
                      <w:bCs/>
                      <w:color w:val="auto"/>
                      <w:szCs w:val="21"/>
                    </w:rPr>
                    <w:t>设置原则</w:t>
                  </w:r>
                </w:p>
              </w:tc>
              <w:tc>
                <w:tcPr>
                  <w:tcW w:w="2874" w:type="dxa"/>
                  <w:vAlign w:val="center"/>
                </w:tcPr>
                <w:p>
                  <w:pPr>
                    <w:autoSpaceDE w:val="0"/>
                    <w:autoSpaceDN w:val="0"/>
                    <w:jc w:val="center"/>
                    <w:rPr>
                      <w:b/>
                      <w:bCs/>
                      <w:color w:val="auto"/>
                      <w:szCs w:val="21"/>
                    </w:rPr>
                  </w:pPr>
                  <w:r>
                    <w:rPr>
                      <w:rFonts w:hint="eastAsia"/>
                      <w:b/>
                      <w:bCs/>
                      <w:color w:val="auto"/>
                      <w:szCs w:val="21"/>
                    </w:rPr>
                    <w:t>项目情况</w:t>
                  </w:r>
                </w:p>
              </w:tc>
              <w:tc>
                <w:tcPr>
                  <w:tcW w:w="688" w:type="dxa"/>
                  <w:vAlign w:val="center"/>
                </w:tcPr>
                <w:p>
                  <w:pPr>
                    <w:autoSpaceDE w:val="0"/>
                    <w:autoSpaceDN w:val="0"/>
                    <w:jc w:val="center"/>
                    <w:rPr>
                      <w:b/>
                      <w:bCs/>
                      <w:color w:val="auto"/>
                      <w:szCs w:val="21"/>
                    </w:rPr>
                  </w:pPr>
                  <w:r>
                    <w:rPr>
                      <w:rFonts w:hint="eastAsia"/>
                      <w:b/>
                      <w:bCs/>
                      <w:color w:val="auto"/>
                      <w:szCs w:val="21"/>
                    </w:rPr>
                    <w:t>是否设置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9" w:type="dxa"/>
                  <w:vAlign w:val="center"/>
                </w:tcPr>
                <w:p>
                  <w:pPr>
                    <w:autoSpaceDE w:val="0"/>
                    <w:autoSpaceDN w:val="0"/>
                    <w:jc w:val="center"/>
                    <w:rPr>
                      <w:color w:val="auto"/>
                      <w:szCs w:val="21"/>
                    </w:rPr>
                  </w:pPr>
                  <w:r>
                    <w:rPr>
                      <w:rFonts w:hint="eastAsia"/>
                      <w:color w:val="auto"/>
                      <w:szCs w:val="21"/>
                    </w:rPr>
                    <w:t>大气</w:t>
                  </w:r>
                </w:p>
              </w:tc>
              <w:tc>
                <w:tcPr>
                  <w:tcW w:w="2875" w:type="dxa"/>
                  <w:vAlign w:val="center"/>
                </w:tcPr>
                <w:p>
                  <w:pPr>
                    <w:autoSpaceDE w:val="0"/>
                    <w:autoSpaceDN w:val="0"/>
                    <w:jc w:val="center"/>
                    <w:rPr>
                      <w:color w:val="auto"/>
                      <w:szCs w:val="21"/>
                    </w:rPr>
                  </w:pPr>
                  <w:r>
                    <w:rPr>
                      <w:rFonts w:hint="eastAsia"/>
                      <w:color w:val="auto"/>
                      <w:szCs w:val="21"/>
                    </w:rPr>
                    <w:t>排放废气含有毒有害污染物</w:t>
                  </w:r>
                  <w:r>
                    <w:rPr>
                      <w:rFonts w:hint="eastAsia"/>
                      <w:color w:val="auto"/>
                      <w:szCs w:val="21"/>
                      <w:vertAlign w:val="superscript"/>
                    </w:rPr>
                    <w:t>1</w:t>
                  </w:r>
                  <w:r>
                    <w:rPr>
                      <w:rFonts w:hint="eastAsia"/>
                      <w:color w:val="auto"/>
                      <w:szCs w:val="21"/>
                    </w:rPr>
                    <w:t>、二噁英、苯并[</w:t>
                  </w:r>
                  <w:r>
                    <w:rPr>
                      <w:rFonts w:cs="Arial"/>
                      <w:color w:val="auto"/>
                      <w:szCs w:val="21"/>
                    </w:rPr>
                    <w:t>α</w:t>
                  </w:r>
                  <w:r>
                    <w:rPr>
                      <w:rFonts w:hint="eastAsia"/>
                      <w:color w:val="auto"/>
                      <w:szCs w:val="21"/>
                    </w:rPr>
                    <w:t>]芘、氰化物、氯气且厂界外500米范围内有环境空气保护目标</w:t>
                  </w:r>
                  <w:r>
                    <w:rPr>
                      <w:rFonts w:hint="eastAsia"/>
                      <w:color w:val="auto"/>
                      <w:szCs w:val="21"/>
                      <w:vertAlign w:val="superscript"/>
                    </w:rPr>
                    <w:t>2</w:t>
                  </w:r>
                  <w:r>
                    <w:rPr>
                      <w:rFonts w:hint="eastAsia"/>
                      <w:color w:val="auto"/>
                      <w:szCs w:val="21"/>
                    </w:rPr>
                    <w:t>的建设项目</w:t>
                  </w:r>
                </w:p>
              </w:tc>
              <w:tc>
                <w:tcPr>
                  <w:tcW w:w="2874" w:type="dxa"/>
                  <w:vAlign w:val="center"/>
                </w:tcPr>
                <w:p>
                  <w:pPr>
                    <w:autoSpaceDE w:val="0"/>
                    <w:autoSpaceDN w:val="0"/>
                    <w:jc w:val="center"/>
                    <w:rPr>
                      <w:color w:val="auto"/>
                      <w:szCs w:val="21"/>
                    </w:rPr>
                  </w:pPr>
                  <w:r>
                    <w:rPr>
                      <w:rFonts w:hint="eastAsia"/>
                      <w:color w:val="auto"/>
                      <w:szCs w:val="21"/>
                    </w:rPr>
                    <w:t>项目排放废气主要为挥发性有机物（以非甲烷总烃表征）、氯化氢、氯乙烯、颗粒物、二氧化硫、苯、甲苯、二甲苯，不属于《有毒有害大气污染物名录》中的污染物</w:t>
                  </w:r>
                </w:p>
              </w:tc>
              <w:tc>
                <w:tcPr>
                  <w:tcW w:w="688" w:type="dxa"/>
                  <w:vAlign w:val="center"/>
                </w:tcPr>
                <w:p>
                  <w:pPr>
                    <w:autoSpaceDE w:val="0"/>
                    <w:autoSpaceDN w:val="0"/>
                    <w:jc w:val="center"/>
                    <w:rPr>
                      <w:color w:val="auto"/>
                      <w:szCs w:val="21"/>
                    </w:rPr>
                  </w:pPr>
                  <w:r>
                    <w:rPr>
                      <w:rFonts w:hint="eastAsia"/>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9" w:type="dxa"/>
                  <w:vAlign w:val="center"/>
                </w:tcPr>
                <w:p>
                  <w:pPr>
                    <w:autoSpaceDE w:val="0"/>
                    <w:autoSpaceDN w:val="0"/>
                    <w:jc w:val="center"/>
                    <w:rPr>
                      <w:color w:val="auto"/>
                      <w:szCs w:val="21"/>
                    </w:rPr>
                  </w:pPr>
                  <w:r>
                    <w:rPr>
                      <w:rFonts w:hint="eastAsia"/>
                      <w:color w:val="auto"/>
                      <w:szCs w:val="21"/>
                    </w:rPr>
                    <w:t>地表水</w:t>
                  </w:r>
                </w:p>
              </w:tc>
              <w:tc>
                <w:tcPr>
                  <w:tcW w:w="2875" w:type="dxa"/>
                  <w:vAlign w:val="center"/>
                </w:tcPr>
                <w:p>
                  <w:pPr>
                    <w:autoSpaceDE w:val="0"/>
                    <w:autoSpaceDN w:val="0"/>
                    <w:jc w:val="center"/>
                    <w:rPr>
                      <w:color w:val="auto"/>
                      <w:szCs w:val="21"/>
                    </w:rPr>
                  </w:pPr>
                  <w:r>
                    <w:rPr>
                      <w:rFonts w:hint="eastAsia"/>
                      <w:color w:val="auto"/>
                      <w:szCs w:val="21"/>
                    </w:rPr>
                    <w:t>新增工业废水直排建设项目（槽罐车外送污水处理厂的除外）；新增废水直排的污水集中处理厂</w:t>
                  </w:r>
                </w:p>
              </w:tc>
              <w:tc>
                <w:tcPr>
                  <w:tcW w:w="2874" w:type="dxa"/>
                  <w:vAlign w:val="center"/>
                </w:tcPr>
                <w:p>
                  <w:pPr>
                    <w:autoSpaceDE w:val="0"/>
                    <w:autoSpaceDN w:val="0"/>
                    <w:jc w:val="center"/>
                    <w:rPr>
                      <w:color w:val="auto"/>
                      <w:szCs w:val="21"/>
                    </w:rPr>
                  </w:pPr>
                  <w:r>
                    <w:rPr>
                      <w:rFonts w:hint="eastAsia"/>
                      <w:color w:val="auto"/>
                      <w:szCs w:val="21"/>
                    </w:rPr>
                    <w:t>本项目生产用水循环使用，生活污水全部收集、处理后回用，不外排</w:t>
                  </w:r>
                </w:p>
              </w:tc>
              <w:tc>
                <w:tcPr>
                  <w:tcW w:w="688" w:type="dxa"/>
                  <w:vAlign w:val="center"/>
                </w:tcPr>
                <w:p>
                  <w:pPr>
                    <w:autoSpaceDE w:val="0"/>
                    <w:autoSpaceDN w:val="0"/>
                    <w:jc w:val="center"/>
                    <w:rPr>
                      <w:color w:val="auto"/>
                      <w:szCs w:val="21"/>
                    </w:rPr>
                  </w:pPr>
                  <w:r>
                    <w:rPr>
                      <w:rFonts w:hint="eastAsia"/>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9" w:type="dxa"/>
                  <w:vAlign w:val="center"/>
                </w:tcPr>
                <w:p>
                  <w:pPr>
                    <w:autoSpaceDE w:val="0"/>
                    <w:autoSpaceDN w:val="0"/>
                    <w:jc w:val="center"/>
                    <w:rPr>
                      <w:color w:val="auto"/>
                      <w:szCs w:val="21"/>
                    </w:rPr>
                  </w:pPr>
                  <w:r>
                    <w:rPr>
                      <w:rFonts w:hint="eastAsia"/>
                      <w:color w:val="auto"/>
                      <w:szCs w:val="21"/>
                    </w:rPr>
                    <w:t>环境风险</w:t>
                  </w:r>
                </w:p>
              </w:tc>
              <w:tc>
                <w:tcPr>
                  <w:tcW w:w="2875" w:type="dxa"/>
                  <w:vAlign w:val="center"/>
                </w:tcPr>
                <w:p>
                  <w:pPr>
                    <w:autoSpaceDE w:val="0"/>
                    <w:autoSpaceDN w:val="0"/>
                    <w:jc w:val="center"/>
                    <w:rPr>
                      <w:color w:val="auto"/>
                      <w:szCs w:val="21"/>
                    </w:rPr>
                  </w:pPr>
                  <w:r>
                    <w:rPr>
                      <w:rFonts w:hint="eastAsia"/>
                      <w:color w:val="auto"/>
                      <w:szCs w:val="21"/>
                    </w:rPr>
                    <w:t>有毒有害和易燃易爆危险物质存储量超过临界量</w:t>
                  </w:r>
                  <w:r>
                    <w:rPr>
                      <w:rFonts w:hint="eastAsia"/>
                      <w:color w:val="auto"/>
                      <w:szCs w:val="21"/>
                      <w:vertAlign w:val="superscript"/>
                    </w:rPr>
                    <w:t>3</w:t>
                  </w:r>
                  <w:r>
                    <w:rPr>
                      <w:rFonts w:hint="eastAsia"/>
                      <w:color w:val="auto"/>
                      <w:szCs w:val="21"/>
                    </w:rPr>
                    <w:t>的建设项目</w:t>
                  </w:r>
                </w:p>
              </w:tc>
              <w:tc>
                <w:tcPr>
                  <w:tcW w:w="2874" w:type="dxa"/>
                  <w:vAlign w:val="center"/>
                </w:tcPr>
                <w:p>
                  <w:pPr>
                    <w:autoSpaceDE w:val="0"/>
                    <w:autoSpaceDN w:val="0"/>
                    <w:jc w:val="center"/>
                    <w:rPr>
                      <w:color w:val="auto"/>
                      <w:szCs w:val="21"/>
                    </w:rPr>
                  </w:pPr>
                  <w:r>
                    <w:rPr>
                      <w:rFonts w:hint="eastAsia"/>
                      <w:color w:val="auto"/>
                      <w:szCs w:val="21"/>
                    </w:rPr>
                    <w:t>项目有毒有害和易燃易爆危险物质存储量未超过临界量</w:t>
                  </w:r>
                  <w:r>
                    <w:rPr>
                      <w:rFonts w:hint="eastAsia"/>
                      <w:color w:val="auto"/>
                      <w:szCs w:val="21"/>
                      <w:vertAlign w:val="superscript"/>
                    </w:rPr>
                    <w:t>3</w:t>
                  </w:r>
                </w:p>
              </w:tc>
              <w:tc>
                <w:tcPr>
                  <w:tcW w:w="688" w:type="dxa"/>
                  <w:vAlign w:val="center"/>
                </w:tcPr>
                <w:p>
                  <w:pPr>
                    <w:autoSpaceDE w:val="0"/>
                    <w:autoSpaceDN w:val="0"/>
                    <w:jc w:val="center"/>
                    <w:rPr>
                      <w:color w:val="auto"/>
                      <w:szCs w:val="21"/>
                    </w:rPr>
                  </w:pPr>
                  <w:r>
                    <w:rPr>
                      <w:rFonts w:hint="eastAsia"/>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9" w:type="dxa"/>
                  <w:vAlign w:val="center"/>
                </w:tcPr>
                <w:p>
                  <w:pPr>
                    <w:autoSpaceDE w:val="0"/>
                    <w:autoSpaceDN w:val="0"/>
                    <w:jc w:val="center"/>
                    <w:rPr>
                      <w:color w:val="auto"/>
                      <w:szCs w:val="21"/>
                    </w:rPr>
                  </w:pPr>
                  <w:r>
                    <w:rPr>
                      <w:rFonts w:hint="eastAsia"/>
                      <w:color w:val="auto"/>
                      <w:szCs w:val="21"/>
                    </w:rPr>
                    <w:t>生态</w:t>
                  </w:r>
                </w:p>
              </w:tc>
              <w:tc>
                <w:tcPr>
                  <w:tcW w:w="2875" w:type="dxa"/>
                  <w:vAlign w:val="center"/>
                </w:tcPr>
                <w:p>
                  <w:pPr>
                    <w:autoSpaceDE w:val="0"/>
                    <w:autoSpaceDN w:val="0"/>
                    <w:jc w:val="center"/>
                    <w:rPr>
                      <w:color w:val="auto"/>
                      <w:szCs w:val="21"/>
                    </w:rPr>
                  </w:pPr>
                  <w:r>
                    <w:rPr>
                      <w:rFonts w:hint="eastAsia"/>
                      <w:color w:val="auto"/>
                      <w:szCs w:val="21"/>
                    </w:rPr>
                    <w:t>取水口下游500米范围内有重要水生生物的自然产卵场、索饵场、越冬场和洄游通道的新增河道取水的污染类建设项目</w:t>
                  </w:r>
                </w:p>
              </w:tc>
              <w:tc>
                <w:tcPr>
                  <w:tcW w:w="2874" w:type="dxa"/>
                  <w:vAlign w:val="center"/>
                </w:tcPr>
                <w:p>
                  <w:pPr>
                    <w:autoSpaceDE w:val="0"/>
                    <w:autoSpaceDN w:val="0"/>
                    <w:jc w:val="center"/>
                    <w:rPr>
                      <w:color w:val="auto"/>
                      <w:szCs w:val="21"/>
                    </w:rPr>
                  </w:pPr>
                  <w:r>
                    <w:rPr>
                      <w:rFonts w:hint="eastAsia"/>
                      <w:color w:val="auto"/>
                      <w:szCs w:val="21"/>
                    </w:rPr>
                    <w:t>项目不涉及河道等地表水取水活动</w:t>
                  </w:r>
                </w:p>
              </w:tc>
              <w:tc>
                <w:tcPr>
                  <w:tcW w:w="688" w:type="dxa"/>
                  <w:vAlign w:val="center"/>
                </w:tcPr>
                <w:p>
                  <w:pPr>
                    <w:autoSpaceDE w:val="0"/>
                    <w:autoSpaceDN w:val="0"/>
                    <w:jc w:val="center"/>
                    <w:rPr>
                      <w:color w:val="auto"/>
                      <w:szCs w:val="21"/>
                    </w:rPr>
                  </w:pPr>
                  <w:r>
                    <w:rPr>
                      <w:rFonts w:hint="eastAsia"/>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619" w:type="dxa"/>
                  <w:vAlign w:val="center"/>
                </w:tcPr>
                <w:p>
                  <w:pPr>
                    <w:autoSpaceDE w:val="0"/>
                    <w:autoSpaceDN w:val="0"/>
                    <w:jc w:val="center"/>
                    <w:rPr>
                      <w:color w:val="auto"/>
                      <w:szCs w:val="21"/>
                    </w:rPr>
                  </w:pPr>
                  <w:r>
                    <w:rPr>
                      <w:rFonts w:hint="eastAsia"/>
                      <w:color w:val="auto"/>
                      <w:szCs w:val="21"/>
                    </w:rPr>
                    <w:t>海洋</w:t>
                  </w:r>
                </w:p>
              </w:tc>
              <w:tc>
                <w:tcPr>
                  <w:tcW w:w="2875" w:type="dxa"/>
                  <w:vAlign w:val="center"/>
                </w:tcPr>
                <w:p>
                  <w:pPr>
                    <w:autoSpaceDE w:val="0"/>
                    <w:autoSpaceDN w:val="0"/>
                    <w:jc w:val="center"/>
                    <w:rPr>
                      <w:color w:val="auto"/>
                      <w:szCs w:val="21"/>
                    </w:rPr>
                  </w:pPr>
                  <w:r>
                    <w:rPr>
                      <w:rFonts w:hint="eastAsia"/>
                      <w:color w:val="auto"/>
                      <w:szCs w:val="21"/>
                    </w:rPr>
                    <w:t>直接向海排放污染物的海洋工程建设项目</w:t>
                  </w:r>
                </w:p>
              </w:tc>
              <w:tc>
                <w:tcPr>
                  <w:tcW w:w="2874" w:type="dxa"/>
                  <w:vAlign w:val="center"/>
                </w:tcPr>
                <w:p>
                  <w:pPr>
                    <w:autoSpaceDE w:val="0"/>
                    <w:autoSpaceDN w:val="0"/>
                    <w:jc w:val="center"/>
                    <w:rPr>
                      <w:color w:val="auto"/>
                      <w:szCs w:val="21"/>
                    </w:rPr>
                  </w:pPr>
                  <w:r>
                    <w:rPr>
                      <w:rFonts w:hint="eastAsia"/>
                      <w:color w:val="auto"/>
                      <w:szCs w:val="21"/>
                    </w:rPr>
                    <w:t>项目不属于海洋工程</w:t>
                  </w:r>
                </w:p>
              </w:tc>
              <w:tc>
                <w:tcPr>
                  <w:tcW w:w="688" w:type="dxa"/>
                  <w:vAlign w:val="center"/>
                </w:tcPr>
                <w:p>
                  <w:pPr>
                    <w:autoSpaceDE w:val="0"/>
                    <w:autoSpaceDN w:val="0"/>
                    <w:jc w:val="center"/>
                    <w:rPr>
                      <w:color w:val="auto"/>
                      <w:szCs w:val="21"/>
                    </w:rPr>
                  </w:pPr>
                  <w:r>
                    <w:rPr>
                      <w:rFonts w:hint="eastAsia"/>
                      <w:color w:val="auto"/>
                      <w:szCs w:val="21"/>
                    </w:rPr>
                    <w:t>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7" w:type="dxa"/>
                  <w:bottom w:w="0" w:type="dxa"/>
                  <w:right w:w="57" w:type="dxa"/>
                </w:tblCellMar>
              </w:tblPrEx>
              <w:trPr>
                <w:trHeight w:val="397" w:hRule="atLeast"/>
                <w:jc w:val="center"/>
              </w:trPr>
              <w:tc>
                <w:tcPr>
                  <w:tcW w:w="7056" w:type="dxa"/>
                  <w:gridSpan w:val="4"/>
                  <w:vAlign w:val="center"/>
                </w:tcPr>
                <w:p>
                  <w:pPr>
                    <w:autoSpaceDE w:val="0"/>
                    <w:autoSpaceDN w:val="0"/>
                    <w:jc w:val="left"/>
                    <w:rPr>
                      <w:color w:val="auto"/>
                      <w:szCs w:val="21"/>
                    </w:rPr>
                  </w:pPr>
                  <w:r>
                    <w:rPr>
                      <w:rFonts w:hint="eastAsia"/>
                      <w:color w:val="auto"/>
                      <w:szCs w:val="21"/>
                    </w:rPr>
                    <w:t xml:space="preserve">注：1.废气中有毒有害污染物指纳入《有毒有害大气污染物名录》的污染物（不包括无排放标准的污染物）。 </w:t>
                  </w:r>
                </w:p>
                <w:p>
                  <w:pPr>
                    <w:autoSpaceDE w:val="0"/>
                    <w:autoSpaceDN w:val="0"/>
                    <w:jc w:val="left"/>
                    <w:rPr>
                      <w:color w:val="auto"/>
                      <w:szCs w:val="21"/>
                    </w:rPr>
                  </w:pPr>
                  <w:r>
                    <w:rPr>
                      <w:rFonts w:hint="eastAsia"/>
                      <w:color w:val="auto"/>
                      <w:szCs w:val="21"/>
                    </w:rPr>
                    <w:t>2.环境空气保护目标指自然保护区、风景名胜区、居住区、文化区和农村地区中人群较集中的区域。</w:t>
                  </w:r>
                </w:p>
                <w:p>
                  <w:pPr>
                    <w:autoSpaceDE w:val="0"/>
                    <w:autoSpaceDN w:val="0"/>
                    <w:jc w:val="left"/>
                    <w:rPr>
                      <w:color w:val="auto"/>
                      <w:szCs w:val="21"/>
                    </w:rPr>
                  </w:pPr>
                  <w:r>
                    <w:rPr>
                      <w:rFonts w:hint="eastAsia"/>
                      <w:color w:val="auto"/>
                      <w:szCs w:val="21"/>
                    </w:rPr>
                    <w:t>3.临界量及其计算方法可参考《建设项目环境风险评价技术导则》（HJ 169）附录B、附录C</w:t>
                  </w:r>
                </w:p>
              </w:tc>
            </w:tr>
          </w:tbl>
          <w:p>
            <w:pPr>
              <w:autoSpaceDE w:val="0"/>
              <w:autoSpaceDN w:val="0"/>
              <w:adjustRightInd w:val="0"/>
              <w:snapToGrid w:val="0"/>
              <w:jc w:val="center"/>
              <w:rPr>
                <w:color w:val="auto"/>
                <w:kern w:val="0"/>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2" w:hRule="atLeast"/>
        </w:trPr>
        <w:tc>
          <w:tcPr>
            <w:tcW w:w="871" w:type="pct"/>
            <w:vAlign w:val="center"/>
          </w:tcPr>
          <w:p>
            <w:pPr>
              <w:autoSpaceDE w:val="0"/>
              <w:autoSpaceDN w:val="0"/>
              <w:adjustRightInd w:val="0"/>
              <w:snapToGrid w:val="0"/>
              <w:jc w:val="center"/>
              <w:rPr>
                <w:color w:val="auto"/>
                <w:kern w:val="0"/>
                <w:szCs w:val="21"/>
              </w:rPr>
            </w:pPr>
            <w:r>
              <w:rPr>
                <w:color w:val="auto"/>
                <w:szCs w:val="21"/>
              </w:rPr>
              <w:t>规划情况</w:t>
            </w:r>
          </w:p>
        </w:tc>
        <w:tc>
          <w:tcPr>
            <w:tcW w:w="4128" w:type="pct"/>
            <w:gridSpan w:val="4"/>
            <w:vAlign w:val="center"/>
          </w:tcPr>
          <w:p>
            <w:pPr>
              <w:autoSpaceDE w:val="0"/>
              <w:autoSpaceDN w:val="0"/>
              <w:snapToGrid w:val="0"/>
              <w:spacing w:line="360" w:lineRule="auto"/>
              <w:ind w:firstLine="420" w:firstLineChars="200"/>
              <w:rPr>
                <w:bCs/>
                <w:color w:val="auto"/>
                <w:szCs w:val="21"/>
              </w:rPr>
            </w:pPr>
            <w:r>
              <w:rPr>
                <w:rFonts w:hint="eastAsia"/>
                <w:bCs/>
                <w:color w:val="auto"/>
                <w:szCs w:val="21"/>
              </w:rPr>
              <w:t>（1）规划文件名称：《澄江工业园区总体规划〔修编〕（2021-203</w:t>
            </w:r>
            <w:r>
              <w:rPr>
                <w:rFonts w:hint="eastAsia"/>
                <w:bCs/>
                <w:color w:val="auto"/>
                <w:szCs w:val="21"/>
                <w:lang w:val="en-US" w:eastAsia="zh-CN"/>
              </w:rPr>
              <w:t>5</w:t>
            </w:r>
            <w:r>
              <w:rPr>
                <w:rFonts w:hint="eastAsia"/>
                <w:bCs/>
                <w:color w:val="auto"/>
                <w:szCs w:val="21"/>
              </w:rPr>
              <w:t>）》</w:t>
            </w:r>
          </w:p>
          <w:p>
            <w:pPr>
              <w:autoSpaceDE w:val="0"/>
              <w:autoSpaceDN w:val="0"/>
              <w:snapToGrid w:val="0"/>
              <w:spacing w:line="360" w:lineRule="auto"/>
              <w:ind w:firstLine="420" w:firstLineChars="200"/>
              <w:rPr>
                <w:bCs/>
                <w:color w:val="auto"/>
                <w:szCs w:val="21"/>
              </w:rPr>
            </w:pPr>
            <w:r>
              <w:rPr>
                <w:rFonts w:hint="eastAsia"/>
                <w:bCs/>
                <w:color w:val="auto"/>
                <w:szCs w:val="21"/>
              </w:rPr>
              <w:t>（2）发布机关：玉溪市人民政府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1" w:type="pct"/>
            <w:vAlign w:val="center"/>
          </w:tcPr>
          <w:p>
            <w:pPr>
              <w:adjustRightInd w:val="0"/>
              <w:snapToGrid w:val="0"/>
              <w:jc w:val="center"/>
              <w:rPr>
                <w:color w:val="auto"/>
                <w:szCs w:val="21"/>
              </w:rPr>
            </w:pPr>
            <w:r>
              <w:rPr>
                <w:color w:val="auto"/>
                <w:szCs w:val="21"/>
              </w:rPr>
              <w:t>规划环境影响</w:t>
            </w:r>
          </w:p>
          <w:p>
            <w:pPr>
              <w:adjustRightInd w:val="0"/>
              <w:snapToGrid w:val="0"/>
              <w:jc w:val="center"/>
              <w:rPr>
                <w:color w:val="auto"/>
                <w:kern w:val="0"/>
                <w:szCs w:val="21"/>
              </w:rPr>
            </w:pPr>
            <w:r>
              <w:rPr>
                <w:color w:val="auto"/>
                <w:szCs w:val="21"/>
              </w:rPr>
              <w:t>评价情况</w:t>
            </w:r>
          </w:p>
        </w:tc>
        <w:tc>
          <w:tcPr>
            <w:tcW w:w="4128" w:type="pct"/>
            <w:gridSpan w:val="4"/>
            <w:vAlign w:val="center"/>
          </w:tcPr>
          <w:p>
            <w:pPr>
              <w:autoSpaceDE w:val="0"/>
              <w:autoSpaceDN w:val="0"/>
              <w:snapToGrid w:val="0"/>
              <w:spacing w:line="360" w:lineRule="auto"/>
              <w:ind w:firstLine="420" w:firstLineChars="200"/>
              <w:rPr>
                <w:bCs/>
                <w:color w:val="auto"/>
                <w:szCs w:val="21"/>
              </w:rPr>
            </w:pPr>
            <w:r>
              <w:rPr>
                <w:rFonts w:hint="eastAsia"/>
                <w:bCs/>
                <w:color w:val="auto"/>
                <w:szCs w:val="21"/>
              </w:rPr>
              <w:t>（1）</w:t>
            </w:r>
            <w:r>
              <w:rPr>
                <w:bCs/>
                <w:color w:val="auto"/>
                <w:szCs w:val="21"/>
              </w:rPr>
              <w:t>规划环境影响评价</w:t>
            </w:r>
            <w:r>
              <w:rPr>
                <w:rFonts w:hint="eastAsia"/>
                <w:bCs/>
                <w:color w:val="auto"/>
                <w:szCs w:val="21"/>
              </w:rPr>
              <w:t>报告</w:t>
            </w:r>
            <w:r>
              <w:rPr>
                <w:bCs/>
                <w:color w:val="auto"/>
                <w:szCs w:val="21"/>
              </w:rPr>
              <w:t>名称：《云南澄江产业园区总体规划【修编】（2021-2035）环境影响报告书》；</w:t>
            </w:r>
          </w:p>
          <w:p>
            <w:pPr>
              <w:autoSpaceDE w:val="0"/>
              <w:autoSpaceDN w:val="0"/>
              <w:snapToGrid w:val="0"/>
              <w:spacing w:line="360" w:lineRule="auto"/>
              <w:ind w:firstLine="420" w:firstLineChars="200"/>
              <w:rPr>
                <w:bCs/>
                <w:color w:val="auto"/>
                <w:szCs w:val="21"/>
              </w:rPr>
            </w:pPr>
            <w:r>
              <w:rPr>
                <w:rFonts w:hint="eastAsia"/>
                <w:bCs/>
                <w:color w:val="auto"/>
                <w:szCs w:val="21"/>
              </w:rPr>
              <w:t>（2）</w:t>
            </w:r>
            <w:r>
              <w:rPr>
                <w:bCs/>
                <w:color w:val="auto"/>
                <w:szCs w:val="21"/>
              </w:rPr>
              <w:t>审批机关：玉溪市生态环境局；</w:t>
            </w:r>
          </w:p>
          <w:p>
            <w:pPr>
              <w:pStyle w:val="46"/>
              <w:keepLines w:val="0"/>
              <w:snapToGrid w:val="0"/>
              <w:spacing w:before="0" w:after="0" w:line="360" w:lineRule="auto"/>
              <w:ind w:firstLine="420" w:firstLineChars="200"/>
              <w:jc w:val="both"/>
              <w:rPr>
                <w:rFonts w:ascii="Times New Roman" w:hAnsi="Times New Roman"/>
                <w:bCs/>
                <w:color w:val="auto"/>
                <w:szCs w:val="21"/>
              </w:rPr>
            </w:pPr>
            <w:r>
              <w:rPr>
                <w:rFonts w:hint="eastAsia" w:ascii="Times New Roman" w:hAnsi="Times New Roman"/>
                <w:b w:val="0"/>
                <w:bCs/>
                <w:color w:val="auto"/>
                <w:szCs w:val="21"/>
              </w:rPr>
              <w:t>（3）</w:t>
            </w:r>
            <w:r>
              <w:rPr>
                <w:rFonts w:ascii="Times New Roman" w:hAnsi="Times New Roman"/>
                <w:b w:val="0"/>
                <w:bCs/>
                <w:color w:val="auto"/>
                <w:szCs w:val="21"/>
              </w:rPr>
              <w:t>审查文件名称及文号：《关于澄江工业园区总体规划修编（20</w:t>
            </w:r>
            <w:r>
              <w:rPr>
                <w:rFonts w:hint="eastAsia" w:ascii="Times New Roman" w:hAnsi="Times New Roman"/>
                <w:b w:val="0"/>
                <w:bCs/>
                <w:color w:val="auto"/>
                <w:szCs w:val="21"/>
              </w:rPr>
              <w:t>21</w:t>
            </w:r>
            <w:r>
              <w:rPr>
                <w:rFonts w:ascii="Times New Roman" w:hAnsi="Times New Roman"/>
                <w:b w:val="0"/>
                <w:bCs/>
                <w:color w:val="auto"/>
                <w:szCs w:val="21"/>
              </w:rPr>
              <w:t>-203</w:t>
            </w:r>
            <w:r>
              <w:rPr>
                <w:rFonts w:hint="eastAsia" w:ascii="Times New Roman" w:hAnsi="Times New Roman"/>
                <w:b w:val="0"/>
                <w:bCs/>
                <w:color w:val="auto"/>
                <w:szCs w:val="21"/>
              </w:rPr>
              <w:t>5</w:t>
            </w:r>
            <w:r>
              <w:rPr>
                <w:rFonts w:ascii="Times New Roman" w:hAnsi="Times New Roman"/>
                <w:b w:val="0"/>
                <w:bCs/>
                <w:color w:val="auto"/>
                <w:szCs w:val="21"/>
              </w:rPr>
              <w:t>）环境影响报告书审查意见》</w:t>
            </w:r>
            <w:r>
              <w:rPr>
                <w:rFonts w:hint="eastAsia" w:ascii="Times New Roman" w:hAnsi="Times New Roman"/>
                <w:b w:val="0"/>
                <w:bCs/>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1" w:type="pct"/>
            <w:vAlign w:val="center"/>
          </w:tcPr>
          <w:p>
            <w:pPr>
              <w:autoSpaceDE w:val="0"/>
              <w:autoSpaceDN w:val="0"/>
              <w:adjustRightInd w:val="0"/>
              <w:snapToGrid w:val="0"/>
              <w:jc w:val="center"/>
              <w:rPr>
                <w:rFonts w:ascii="Calibri" w:hAnsi="Calibri"/>
                <w:color w:val="auto"/>
                <w:kern w:val="0"/>
                <w:szCs w:val="21"/>
              </w:rPr>
            </w:pPr>
            <w:r>
              <w:rPr>
                <w:rFonts w:ascii="Calibri" w:hAnsi="Calibri"/>
                <w:color w:val="auto"/>
                <w:kern w:val="0"/>
                <w:szCs w:val="21"/>
              </w:rPr>
              <w:t>规划及规划环境</w:t>
            </w:r>
          </w:p>
          <w:p>
            <w:pPr>
              <w:autoSpaceDE w:val="0"/>
              <w:autoSpaceDN w:val="0"/>
              <w:adjustRightInd w:val="0"/>
              <w:snapToGrid w:val="0"/>
              <w:jc w:val="center"/>
              <w:rPr>
                <w:rFonts w:ascii="Calibri" w:hAnsi="Calibri"/>
                <w:color w:val="auto"/>
                <w:kern w:val="0"/>
                <w:szCs w:val="21"/>
              </w:rPr>
            </w:pPr>
            <w:r>
              <w:rPr>
                <w:rFonts w:ascii="Calibri" w:hAnsi="Calibri"/>
                <w:color w:val="auto"/>
                <w:kern w:val="0"/>
                <w:szCs w:val="21"/>
              </w:rPr>
              <w:t>影响评价符合性分析</w:t>
            </w:r>
          </w:p>
        </w:tc>
        <w:tc>
          <w:tcPr>
            <w:tcW w:w="4128" w:type="pct"/>
            <w:gridSpan w:val="4"/>
            <w:vAlign w:val="center"/>
          </w:tcPr>
          <w:p>
            <w:pPr>
              <w:autoSpaceDE w:val="0"/>
              <w:autoSpaceDN w:val="0"/>
              <w:snapToGrid w:val="0"/>
              <w:spacing w:line="360" w:lineRule="auto"/>
              <w:ind w:firstLine="422" w:firstLineChars="200"/>
              <w:rPr>
                <w:rFonts w:eastAsiaTheme="minorEastAsia"/>
                <w:b/>
                <w:bCs/>
                <w:color w:val="auto"/>
                <w:szCs w:val="21"/>
              </w:rPr>
            </w:pPr>
            <w:r>
              <w:rPr>
                <w:rFonts w:eastAsiaTheme="minorEastAsia"/>
                <w:b/>
                <w:bCs/>
                <w:color w:val="auto"/>
                <w:szCs w:val="21"/>
              </w:rPr>
              <w:t>1、与澄江工业园区规划符合性分析</w:t>
            </w:r>
          </w:p>
          <w:p>
            <w:pPr>
              <w:autoSpaceDE w:val="0"/>
              <w:autoSpaceDN w:val="0"/>
              <w:snapToGrid w:val="0"/>
              <w:spacing w:line="360" w:lineRule="auto"/>
              <w:ind w:firstLine="420" w:firstLineChars="200"/>
              <w:rPr>
                <w:rFonts w:eastAsiaTheme="minorEastAsia"/>
                <w:color w:val="auto"/>
                <w:szCs w:val="21"/>
              </w:rPr>
            </w:pPr>
            <w:r>
              <w:rPr>
                <w:rFonts w:eastAsiaTheme="minorEastAsia"/>
                <w:color w:val="auto"/>
                <w:szCs w:val="21"/>
              </w:rPr>
              <w:t>根据《澄江工业园区总体规划[修编]</w:t>
            </w:r>
            <w:r>
              <w:rPr>
                <w:rFonts w:hint="eastAsia" w:eastAsiaTheme="minorEastAsia"/>
                <w:color w:val="auto"/>
                <w:szCs w:val="21"/>
                <w:lang w:eastAsia="zh-CN"/>
              </w:rPr>
              <w:t>（</w:t>
            </w:r>
            <w:r>
              <w:rPr>
                <w:rFonts w:eastAsiaTheme="minorEastAsia"/>
                <w:color w:val="auto"/>
                <w:szCs w:val="21"/>
              </w:rPr>
              <w:t>2021-2035》，澄江工业园区规划为“一园三片”的空间结构形式：一园：澄江工业园区，三片：蛟龙潭片区、东溪哨片区、提古片区。其中提古片区规划面积0.84平方公里（84.03公顷），规划范围为澄马公路东西两侧以及呈澄高速东侧区域范围内。</w:t>
            </w:r>
          </w:p>
          <w:p>
            <w:pPr>
              <w:autoSpaceDE w:val="0"/>
              <w:autoSpaceDN w:val="0"/>
              <w:snapToGrid w:val="0"/>
              <w:spacing w:line="360" w:lineRule="auto"/>
              <w:ind w:firstLine="420" w:firstLineChars="200"/>
              <w:rPr>
                <w:rFonts w:eastAsiaTheme="minorEastAsia"/>
                <w:color w:val="auto"/>
                <w:szCs w:val="21"/>
              </w:rPr>
            </w:pPr>
            <w:r>
              <w:rPr>
                <w:rFonts w:eastAsiaTheme="minorEastAsia"/>
                <w:color w:val="auto"/>
                <w:szCs w:val="21"/>
              </w:rPr>
              <w:t>本项目位于澄江工业园区提古片区，根据《澄江工业园区总体规划[修编]（2021-2035）》中提古片区的功能定位为：主要发展生物资源加工产业，</w:t>
            </w:r>
            <w:r>
              <w:rPr>
                <w:rFonts w:eastAsiaTheme="minorEastAsia"/>
                <w:color w:val="auto"/>
                <w:kern w:val="0"/>
                <w:szCs w:val="21"/>
              </w:rPr>
              <w:t>严禁《产业结构调整指导目录（2019年本）》中淘汰类及限制类项目入驻、严禁《环境保护综合名录（2021年版）》中高风险高污染项目，</w:t>
            </w:r>
            <w:r>
              <w:rPr>
                <w:rFonts w:eastAsiaTheme="minorEastAsia"/>
                <w:color w:val="auto"/>
                <w:szCs w:val="21"/>
              </w:rPr>
              <w:t>本项目属于电线、电缆制造，属于电气机械和器材制造业，202</w:t>
            </w:r>
            <w:r>
              <w:rPr>
                <w:rFonts w:hint="eastAsia" w:eastAsiaTheme="minorEastAsia"/>
                <w:color w:val="auto"/>
                <w:szCs w:val="21"/>
                <w:lang w:val="en-US" w:eastAsia="zh-CN"/>
              </w:rPr>
              <w:t>2</w:t>
            </w:r>
            <w:r>
              <w:rPr>
                <w:rFonts w:eastAsiaTheme="minorEastAsia"/>
                <w:color w:val="auto"/>
                <w:szCs w:val="21"/>
              </w:rPr>
              <w:t>年8月10日已取得澄江工业园区管理委员会出具的项目入园申请同意证明，同意证明中明确“项目符合园区规划”，同意项目入驻澄江工业园区提古片区，因此本项目符合提古片区的性质定位，符合园区规划要求。</w:t>
            </w:r>
          </w:p>
          <w:p>
            <w:pPr>
              <w:adjustRightInd w:val="0"/>
              <w:snapToGrid w:val="0"/>
              <w:spacing w:line="360" w:lineRule="auto"/>
              <w:ind w:firstLine="422" w:firstLineChars="200"/>
              <w:rPr>
                <w:rFonts w:eastAsiaTheme="minorEastAsia"/>
                <w:b/>
                <w:bCs/>
                <w:snapToGrid w:val="0"/>
                <w:color w:val="auto"/>
                <w:szCs w:val="21"/>
              </w:rPr>
            </w:pPr>
            <w:r>
              <w:rPr>
                <w:rFonts w:eastAsiaTheme="minorEastAsia"/>
                <w:b/>
                <w:bCs/>
                <w:snapToGrid w:val="0"/>
                <w:color w:val="auto"/>
                <w:szCs w:val="21"/>
              </w:rPr>
              <w:t xml:space="preserve">2、与《澄江工业园区总体规划[修编] </w:t>
            </w:r>
            <w:r>
              <w:rPr>
                <w:rFonts w:hint="eastAsia" w:eastAsiaTheme="minorEastAsia"/>
                <w:b/>
                <w:bCs/>
                <w:snapToGrid w:val="0"/>
                <w:color w:val="auto"/>
                <w:szCs w:val="21"/>
                <w:lang w:eastAsia="zh-CN"/>
              </w:rPr>
              <w:t>（</w:t>
            </w:r>
            <w:r>
              <w:rPr>
                <w:rFonts w:eastAsiaTheme="minorEastAsia"/>
                <w:b/>
                <w:bCs/>
                <w:snapToGrid w:val="0"/>
                <w:color w:val="auto"/>
                <w:szCs w:val="21"/>
              </w:rPr>
              <w:t>2021-2035</w:t>
            </w:r>
            <w:r>
              <w:rPr>
                <w:rFonts w:hint="eastAsia" w:eastAsiaTheme="minorEastAsia"/>
                <w:b/>
                <w:bCs/>
                <w:snapToGrid w:val="0"/>
                <w:color w:val="auto"/>
                <w:szCs w:val="21"/>
                <w:lang w:eastAsia="zh-CN"/>
              </w:rPr>
              <w:t>）</w:t>
            </w:r>
            <w:r>
              <w:rPr>
                <w:rFonts w:eastAsiaTheme="minorEastAsia"/>
                <w:b/>
                <w:bCs/>
                <w:snapToGrid w:val="0"/>
                <w:color w:val="auto"/>
                <w:szCs w:val="21"/>
              </w:rPr>
              <w:t>环境影响报告书》及其审查意见符合性分析</w:t>
            </w:r>
          </w:p>
          <w:p>
            <w:pPr>
              <w:adjustRightInd w:val="0"/>
              <w:snapToGrid w:val="0"/>
              <w:spacing w:line="360" w:lineRule="auto"/>
              <w:ind w:firstLine="422" w:firstLineChars="200"/>
              <w:rPr>
                <w:rFonts w:eastAsiaTheme="minorEastAsia"/>
                <w:b/>
                <w:bCs/>
                <w:snapToGrid w:val="0"/>
                <w:color w:val="auto"/>
                <w:szCs w:val="21"/>
              </w:rPr>
            </w:pPr>
            <w:r>
              <w:rPr>
                <w:rFonts w:eastAsiaTheme="minorEastAsia"/>
                <w:b/>
                <w:bCs/>
                <w:snapToGrid w:val="0"/>
                <w:color w:val="auto"/>
                <w:szCs w:val="21"/>
              </w:rPr>
              <w:t>（1）主要环境影响减缓措施符合性分析</w:t>
            </w:r>
          </w:p>
          <w:p>
            <w:pPr>
              <w:adjustRightInd w:val="0"/>
              <w:snapToGrid w:val="0"/>
              <w:spacing w:line="360" w:lineRule="auto"/>
              <w:ind w:firstLine="420" w:firstLineChars="200"/>
              <w:rPr>
                <w:rFonts w:eastAsiaTheme="minorEastAsia"/>
                <w:snapToGrid w:val="0"/>
                <w:color w:val="auto"/>
                <w:szCs w:val="21"/>
              </w:rPr>
            </w:pPr>
            <w:r>
              <w:rPr>
                <w:rFonts w:eastAsiaTheme="minorEastAsia"/>
                <w:snapToGrid w:val="0"/>
                <w:color w:val="auto"/>
                <w:szCs w:val="21"/>
              </w:rPr>
              <w:t xml:space="preserve">根据《澄江工业园区总体规划[修编] </w:t>
            </w:r>
            <w:r>
              <w:rPr>
                <w:rFonts w:hint="eastAsia" w:eastAsiaTheme="minorEastAsia"/>
                <w:snapToGrid w:val="0"/>
                <w:color w:val="auto"/>
                <w:szCs w:val="21"/>
                <w:lang w:eastAsia="zh-CN"/>
              </w:rPr>
              <w:t>（</w:t>
            </w:r>
            <w:r>
              <w:rPr>
                <w:rFonts w:eastAsiaTheme="minorEastAsia"/>
                <w:snapToGrid w:val="0"/>
                <w:color w:val="auto"/>
                <w:szCs w:val="21"/>
              </w:rPr>
              <w:t>2021-2035</w:t>
            </w:r>
            <w:r>
              <w:rPr>
                <w:rFonts w:hint="eastAsia" w:eastAsiaTheme="minorEastAsia"/>
                <w:snapToGrid w:val="0"/>
                <w:color w:val="auto"/>
                <w:szCs w:val="21"/>
                <w:lang w:eastAsia="zh-CN"/>
              </w:rPr>
              <w:t>）</w:t>
            </w:r>
            <w:r>
              <w:rPr>
                <w:rFonts w:eastAsiaTheme="minorEastAsia"/>
                <w:snapToGrid w:val="0"/>
                <w:color w:val="auto"/>
                <w:szCs w:val="21"/>
              </w:rPr>
              <w:t>环境影响报告书》及其环评审查意见，本项目与园区的主要环境影响减缓措施符合性分析如下表所示。</w:t>
            </w:r>
          </w:p>
          <w:p>
            <w:pPr>
              <w:spacing w:line="360" w:lineRule="auto"/>
              <w:jc w:val="center"/>
              <w:rPr>
                <w:rFonts w:eastAsiaTheme="minorEastAsia"/>
                <w:b/>
                <w:bCs/>
                <w:color w:val="auto"/>
                <w:szCs w:val="21"/>
              </w:rPr>
            </w:pPr>
            <w:r>
              <w:rPr>
                <w:rFonts w:eastAsiaTheme="minorEastAsia"/>
                <w:b/>
                <w:bCs/>
                <w:color w:val="auto"/>
                <w:szCs w:val="21"/>
              </w:rPr>
              <w:t>表1-</w:t>
            </w:r>
            <w:r>
              <w:rPr>
                <w:rFonts w:hint="eastAsia" w:eastAsiaTheme="minorEastAsia"/>
                <w:b/>
                <w:bCs/>
                <w:color w:val="auto"/>
                <w:szCs w:val="21"/>
              </w:rPr>
              <w:t>2</w:t>
            </w:r>
            <w:r>
              <w:rPr>
                <w:rFonts w:eastAsiaTheme="minorEastAsia"/>
                <w:b/>
                <w:bCs/>
                <w:color w:val="auto"/>
                <w:szCs w:val="21"/>
              </w:rPr>
              <w:t xml:space="preserve">  项目与规划环评提出的环保限制因素符合性分析一览表</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615"/>
              <w:gridCol w:w="3153"/>
              <w:gridCol w:w="2950"/>
              <w:gridCol w:w="4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trPr>
              <w:tc>
                <w:tcPr>
                  <w:tcW w:w="0" w:type="auto"/>
                  <w:vAlign w:val="center"/>
                </w:tcPr>
                <w:p>
                  <w:pPr>
                    <w:pStyle w:val="55"/>
                    <w:widowControl/>
                    <w:snapToGrid/>
                    <w:spacing w:beforeLines="0" w:afterLines="0" w:line="240" w:lineRule="auto"/>
                    <w:ind w:firstLine="0"/>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项目</w:t>
                  </w:r>
                </w:p>
              </w:tc>
              <w:tc>
                <w:tcPr>
                  <w:tcW w:w="3153" w:type="dxa"/>
                  <w:vAlign w:val="center"/>
                </w:tcPr>
                <w:p>
                  <w:pPr>
                    <w:pStyle w:val="55"/>
                    <w:widowControl/>
                    <w:snapToGrid/>
                    <w:spacing w:beforeLines="0" w:afterLines="0" w:line="240" w:lineRule="auto"/>
                    <w:ind w:firstLine="0"/>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规划环评环保要求</w:t>
                  </w:r>
                </w:p>
              </w:tc>
              <w:tc>
                <w:tcPr>
                  <w:tcW w:w="2950" w:type="dxa"/>
                  <w:vAlign w:val="center"/>
                </w:tcPr>
                <w:p>
                  <w:pPr>
                    <w:pStyle w:val="55"/>
                    <w:widowControl/>
                    <w:snapToGrid/>
                    <w:spacing w:beforeLines="0" w:afterLines="0" w:line="240" w:lineRule="auto"/>
                    <w:ind w:firstLine="0"/>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本项目符合性分析</w:t>
                  </w:r>
                </w:p>
              </w:tc>
              <w:tc>
                <w:tcPr>
                  <w:tcW w:w="0" w:type="auto"/>
                  <w:vAlign w:val="center"/>
                </w:tcPr>
                <w:p>
                  <w:pPr>
                    <w:pStyle w:val="55"/>
                    <w:widowControl/>
                    <w:snapToGrid/>
                    <w:spacing w:beforeLines="0" w:afterLines="0" w:line="240" w:lineRule="auto"/>
                    <w:ind w:firstLine="0"/>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是否符合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22" w:hRule="atLeast"/>
              </w:trPr>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规划产业布局</w:t>
                  </w:r>
                </w:p>
              </w:tc>
              <w:tc>
                <w:tcPr>
                  <w:tcW w:w="3153" w:type="dxa"/>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提古片区定位：主要发展生物资源加工产业</w:t>
                  </w:r>
                </w:p>
              </w:tc>
              <w:tc>
                <w:tcPr>
                  <w:tcW w:w="2950" w:type="dxa"/>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本项目属于电线、电缆制造，属于电气机械和器材制造业，</w:t>
                  </w:r>
                  <w:r>
                    <w:rPr>
                      <w:rFonts w:hint="eastAsia" w:ascii="Times New Roman" w:hAnsi="Times New Roman" w:eastAsiaTheme="minorEastAsia"/>
                      <w:color w:val="auto"/>
                      <w:sz w:val="21"/>
                      <w:szCs w:val="21"/>
                      <w:lang w:eastAsia="zh-CN"/>
                    </w:rPr>
                    <w:t>不属于园区</w:t>
                  </w:r>
                  <w:r>
                    <w:rPr>
                      <w:rFonts w:hint="eastAsia" w:ascii="Times New Roman" w:hAnsi="Times New Roman" w:eastAsiaTheme="minorEastAsia"/>
                      <w:color w:val="auto"/>
                      <w:sz w:val="21"/>
                      <w:szCs w:val="21"/>
                    </w:rPr>
                    <w:t>严禁</w:t>
                  </w:r>
                  <w:r>
                    <w:rPr>
                      <w:rFonts w:hint="eastAsia" w:ascii="Times New Roman" w:hAnsi="Times New Roman" w:eastAsiaTheme="minorEastAsia"/>
                      <w:color w:val="auto"/>
                      <w:sz w:val="21"/>
                      <w:szCs w:val="21"/>
                      <w:lang w:eastAsia="zh-CN"/>
                    </w:rPr>
                    <w:t>入驻的</w:t>
                  </w:r>
                  <w:r>
                    <w:rPr>
                      <w:rFonts w:hint="eastAsia" w:ascii="Times New Roman" w:hAnsi="Times New Roman" w:eastAsiaTheme="minorEastAsia"/>
                      <w:color w:val="auto"/>
                      <w:sz w:val="21"/>
                      <w:szCs w:val="21"/>
                    </w:rPr>
                    <w:t>《产业结构调整指导目录（2019年本）》中淘汰类及限制类项目</w:t>
                  </w:r>
                  <w:r>
                    <w:rPr>
                      <w:rFonts w:hint="eastAsia" w:ascii="Times New Roman" w:hAnsi="Times New Roman" w:eastAsiaTheme="minorEastAsia"/>
                      <w:color w:val="auto"/>
                      <w:sz w:val="21"/>
                      <w:szCs w:val="21"/>
                      <w:lang w:eastAsia="zh-CN"/>
                    </w:rPr>
                    <w:t>及</w:t>
                  </w:r>
                  <w:r>
                    <w:rPr>
                      <w:rFonts w:hint="eastAsia" w:ascii="Times New Roman" w:hAnsi="Times New Roman" w:eastAsiaTheme="minorEastAsia"/>
                      <w:color w:val="auto"/>
                      <w:sz w:val="21"/>
                      <w:szCs w:val="21"/>
                    </w:rPr>
                    <w:t>《环境保护综合名录（2021年版）》中高风险高污染项目</w:t>
                  </w:r>
                  <w:r>
                    <w:rPr>
                      <w:rFonts w:ascii="Times New Roman" w:hAnsi="Times New Roman" w:eastAsiaTheme="minorEastAsia"/>
                      <w:color w:val="auto"/>
                      <w:sz w:val="21"/>
                      <w:szCs w:val="21"/>
                    </w:rPr>
                    <w:t>项目</w:t>
                  </w:r>
                  <w:r>
                    <w:rPr>
                      <w:rFonts w:hint="eastAsia" w:ascii="Times New Roman" w:hAnsi="Times New Roman" w:eastAsiaTheme="minorEastAsia"/>
                      <w:color w:val="auto"/>
                      <w:sz w:val="21"/>
                      <w:szCs w:val="21"/>
                      <w:lang w:eastAsia="zh-CN"/>
                    </w:rPr>
                    <w:t>，且项目</w:t>
                  </w:r>
                  <w:r>
                    <w:rPr>
                      <w:rFonts w:ascii="Times New Roman" w:hAnsi="Times New Roman" w:eastAsiaTheme="minorEastAsia"/>
                      <w:color w:val="auto"/>
                      <w:sz w:val="21"/>
                      <w:szCs w:val="21"/>
                    </w:rPr>
                    <w:t>于2022</w:t>
                  </w:r>
                  <w:r>
                    <w:rPr>
                      <w:rFonts w:ascii="Times New Roman" w:hAnsi="Times New Roman" w:eastAsiaTheme="minorEastAsia"/>
                      <w:color w:val="auto"/>
                      <w:sz w:val="21"/>
                      <w:szCs w:val="21"/>
                      <w:lang w:val="zh-CN"/>
                    </w:rPr>
                    <w:t>年</w:t>
                  </w:r>
                  <w:r>
                    <w:rPr>
                      <w:rFonts w:ascii="Times New Roman" w:hAnsi="Times New Roman" w:eastAsiaTheme="minorEastAsia"/>
                      <w:color w:val="auto"/>
                      <w:sz w:val="21"/>
                      <w:szCs w:val="21"/>
                    </w:rPr>
                    <w:t>8</w:t>
                  </w:r>
                  <w:r>
                    <w:rPr>
                      <w:rFonts w:ascii="Times New Roman" w:hAnsi="Times New Roman" w:eastAsiaTheme="minorEastAsia"/>
                      <w:color w:val="auto"/>
                      <w:sz w:val="21"/>
                      <w:szCs w:val="21"/>
                      <w:lang w:val="zh-CN"/>
                    </w:rPr>
                    <w:t>月</w:t>
                  </w:r>
                  <w:r>
                    <w:rPr>
                      <w:rFonts w:ascii="Times New Roman" w:hAnsi="Times New Roman" w:eastAsiaTheme="minorEastAsia"/>
                      <w:color w:val="auto"/>
                      <w:sz w:val="21"/>
                      <w:szCs w:val="21"/>
                    </w:rPr>
                    <w:t>10</w:t>
                  </w:r>
                  <w:r>
                    <w:rPr>
                      <w:rFonts w:ascii="Times New Roman" w:hAnsi="Times New Roman" w:eastAsiaTheme="minorEastAsia"/>
                      <w:color w:val="auto"/>
                      <w:sz w:val="21"/>
                      <w:szCs w:val="21"/>
                      <w:lang w:val="zh-CN"/>
                    </w:rPr>
                    <w:t>日已取得</w:t>
                  </w:r>
                  <w:r>
                    <w:rPr>
                      <w:rFonts w:ascii="Times New Roman" w:hAnsi="Times New Roman" w:eastAsiaTheme="minorEastAsia"/>
                      <w:color w:val="auto"/>
                      <w:sz w:val="21"/>
                      <w:szCs w:val="21"/>
                    </w:rPr>
                    <w:t>澄江工业园区管理委员会</w:t>
                  </w:r>
                  <w:r>
                    <w:rPr>
                      <w:rFonts w:ascii="Times New Roman" w:hAnsi="Times New Roman" w:eastAsiaTheme="minorEastAsia"/>
                      <w:color w:val="auto"/>
                      <w:sz w:val="21"/>
                      <w:szCs w:val="21"/>
                      <w:lang w:val="zh-CN"/>
                    </w:rPr>
                    <w:t>出具的项目入园申请同意</w:t>
                  </w:r>
                  <w:r>
                    <w:rPr>
                      <w:rFonts w:ascii="Times New Roman" w:hAnsi="Times New Roman" w:eastAsiaTheme="minorEastAsia"/>
                      <w:color w:val="auto"/>
                      <w:sz w:val="21"/>
                      <w:szCs w:val="21"/>
                    </w:rPr>
                    <w:t>证明</w:t>
                  </w:r>
                  <w:r>
                    <w:rPr>
                      <w:rFonts w:ascii="Times New Roman" w:hAnsi="Times New Roman" w:eastAsiaTheme="minorEastAsia"/>
                      <w:color w:val="auto"/>
                      <w:sz w:val="21"/>
                      <w:szCs w:val="21"/>
                      <w:lang w:val="zh-CN"/>
                    </w:rPr>
                    <w:t>，</w:t>
                  </w:r>
                  <w:r>
                    <w:rPr>
                      <w:rFonts w:ascii="Times New Roman" w:hAnsi="Times New Roman" w:eastAsiaTheme="minorEastAsia"/>
                      <w:color w:val="auto"/>
                      <w:sz w:val="21"/>
                      <w:szCs w:val="21"/>
                    </w:rPr>
                    <w:t>同意证明中明确“项目符合园区规划”，同意项目入驻</w:t>
                  </w:r>
                  <w:r>
                    <w:rPr>
                      <w:rFonts w:ascii="Times New Roman" w:hAnsi="Times New Roman" w:eastAsiaTheme="minorEastAsia"/>
                      <w:color w:val="auto"/>
                      <w:sz w:val="21"/>
                      <w:szCs w:val="21"/>
                      <w:lang w:val="zh-CN"/>
                    </w:rPr>
                    <w:t>澄江工业园区提古片区</w:t>
                  </w:r>
                </w:p>
              </w:tc>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园区环境准入条件</w:t>
                  </w:r>
                </w:p>
              </w:tc>
              <w:tc>
                <w:tcPr>
                  <w:tcW w:w="3153" w:type="dxa"/>
                  <w:vAlign w:val="center"/>
                </w:tcPr>
                <w:p>
                  <w:pPr>
                    <w:pStyle w:val="55"/>
                    <w:widowControl/>
                    <w:snapToGrid/>
                    <w:spacing w:beforeLines="0" w:afterLines="0" w:line="240" w:lineRule="auto"/>
                    <w:ind w:firstLine="0"/>
                    <w:jc w:val="left"/>
                    <w:rPr>
                      <w:rFonts w:ascii="Times New Roman" w:hAnsi="Times New Roman" w:eastAsiaTheme="minorEastAsia"/>
                      <w:color w:val="auto"/>
                      <w:sz w:val="21"/>
                      <w:szCs w:val="21"/>
                    </w:rPr>
                  </w:pPr>
                  <w:r>
                    <w:rPr>
                      <w:rFonts w:ascii="Times New Roman" w:hAnsi="Times New Roman" w:eastAsiaTheme="minorEastAsia"/>
                      <w:color w:val="auto"/>
                      <w:sz w:val="21"/>
                      <w:szCs w:val="21"/>
                    </w:rPr>
                    <w:t>工艺、规模、产品、选址应符合国家及云南省相关产业政策、园区产业结构和功能布局要求</w:t>
                  </w:r>
                </w:p>
                <w:p>
                  <w:pPr>
                    <w:pStyle w:val="55"/>
                    <w:widowControl/>
                    <w:snapToGrid/>
                    <w:spacing w:beforeLines="0" w:afterLines="0" w:line="240" w:lineRule="auto"/>
                    <w:ind w:firstLine="0"/>
                    <w:jc w:val="left"/>
                    <w:rPr>
                      <w:rFonts w:ascii="Times New Roman" w:hAnsi="Times New Roman" w:eastAsiaTheme="minorEastAsia"/>
                      <w:color w:val="auto"/>
                      <w:sz w:val="21"/>
                      <w:szCs w:val="21"/>
                    </w:rPr>
                  </w:pPr>
                  <w:r>
                    <w:rPr>
                      <w:rFonts w:ascii="Times New Roman" w:hAnsi="Times New Roman" w:eastAsiaTheme="minorEastAsia"/>
                      <w:color w:val="auto"/>
                      <w:sz w:val="21"/>
                      <w:szCs w:val="21"/>
                    </w:rPr>
                    <w:t xml:space="preserve">②禁止属于《产业结构调整指导目录（2019年本）》、《云南省工业产业结构调整指导目录（2006年本）》、《外商投资产业指导目录（2015修订）》、《产业转移指导目录（2012年本）》等文件中淘汰类的项目，《环境保护综合名录（2021年版）》中高风险高污染行业、以及属于《工商投资领域制止重复建设目录》、《禁止外商投资产业目录》、《严重污染环境的淘汰工艺与设备名录》等文件内的建设项目引入园区； </w:t>
                  </w:r>
                </w:p>
                <w:p>
                  <w:pPr>
                    <w:pStyle w:val="55"/>
                    <w:widowControl/>
                    <w:snapToGrid/>
                    <w:spacing w:beforeLines="0" w:afterLines="0" w:line="240" w:lineRule="auto"/>
                    <w:ind w:firstLine="0"/>
                    <w:jc w:val="left"/>
                    <w:rPr>
                      <w:rFonts w:ascii="Times New Roman" w:hAnsi="Times New Roman" w:eastAsiaTheme="minorEastAsia"/>
                      <w:color w:val="auto"/>
                      <w:sz w:val="21"/>
                      <w:szCs w:val="21"/>
                    </w:rPr>
                  </w:pPr>
                  <w:r>
                    <w:rPr>
                      <w:rFonts w:ascii="Times New Roman" w:hAnsi="Times New Roman" w:eastAsiaTheme="minorEastAsia"/>
                      <w:color w:val="auto"/>
                      <w:sz w:val="21"/>
                      <w:szCs w:val="21"/>
                    </w:rPr>
                    <w:t>（3）引进的项目应能够满足资源节约的原则，清洁生产水平应达到国内先进水平以上；限制引入、发展用水量及污水产生量较大的以上行业；</w:t>
                  </w:r>
                </w:p>
              </w:tc>
              <w:tc>
                <w:tcPr>
                  <w:tcW w:w="2950" w:type="dxa"/>
                  <w:vAlign w:val="center"/>
                </w:tcPr>
                <w:p>
                  <w:pPr>
                    <w:pStyle w:val="55"/>
                    <w:widowControl/>
                    <w:snapToGrid/>
                    <w:spacing w:beforeLines="0" w:afterLines="0" w:line="240" w:lineRule="auto"/>
                    <w:ind w:firstLine="0"/>
                    <w:rPr>
                      <w:rFonts w:hint="eastAsia" w:ascii="Times New Roman" w:hAnsi="Times New Roman" w:eastAsiaTheme="minorEastAsia"/>
                      <w:color w:val="auto"/>
                      <w:sz w:val="21"/>
                      <w:szCs w:val="21"/>
                      <w:lang w:eastAsia="zh-CN"/>
                    </w:rPr>
                  </w:pPr>
                  <w:r>
                    <w:rPr>
                      <w:rFonts w:ascii="Times New Roman" w:hAnsi="Times New Roman" w:eastAsiaTheme="minorEastAsia"/>
                      <w:color w:val="auto"/>
                      <w:sz w:val="21"/>
                      <w:szCs w:val="21"/>
                    </w:rPr>
                    <w:t>本项目属于电线、电缆制造，属于电气机械和器材制造业，物耗、能耗相对较低，产生污染物均得到妥善处置，不属于《产业结构调整指导目录（2019年本）》、《云南省工业产业结构调</w:t>
                  </w:r>
                  <w:r>
                    <w:rPr>
                      <w:rFonts w:hint="eastAsia" w:ascii="Times New Roman" w:hAnsi="Times New Roman" w:eastAsiaTheme="minorEastAsia"/>
                      <w:color w:val="auto"/>
                      <w:sz w:val="21"/>
                      <w:szCs w:val="21"/>
                      <w:lang w:val="en-US" w:eastAsia="zh-CN"/>
                    </w:rPr>
                    <w:t xml:space="preserve">                                                                                      </w:t>
                  </w:r>
                  <w:r>
                    <w:rPr>
                      <w:rFonts w:ascii="Times New Roman" w:hAnsi="Times New Roman" w:eastAsiaTheme="minorEastAsia"/>
                      <w:color w:val="auto"/>
                      <w:sz w:val="21"/>
                      <w:szCs w:val="21"/>
                    </w:rPr>
                    <w:t>整指导目录（2006年本）》、《外商投资产业指导目录（2015修订）》、《产业转移指导目录（2012年本）》等文件中淘汰类的项目，</w:t>
                  </w:r>
                  <w:r>
                    <w:rPr>
                      <w:rFonts w:hint="eastAsia" w:ascii="Times New Roman" w:hAnsi="Times New Roman" w:eastAsiaTheme="minorEastAsia"/>
                      <w:color w:val="auto"/>
                      <w:sz w:val="21"/>
                      <w:szCs w:val="21"/>
                      <w:lang w:eastAsia="zh-CN"/>
                    </w:rPr>
                    <w:t>也不属于</w:t>
                  </w:r>
                  <w:r>
                    <w:rPr>
                      <w:rFonts w:ascii="Times New Roman" w:hAnsi="Times New Roman" w:eastAsiaTheme="minorEastAsia"/>
                      <w:color w:val="auto"/>
                      <w:sz w:val="21"/>
                      <w:szCs w:val="21"/>
                    </w:rPr>
                    <w:t>《环境保护综合名录（2021年版）》中高风险高污染行业、以及属于《工商投资领域制止重复建设目录》、《禁止外商投资产业目录》、《严重污染环境的淘汰工艺与设备名录》等文件内的建设项目。项目</w:t>
                  </w:r>
                  <w:r>
                    <w:rPr>
                      <w:rFonts w:ascii="Times New Roman" w:hAnsi="Times New Roman" w:eastAsiaTheme="minorEastAsia"/>
                      <w:color w:val="auto"/>
                      <w:sz w:val="21"/>
                      <w:szCs w:val="21"/>
                      <w:lang w:val="zh-CN"/>
                    </w:rPr>
                    <w:t>已取得</w:t>
                  </w:r>
                  <w:r>
                    <w:rPr>
                      <w:rFonts w:ascii="Times New Roman" w:hAnsi="Times New Roman" w:eastAsiaTheme="minorEastAsia"/>
                      <w:color w:val="auto"/>
                      <w:sz w:val="21"/>
                      <w:szCs w:val="21"/>
                    </w:rPr>
                    <w:t>澄江工业园区管理委员会</w:t>
                  </w:r>
                  <w:r>
                    <w:rPr>
                      <w:rFonts w:ascii="Times New Roman" w:hAnsi="Times New Roman" w:eastAsiaTheme="minorEastAsia"/>
                      <w:color w:val="auto"/>
                      <w:sz w:val="21"/>
                      <w:szCs w:val="21"/>
                      <w:lang w:val="zh-CN"/>
                    </w:rPr>
                    <w:t>出具的项目入园申请同意</w:t>
                  </w:r>
                  <w:r>
                    <w:rPr>
                      <w:rFonts w:ascii="Times New Roman" w:hAnsi="Times New Roman" w:eastAsiaTheme="minorEastAsia"/>
                      <w:color w:val="auto"/>
                      <w:sz w:val="21"/>
                      <w:szCs w:val="21"/>
                    </w:rPr>
                    <w:t>证明</w:t>
                  </w:r>
                  <w:r>
                    <w:rPr>
                      <w:rFonts w:hint="eastAsia" w:ascii="Times New Roman" w:hAnsi="Times New Roman" w:eastAsiaTheme="minorEastAsia"/>
                      <w:color w:val="auto"/>
                      <w:sz w:val="21"/>
                      <w:szCs w:val="21"/>
                      <w:lang w:eastAsia="zh-CN"/>
                    </w:rPr>
                    <w:t>（附件</w:t>
                  </w:r>
                  <w:r>
                    <w:rPr>
                      <w:rFonts w:hint="eastAsia" w:ascii="Times New Roman" w:hAnsi="Times New Roman" w:eastAsiaTheme="minorEastAsia"/>
                      <w:color w:val="auto"/>
                      <w:sz w:val="21"/>
                      <w:szCs w:val="21"/>
                      <w:lang w:val="en-US" w:eastAsia="zh-CN"/>
                    </w:rPr>
                    <w:t>4</w:t>
                  </w:r>
                  <w:r>
                    <w:rPr>
                      <w:rFonts w:hint="eastAsia" w:ascii="Times New Roman" w:hAnsi="Times New Roman" w:eastAsiaTheme="minorEastAsia"/>
                      <w:color w:val="auto"/>
                      <w:sz w:val="21"/>
                      <w:szCs w:val="21"/>
                      <w:lang w:eastAsia="zh-CN"/>
                    </w:rPr>
                    <w:t>）</w:t>
                  </w:r>
                  <w:r>
                    <w:rPr>
                      <w:rFonts w:ascii="Times New Roman" w:hAnsi="Times New Roman" w:eastAsiaTheme="minorEastAsia"/>
                      <w:color w:val="auto"/>
                      <w:sz w:val="21"/>
                      <w:szCs w:val="21"/>
                      <w:lang w:val="zh-CN"/>
                    </w:rPr>
                    <w:t>，</w:t>
                  </w:r>
                  <w:r>
                    <w:rPr>
                      <w:rFonts w:ascii="Times New Roman" w:hAnsi="Times New Roman" w:eastAsiaTheme="minorEastAsia"/>
                      <w:color w:val="auto"/>
                      <w:sz w:val="21"/>
                      <w:szCs w:val="21"/>
                    </w:rPr>
                    <w:t>同意证明中明确“项目符合园区规划”，同意项目入驻</w:t>
                  </w:r>
                  <w:r>
                    <w:rPr>
                      <w:rFonts w:ascii="Times New Roman" w:hAnsi="Times New Roman" w:eastAsiaTheme="minorEastAsia"/>
                      <w:color w:val="auto"/>
                      <w:sz w:val="21"/>
                      <w:szCs w:val="21"/>
                      <w:lang w:val="zh-CN"/>
                    </w:rPr>
                    <w:t>澄江工业园区提古片区</w:t>
                  </w:r>
                  <w:r>
                    <w:rPr>
                      <w:rFonts w:hint="eastAsia" w:ascii="Times New Roman" w:hAnsi="Times New Roman" w:eastAsiaTheme="minorEastAsia"/>
                      <w:color w:val="auto"/>
                      <w:sz w:val="21"/>
                      <w:szCs w:val="21"/>
                      <w:lang w:val="zh-CN"/>
                    </w:rPr>
                    <w:t>。</w:t>
                  </w:r>
                  <w:r>
                    <w:rPr>
                      <w:rFonts w:ascii="Times New Roman" w:hAnsi="Times New Roman" w:eastAsiaTheme="minorEastAsia"/>
                      <w:color w:val="auto"/>
                      <w:sz w:val="21"/>
                      <w:szCs w:val="21"/>
                    </w:rPr>
                    <w:t>本项目</w:t>
                  </w:r>
                  <w:r>
                    <w:rPr>
                      <w:rFonts w:hint="eastAsia" w:ascii="Times New Roman" w:hAnsi="Times New Roman" w:eastAsiaTheme="minorEastAsia"/>
                      <w:color w:val="auto"/>
                      <w:sz w:val="21"/>
                      <w:szCs w:val="21"/>
                      <w:lang w:val="en-US" w:eastAsia="zh-CN"/>
                    </w:rPr>
                    <w:t>所使用电缆料均为环保型电缆料</w:t>
                  </w:r>
                  <w:r>
                    <w:rPr>
                      <w:rFonts w:ascii="Times New Roman" w:hAnsi="Times New Roman" w:eastAsiaTheme="minorEastAsia"/>
                      <w:color w:val="auto"/>
                      <w:sz w:val="21"/>
                      <w:szCs w:val="21"/>
                    </w:rPr>
                    <w:t>，</w:t>
                  </w:r>
                  <w:r>
                    <w:rPr>
                      <w:rFonts w:hint="eastAsia" w:ascii="Times New Roman" w:hAnsi="Times New Roman" w:eastAsiaTheme="minorEastAsia"/>
                      <w:color w:val="auto"/>
                      <w:sz w:val="21"/>
                      <w:szCs w:val="21"/>
                      <w:lang w:val="en-US" w:eastAsia="zh-CN"/>
                    </w:rPr>
                    <w:t>且</w:t>
                  </w:r>
                  <w:r>
                    <w:rPr>
                      <w:rFonts w:ascii="Times New Roman" w:hAnsi="Times New Roman" w:eastAsiaTheme="minorEastAsia"/>
                      <w:color w:val="auto"/>
                      <w:sz w:val="21"/>
                      <w:szCs w:val="21"/>
                    </w:rPr>
                    <w:t>产生污染物均得到妥善处置，</w:t>
                  </w:r>
                  <w:r>
                    <w:rPr>
                      <w:rFonts w:hint="eastAsia" w:ascii="Times New Roman" w:hAnsi="Times New Roman" w:eastAsiaTheme="minorEastAsia"/>
                      <w:color w:val="auto"/>
                      <w:sz w:val="21"/>
                      <w:szCs w:val="21"/>
                      <w:lang w:eastAsia="zh-CN"/>
                    </w:rPr>
                    <w:t>可满足清洁生产水平。</w:t>
                  </w:r>
                </w:p>
              </w:tc>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22" w:hRule="atLeast"/>
              </w:trPr>
              <w:tc>
                <w:tcPr>
                  <w:tcW w:w="0" w:type="auto"/>
                  <w:vAlign w:val="center"/>
                </w:tcPr>
                <w:p>
                  <w:pPr>
                    <w:widowControl/>
                    <w:jc w:val="center"/>
                    <w:rPr>
                      <w:rFonts w:eastAsiaTheme="minorEastAsia"/>
                      <w:color w:val="auto"/>
                      <w:szCs w:val="21"/>
                    </w:rPr>
                  </w:pPr>
                  <w:r>
                    <w:rPr>
                      <w:rFonts w:eastAsiaTheme="minorEastAsia"/>
                      <w:color w:val="auto"/>
                      <w:kern w:val="0"/>
                      <w:szCs w:val="21"/>
                    </w:rPr>
                    <w:t>产业布局约束</w:t>
                  </w:r>
                </w:p>
              </w:tc>
              <w:tc>
                <w:tcPr>
                  <w:tcW w:w="3153" w:type="dxa"/>
                  <w:vAlign w:val="center"/>
                </w:tcPr>
                <w:p>
                  <w:pPr>
                    <w:widowControl/>
                    <w:jc w:val="left"/>
                    <w:rPr>
                      <w:rFonts w:eastAsiaTheme="minorEastAsia"/>
                      <w:color w:val="auto"/>
                      <w:szCs w:val="21"/>
                    </w:rPr>
                  </w:pPr>
                  <w:r>
                    <w:rPr>
                      <w:rFonts w:eastAsiaTheme="minorEastAsia"/>
                      <w:color w:val="auto"/>
                      <w:kern w:val="0"/>
                      <w:szCs w:val="21"/>
                    </w:rPr>
                    <w:t>入驻项目须符合国家及云南省相关产业政策、符合园区规划产业布局；严禁《产业结构调整指导目录（2019年本）》中淘汰类及限制类项目入驻；严禁《环境保护综合名录（2021年版）》中高风险高污染行业入驻；严格限制高污染高耗能的两高项目入园；确需必要新入园的两高项目实行产能置换；</w:t>
                  </w:r>
                </w:p>
              </w:tc>
              <w:tc>
                <w:tcPr>
                  <w:tcW w:w="2950" w:type="dxa"/>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本项目为电线电缆制造项目，物耗、能耗相对较低，产生污染物均得到妥善处置，不属于两高项目。项目于2022</w:t>
                  </w:r>
                  <w:r>
                    <w:rPr>
                      <w:rFonts w:ascii="Times New Roman" w:hAnsi="Times New Roman" w:eastAsiaTheme="minorEastAsia"/>
                      <w:color w:val="auto"/>
                      <w:sz w:val="21"/>
                      <w:szCs w:val="21"/>
                      <w:lang w:val="zh-CN"/>
                    </w:rPr>
                    <w:t>年</w:t>
                  </w:r>
                  <w:r>
                    <w:rPr>
                      <w:rFonts w:ascii="Times New Roman" w:hAnsi="Times New Roman" w:eastAsiaTheme="minorEastAsia"/>
                      <w:color w:val="auto"/>
                      <w:sz w:val="21"/>
                      <w:szCs w:val="21"/>
                    </w:rPr>
                    <w:t>8</w:t>
                  </w:r>
                  <w:r>
                    <w:rPr>
                      <w:rFonts w:ascii="Times New Roman" w:hAnsi="Times New Roman" w:eastAsiaTheme="minorEastAsia"/>
                      <w:color w:val="auto"/>
                      <w:sz w:val="21"/>
                      <w:szCs w:val="21"/>
                      <w:lang w:val="zh-CN"/>
                    </w:rPr>
                    <w:t>月</w:t>
                  </w:r>
                  <w:r>
                    <w:rPr>
                      <w:rFonts w:ascii="Times New Roman" w:hAnsi="Times New Roman" w:eastAsiaTheme="minorEastAsia"/>
                      <w:color w:val="auto"/>
                      <w:sz w:val="21"/>
                      <w:szCs w:val="21"/>
                    </w:rPr>
                    <w:t>10</w:t>
                  </w:r>
                  <w:r>
                    <w:rPr>
                      <w:rFonts w:ascii="Times New Roman" w:hAnsi="Times New Roman" w:eastAsiaTheme="minorEastAsia"/>
                      <w:color w:val="auto"/>
                      <w:sz w:val="21"/>
                      <w:szCs w:val="21"/>
                      <w:lang w:val="zh-CN"/>
                    </w:rPr>
                    <w:t>日已取得</w:t>
                  </w:r>
                  <w:r>
                    <w:rPr>
                      <w:rFonts w:ascii="Times New Roman" w:hAnsi="Times New Roman" w:eastAsiaTheme="minorEastAsia"/>
                      <w:color w:val="auto"/>
                      <w:sz w:val="21"/>
                      <w:szCs w:val="21"/>
                    </w:rPr>
                    <w:t>澄江工业园区管理委员会</w:t>
                  </w:r>
                  <w:r>
                    <w:rPr>
                      <w:rFonts w:ascii="Times New Roman" w:hAnsi="Times New Roman" w:eastAsiaTheme="minorEastAsia"/>
                      <w:color w:val="auto"/>
                      <w:sz w:val="21"/>
                      <w:szCs w:val="21"/>
                      <w:lang w:val="zh-CN"/>
                    </w:rPr>
                    <w:t>出具的项目入园申请同意</w:t>
                  </w:r>
                  <w:r>
                    <w:rPr>
                      <w:rFonts w:ascii="Times New Roman" w:hAnsi="Times New Roman" w:eastAsiaTheme="minorEastAsia"/>
                      <w:color w:val="auto"/>
                      <w:sz w:val="21"/>
                      <w:szCs w:val="21"/>
                    </w:rPr>
                    <w:t>证明</w:t>
                  </w:r>
                  <w:r>
                    <w:rPr>
                      <w:rFonts w:ascii="Times New Roman" w:hAnsi="Times New Roman" w:eastAsiaTheme="minorEastAsia"/>
                      <w:color w:val="auto"/>
                      <w:sz w:val="21"/>
                      <w:szCs w:val="21"/>
                      <w:lang w:val="zh-CN"/>
                    </w:rPr>
                    <w:t>，</w:t>
                  </w:r>
                  <w:r>
                    <w:rPr>
                      <w:rFonts w:ascii="Times New Roman" w:hAnsi="Times New Roman" w:eastAsiaTheme="minorEastAsia"/>
                      <w:color w:val="auto"/>
                      <w:sz w:val="21"/>
                      <w:szCs w:val="21"/>
                    </w:rPr>
                    <w:t>同意证明中明确“项目符合园区规划”，同意项目入驻</w:t>
                  </w:r>
                  <w:r>
                    <w:rPr>
                      <w:rFonts w:ascii="Times New Roman" w:hAnsi="Times New Roman" w:eastAsiaTheme="minorEastAsia"/>
                      <w:color w:val="auto"/>
                      <w:sz w:val="21"/>
                      <w:szCs w:val="21"/>
                      <w:lang w:val="zh-CN"/>
                    </w:rPr>
                    <w:t>澄江工业园区提古片区</w:t>
                  </w:r>
                  <w:r>
                    <w:rPr>
                      <w:rFonts w:ascii="Times New Roman" w:hAnsi="Times New Roman" w:eastAsiaTheme="minorEastAsia"/>
                      <w:color w:val="auto"/>
                      <w:sz w:val="21"/>
                      <w:szCs w:val="21"/>
                    </w:rPr>
                    <w:t>根据《产业结构调整指导目录（2019年本）》（国家发改委第29号令，2020年1月1日起实施），本项目不属于鼓励类、限制类和淘汰类，同时也不生产6千伏及以上（陆上用）干法交联电力电缆制造项目，故项目属于允许类。</w:t>
                  </w:r>
                </w:p>
              </w:tc>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28" w:hRule="atLeast"/>
              </w:trPr>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大气环境影响减缓措施</w:t>
                  </w:r>
                </w:p>
              </w:tc>
              <w:tc>
                <w:tcPr>
                  <w:tcW w:w="3153" w:type="dxa"/>
                  <w:vAlign w:val="center"/>
                </w:tcPr>
                <w:p>
                  <w:pPr>
                    <w:rPr>
                      <w:rFonts w:eastAsiaTheme="minorEastAsia"/>
                      <w:color w:val="auto"/>
                      <w:szCs w:val="21"/>
                    </w:rPr>
                  </w:pPr>
                  <w:r>
                    <w:rPr>
                      <w:rFonts w:eastAsiaTheme="minorEastAsia"/>
                      <w:color w:val="auto"/>
                      <w:szCs w:val="21"/>
                    </w:rPr>
                    <w:t>1、入园企业工艺设计应优先选用清洁的工之和原辅材料，采用先进的技术和装备，减少废气污染物产生量；生产过程排出的工艺废气应优先回收利用或综合利用，不能回收利用或综合利用的废气应采取净化处理措施；</w:t>
                  </w:r>
                </w:p>
                <w:p>
                  <w:pPr>
                    <w:numPr>
                      <w:ilvl w:val="0"/>
                      <w:numId w:val="2"/>
                    </w:numPr>
                    <w:rPr>
                      <w:rFonts w:eastAsiaTheme="minorEastAsia"/>
                      <w:color w:val="auto"/>
                      <w:szCs w:val="21"/>
                    </w:rPr>
                  </w:pPr>
                  <w:r>
                    <w:rPr>
                      <w:rFonts w:eastAsiaTheme="minorEastAsia"/>
                      <w:color w:val="auto"/>
                      <w:szCs w:val="21"/>
                    </w:rPr>
                    <w:t>入园企业废气治理方案应优先选择避免产生二次污染的工艺和技术，有二次污染产生时应对污染物进行治理；</w:t>
                  </w:r>
                </w:p>
                <w:p>
                  <w:pPr>
                    <w:numPr>
                      <w:ilvl w:val="0"/>
                      <w:numId w:val="2"/>
                    </w:numPr>
                    <w:rPr>
                      <w:rFonts w:eastAsiaTheme="minorEastAsia"/>
                      <w:color w:val="auto"/>
                      <w:szCs w:val="21"/>
                    </w:rPr>
                  </w:pPr>
                  <w:r>
                    <w:rPr>
                      <w:rFonts w:eastAsiaTheme="minorEastAsia"/>
                      <w:color w:val="auto"/>
                      <w:szCs w:val="21"/>
                    </w:rPr>
                    <w:t>入园企业产生有毒有害废气、粉尘、恶臭、酸雾、挥发性有机物等气态物质的生产装置宜选用密闭的工艺设备或设施；产生大气污染物的生产工艺或装置应设置局部或整体气体收集系统和净化处理装置。</w:t>
                  </w:r>
                </w:p>
              </w:tc>
              <w:tc>
                <w:tcPr>
                  <w:tcW w:w="2950" w:type="dxa"/>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项目采用电缆料均为环保类电缆料，项目热塑工序产生的非甲烷总烃、氯化氢、氯乙烯经二级活性炭</w:t>
                  </w:r>
                  <w:r>
                    <w:rPr>
                      <w:rFonts w:hint="eastAsia" w:ascii="Times New Roman" w:hAnsi="Times New Roman" w:eastAsiaTheme="minorEastAsia"/>
                      <w:color w:val="auto"/>
                      <w:sz w:val="21"/>
                      <w:szCs w:val="21"/>
                      <w:lang w:eastAsia="zh-CN"/>
                    </w:rPr>
                    <w:t>处理设施</w:t>
                  </w:r>
                  <w:r>
                    <w:rPr>
                      <w:rFonts w:ascii="Times New Roman" w:hAnsi="Times New Roman" w:eastAsiaTheme="minorEastAsia"/>
                      <w:color w:val="auto"/>
                      <w:sz w:val="21"/>
                      <w:szCs w:val="21"/>
                    </w:rPr>
                    <w:t>处理后可达标排放，边角料破碎产生的粉尘经布袋除尘器处理后可达标排放，电缆燃烧产生的废气经</w:t>
                  </w:r>
                  <w:r>
                    <w:rPr>
                      <w:rFonts w:hint="eastAsia" w:ascii="Times New Roman" w:hAnsi="Times New Roman" w:eastAsiaTheme="minorEastAsia"/>
                      <w:color w:val="auto"/>
                      <w:sz w:val="21"/>
                      <w:szCs w:val="21"/>
                      <w:lang w:eastAsia="zh-CN"/>
                    </w:rPr>
                    <w:t>布袋除尘器</w:t>
                  </w:r>
                  <w:r>
                    <w:rPr>
                      <w:rFonts w:hint="eastAsia" w:ascii="Times New Roman" w:hAnsi="Times New Roman" w:eastAsiaTheme="minorEastAsia"/>
                      <w:color w:val="auto"/>
                      <w:sz w:val="21"/>
                      <w:szCs w:val="21"/>
                      <w:lang w:val="en-US" w:eastAsia="zh-CN"/>
                    </w:rPr>
                    <w:t>+二级活性炭吸附装置</w:t>
                  </w:r>
                  <w:r>
                    <w:rPr>
                      <w:rFonts w:ascii="Times New Roman" w:hAnsi="Times New Roman" w:eastAsiaTheme="minorEastAsia"/>
                      <w:color w:val="auto"/>
                      <w:sz w:val="21"/>
                      <w:szCs w:val="21"/>
                    </w:rPr>
                    <w:t>处理后可达标排放，项目产生废气均得到妥善处理，不会发生二次污染。</w:t>
                  </w:r>
                </w:p>
              </w:tc>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19" w:hRule="atLeast"/>
              </w:trPr>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地表水环境影响减缓措施</w:t>
                  </w:r>
                </w:p>
              </w:tc>
              <w:tc>
                <w:tcPr>
                  <w:tcW w:w="3153" w:type="dxa"/>
                  <w:vAlign w:val="center"/>
                </w:tcPr>
                <w:p>
                  <w:pPr>
                    <w:pStyle w:val="55"/>
                    <w:widowControl/>
                    <w:snapToGrid/>
                    <w:spacing w:beforeLines="0" w:afterLines="0" w:line="240" w:lineRule="auto"/>
                    <w:ind w:firstLine="0"/>
                    <w:jc w:val="left"/>
                    <w:rPr>
                      <w:rFonts w:ascii="Times New Roman" w:hAnsi="Times New Roman" w:eastAsiaTheme="minorEastAsia"/>
                      <w:color w:val="auto"/>
                      <w:sz w:val="21"/>
                      <w:szCs w:val="21"/>
                    </w:rPr>
                  </w:pPr>
                  <w:r>
                    <w:rPr>
                      <w:rFonts w:ascii="Times New Roman" w:hAnsi="Times New Roman" w:eastAsiaTheme="minorEastAsia"/>
                      <w:color w:val="auto"/>
                      <w:sz w:val="21"/>
                      <w:szCs w:val="21"/>
                    </w:rPr>
                    <w:t>（1）入园企业应优先选用清洁原料，采用资源利用率高、污染物排放量少的工艺、设备以及废水综合利用技术，减少废水污染物产生。</w:t>
                  </w:r>
                </w:p>
                <w:p>
                  <w:pPr>
                    <w:pStyle w:val="55"/>
                    <w:widowControl/>
                    <w:snapToGrid/>
                    <w:spacing w:beforeLines="0" w:afterLines="0" w:line="240" w:lineRule="auto"/>
                    <w:ind w:firstLine="0"/>
                    <w:jc w:val="left"/>
                    <w:rPr>
                      <w:rFonts w:ascii="Times New Roman" w:hAnsi="Times New Roman" w:eastAsiaTheme="minorEastAsia"/>
                      <w:color w:val="auto"/>
                      <w:sz w:val="21"/>
                      <w:szCs w:val="21"/>
                    </w:rPr>
                  </w:pPr>
                  <w:r>
                    <w:rPr>
                      <w:rFonts w:ascii="Times New Roman" w:hAnsi="Times New Roman" w:eastAsiaTheme="minorEastAsia"/>
                      <w:color w:val="auto"/>
                      <w:sz w:val="21"/>
                      <w:szCs w:val="21"/>
                    </w:rPr>
                    <w:t>（2）入园企业在满足企业用水安全的前提下，应控制新鲜水用量，并符合新建生产装置吨产品水耗达到国内行业先进水平；引进装置吨产品水耗达到国际先进水平；生产用水梯级利用、循环使用的规定；</w:t>
                  </w:r>
                </w:p>
                <w:p>
                  <w:pPr>
                    <w:pStyle w:val="55"/>
                    <w:widowControl/>
                    <w:snapToGrid/>
                    <w:spacing w:beforeLines="0" w:afterLines="0" w:line="240" w:lineRule="auto"/>
                    <w:ind w:firstLine="0"/>
                    <w:jc w:val="left"/>
                    <w:rPr>
                      <w:rFonts w:ascii="Times New Roman" w:hAnsi="Times New Roman" w:eastAsiaTheme="minorEastAsia"/>
                      <w:color w:val="auto"/>
                      <w:sz w:val="21"/>
                      <w:szCs w:val="21"/>
                    </w:rPr>
                  </w:pPr>
                  <w:r>
                    <w:rPr>
                      <w:rFonts w:ascii="Times New Roman" w:hAnsi="Times New Roman" w:eastAsiaTheme="minorEastAsia"/>
                      <w:color w:val="auto"/>
                      <w:sz w:val="21"/>
                      <w:szCs w:val="21"/>
                    </w:rPr>
                    <w:t>（3）入园企业产生的各类污、废水应按雨污分流、清污分流、污污分流的原则分质处理；</w:t>
                  </w:r>
                </w:p>
                <w:p>
                  <w:pPr>
                    <w:pStyle w:val="55"/>
                    <w:widowControl/>
                    <w:snapToGrid/>
                    <w:spacing w:beforeLines="0" w:afterLines="0" w:line="240" w:lineRule="auto"/>
                    <w:ind w:firstLine="0"/>
                    <w:jc w:val="left"/>
                    <w:rPr>
                      <w:rFonts w:ascii="Times New Roman" w:hAnsi="Times New Roman" w:eastAsiaTheme="minorEastAsia"/>
                      <w:color w:val="auto"/>
                      <w:sz w:val="21"/>
                      <w:szCs w:val="21"/>
                    </w:rPr>
                  </w:pPr>
                  <w:r>
                    <w:rPr>
                      <w:rFonts w:ascii="Times New Roman" w:hAnsi="Times New Roman" w:eastAsiaTheme="minorEastAsia"/>
                      <w:color w:val="auto"/>
                      <w:sz w:val="21"/>
                      <w:szCs w:val="21"/>
                    </w:rPr>
                    <w:t>（4）入园企业排入园区污水处理厂的废水应经过预处理，符合污水处理厂接管要求，并按“一企一管”制送至园区污水处理厂处理；</w:t>
                  </w:r>
                </w:p>
                <w:p>
                  <w:pPr>
                    <w:pStyle w:val="55"/>
                    <w:widowControl/>
                    <w:snapToGrid/>
                    <w:spacing w:beforeLines="0" w:afterLines="0" w:line="240" w:lineRule="auto"/>
                    <w:ind w:firstLine="0"/>
                    <w:jc w:val="left"/>
                    <w:rPr>
                      <w:rFonts w:ascii="Times New Roman" w:hAnsi="Times New Roman" w:eastAsiaTheme="minorEastAsia"/>
                      <w:color w:val="auto"/>
                      <w:sz w:val="21"/>
                      <w:szCs w:val="21"/>
                    </w:rPr>
                  </w:pPr>
                  <w:r>
                    <w:rPr>
                      <w:rFonts w:ascii="Times New Roman" w:hAnsi="Times New Roman" w:eastAsiaTheme="minorEastAsia"/>
                      <w:color w:val="auto"/>
                      <w:sz w:val="21"/>
                      <w:szCs w:val="21"/>
                    </w:rPr>
                    <w:t>（5）根据入园企业的行业生产装置特点和污染特征进行污染区域划分，设置初期雨水收集池，将初期雨水收集处理后回用；</w:t>
                  </w:r>
                </w:p>
                <w:p>
                  <w:pPr>
                    <w:pStyle w:val="55"/>
                    <w:widowControl/>
                    <w:snapToGrid/>
                    <w:spacing w:beforeLines="0" w:afterLines="0" w:line="240" w:lineRule="auto"/>
                    <w:ind w:firstLine="0"/>
                    <w:jc w:val="left"/>
                    <w:rPr>
                      <w:rFonts w:ascii="Times New Roman" w:hAnsi="Times New Roman" w:eastAsiaTheme="minorEastAsia"/>
                      <w:color w:val="auto"/>
                      <w:sz w:val="21"/>
                      <w:szCs w:val="21"/>
                    </w:rPr>
                  </w:pPr>
                  <w:r>
                    <w:rPr>
                      <w:rFonts w:ascii="Times New Roman" w:hAnsi="Times New Roman" w:eastAsiaTheme="minorEastAsia"/>
                      <w:color w:val="auto"/>
                      <w:sz w:val="21"/>
                      <w:szCs w:val="21"/>
                    </w:rPr>
                    <w:t>（6）根据入园企业的行业特点设置一定容积的应急事故水池，事故水池的设计应符合相关设计规范的要求，确保产生的事故废水不排入外环境；</w:t>
                  </w:r>
                </w:p>
                <w:p>
                  <w:pPr>
                    <w:pStyle w:val="55"/>
                    <w:widowControl/>
                    <w:snapToGrid/>
                    <w:spacing w:beforeLines="0" w:afterLines="0" w:line="240" w:lineRule="auto"/>
                    <w:ind w:firstLine="0"/>
                    <w:jc w:val="left"/>
                    <w:rPr>
                      <w:rFonts w:ascii="Times New Roman" w:hAnsi="Times New Roman" w:eastAsiaTheme="minorEastAsia"/>
                      <w:color w:val="auto"/>
                      <w:sz w:val="21"/>
                      <w:szCs w:val="21"/>
                    </w:rPr>
                  </w:pPr>
                  <w:r>
                    <w:rPr>
                      <w:rFonts w:ascii="Times New Roman" w:hAnsi="Times New Roman" w:eastAsiaTheme="minorEastAsia"/>
                      <w:color w:val="auto"/>
                      <w:sz w:val="21"/>
                      <w:szCs w:val="21"/>
                    </w:rPr>
                    <w:t>（7）在园区污水处理站、配套管网未建成运行之前，入园企业需自建污水处理设施，处理产生的各类污废水，并全部回用不外排。待园区规划污水处理站、配套管网设施建成后，可按优化调整建议的排水方案处理各类污废水。</w:t>
                  </w:r>
                </w:p>
              </w:tc>
              <w:tc>
                <w:tcPr>
                  <w:tcW w:w="2950" w:type="dxa"/>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项目实行雨污分流，雨水经</w:t>
                  </w:r>
                  <w:r>
                    <w:rPr>
                      <w:rFonts w:hint="eastAsia" w:ascii="Times New Roman" w:hAnsi="Times New Roman" w:eastAsiaTheme="minorEastAsia"/>
                      <w:color w:val="auto"/>
                      <w:sz w:val="21"/>
                      <w:szCs w:val="21"/>
                    </w:rPr>
                    <w:t>项目区</w:t>
                  </w:r>
                  <w:r>
                    <w:rPr>
                      <w:rFonts w:ascii="Times New Roman" w:hAnsi="Times New Roman" w:eastAsiaTheme="minorEastAsia"/>
                      <w:color w:val="auto"/>
                      <w:sz w:val="21"/>
                      <w:szCs w:val="21"/>
                    </w:rPr>
                    <w:t>雨水管网排放至厂外雨水沟，生产过程中冷却水全部循环使用，蒸汽交联过程冷凝水全部循环使用；生活污水、软水制备浓排水经隔油池、化粪池处理后</w:t>
                  </w:r>
                  <w:r>
                    <w:rPr>
                      <w:rFonts w:hint="eastAsia" w:ascii="Times New Roman" w:hAnsi="Times New Roman" w:eastAsiaTheme="minorEastAsia"/>
                      <w:color w:val="auto"/>
                      <w:sz w:val="21"/>
                      <w:szCs w:val="21"/>
                    </w:rPr>
                    <w:t>进入项目区自建一体化污水处理站处理，处理后暂存于污水暂存池，最终回用于项目区绿化</w:t>
                  </w:r>
                  <w:r>
                    <w:rPr>
                      <w:rFonts w:hint="eastAsia" w:ascii="Times New Roman" w:hAnsi="Times New Roman" w:eastAsiaTheme="minorEastAsia"/>
                      <w:color w:val="auto"/>
                      <w:sz w:val="21"/>
                      <w:szCs w:val="21"/>
                      <w:lang w:eastAsia="zh-CN"/>
                    </w:rPr>
                    <w:t>；</w:t>
                  </w:r>
                  <w:r>
                    <w:rPr>
                      <w:rFonts w:ascii="Times New Roman" w:hAnsi="Times New Roman" w:eastAsiaTheme="minorEastAsia"/>
                      <w:color w:val="auto"/>
                      <w:sz w:val="21"/>
                      <w:szCs w:val="21"/>
                    </w:rPr>
                    <w:t>项目设置有一个容积为30m</w:t>
                  </w:r>
                  <w:r>
                    <w:rPr>
                      <w:rFonts w:ascii="Times New Roman" w:hAnsi="Times New Roman" w:eastAsiaTheme="minorEastAsia"/>
                      <w:color w:val="auto"/>
                      <w:sz w:val="21"/>
                      <w:szCs w:val="21"/>
                      <w:vertAlign w:val="superscript"/>
                    </w:rPr>
                    <w:t>3</w:t>
                  </w:r>
                  <w:r>
                    <w:rPr>
                      <w:rFonts w:ascii="Times New Roman" w:hAnsi="Times New Roman" w:eastAsiaTheme="minorEastAsia"/>
                      <w:color w:val="auto"/>
                      <w:sz w:val="21"/>
                      <w:szCs w:val="21"/>
                    </w:rPr>
                    <w:t>事故应急池，</w:t>
                  </w:r>
                  <w:r>
                    <w:rPr>
                      <w:rFonts w:hint="eastAsia" w:ascii="Times New Roman" w:hAnsi="Times New Roman" w:eastAsiaTheme="minorEastAsia"/>
                      <w:color w:val="auto"/>
                      <w:sz w:val="21"/>
                      <w:szCs w:val="21"/>
                      <w:lang w:eastAsia="zh-CN"/>
                    </w:rPr>
                    <w:t>当污水处理设施发生故障时，</w:t>
                  </w:r>
                  <w:r>
                    <w:rPr>
                      <w:rFonts w:ascii="Times New Roman" w:hAnsi="Times New Roman" w:eastAsiaTheme="minorEastAsia"/>
                      <w:color w:val="auto"/>
                      <w:sz w:val="21"/>
                      <w:szCs w:val="21"/>
                    </w:rPr>
                    <w:t>用于</w:t>
                  </w:r>
                  <w:r>
                    <w:rPr>
                      <w:rFonts w:hint="eastAsia" w:ascii="Times New Roman" w:hAnsi="Times New Roman" w:eastAsiaTheme="minorEastAsia"/>
                      <w:color w:val="auto"/>
                      <w:sz w:val="21"/>
                      <w:szCs w:val="21"/>
                      <w:lang w:eastAsia="zh-CN"/>
                    </w:rPr>
                    <w:t>暂存未处理的生活废水</w:t>
                  </w:r>
                  <w:r>
                    <w:rPr>
                      <w:rFonts w:ascii="Times New Roman" w:hAnsi="Times New Roman" w:eastAsiaTheme="minorEastAsia"/>
                      <w:color w:val="auto"/>
                      <w:sz w:val="21"/>
                      <w:szCs w:val="21"/>
                    </w:rPr>
                    <w:t>。</w:t>
                  </w:r>
                </w:p>
              </w:tc>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41" w:hRule="atLeast"/>
              </w:trPr>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声环境影响减缓措施</w:t>
                  </w:r>
                </w:p>
              </w:tc>
              <w:tc>
                <w:tcPr>
                  <w:tcW w:w="3153" w:type="dxa"/>
                  <w:vAlign w:val="center"/>
                </w:tcPr>
                <w:p>
                  <w:pPr>
                    <w:jc w:val="left"/>
                    <w:rPr>
                      <w:rFonts w:eastAsiaTheme="minorEastAsia"/>
                      <w:color w:val="auto"/>
                      <w:szCs w:val="21"/>
                    </w:rPr>
                  </w:pPr>
                  <w:r>
                    <w:rPr>
                      <w:rFonts w:eastAsiaTheme="minorEastAsia"/>
                      <w:color w:val="auto"/>
                      <w:szCs w:val="21"/>
                    </w:rPr>
                    <w:t>（1）对工业项目选址进行合理布局。将具有高噪声源的企业布置在远离居民点的地方，在靠近居民点的地方布置噪声污染较轻的企业。企业内部布局也应遵循这一原则。</w:t>
                  </w:r>
                </w:p>
                <w:p>
                  <w:pPr>
                    <w:jc w:val="left"/>
                    <w:rPr>
                      <w:rFonts w:eastAsiaTheme="minorEastAsia"/>
                      <w:color w:val="auto"/>
                      <w:szCs w:val="21"/>
                    </w:rPr>
                  </w:pPr>
                  <w:r>
                    <w:rPr>
                      <w:rFonts w:eastAsiaTheme="minorEastAsia"/>
                      <w:color w:val="auto"/>
                      <w:szCs w:val="21"/>
                    </w:rPr>
                    <w:t>（2）从产业布局着手控制噪声，严格执行《以噪声污染为主的工业企业卫生防护距离标准》（GB18083-2000），要按噪声达标距离进行产业布局。</w:t>
                  </w:r>
                </w:p>
                <w:p>
                  <w:pPr>
                    <w:jc w:val="left"/>
                    <w:rPr>
                      <w:rFonts w:eastAsiaTheme="minorEastAsia"/>
                      <w:color w:val="auto"/>
                      <w:szCs w:val="21"/>
                    </w:rPr>
                  </w:pPr>
                  <w:r>
                    <w:rPr>
                      <w:rFonts w:eastAsiaTheme="minorEastAsia"/>
                      <w:color w:val="auto"/>
                      <w:szCs w:val="21"/>
                    </w:rPr>
                    <w:t>（3）入园企业应尽量选用低噪声设备和工艺，对高噪声设备采用安装减振装置、吸声（消声）设备，设备隔声罩、单独的隔声操作室等控制措施，有效降低噪声，确保厂界噪声达标排放。紧挨居民点的企业，应设置一定的噪声防护距离。</w:t>
                  </w:r>
                </w:p>
                <w:p>
                  <w:pPr>
                    <w:jc w:val="left"/>
                    <w:rPr>
                      <w:rFonts w:eastAsiaTheme="minorEastAsia"/>
                      <w:color w:val="auto"/>
                      <w:szCs w:val="21"/>
                    </w:rPr>
                  </w:pPr>
                  <w:r>
                    <w:rPr>
                      <w:rFonts w:eastAsiaTheme="minorEastAsia"/>
                      <w:color w:val="auto"/>
                      <w:szCs w:val="21"/>
                    </w:rPr>
                    <w:t>（4）声屏障的存在使声波不能直达受声点，从而使受声点噪声降低。声屏障通常指墙、建筑物、树丛等。因此应在厂区及厂区周围加强绿化植树，保护植被，以提高消声降噪效果；规划的生活服务设施与工业用地之间，要按照规划的要求设置足够的绿化隔离带，减缓工业企业噪声对生活服务集中区的影响。</w:t>
                  </w:r>
                </w:p>
                <w:p>
                  <w:pPr>
                    <w:jc w:val="left"/>
                    <w:rPr>
                      <w:rFonts w:eastAsiaTheme="minorEastAsia"/>
                      <w:color w:val="auto"/>
                      <w:szCs w:val="21"/>
                    </w:rPr>
                  </w:pPr>
                  <w:r>
                    <w:rPr>
                      <w:rFonts w:eastAsiaTheme="minorEastAsia"/>
                      <w:color w:val="auto"/>
                      <w:szCs w:val="21"/>
                    </w:rPr>
                    <w:t>（5）为减小对自然保护区的影响，规划在实施过程中，产生噪声源较大的企业应尽量远离自然保护区布置，减小对该区域的影响。在主要道路两侧设一定宽度的防护绿化带，可有效降低交通噪声。同时，加强交通管理，合理分配交通干线上车辆，靠近自然保护区一侧尽量避免大型运输车辆通过，减少交通噪声对该区域的影响。</w:t>
                  </w:r>
                </w:p>
              </w:tc>
              <w:tc>
                <w:tcPr>
                  <w:tcW w:w="2950" w:type="dxa"/>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本项目所有设备均设置于厂房内部，高噪声设备安装减震装置，厂界四周设置有绿化带。根据预测结果，在采取减震、厂房隔声、距离衰减后，项目南、西、北厂界噪声均可满足《工业企业厂界环境噪声排放标准》（GB12348-2008）3类要求，东厂界噪声均可满足《工业企业厂界环境噪声排放标准》（GB12348-2008）</w:t>
                  </w:r>
                  <w:r>
                    <w:rPr>
                      <w:rFonts w:hint="eastAsia" w:ascii="Times New Roman" w:hAnsi="Times New Roman" w:eastAsiaTheme="minorEastAsia"/>
                      <w:color w:val="auto"/>
                      <w:sz w:val="21"/>
                      <w:szCs w:val="21"/>
                      <w:lang w:val="en-US" w:eastAsia="zh-CN"/>
                    </w:rPr>
                    <w:t>4</w:t>
                  </w:r>
                  <w:r>
                    <w:rPr>
                      <w:rFonts w:ascii="Times New Roman" w:hAnsi="Times New Roman" w:eastAsiaTheme="minorEastAsia"/>
                      <w:color w:val="auto"/>
                      <w:sz w:val="21"/>
                      <w:szCs w:val="21"/>
                    </w:rPr>
                    <w:t>类要求</w:t>
                  </w:r>
                  <w:r>
                    <w:rPr>
                      <w:rFonts w:hint="eastAsia" w:ascii="Times New Roman" w:hAnsi="Times New Roman" w:eastAsiaTheme="minorEastAsia"/>
                      <w:color w:val="auto"/>
                      <w:sz w:val="21"/>
                      <w:szCs w:val="21"/>
                    </w:rPr>
                    <w:t>；</w:t>
                  </w:r>
                  <w:r>
                    <w:rPr>
                      <w:rFonts w:ascii="Times New Roman" w:hAnsi="Times New Roman" w:eastAsiaTheme="minorEastAsia"/>
                      <w:color w:val="auto"/>
                      <w:sz w:val="21"/>
                      <w:szCs w:val="21"/>
                    </w:rPr>
                    <w:t>项目周边声环境敏感目标声环境满足《声环境质量标准》（GB3096-2008）2类标准，不会降低区域声环境质量现状。</w:t>
                  </w:r>
                </w:p>
              </w:tc>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固体废物环境影响减缓措施</w:t>
                  </w:r>
                </w:p>
              </w:tc>
              <w:tc>
                <w:tcPr>
                  <w:tcW w:w="3153" w:type="dxa"/>
                  <w:vAlign w:val="center"/>
                </w:tcPr>
                <w:p>
                  <w:pPr>
                    <w:numPr>
                      <w:ilvl w:val="0"/>
                      <w:numId w:val="3"/>
                    </w:numPr>
                    <w:jc w:val="left"/>
                    <w:rPr>
                      <w:rFonts w:eastAsiaTheme="minorEastAsia"/>
                      <w:color w:val="auto"/>
                      <w:szCs w:val="21"/>
                    </w:rPr>
                  </w:pPr>
                  <w:r>
                    <w:rPr>
                      <w:rFonts w:eastAsiaTheme="minorEastAsia"/>
                      <w:color w:val="auto"/>
                      <w:szCs w:val="21"/>
                    </w:rPr>
                    <w:t>大力推行清洁生产和循环经济，从源头上减少工业固体废物的产生量，明确入园条件，以清洁生产和技术进步为准绳，对进入园区的工业企业进行严格把关，禁止生产工艺落后、装备水平低下、“三废”产生和排放量大的企业入园。</w:t>
                  </w:r>
                </w:p>
                <w:p>
                  <w:pPr>
                    <w:jc w:val="left"/>
                    <w:rPr>
                      <w:rFonts w:eastAsiaTheme="minorEastAsia"/>
                      <w:color w:val="auto"/>
                      <w:szCs w:val="21"/>
                    </w:rPr>
                  </w:pPr>
                  <w:r>
                    <w:rPr>
                      <w:rFonts w:eastAsiaTheme="minorEastAsia"/>
                      <w:color w:val="auto"/>
                      <w:szCs w:val="21"/>
                    </w:rPr>
                    <w:t>（2）生活垃圾的处置，在澄江生活垃圾焚烧发电项目未建成运行前，园区内产生的生活垃圾委托环卫部门统一收集后运至</w:t>
                  </w:r>
                  <w:r>
                    <w:rPr>
                      <w:rFonts w:eastAsiaTheme="minorEastAsia"/>
                      <w:color w:val="auto"/>
                      <w:kern w:val="0"/>
                      <w:szCs w:val="21"/>
                      <w:lang w:bidi="ar"/>
                    </w:rPr>
                    <w:t>澄江市九村镇应急填埋场填埋处置；垃圾焚烧发电项目建成运行后，</w:t>
                  </w:r>
                  <w:r>
                    <w:rPr>
                      <w:rFonts w:eastAsiaTheme="minorEastAsia"/>
                      <w:color w:val="auto"/>
                      <w:szCs w:val="21"/>
                    </w:rPr>
                    <w:t>生活垃圾可运至</w:t>
                  </w:r>
                  <w:r>
                    <w:rPr>
                      <w:rFonts w:eastAsiaTheme="minorEastAsia"/>
                      <w:color w:val="auto"/>
                      <w:kern w:val="0"/>
                      <w:szCs w:val="21"/>
                      <w:lang w:bidi="ar"/>
                    </w:rPr>
                    <w:t>垃圾焚烧发电项目处置。</w:t>
                  </w:r>
                </w:p>
              </w:tc>
              <w:tc>
                <w:tcPr>
                  <w:tcW w:w="2950" w:type="dxa"/>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项目</w:t>
                  </w:r>
                  <w:r>
                    <w:rPr>
                      <w:rFonts w:ascii="Times New Roman" w:hAnsi="Times New Roman" w:eastAsiaTheme="minorEastAsia"/>
                      <w:color w:val="auto"/>
                      <w:sz w:val="21"/>
                      <w:szCs w:val="21"/>
                    </w:rPr>
                    <w:t>不合格产品收集后返回生产线再加工，整体提高了项目能源利用率；生活垃圾经收集后委托环卫部门清运处置。</w:t>
                  </w:r>
                </w:p>
              </w:tc>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p>
              </w:tc>
              <w:tc>
                <w:tcPr>
                  <w:tcW w:w="3153" w:type="dxa"/>
                  <w:vAlign w:val="center"/>
                </w:tcPr>
                <w:p>
                  <w:pPr>
                    <w:jc w:val="left"/>
                    <w:rPr>
                      <w:rFonts w:eastAsiaTheme="minorEastAsia"/>
                      <w:color w:val="auto"/>
                      <w:szCs w:val="21"/>
                    </w:rPr>
                  </w:pPr>
                  <w:r>
                    <w:rPr>
                      <w:rFonts w:eastAsiaTheme="minorEastAsia"/>
                      <w:color w:val="auto"/>
                      <w:szCs w:val="21"/>
                    </w:rPr>
                    <w:t>（1）根据进驻项目可能发生的风险事故和清消废水产生量，对存在环境风险的项目，在进行设计施工时，设置清消废水收集池，清消废水经收集处理达标后才能外排。</w:t>
                  </w:r>
                </w:p>
                <w:p>
                  <w:pPr>
                    <w:jc w:val="left"/>
                    <w:rPr>
                      <w:rFonts w:eastAsiaTheme="minorEastAsia"/>
                      <w:color w:val="auto"/>
                      <w:szCs w:val="21"/>
                    </w:rPr>
                  </w:pPr>
                  <w:r>
                    <w:rPr>
                      <w:rFonts w:eastAsiaTheme="minorEastAsia"/>
                      <w:color w:val="auto"/>
                      <w:szCs w:val="21"/>
                    </w:rPr>
                    <w:t>（2）对于涉及使用易燃易爆危险化学品的企业进驻园区时，要做好该距离范围内的火灾、爆炸防护工作，通过对进驻企业进行安全或风险评价，提出合理的防护距离，在该距离范围内，不得堆放易燃、易爆、有毒有害等危险化学品，并预留消防通道。</w:t>
                  </w:r>
                </w:p>
                <w:p>
                  <w:pPr>
                    <w:jc w:val="left"/>
                    <w:rPr>
                      <w:rFonts w:eastAsiaTheme="minorEastAsia"/>
                      <w:color w:val="auto"/>
                      <w:szCs w:val="21"/>
                    </w:rPr>
                  </w:pPr>
                  <w:r>
                    <w:rPr>
                      <w:rFonts w:eastAsiaTheme="minorEastAsia"/>
                      <w:color w:val="auto"/>
                      <w:szCs w:val="21"/>
                    </w:rPr>
                    <w:t>（3）建立区域环境安全应急体系为了及时、有效、安全地预防和处置工业区范围内发生的各类突发性环境污染事件，建立、健全和完善突发性环境污染事件应急机制，提高应对突发性环境污染事件的应对能力，力争将突发性环境污染事件所造成的损失控制在最小范围和程度内，保障区域公众人身安全、财产、环境安全、生态安全，维护社会稳定，促进区域社会、经济、自然的全面、协调、可持续发展</w:t>
                  </w:r>
                </w:p>
              </w:tc>
              <w:tc>
                <w:tcPr>
                  <w:tcW w:w="2950" w:type="dxa"/>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项目设置有一个容积为30m</w:t>
                  </w:r>
                  <w:r>
                    <w:rPr>
                      <w:rFonts w:ascii="Times New Roman" w:hAnsi="Times New Roman" w:eastAsiaTheme="minorEastAsia"/>
                      <w:color w:val="auto"/>
                      <w:sz w:val="21"/>
                      <w:szCs w:val="21"/>
                      <w:vertAlign w:val="superscript"/>
                    </w:rPr>
                    <w:t>3</w:t>
                  </w:r>
                  <w:r>
                    <w:rPr>
                      <w:rFonts w:ascii="Times New Roman" w:hAnsi="Times New Roman" w:eastAsiaTheme="minorEastAsia"/>
                      <w:color w:val="auto"/>
                      <w:sz w:val="21"/>
                      <w:szCs w:val="21"/>
                    </w:rPr>
                    <w:t>的事故应急池，用于暂存消防废水；项目设置有危险废物暂存间用于暂存易燃易爆危险废物，并制定危险废物管理制度及应急要求；项目建成后</w:t>
                  </w:r>
                  <w:r>
                    <w:rPr>
                      <w:rFonts w:ascii="Times New Roman" w:hAnsi="Times New Roman" w:eastAsiaTheme="minorEastAsia"/>
                      <w:color w:val="auto"/>
                      <w:spacing w:val="-1"/>
                      <w:sz w:val="21"/>
                      <w:szCs w:val="21"/>
                    </w:rPr>
                    <w:t>，建设单位</w:t>
                  </w:r>
                  <w:r>
                    <w:rPr>
                      <w:rFonts w:hint="eastAsia" w:ascii="Times New Roman" w:hAnsi="Times New Roman" w:eastAsiaTheme="minorEastAsia"/>
                      <w:color w:val="auto"/>
                      <w:spacing w:val="-1"/>
                      <w:sz w:val="21"/>
                      <w:szCs w:val="21"/>
                      <w:lang w:val="en-US" w:eastAsia="zh-CN"/>
                    </w:rPr>
                    <w:t>将</w:t>
                  </w:r>
                  <w:r>
                    <w:rPr>
                      <w:rFonts w:ascii="Times New Roman" w:hAnsi="Times New Roman" w:eastAsiaTheme="minorEastAsia"/>
                      <w:color w:val="auto"/>
                      <w:spacing w:val="-1"/>
                      <w:sz w:val="21"/>
                      <w:szCs w:val="21"/>
                    </w:rPr>
                    <w:t>编制《突发事故环境风险应急预案》</w:t>
                  </w:r>
                  <w:r>
                    <w:rPr>
                      <w:rFonts w:hint="eastAsia" w:ascii="Times New Roman" w:hAnsi="Times New Roman" w:eastAsiaTheme="minorEastAsia"/>
                      <w:color w:val="auto"/>
                      <w:spacing w:val="-1"/>
                      <w:sz w:val="21"/>
                      <w:szCs w:val="21"/>
                      <w:lang w:val="en-US" w:eastAsia="zh-CN"/>
                    </w:rPr>
                    <w:t>并</w:t>
                  </w:r>
                  <w:r>
                    <w:rPr>
                      <w:rFonts w:ascii="Times New Roman" w:hAnsi="Times New Roman" w:eastAsiaTheme="minorEastAsia"/>
                      <w:color w:val="auto"/>
                      <w:spacing w:val="-1"/>
                      <w:sz w:val="21"/>
                      <w:szCs w:val="21"/>
                    </w:rPr>
                    <w:t>报送</w:t>
                  </w:r>
                  <w:r>
                    <w:rPr>
                      <w:rFonts w:hint="eastAsia" w:ascii="Times New Roman" w:hAnsi="Times New Roman" w:eastAsiaTheme="minorEastAsia"/>
                      <w:color w:val="auto"/>
                      <w:spacing w:val="-1"/>
                      <w:sz w:val="21"/>
                      <w:szCs w:val="21"/>
                      <w:lang w:val="en-US" w:eastAsia="zh-CN"/>
                    </w:rPr>
                    <w:t>玉溪市生态环境局澄江分局</w:t>
                  </w:r>
                  <w:r>
                    <w:rPr>
                      <w:rFonts w:ascii="Times New Roman" w:hAnsi="Times New Roman" w:eastAsiaTheme="minorEastAsia"/>
                      <w:color w:val="auto"/>
                      <w:spacing w:val="-1"/>
                      <w:sz w:val="21"/>
                      <w:szCs w:val="21"/>
                    </w:rPr>
                    <w:t>进行备案。</w:t>
                  </w:r>
                </w:p>
              </w:tc>
              <w:tc>
                <w:tcPr>
                  <w:tcW w:w="0" w:type="auto"/>
                  <w:vAlign w:val="center"/>
                </w:tcPr>
                <w:p>
                  <w:pPr>
                    <w:pStyle w:val="55"/>
                    <w:widowControl/>
                    <w:snapToGrid/>
                    <w:spacing w:beforeLines="0" w:afterLines="0" w:line="240" w:lineRule="auto"/>
                    <w:ind w:firstLine="0"/>
                    <w:rPr>
                      <w:rFonts w:ascii="Times New Roman" w:hAnsi="Times New Roman" w:eastAsiaTheme="minorEastAsia"/>
                      <w:color w:val="auto"/>
                      <w:sz w:val="21"/>
                      <w:szCs w:val="21"/>
                    </w:rPr>
                  </w:pPr>
                </w:p>
              </w:tc>
            </w:tr>
          </w:tbl>
          <w:p>
            <w:pPr>
              <w:adjustRightInd w:val="0"/>
              <w:snapToGrid w:val="0"/>
              <w:spacing w:line="360" w:lineRule="auto"/>
              <w:ind w:firstLine="420" w:firstLineChars="200"/>
              <w:rPr>
                <w:rFonts w:eastAsiaTheme="minorEastAsia"/>
                <w:color w:val="auto"/>
                <w:szCs w:val="21"/>
                <w:lang w:val="zh-CN"/>
              </w:rPr>
            </w:pPr>
            <w:r>
              <w:rPr>
                <w:rFonts w:eastAsiaTheme="minorEastAsia"/>
                <w:color w:val="auto"/>
                <w:szCs w:val="21"/>
              </w:rPr>
              <w:t>综上</w:t>
            </w:r>
            <w:r>
              <w:rPr>
                <w:rFonts w:eastAsiaTheme="minorEastAsia"/>
                <w:color w:val="auto"/>
                <w:szCs w:val="21"/>
                <w:lang w:val="zh-CN"/>
              </w:rPr>
              <w:t>，</w:t>
            </w:r>
            <w:r>
              <w:rPr>
                <w:rFonts w:eastAsiaTheme="minorEastAsia"/>
                <w:color w:val="auto"/>
                <w:szCs w:val="21"/>
              </w:rPr>
              <w:t>项目</w:t>
            </w:r>
            <w:r>
              <w:rPr>
                <w:rFonts w:eastAsiaTheme="minorEastAsia"/>
                <w:color w:val="auto"/>
                <w:szCs w:val="21"/>
                <w:lang w:val="zh-CN"/>
              </w:rPr>
              <w:t>符合《澄江工业园区总体规划[修编]（2021-2035）环境影响报告书》的相关要求。</w:t>
            </w:r>
          </w:p>
          <w:p>
            <w:pPr>
              <w:adjustRightInd w:val="0"/>
              <w:snapToGrid w:val="0"/>
              <w:spacing w:line="360" w:lineRule="auto"/>
              <w:ind w:firstLine="422" w:firstLineChars="200"/>
              <w:rPr>
                <w:rFonts w:eastAsiaTheme="minorEastAsia"/>
                <w:color w:val="auto"/>
                <w:szCs w:val="21"/>
              </w:rPr>
            </w:pPr>
            <w:r>
              <w:rPr>
                <w:rFonts w:eastAsiaTheme="minorEastAsia"/>
                <w:b/>
                <w:color w:val="auto"/>
                <w:szCs w:val="21"/>
              </w:rPr>
              <w:t>（3）本项目与规划环评审查意见（云环函[2020]261号）的符合性分析</w:t>
            </w:r>
          </w:p>
          <w:p>
            <w:pPr>
              <w:adjustRightInd w:val="0"/>
              <w:snapToGrid w:val="0"/>
              <w:spacing w:line="360" w:lineRule="auto"/>
              <w:ind w:firstLine="420" w:firstLineChars="200"/>
              <w:rPr>
                <w:rFonts w:eastAsiaTheme="minorEastAsia"/>
                <w:color w:val="auto"/>
                <w:szCs w:val="21"/>
                <w:lang w:val="zh-CN"/>
              </w:rPr>
            </w:pPr>
            <w:r>
              <w:rPr>
                <w:rFonts w:eastAsiaTheme="minorEastAsia"/>
                <w:color w:val="auto"/>
                <w:szCs w:val="21"/>
              </w:rPr>
              <w:t>项目与规划环评审查意见</w:t>
            </w:r>
            <w:r>
              <w:rPr>
                <w:rFonts w:eastAsiaTheme="minorEastAsia"/>
                <w:color w:val="auto"/>
                <w:szCs w:val="21"/>
                <w:lang w:val="zh-CN"/>
              </w:rPr>
              <w:t>对照情况如下：</w:t>
            </w:r>
          </w:p>
          <w:p>
            <w:pPr>
              <w:pStyle w:val="25"/>
              <w:spacing w:before="0" w:after="0" w:line="360" w:lineRule="auto"/>
              <w:ind w:firstLine="0" w:firstLineChars="0"/>
              <w:jc w:val="center"/>
              <w:rPr>
                <w:rFonts w:eastAsiaTheme="minorEastAsia"/>
                <w:b/>
                <w:bCs/>
                <w:color w:val="auto"/>
                <w:sz w:val="21"/>
                <w:szCs w:val="21"/>
              </w:rPr>
            </w:pPr>
            <w:r>
              <w:rPr>
                <w:rFonts w:eastAsiaTheme="minorEastAsia"/>
                <w:b/>
                <w:bCs/>
                <w:color w:val="auto"/>
                <w:sz w:val="21"/>
                <w:szCs w:val="21"/>
              </w:rPr>
              <w:t>表1-3    项目与园区规划环评审查意见相符性分析</w:t>
            </w:r>
          </w:p>
          <w:tbl>
            <w:tblPr>
              <w:tblStyle w:val="28"/>
              <w:tblW w:w="7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554"/>
              <w:gridCol w:w="2775"/>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4" w:type="dxa"/>
                  <w:vAlign w:val="center"/>
                </w:tcPr>
                <w:p>
                  <w:pPr>
                    <w:pStyle w:val="25"/>
                    <w:widowControl w:val="0"/>
                    <w:snapToGrid/>
                    <w:spacing w:after="0" w:line="240" w:lineRule="auto"/>
                    <w:ind w:firstLine="0" w:firstLineChars="0"/>
                    <w:jc w:val="center"/>
                    <w:rPr>
                      <w:rFonts w:eastAsiaTheme="minorEastAsia"/>
                      <w:b/>
                      <w:bCs/>
                      <w:color w:val="auto"/>
                      <w:kern w:val="2"/>
                      <w:sz w:val="21"/>
                      <w:szCs w:val="21"/>
                    </w:rPr>
                  </w:pPr>
                  <w:r>
                    <w:rPr>
                      <w:rFonts w:eastAsiaTheme="minorEastAsia"/>
                      <w:b/>
                      <w:bCs/>
                      <w:color w:val="auto"/>
                      <w:sz w:val="21"/>
                      <w:szCs w:val="21"/>
                    </w:rPr>
                    <w:t>园区规划环评审查意见</w:t>
                  </w:r>
                </w:p>
              </w:tc>
              <w:tc>
                <w:tcPr>
                  <w:tcW w:w="2775" w:type="dxa"/>
                  <w:vAlign w:val="center"/>
                </w:tcPr>
                <w:p>
                  <w:pPr>
                    <w:pStyle w:val="25"/>
                    <w:widowControl w:val="0"/>
                    <w:snapToGrid/>
                    <w:spacing w:after="0" w:line="240" w:lineRule="auto"/>
                    <w:ind w:firstLine="0" w:firstLineChars="0"/>
                    <w:jc w:val="center"/>
                    <w:rPr>
                      <w:rFonts w:eastAsiaTheme="minorEastAsia"/>
                      <w:b/>
                      <w:bCs/>
                      <w:color w:val="auto"/>
                      <w:kern w:val="2"/>
                      <w:sz w:val="21"/>
                      <w:szCs w:val="21"/>
                    </w:rPr>
                  </w:pPr>
                  <w:r>
                    <w:rPr>
                      <w:rFonts w:eastAsiaTheme="minorEastAsia"/>
                      <w:b/>
                      <w:bCs/>
                      <w:color w:val="auto"/>
                      <w:sz w:val="21"/>
                      <w:szCs w:val="21"/>
                    </w:rPr>
                    <w:t>本项目</w:t>
                  </w:r>
                </w:p>
              </w:tc>
              <w:tc>
                <w:tcPr>
                  <w:tcW w:w="727" w:type="dxa"/>
                  <w:vAlign w:val="center"/>
                </w:tcPr>
                <w:p>
                  <w:pPr>
                    <w:pStyle w:val="25"/>
                    <w:widowControl w:val="0"/>
                    <w:snapToGrid/>
                    <w:spacing w:after="0" w:line="240" w:lineRule="auto"/>
                    <w:ind w:firstLine="0" w:firstLineChars="0"/>
                    <w:jc w:val="center"/>
                    <w:rPr>
                      <w:rFonts w:eastAsiaTheme="minorEastAsia"/>
                      <w:b/>
                      <w:bCs/>
                      <w:color w:val="auto"/>
                      <w:kern w:val="2"/>
                      <w:sz w:val="21"/>
                      <w:szCs w:val="21"/>
                    </w:rPr>
                  </w:pPr>
                  <w:r>
                    <w:rPr>
                      <w:rFonts w:eastAsiaTheme="minorEastAsia"/>
                      <w:b/>
                      <w:bCs/>
                      <w:color w:val="auto"/>
                      <w:sz w:val="21"/>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4" w:type="dxa"/>
                  <w:vAlign w:val="center"/>
                </w:tcPr>
                <w:p>
                  <w:pPr>
                    <w:pStyle w:val="46"/>
                    <w:keepLines w:val="0"/>
                    <w:snapToGrid w:val="0"/>
                    <w:spacing w:before="0" w:after="0"/>
                    <w:ind w:firstLine="0"/>
                    <w:jc w:val="left"/>
                    <w:rPr>
                      <w:rFonts w:ascii="Times New Roman" w:hAnsi="Times New Roman" w:eastAsiaTheme="minorEastAsia"/>
                      <w:b w:val="0"/>
                      <w:bCs/>
                      <w:color w:val="auto"/>
                      <w:kern w:val="2"/>
                      <w:szCs w:val="21"/>
                    </w:rPr>
                  </w:pPr>
                  <w:r>
                    <w:rPr>
                      <w:rFonts w:ascii="Times New Roman" w:hAnsi="Times New Roman" w:eastAsiaTheme="minorEastAsia"/>
                      <w:b w:val="0"/>
                      <w:bCs/>
                      <w:color w:val="auto"/>
                      <w:kern w:val="2"/>
                      <w:szCs w:val="21"/>
                    </w:rPr>
                    <w:t>进一步优化园区空间布局，加强空间管控，严格对环境敏感区的保护，合理控制园区产业规模和开发强度，严禁不符合管控要求的各类开发和建设活动。提古片区位于滇池三级保护区内，应严格遵守《云南省滇池保护条例》的相关要求，入驻项目产生的生产废水和生活污水经处理达标后实现片区综合回用，严禁外排；园区内工业用地与人口密集区应合理设置绿化隔离带，留出必要的防护距离。</w:t>
                  </w:r>
                </w:p>
              </w:tc>
              <w:tc>
                <w:tcPr>
                  <w:tcW w:w="2775" w:type="dxa"/>
                  <w:vAlign w:val="center"/>
                </w:tcPr>
                <w:p>
                  <w:pPr>
                    <w:pStyle w:val="46"/>
                    <w:keepLines w:val="0"/>
                    <w:snapToGrid w:val="0"/>
                    <w:spacing w:before="0" w:after="0"/>
                    <w:ind w:firstLine="0"/>
                    <w:jc w:val="left"/>
                    <w:rPr>
                      <w:rFonts w:ascii="Times New Roman" w:hAnsi="Times New Roman" w:eastAsiaTheme="minorEastAsia"/>
                      <w:b w:val="0"/>
                      <w:bCs/>
                      <w:color w:val="auto"/>
                      <w:kern w:val="2"/>
                      <w:szCs w:val="21"/>
                    </w:rPr>
                  </w:pPr>
                  <w:r>
                    <w:rPr>
                      <w:rFonts w:ascii="Times New Roman" w:hAnsi="Times New Roman" w:eastAsiaTheme="minorEastAsia"/>
                      <w:b w:val="0"/>
                      <w:bCs/>
                      <w:color w:val="auto"/>
                      <w:kern w:val="2"/>
                      <w:szCs w:val="21"/>
                    </w:rPr>
                    <w:t>生产过程中冷却水全部循环使用，蒸汽交联过程冷凝水</w:t>
                  </w:r>
                  <w:r>
                    <w:rPr>
                      <w:rFonts w:hint="eastAsia" w:ascii="Times New Roman" w:hAnsi="Times New Roman" w:eastAsiaTheme="minorEastAsia"/>
                      <w:b w:val="0"/>
                      <w:bCs/>
                      <w:color w:val="auto"/>
                      <w:kern w:val="2"/>
                      <w:szCs w:val="21"/>
                      <w:lang w:val="en-US" w:eastAsia="zh-CN"/>
                    </w:rPr>
                    <w:t>进入冷却水系统</w:t>
                  </w:r>
                  <w:r>
                    <w:rPr>
                      <w:rFonts w:ascii="Times New Roman" w:hAnsi="Times New Roman" w:eastAsiaTheme="minorEastAsia"/>
                      <w:b w:val="0"/>
                      <w:bCs/>
                      <w:color w:val="auto"/>
                      <w:kern w:val="2"/>
                      <w:szCs w:val="21"/>
                    </w:rPr>
                    <w:t>全部循环使用；生活污水经隔油池、化粪池处理后</w:t>
                  </w:r>
                  <w:r>
                    <w:rPr>
                      <w:rFonts w:hint="eastAsia" w:ascii="Times New Roman" w:hAnsi="Times New Roman" w:eastAsiaTheme="minorEastAsia"/>
                      <w:b w:val="0"/>
                      <w:bCs/>
                      <w:color w:val="auto"/>
                      <w:sz w:val="21"/>
                      <w:szCs w:val="21"/>
                    </w:rPr>
                    <w:t>进入项目区自建一体化污水处理站处理，处理后暂存于污水暂存池，最终回用于项目区绿化及道路洒水降尘</w:t>
                  </w:r>
                  <w:r>
                    <w:rPr>
                      <w:rFonts w:ascii="Times New Roman" w:hAnsi="Times New Roman" w:eastAsiaTheme="minorEastAsia"/>
                      <w:b w:val="0"/>
                      <w:bCs/>
                      <w:color w:val="auto"/>
                      <w:kern w:val="2"/>
                      <w:szCs w:val="21"/>
                    </w:rPr>
                    <w:t>。项目厂界及厂区内设置有</w:t>
                  </w:r>
                  <w:r>
                    <w:rPr>
                      <w:rFonts w:hint="eastAsia" w:ascii="Times New Roman" w:hAnsi="Times New Roman" w:eastAsiaTheme="minorEastAsia"/>
                      <w:b w:val="0"/>
                      <w:bCs/>
                      <w:color w:val="auto"/>
                      <w:kern w:val="2"/>
                      <w:szCs w:val="21"/>
                      <w:lang w:val="en-US" w:eastAsia="zh-CN"/>
                    </w:rPr>
                    <w:t>10</w:t>
                  </w:r>
                  <w:r>
                    <w:rPr>
                      <w:rFonts w:ascii="Times New Roman" w:hAnsi="Times New Roman" w:eastAsiaTheme="minorEastAsia"/>
                      <w:b w:val="0"/>
                      <w:bCs/>
                      <w:color w:val="auto"/>
                      <w:kern w:val="2"/>
                      <w:szCs w:val="21"/>
                    </w:rPr>
                    <w:t>000m</w:t>
                  </w:r>
                  <w:r>
                    <w:rPr>
                      <w:rFonts w:ascii="Times New Roman" w:hAnsi="Times New Roman" w:eastAsiaTheme="minorEastAsia"/>
                      <w:b w:val="0"/>
                      <w:bCs/>
                      <w:color w:val="auto"/>
                      <w:kern w:val="2"/>
                      <w:szCs w:val="21"/>
                      <w:vertAlign w:val="superscript"/>
                    </w:rPr>
                    <w:t>2</w:t>
                  </w:r>
                  <w:r>
                    <w:rPr>
                      <w:rFonts w:ascii="Times New Roman" w:hAnsi="Times New Roman" w:eastAsiaTheme="minorEastAsia"/>
                      <w:b w:val="0"/>
                      <w:bCs/>
                      <w:color w:val="auto"/>
                      <w:kern w:val="2"/>
                      <w:szCs w:val="21"/>
                    </w:rPr>
                    <w:t>绿化带。</w:t>
                  </w:r>
                </w:p>
              </w:tc>
              <w:tc>
                <w:tcPr>
                  <w:tcW w:w="727" w:type="dxa"/>
                  <w:vAlign w:val="center"/>
                </w:tcPr>
                <w:p>
                  <w:pPr>
                    <w:pStyle w:val="46"/>
                    <w:keepLines w:val="0"/>
                    <w:snapToGrid w:val="0"/>
                    <w:spacing w:before="0" w:after="0"/>
                    <w:ind w:firstLine="0"/>
                    <w:jc w:val="left"/>
                    <w:rPr>
                      <w:rFonts w:ascii="Times New Roman" w:hAnsi="Times New Roman" w:eastAsiaTheme="minorEastAsia"/>
                      <w:b w:val="0"/>
                      <w:bCs/>
                      <w:color w:val="auto"/>
                      <w:kern w:val="2"/>
                      <w:szCs w:val="21"/>
                    </w:rPr>
                  </w:pPr>
                  <w:r>
                    <w:rPr>
                      <w:rFonts w:ascii="Times New Roman" w:hAnsi="Times New Roman" w:eastAsiaTheme="minorEastAsia"/>
                      <w:b w:val="0"/>
                      <w:bCs/>
                      <w:color w:val="auto"/>
                      <w:kern w:val="2"/>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4" w:type="dxa"/>
                  <w:vAlign w:val="center"/>
                </w:tcPr>
                <w:p>
                  <w:pPr>
                    <w:pStyle w:val="46"/>
                    <w:keepLines w:val="0"/>
                    <w:snapToGrid w:val="0"/>
                    <w:spacing w:before="0" w:after="0"/>
                    <w:ind w:firstLine="0"/>
                    <w:jc w:val="left"/>
                    <w:rPr>
                      <w:rFonts w:ascii="Times New Roman" w:hAnsi="Times New Roman" w:eastAsiaTheme="minorEastAsia"/>
                      <w:b w:val="0"/>
                      <w:bCs/>
                      <w:color w:val="auto"/>
                      <w:kern w:val="2"/>
                      <w:szCs w:val="21"/>
                    </w:rPr>
                  </w:pPr>
                  <w:r>
                    <w:rPr>
                      <w:rFonts w:ascii="Times New Roman" w:hAnsi="Times New Roman" w:eastAsiaTheme="minorEastAsia"/>
                      <w:b w:val="0"/>
                      <w:bCs/>
                      <w:color w:val="auto"/>
                      <w:kern w:val="2"/>
                      <w:szCs w:val="21"/>
                    </w:rPr>
                    <w:t>严守环境质量底线，严格片区环境管控。根据“三线一单”、国家和云南省有关大气污染防治的相关要求，严格执行园区大气污染物总量管控要求，合理确定产业规模、布局、建设时序。入园企业采用先进的生产工艺路线、装备、清洁能源与原料，从源头上控制污染物的产生。在技术经济可行的条件下，应采用先进高效的污染防治措施，重点做好外排废气中颗粒物、二氧化硫、氮氧化物、挥发性有机物等污染物的减排工作，结合区域大气污染防治要求，加快能源结构升级改造和使用清洁能源，促进区域大气环境质量改善。</w:t>
                  </w:r>
                </w:p>
              </w:tc>
              <w:tc>
                <w:tcPr>
                  <w:tcW w:w="2775" w:type="dxa"/>
                  <w:vAlign w:val="center"/>
                </w:tcPr>
                <w:p>
                  <w:pPr>
                    <w:pStyle w:val="46"/>
                    <w:keepLines w:val="0"/>
                    <w:snapToGrid w:val="0"/>
                    <w:spacing w:before="0" w:after="0"/>
                    <w:ind w:firstLine="0"/>
                    <w:jc w:val="left"/>
                    <w:rPr>
                      <w:rFonts w:ascii="Times New Roman" w:hAnsi="Times New Roman" w:eastAsiaTheme="minorEastAsia"/>
                      <w:b w:val="0"/>
                      <w:bCs/>
                      <w:color w:val="auto"/>
                      <w:kern w:val="2"/>
                      <w:szCs w:val="21"/>
                    </w:rPr>
                  </w:pPr>
                  <w:r>
                    <w:rPr>
                      <w:rFonts w:ascii="Times New Roman" w:hAnsi="Times New Roman" w:eastAsiaTheme="minorEastAsia"/>
                      <w:b w:val="0"/>
                      <w:bCs/>
                      <w:color w:val="auto"/>
                      <w:szCs w:val="21"/>
                    </w:rPr>
                    <w:t>项目采用电缆料均为环保类电缆料，</w:t>
                  </w:r>
                  <w:r>
                    <w:rPr>
                      <w:rFonts w:ascii="Times New Roman" w:hAnsi="Times New Roman" w:eastAsiaTheme="minorEastAsia"/>
                      <w:b w:val="0"/>
                      <w:bCs/>
                      <w:color w:val="auto"/>
                      <w:kern w:val="2"/>
                      <w:szCs w:val="21"/>
                    </w:rPr>
                    <w:t>采取的废气污染防止技术均为成熟技术，根据工程分析，项目排放废气均可达标排放，对大气环境影响可接受。</w:t>
                  </w:r>
                </w:p>
              </w:tc>
              <w:tc>
                <w:tcPr>
                  <w:tcW w:w="727" w:type="dxa"/>
                  <w:vAlign w:val="center"/>
                </w:tcPr>
                <w:p>
                  <w:pPr>
                    <w:pStyle w:val="46"/>
                    <w:keepLines w:val="0"/>
                    <w:snapToGrid w:val="0"/>
                    <w:spacing w:before="0" w:after="0"/>
                    <w:ind w:firstLine="0"/>
                    <w:jc w:val="left"/>
                    <w:rPr>
                      <w:rFonts w:ascii="Times New Roman" w:hAnsi="Times New Roman" w:eastAsiaTheme="minorEastAsia"/>
                      <w:b w:val="0"/>
                      <w:bCs/>
                      <w:color w:val="auto"/>
                      <w:kern w:val="2"/>
                      <w:szCs w:val="21"/>
                    </w:rPr>
                  </w:pPr>
                  <w:r>
                    <w:rPr>
                      <w:rFonts w:ascii="Times New Roman" w:hAnsi="Times New Roman" w:eastAsiaTheme="minorEastAsia"/>
                      <w:b w:val="0"/>
                      <w:bCs/>
                      <w:color w:val="auto"/>
                      <w:kern w:val="2"/>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4" w:type="dxa"/>
                  <w:vAlign w:val="center"/>
                </w:tcPr>
                <w:p>
                  <w:pPr>
                    <w:pStyle w:val="46"/>
                    <w:keepLines w:val="0"/>
                    <w:snapToGrid w:val="0"/>
                    <w:spacing w:before="0" w:after="0"/>
                    <w:ind w:firstLine="0"/>
                    <w:jc w:val="left"/>
                    <w:rPr>
                      <w:rFonts w:ascii="Times New Roman" w:hAnsi="Times New Roman" w:eastAsiaTheme="minorEastAsia"/>
                      <w:b w:val="0"/>
                      <w:bCs/>
                      <w:color w:val="auto"/>
                      <w:kern w:val="2"/>
                      <w:szCs w:val="21"/>
                    </w:rPr>
                  </w:pPr>
                  <w:r>
                    <w:rPr>
                      <w:rFonts w:ascii="Times New Roman" w:hAnsi="Times New Roman" w:eastAsiaTheme="minorEastAsia"/>
                      <w:b w:val="0"/>
                      <w:bCs/>
                      <w:color w:val="auto"/>
                      <w:kern w:val="2"/>
                      <w:szCs w:val="21"/>
                    </w:rPr>
                    <w:t>高度重视园区废水收集、处理、回用、排放的环境管理，实施“雨污分流”，加快各片区污水管网、回用管网的建设，结合区域的建设时序适时建设污水处理厂、再生水处理设施及现有污水处理厂扩容改造。区域河流纳污容量有限，应严格控制废水外排量，确保受纳水体水质满足环境功能要求。</w:t>
                  </w:r>
                </w:p>
              </w:tc>
              <w:tc>
                <w:tcPr>
                  <w:tcW w:w="2775" w:type="dxa"/>
                  <w:vAlign w:val="center"/>
                </w:tcPr>
                <w:p>
                  <w:pPr>
                    <w:pStyle w:val="46"/>
                    <w:keepLines w:val="0"/>
                    <w:snapToGrid w:val="0"/>
                    <w:spacing w:before="0" w:after="0"/>
                    <w:ind w:firstLine="0"/>
                    <w:jc w:val="left"/>
                    <w:rPr>
                      <w:rFonts w:hint="eastAsia" w:ascii="Times New Roman" w:hAnsi="Times New Roman" w:eastAsiaTheme="minorEastAsia"/>
                      <w:b w:val="0"/>
                      <w:bCs/>
                      <w:color w:val="auto"/>
                      <w:kern w:val="2"/>
                      <w:szCs w:val="21"/>
                      <w:lang w:eastAsia="zh-CN"/>
                    </w:rPr>
                  </w:pPr>
                  <w:r>
                    <w:rPr>
                      <w:rFonts w:ascii="Times New Roman" w:hAnsi="Times New Roman" w:eastAsiaTheme="minorEastAsia"/>
                      <w:b w:val="0"/>
                      <w:bCs/>
                      <w:color w:val="auto"/>
                      <w:kern w:val="2"/>
                      <w:szCs w:val="21"/>
                    </w:rPr>
                    <w:t>项目实行雨污分流，生产过程中冷却水全部循环使用，蒸汽交联过程冷凝水</w:t>
                  </w:r>
                  <w:r>
                    <w:rPr>
                      <w:rFonts w:hint="eastAsia" w:ascii="Times New Roman" w:hAnsi="Times New Roman" w:eastAsiaTheme="minorEastAsia"/>
                      <w:b w:val="0"/>
                      <w:bCs/>
                      <w:color w:val="auto"/>
                      <w:kern w:val="2"/>
                      <w:szCs w:val="21"/>
                      <w:lang w:val="en-US" w:eastAsia="zh-CN"/>
                    </w:rPr>
                    <w:t>进入冷却水系统</w:t>
                  </w:r>
                  <w:r>
                    <w:rPr>
                      <w:rFonts w:ascii="Times New Roman" w:hAnsi="Times New Roman" w:eastAsiaTheme="minorEastAsia"/>
                      <w:b w:val="0"/>
                      <w:bCs/>
                      <w:color w:val="auto"/>
                      <w:kern w:val="2"/>
                      <w:szCs w:val="21"/>
                    </w:rPr>
                    <w:t>全部循环使用；生活污水经隔油池、化粪池</w:t>
                  </w:r>
                  <w:r>
                    <w:rPr>
                      <w:rFonts w:hint="eastAsia" w:ascii="Times New Roman" w:hAnsi="Times New Roman" w:eastAsiaTheme="minorEastAsia"/>
                      <w:b w:val="0"/>
                      <w:bCs/>
                      <w:color w:val="auto"/>
                      <w:kern w:val="2"/>
                      <w:szCs w:val="21"/>
                    </w:rPr>
                    <w:t>处理后进入项目区自建一体化污水处理站处理，处理后暂存于污水暂存池，最终回用于项目区绿化</w:t>
                  </w:r>
                  <w:r>
                    <w:rPr>
                      <w:rFonts w:hint="eastAsia" w:ascii="Times New Roman" w:hAnsi="Times New Roman" w:eastAsiaTheme="minorEastAsia"/>
                      <w:b w:val="0"/>
                      <w:bCs/>
                      <w:color w:val="auto"/>
                      <w:kern w:val="2"/>
                      <w:szCs w:val="21"/>
                      <w:lang w:eastAsia="zh-CN"/>
                    </w:rPr>
                    <w:t>。</w:t>
                  </w:r>
                </w:p>
              </w:tc>
              <w:tc>
                <w:tcPr>
                  <w:tcW w:w="727" w:type="dxa"/>
                  <w:vAlign w:val="center"/>
                </w:tcPr>
                <w:p>
                  <w:pPr>
                    <w:pStyle w:val="46"/>
                    <w:keepLines w:val="0"/>
                    <w:snapToGrid w:val="0"/>
                    <w:spacing w:before="0" w:after="0"/>
                    <w:ind w:firstLine="0"/>
                    <w:jc w:val="left"/>
                    <w:rPr>
                      <w:rFonts w:ascii="Times New Roman" w:hAnsi="Times New Roman" w:eastAsiaTheme="minorEastAsia"/>
                      <w:b w:val="0"/>
                      <w:bCs/>
                      <w:color w:val="auto"/>
                      <w:kern w:val="2"/>
                      <w:szCs w:val="21"/>
                    </w:rPr>
                  </w:pPr>
                  <w:r>
                    <w:rPr>
                      <w:rFonts w:ascii="Times New Roman" w:hAnsi="Times New Roman" w:eastAsiaTheme="minorEastAsia"/>
                      <w:b w:val="0"/>
                      <w:bCs/>
                      <w:color w:val="auto"/>
                      <w:kern w:val="2"/>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54" w:type="dxa"/>
                  <w:vAlign w:val="center"/>
                </w:tcPr>
                <w:p>
                  <w:pPr>
                    <w:pStyle w:val="46"/>
                    <w:keepLines w:val="0"/>
                    <w:snapToGrid w:val="0"/>
                    <w:spacing w:before="0" w:after="0"/>
                    <w:ind w:firstLine="0"/>
                    <w:jc w:val="left"/>
                    <w:rPr>
                      <w:rFonts w:ascii="Times New Roman" w:hAnsi="Times New Roman" w:eastAsiaTheme="minorEastAsia"/>
                      <w:b w:val="0"/>
                      <w:bCs/>
                      <w:color w:val="auto"/>
                      <w:kern w:val="2"/>
                      <w:szCs w:val="21"/>
                    </w:rPr>
                  </w:pPr>
                  <w:r>
                    <w:rPr>
                      <w:rFonts w:ascii="Times New Roman" w:hAnsi="Times New Roman" w:eastAsiaTheme="minorEastAsia"/>
                      <w:b w:val="0"/>
                      <w:bCs/>
                      <w:color w:val="auto"/>
                      <w:kern w:val="2"/>
                      <w:szCs w:val="21"/>
                    </w:rPr>
                    <w:t>入园企业产生的危险废物按照规定严格管控，积极推进工业固体废物综合利用。</w:t>
                  </w:r>
                </w:p>
              </w:tc>
              <w:tc>
                <w:tcPr>
                  <w:tcW w:w="2775" w:type="dxa"/>
                  <w:vAlign w:val="center"/>
                </w:tcPr>
                <w:p>
                  <w:pPr>
                    <w:pStyle w:val="46"/>
                    <w:keepLines w:val="0"/>
                    <w:snapToGrid w:val="0"/>
                    <w:spacing w:before="0" w:after="0"/>
                    <w:ind w:firstLine="0"/>
                    <w:jc w:val="left"/>
                    <w:rPr>
                      <w:rFonts w:ascii="Times New Roman" w:hAnsi="Times New Roman" w:eastAsiaTheme="minorEastAsia"/>
                      <w:b w:val="0"/>
                      <w:bCs/>
                      <w:color w:val="auto"/>
                      <w:kern w:val="2"/>
                      <w:szCs w:val="21"/>
                    </w:rPr>
                  </w:pPr>
                  <w:r>
                    <w:rPr>
                      <w:rFonts w:ascii="Times New Roman" w:hAnsi="Times New Roman" w:eastAsiaTheme="minorEastAsia"/>
                      <w:b w:val="0"/>
                      <w:bCs/>
                      <w:color w:val="auto"/>
                      <w:kern w:val="2"/>
                      <w:szCs w:val="21"/>
                    </w:rPr>
                    <w:t>项目危险废物经收集后暂存于危险废物暂存间，最终交由有资质的单位处置。</w:t>
                  </w:r>
                </w:p>
              </w:tc>
              <w:tc>
                <w:tcPr>
                  <w:tcW w:w="727" w:type="dxa"/>
                  <w:vAlign w:val="center"/>
                </w:tcPr>
                <w:p>
                  <w:pPr>
                    <w:pStyle w:val="46"/>
                    <w:keepLines w:val="0"/>
                    <w:snapToGrid w:val="0"/>
                    <w:spacing w:before="0" w:after="0"/>
                    <w:ind w:firstLine="0"/>
                    <w:jc w:val="left"/>
                    <w:rPr>
                      <w:rFonts w:ascii="Times New Roman" w:hAnsi="Times New Roman" w:eastAsiaTheme="minorEastAsia"/>
                      <w:b w:val="0"/>
                      <w:bCs/>
                      <w:color w:val="auto"/>
                      <w:kern w:val="2"/>
                      <w:szCs w:val="21"/>
                    </w:rPr>
                  </w:pPr>
                  <w:r>
                    <w:rPr>
                      <w:rFonts w:ascii="Times New Roman" w:hAnsi="Times New Roman" w:eastAsiaTheme="minorEastAsia"/>
                      <w:b w:val="0"/>
                      <w:bCs/>
                      <w:color w:val="auto"/>
                      <w:kern w:val="2"/>
                      <w:szCs w:val="21"/>
                    </w:rPr>
                    <w:t>符合</w:t>
                  </w:r>
                </w:p>
              </w:tc>
            </w:tr>
          </w:tbl>
          <w:p>
            <w:pPr>
              <w:pStyle w:val="46"/>
              <w:keepLines w:val="0"/>
              <w:snapToGrid w:val="0"/>
              <w:spacing w:before="0" w:after="0" w:line="360" w:lineRule="auto"/>
              <w:ind w:firstLine="420" w:firstLineChars="200"/>
              <w:jc w:val="both"/>
              <w:rPr>
                <w:rFonts w:ascii="Times New Roman" w:hAnsi="Times New Roman" w:eastAsiaTheme="minorEastAsia"/>
                <w:color w:val="auto"/>
                <w:kern w:val="0"/>
                <w:szCs w:val="21"/>
              </w:rPr>
            </w:pPr>
            <w:r>
              <w:rPr>
                <w:rFonts w:ascii="Times New Roman" w:hAnsi="Times New Roman" w:eastAsiaTheme="minorEastAsia"/>
                <w:b w:val="0"/>
                <w:bCs/>
                <w:color w:val="auto"/>
                <w:kern w:val="2"/>
                <w:szCs w:val="21"/>
              </w:rPr>
              <w:t>综上所述，项目建设与《云南澄江产业园区总体规划【修编】（2021-2035）环境影响报告书审查意见》相符。</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71" w:type="pct"/>
            <w:vAlign w:val="center"/>
          </w:tcPr>
          <w:p>
            <w:pPr>
              <w:autoSpaceDE w:val="0"/>
              <w:autoSpaceDN w:val="0"/>
              <w:adjustRightInd w:val="0"/>
              <w:snapToGrid w:val="0"/>
              <w:jc w:val="center"/>
              <w:rPr>
                <w:rFonts w:ascii="宋体" w:hAnsi="宋体" w:cs="宋体"/>
                <w:color w:val="auto"/>
                <w:kern w:val="0"/>
                <w:szCs w:val="21"/>
              </w:rPr>
            </w:pPr>
            <w:r>
              <w:rPr>
                <w:rFonts w:hint="eastAsia" w:ascii="宋体" w:hAnsi="宋体" w:cs="宋体"/>
                <w:color w:val="auto"/>
                <w:kern w:val="0"/>
                <w:szCs w:val="21"/>
              </w:rPr>
              <w:t>其他符合性分析</w:t>
            </w:r>
          </w:p>
        </w:tc>
        <w:tc>
          <w:tcPr>
            <w:tcW w:w="4128" w:type="pct"/>
            <w:gridSpan w:val="4"/>
            <w:vAlign w:val="center"/>
          </w:tcPr>
          <w:p>
            <w:pPr>
              <w:autoSpaceDE w:val="0"/>
              <w:autoSpaceDN w:val="0"/>
              <w:adjustRightInd w:val="0"/>
              <w:snapToGrid w:val="0"/>
              <w:spacing w:line="360" w:lineRule="auto"/>
              <w:ind w:firstLine="422" w:firstLineChars="200"/>
              <w:jc w:val="left"/>
              <w:rPr>
                <w:rFonts w:eastAsiaTheme="minorEastAsia"/>
                <w:b/>
                <w:color w:val="auto"/>
                <w:kern w:val="0"/>
                <w:szCs w:val="21"/>
              </w:rPr>
            </w:pPr>
            <w:r>
              <w:rPr>
                <w:rFonts w:eastAsiaTheme="minorEastAsia"/>
                <w:b/>
                <w:color w:val="auto"/>
                <w:szCs w:val="21"/>
              </w:rPr>
              <w:t>1、产业政策符合性</w:t>
            </w:r>
          </w:p>
          <w:p>
            <w:pPr>
              <w:adjustRightInd w:val="0"/>
              <w:snapToGrid w:val="0"/>
              <w:spacing w:line="360" w:lineRule="auto"/>
              <w:ind w:firstLine="420" w:firstLineChars="200"/>
              <w:rPr>
                <w:rFonts w:eastAsiaTheme="minorEastAsia"/>
                <w:color w:val="auto"/>
                <w:kern w:val="0"/>
                <w:szCs w:val="21"/>
              </w:rPr>
            </w:pPr>
            <w:r>
              <w:rPr>
                <w:rFonts w:eastAsiaTheme="minorEastAsia"/>
                <w:color w:val="auto"/>
                <w:kern w:val="0"/>
                <w:szCs w:val="21"/>
              </w:rPr>
              <w:t>本项目为电线电缆制造项目。根据《产业结构调整指导目录（2019年本）》（国家发改委第29号令），</w:t>
            </w:r>
            <w:r>
              <w:rPr>
                <w:rFonts w:hint="eastAsia" w:eastAsiaTheme="minorEastAsia"/>
                <w:color w:val="auto"/>
                <w:kern w:val="0"/>
                <w:szCs w:val="21"/>
              </w:rPr>
              <w:t>本项目不属于鼓励类，也不属于限制类中“生产6千伏及以上（陆上用）干法交联电力电缆制造项目”</w:t>
            </w:r>
            <w:r>
              <w:rPr>
                <w:rFonts w:eastAsiaTheme="minorEastAsia"/>
                <w:color w:val="auto"/>
                <w:kern w:val="0"/>
                <w:szCs w:val="21"/>
              </w:rPr>
              <w:t>，故</w:t>
            </w:r>
            <w:r>
              <w:rPr>
                <w:rFonts w:hint="eastAsia" w:eastAsiaTheme="minorEastAsia"/>
                <w:color w:val="auto"/>
                <w:kern w:val="0"/>
                <w:szCs w:val="21"/>
                <w:lang w:val="en-US" w:eastAsia="zh-CN"/>
              </w:rPr>
              <w:t>本</w:t>
            </w:r>
            <w:r>
              <w:rPr>
                <w:rFonts w:eastAsiaTheme="minorEastAsia"/>
                <w:color w:val="auto"/>
                <w:kern w:val="0"/>
                <w:szCs w:val="21"/>
              </w:rPr>
              <w:t>项目属于允许类。此外，</w:t>
            </w:r>
            <w:r>
              <w:rPr>
                <w:rFonts w:eastAsiaTheme="minorEastAsia"/>
                <w:snapToGrid w:val="0"/>
                <w:color w:val="auto"/>
                <w:kern w:val="0"/>
                <w:szCs w:val="21"/>
              </w:rPr>
              <w:t>建设单位于</w:t>
            </w:r>
            <w:r>
              <w:rPr>
                <w:rFonts w:eastAsiaTheme="minorEastAsia"/>
                <w:color w:val="auto"/>
                <w:kern w:val="0"/>
                <w:szCs w:val="21"/>
              </w:rPr>
              <w:t>2022年9月30日取得了《云南省固定投资项目备案证》</w:t>
            </w:r>
            <w:r>
              <w:rPr>
                <w:rFonts w:hint="eastAsia" w:eastAsiaTheme="minorEastAsia"/>
                <w:color w:val="auto"/>
                <w:kern w:val="0"/>
                <w:szCs w:val="21"/>
                <w:lang w:eastAsia="zh-CN"/>
              </w:rPr>
              <w:t>（备案号：2209-530422-04-01-126840）</w:t>
            </w:r>
            <w:r>
              <w:rPr>
                <w:rFonts w:eastAsiaTheme="minorEastAsia"/>
                <w:color w:val="auto"/>
                <w:kern w:val="0"/>
                <w:szCs w:val="21"/>
              </w:rPr>
              <w:t>（附件3）。</w:t>
            </w:r>
          </w:p>
          <w:p>
            <w:pPr>
              <w:adjustRightInd w:val="0"/>
              <w:snapToGrid w:val="0"/>
              <w:spacing w:line="360" w:lineRule="auto"/>
              <w:ind w:firstLine="420" w:firstLineChars="200"/>
              <w:rPr>
                <w:rFonts w:eastAsiaTheme="minorEastAsia"/>
                <w:color w:val="auto"/>
                <w:kern w:val="0"/>
                <w:szCs w:val="21"/>
              </w:rPr>
            </w:pPr>
            <w:r>
              <w:rPr>
                <w:rFonts w:eastAsiaTheme="minorEastAsia"/>
                <w:color w:val="auto"/>
                <w:kern w:val="0"/>
                <w:szCs w:val="21"/>
              </w:rPr>
              <w:t>综上，项目符合国家及地方相关产业政策。</w:t>
            </w:r>
          </w:p>
          <w:p>
            <w:pPr>
              <w:adjustRightInd w:val="0"/>
              <w:snapToGrid w:val="0"/>
              <w:spacing w:line="360" w:lineRule="auto"/>
              <w:ind w:firstLine="422" w:firstLineChars="200"/>
              <w:rPr>
                <w:rFonts w:eastAsiaTheme="minorEastAsia"/>
                <w:b/>
                <w:bCs/>
                <w:color w:val="auto"/>
                <w:szCs w:val="21"/>
              </w:rPr>
            </w:pPr>
            <w:r>
              <w:rPr>
                <w:rFonts w:eastAsiaTheme="minorEastAsia"/>
                <w:b/>
                <w:bCs/>
                <w:color w:val="auto"/>
                <w:szCs w:val="21"/>
              </w:rPr>
              <w:t>2.项目选址合理性分析</w:t>
            </w:r>
          </w:p>
          <w:p>
            <w:pPr>
              <w:spacing w:line="360" w:lineRule="auto"/>
              <w:ind w:firstLine="420" w:firstLineChars="200"/>
              <w:rPr>
                <w:rFonts w:eastAsiaTheme="minorEastAsia"/>
                <w:color w:val="auto"/>
                <w:szCs w:val="21"/>
              </w:rPr>
            </w:pPr>
            <w:bookmarkStart w:id="9" w:name="_Hlk54100710"/>
            <w:r>
              <w:rPr>
                <w:rFonts w:eastAsiaTheme="minorEastAsia"/>
                <w:color w:val="auto"/>
                <w:szCs w:val="21"/>
              </w:rPr>
              <w:t>本项目位于云南省玉溪市澄江市工业园区提古片区</w:t>
            </w:r>
            <w:bookmarkEnd w:id="9"/>
            <w:r>
              <w:rPr>
                <w:rFonts w:eastAsiaTheme="minorEastAsia"/>
                <w:color w:val="auto"/>
                <w:szCs w:val="21"/>
              </w:rPr>
              <w:t>，建设项目四周交通便利，方便物料运输，满足项目生产需求，选址周边无文物保护、风景名胜等环境敏感目标；项目不在饮用水源保护区内，不存在重大环境制约因素，</w:t>
            </w:r>
            <w:r>
              <w:rPr>
                <w:rFonts w:eastAsiaTheme="minorEastAsia"/>
                <w:bCs/>
                <w:color w:val="auto"/>
                <w:szCs w:val="21"/>
              </w:rPr>
              <w:t>用地属于工业园区规划用地，不涉及生态红线范围</w:t>
            </w:r>
            <w:r>
              <w:rPr>
                <w:rFonts w:eastAsiaTheme="minorEastAsia"/>
                <w:color w:val="auto"/>
                <w:szCs w:val="21"/>
              </w:rPr>
              <w:t>。在正常生产情况下，本工程经采取有效污染防治措施，对评价区域环境质量影响很小，区域环境质量不会发生明显的变化，符合该地区环境功能区划的要求。综合评述，项目选址合理。</w:t>
            </w:r>
          </w:p>
          <w:p>
            <w:pPr>
              <w:pStyle w:val="25"/>
              <w:widowControl w:val="0"/>
              <w:snapToGrid/>
              <w:spacing w:after="0" w:line="360" w:lineRule="auto"/>
              <w:ind w:firstLine="422" w:firstLineChars="200"/>
              <w:jc w:val="left"/>
              <w:rPr>
                <w:rFonts w:eastAsiaTheme="minorEastAsia"/>
                <w:b/>
                <w:bCs/>
                <w:color w:val="auto"/>
                <w:sz w:val="21"/>
                <w:szCs w:val="21"/>
              </w:rPr>
            </w:pPr>
            <w:r>
              <w:rPr>
                <w:rFonts w:eastAsiaTheme="minorEastAsia"/>
                <w:b/>
                <w:bCs/>
                <w:color w:val="auto"/>
                <w:sz w:val="21"/>
                <w:szCs w:val="21"/>
              </w:rPr>
              <w:t>3.总平面布局合理性分析</w:t>
            </w:r>
          </w:p>
          <w:p>
            <w:pPr>
              <w:snapToGrid w:val="0"/>
              <w:spacing w:line="360" w:lineRule="auto"/>
              <w:ind w:firstLine="420" w:firstLineChars="200"/>
              <w:rPr>
                <w:rFonts w:eastAsiaTheme="minorEastAsia"/>
                <w:color w:val="auto"/>
                <w:szCs w:val="21"/>
              </w:rPr>
            </w:pPr>
            <w:r>
              <w:rPr>
                <w:rFonts w:eastAsiaTheme="minorEastAsia"/>
                <w:color w:val="auto"/>
                <w:szCs w:val="21"/>
              </w:rPr>
              <w:t>本项目用地为不规则的多边形结构，项目总体划分为4个标准生产厂房（包括原料仓库、导线生产车间、电力电缆车间、电线车间、电线室内仓库、特种电缆车间）、实验室、货场、综合楼、员工宿舍相关业务辅助设施用房，同时配套建设道路、停车场、围墙、绿化、环保设施、供配电、给排水、消防等，厂区出入口位于用地东北面，与厂区外G245国道相连，方便原料及产品运出，同时于出入口处设置值班室，项目生活区布置于项目区东北部，生产区位于项目区中、西部，项目生产区位于生活区及敏感目标处侧方向，故项目生产废气对周围环境影响小。</w:t>
            </w:r>
          </w:p>
          <w:p>
            <w:pPr>
              <w:snapToGrid w:val="0"/>
              <w:spacing w:line="360" w:lineRule="auto"/>
              <w:ind w:firstLine="420" w:firstLineChars="200"/>
              <w:rPr>
                <w:rFonts w:eastAsiaTheme="minorEastAsia"/>
                <w:color w:val="auto"/>
                <w:szCs w:val="21"/>
              </w:rPr>
            </w:pPr>
            <w:r>
              <w:rPr>
                <w:rFonts w:eastAsiaTheme="minorEastAsia"/>
                <w:color w:val="auto"/>
                <w:szCs w:val="21"/>
              </w:rPr>
              <w:t>综上，项目布局较为合理。</w:t>
            </w:r>
          </w:p>
          <w:p>
            <w:pPr>
              <w:pStyle w:val="10"/>
              <w:adjustRightInd w:val="0"/>
              <w:snapToGrid w:val="0"/>
              <w:spacing w:before="0" w:beforeLines="0" w:after="0" w:afterLines="0" w:line="360" w:lineRule="auto"/>
              <w:ind w:firstLine="422" w:firstLineChars="200"/>
              <w:rPr>
                <w:rStyle w:val="50"/>
                <w:rFonts w:eastAsiaTheme="minorEastAsia"/>
                <w:color w:val="auto"/>
                <w:sz w:val="21"/>
                <w:szCs w:val="21"/>
              </w:rPr>
            </w:pPr>
            <w:r>
              <w:rPr>
                <w:rFonts w:eastAsiaTheme="minorEastAsia"/>
                <w:color w:val="auto"/>
                <w:sz w:val="21"/>
                <w:szCs w:val="21"/>
              </w:rPr>
              <w:t>4</w:t>
            </w:r>
            <w:r>
              <w:rPr>
                <w:rStyle w:val="50"/>
                <w:rFonts w:eastAsiaTheme="minorEastAsia"/>
                <w:color w:val="auto"/>
                <w:sz w:val="21"/>
                <w:szCs w:val="21"/>
              </w:rPr>
              <w:t>、与玉溪市人民政府关于印发玉溪市“三线一单”生态环境分区管控实施方案的通知（玉政发〔2021〕15号）符合性</w:t>
            </w:r>
          </w:p>
          <w:p>
            <w:pPr>
              <w:adjustRightInd w:val="0"/>
              <w:snapToGrid w:val="0"/>
              <w:spacing w:line="360" w:lineRule="auto"/>
              <w:ind w:firstLine="420" w:firstLineChars="200"/>
              <w:rPr>
                <w:rFonts w:eastAsiaTheme="minorEastAsia"/>
                <w:b/>
                <w:color w:val="auto"/>
                <w:szCs w:val="21"/>
              </w:rPr>
            </w:pPr>
            <w:r>
              <w:rPr>
                <w:rFonts w:eastAsiaTheme="minorEastAsia"/>
                <w:snapToGrid w:val="0"/>
                <w:color w:val="auto"/>
                <w:kern w:val="0"/>
                <w:szCs w:val="21"/>
              </w:rPr>
              <w:t>2021年12月6日，玉溪市人民政府发布了关于印发玉溪市“三线一单”生态环境分区管控实施方案的通知（玉政发〔2021〕15号），项目与“玉政发〔2021〕15号”符合性见表1-4。</w:t>
            </w:r>
          </w:p>
          <w:p>
            <w:pPr>
              <w:tabs>
                <w:tab w:val="left" w:pos="611"/>
              </w:tabs>
              <w:jc w:val="center"/>
              <w:rPr>
                <w:rFonts w:eastAsiaTheme="minorEastAsia"/>
                <w:b/>
                <w:color w:val="auto"/>
                <w:szCs w:val="21"/>
              </w:rPr>
            </w:pPr>
            <w:r>
              <w:rPr>
                <w:rFonts w:eastAsiaTheme="minorEastAsia"/>
                <w:b/>
                <w:color w:val="auto"/>
                <w:szCs w:val="21"/>
              </w:rPr>
              <w:t>表1-4 与《玉溪市人民政府关于实施‘三线一单’生态环境分区管控实施方案》符合性</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48"/>
              <w:gridCol w:w="574"/>
              <w:gridCol w:w="2950"/>
              <w:gridCol w:w="2582"/>
              <w:gridCol w:w="5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gridSpan w:val="2"/>
                  <w:vAlign w:val="center"/>
                </w:tcPr>
                <w:p>
                  <w:pPr>
                    <w:jc w:val="center"/>
                    <w:rPr>
                      <w:rFonts w:eastAsiaTheme="minorEastAsia"/>
                      <w:b/>
                      <w:color w:val="auto"/>
                      <w:szCs w:val="21"/>
                    </w:rPr>
                  </w:pPr>
                  <w:r>
                    <w:rPr>
                      <w:rFonts w:eastAsiaTheme="minorEastAsia"/>
                      <w:b/>
                      <w:color w:val="auto"/>
                      <w:szCs w:val="21"/>
                    </w:rPr>
                    <w:t>类别</w:t>
                  </w:r>
                </w:p>
              </w:tc>
              <w:tc>
                <w:tcPr>
                  <w:tcW w:w="2050" w:type="pct"/>
                  <w:vAlign w:val="center"/>
                </w:tcPr>
                <w:p>
                  <w:pPr>
                    <w:jc w:val="center"/>
                    <w:rPr>
                      <w:rFonts w:eastAsiaTheme="minorEastAsia"/>
                      <w:b/>
                      <w:color w:val="auto"/>
                      <w:szCs w:val="21"/>
                    </w:rPr>
                  </w:pPr>
                  <w:r>
                    <w:rPr>
                      <w:rFonts w:eastAsiaTheme="minorEastAsia"/>
                      <w:b/>
                      <w:color w:val="auto"/>
                      <w:szCs w:val="21"/>
                    </w:rPr>
                    <w:t>内容要求</w:t>
                  </w:r>
                </w:p>
              </w:tc>
              <w:tc>
                <w:tcPr>
                  <w:tcW w:w="1794" w:type="pct"/>
                  <w:vAlign w:val="center"/>
                </w:tcPr>
                <w:p>
                  <w:pPr>
                    <w:jc w:val="center"/>
                    <w:rPr>
                      <w:rFonts w:eastAsiaTheme="minorEastAsia"/>
                      <w:b/>
                      <w:color w:val="auto"/>
                      <w:szCs w:val="21"/>
                    </w:rPr>
                  </w:pPr>
                  <w:r>
                    <w:rPr>
                      <w:rFonts w:eastAsiaTheme="minorEastAsia"/>
                      <w:b/>
                      <w:color w:val="auto"/>
                      <w:szCs w:val="21"/>
                    </w:rPr>
                    <w:t>项目情况</w:t>
                  </w:r>
                </w:p>
              </w:tc>
              <w:tc>
                <w:tcPr>
                  <w:tcW w:w="375" w:type="pct"/>
                  <w:vAlign w:val="center"/>
                </w:tcPr>
                <w:p>
                  <w:pPr>
                    <w:jc w:val="center"/>
                    <w:rPr>
                      <w:rFonts w:eastAsiaTheme="minorEastAsia"/>
                      <w:b/>
                      <w:color w:val="auto"/>
                      <w:szCs w:val="21"/>
                    </w:rPr>
                  </w:pPr>
                  <w:r>
                    <w:rPr>
                      <w:rFonts w:eastAsiaTheme="minorEastAsia"/>
                      <w:b/>
                      <w:color w:val="auto"/>
                      <w:szCs w:val="21"/>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80" w:type="pct"/>
                  <w:gridSpan w:val="2"/>
                  <w:vAlign w:val="center"/>
                </w:tcPr>
                <w:p>
                  <w:pPr>
                    <w:jc w:val="center"/>
                    <w:rPr>
                      <w:rFonts w:eastAsiaTheme="minorEastAsia"/>
                      <w:color w:val="auto"/>
                      <w:szCs w:val="21"/>
                    </w:rPr>
                  </w:pPr>
                  <w:r>
                    <w:rPr>
                      <w:rFonts w:eastAsiaTheme="minorEastAsia"/>
                      <w:color w:val="auto"/>
                      <w:szCs w:val="21"/>
                    </w:rPr>
                    <w:t>生态红线</w:t>
                  </w:r>
                </w:p>
              </w:tc>
              <w:tc>
                <w:tcPr>
                  <w:tcW w:w="2050" w:type="pct"/>
                  <w:vAlign w:val="center"/>
                </w:tcPr>
                <w:p>
                  <w:pPr>
                    <w:ind w:firstLine="420" w:firstLineChars="200"/>
                    <w:rPr>
                      <w:rFonts w:eastAsiaTheme="minorEastAsia"/>
                      <w:color w:val="auto"/>
                      <w:szCs w:val="21"/>
                    </w:rPr>
                  </w:pPr>
                  <w:r>
                    <w:rPr>
                      <w:rFonts w:eastAsiaTheme="minorEastAsia"/>
                      <w:color w:val="auto"/>
                      <w:szCs w:val="21"/>
                    </w:rPr>
                    <w:t>执行《云南省人民政府关于发布云南省生态保护红线的通知》（云政发〔2018〕32号），生态保护红线评估调整成果获批后，按照批准成果执行。将未划入生态保护红线的自然保护地、饮用水水源保护区、重要湿地、基本草原、生态公益林、天然林等生态功能重要、生态环境敏感区域划为一般生态空间。</w:t>
                  </w:r>
                </w:p>
              </w:tc>
              <w:tc>
                <w:tcPr>
                  <w:tcW w:w="1794" w:type="pct"/>
                  <w:vAlign w:val="center"/>
                </w:tcPr>
                <w:p>
                  <w:pPr>
                    <w:ind w:firstLine="420" w:firstLineChars="200"/>
                    <w:rPr>
                      <w:rFonts w:eastAsiaTheme="minorEastAsia"/>
                      <w:color w:val="auto"/>
                      <w:szCs w:val="21"/>
                    </w:rPr>
                  </w:pPr>
                  <w:r>
                    <w:rPr>
                      <w:rFonts w:eastAsiaTheme="minorEastAsia"/>
                      <w:color w:val="auto"/>
                      <w:szCs w:val="21"/>
                    </w:rPr>
                    <w:t>本项目位于澄江工业园区提古片区，用地类型属于工业用地。项目占地不涉及自然保护区、风景名胜区、国家公益林等，项目不涉及生态红线范围及一般生态空间范围。</w:t>
                  </w:r>
                </w:p>
              </w:tc>
              <w:tc>
                <w:tcPr>
                  <w:tcW w:w="375" w:type="pct"/>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restart"/>
                  <w:vAlign w:val="center"/>
                </w:tcPr>
                <w:p>
                  <w:pPr>
                    <w:jc w:val="center"/>
                    <w:rPr>
                      <w:rFonts w:eastAsiaTheme="minorEastAsia"/>
                      <w:color w:val="auto"/>
                      <w:szCs w:val="21"/>
                    </w:rPr>
                  </w:pPr>
                  <w:r>
                    <w:rPr>
                      <w:rFonts w:eastAsiaTheme="minorEastAsia"/>
                      <w:color w:val="auto"/>
                      <w:szCs w:val="21"/>
                    </w:rPr>
                    <w:t>环境质量底线</w:t>
                  </w:r>
                </w:p>
              </w:tc>
              <w:tc>
                <w:tcPr>
                  <w:tcW w:w="399" w:type="pct"/>
                  <w:vAlign w:val="center"/>
                </w:tcPr>
                <w:p>
                  <w:pPr>
                    <w:jc w:val="center"/>
                    <w:rPr>
                      <w:rFonts w:eastAsiaTheme="minorEastAsia"/>
                      <w:color w:val="auto"/>
                      <w:szCs w:val="21"/>
                    </w:rPr>
                  </w:pPr>
                  <w:r>
                    <w:rPr>
                      <w:rFonts w:eastAsiaTheme="minorEastAsia"/>
                      <w:color w:val="auto"/>
                      <w:szCs w:val="21"/>
                    </w:rPr>
                    <w:t>水环境质量底线</w:t>
                  </w:r>
                </w:p>
              </w:tc>
              <w:tc>
                <w:tcPr>
                  <w:tcW w:w="2050" w:type="pct"/>
                  <w:vAlign w:val="center"/>
                </w:tcPr>
                <w:p>
                  <w:pPr>
                    <w:ind w:firstLine="420" w:firstLineChars="200"/>
                    <w:rPr>
                      <w:rFonts w:eastAsiaTheme="minorEastAsia"/>
                      <w:color w:val="auto"/>
                      <w:szCs w:val="21"/>
                    </w:rPr>
                  </w:pPr>
                  <w:r>
                    <w:rPr>
                      <w:rFonts w:eastAsiaTheme="minorEastAsia"/>
                      <w:color w:val="auto"/>
                      <w:szCs w:val="21"/>
                      <w:lang w:bidi="ar"/>
                    </w:rPr>
                    <w:t>到2025年，全市水环境质量持续改善，纳入国家和省级考核的地表水监测断面水质优良率稳步提升。抚仙湖水质稳定保持Ⅰ类水质标准，星云湖、杞麓湖水质指标均达到Ⅴ类水质标准。中心城区及县城集中式饮用水水源地水质达标率为100%。到2035年，全市水环境质量总体改善，水生生态系统功能恢复。地表水水体水质优良率全面提升，彻底消除劣V类水体。抚仙湖水质稳定保持Ⅰ类水质标准，星云湖和杞麓湖水质持续稳定向好。</w:t>
                  </w:r>
                </w:p>
              </w:tc>
              <w:tc>
                <w:tcPr>
                  <w:tcW w:w="1794" w:type="pct"/>
                  <w:vAlign w:val="center"/>
                </w:tcPr>
                <w:p>
                  <w:pPr>
                    <w:adjustRightInd w:val="0"/>
                    <w:snapToGrid w:val="0"/>
                    <w:rPr>
                      <w:rFonts w:eastAsiaTheme="minorEastAsia"/>
                      <w:color w:val="auto"/>
                      <w:szCs w:val="21"/>
                    </w:rPr>
                  </w:pPr>
                  <w:r>
                    <w:rPr>
                      <w:rFonts w:eastAsiaTheme="minorEastAsia"/>
                      <w:color w:val="auto"/>
                      <w:szCs w:val="21"/>
                    </w:rPr>
                    <w:t>项目位于玉溪市澄江市提古工业园区，属于滇池流域，经调查，滇池位于项目西侧10km，项目周围无</w:t>
                  </w:r>
                  <w:r>
                    <w:rPr>
                      <w:rFonts w:hint="eastAsia" w:eastAsiaTheme="minorEastAsia"/>
                      <w:color w:val="auto"/>
                      <w:szCs w:val="21"/>
                      <w:lang w:eastAsia="zh-CN"/>
                    </w:rPr>
                    <w:t>常年流动的</w:t>
                  </w:r>
                  <w:r>
                    <w:rPr>
                      <w:rFonts w:eastAsiaTheme="minorEastAsia"/>
                      <w:color w:val="auto"/>
                      <w:szCs w:val="21"/>
                    </w:rPr>
                    <w:t>地表水。根据《202</w:t>
                  </w:r>
                  <w:r>
                    <w:rPr>
                      <w:rFonts w:hint="eastAsia" w:eastAsiaTheme="minorEastAsia"/>
                      <w:color w:val="auto"/>
                      <w:szCs w:val="21"/>
                      <w:lang w:val="en-US" w:eastAsia="zh-CN"/>
                    </w:rPr>
                    <w:t>2</w:t>
                  </w:r>
                  <w:r>
                    <w:rPr>
                      <w:rFonts w:eastAsiaTheme="minorEastAsia"/>
                      <w:color w:val="auto"/>
                      <w:szCs w:val="21"/>
                    </w:rPr>
                    <w:t>年度昆明市生态环境状况公报》，</w:t>
                  </w:r>
                  <w:r>
                    <w:rPr>
                      <w:rFonts w:hint="eastAsia" w:eastAsiaTheme="minorEastAsia"/>
                      <w:color w:val="auto"/>
                      <w:szCs w:val="21"/>
                    </w:rPr>
                    <w:t>滇池全湖水质类别为Ⅳ类，综合营养状态指数为59.9，营养状态为轻度富营养，与2021年相比，水质类别保持不变，营养状态由中度富营养转为轻度富营养。35条滇池主要入湖河道中，2条河道断流，20条河道水质类别为Ⅱ—Ⅲ类，11条河道水质类别为Ⅳ—Ⅴ类，2条河道水质类别为劣Ⅴ类</w:t>
                  </w:r>
                  <w:r>
                    <w:rPr>
                      <w:rFonts w:hint="eastAsia" w:eastAsiaTheme="minorEastAsia"/>
                      <w:color w:val="auto"/>
                      <w:szCs w:val="21"/>
                      <w:lang w:eastAsia="zh-CN"/>
                    </w:rPr>
                    <w:t>。</w:t>
                  </w:r>
                  <w:r>
                    <w:rPr>
                      <w:rFonts w:hint="eastAsia" w:eastAsiaTheme="minorEastAsia"/>
                      <w:color w:val="auto"/>
                      <w:szCs w:val="21"/>
                    </w:rPr>
                    <w:t>另根据《2023年</w:t>
                  </w:r>
                  <w:r>
                    <w:rPr>
                      <w:rFonts w:hint="eastAsia" w:eastAsiaTheme="minorEastAsia"/>
                      <w:color w:val="auto"/>
                      <w:szCs w:val="21"/>
                      <w:lang w:val="en-US" w:eastAsia="zh-CN"/>
                    </w:rPr>
                    <w:t>7</w:t>
                  </w:r>
                  <w:r>
                    <w:rPr>
                      <w:rFonts w:hint="eastAsia" w:eastAsiaTheme="minorEastAsia"/>
                      <w:color w:val="auto"/>
                      <w:szCs w:val="21"/>
                    </w:rPr>
                    <w:t>月呈贡区入滇河流水质月报》：</w:t>
                  </w:r>
                  <w:r>
                    <w:rPr>
                      <w:rFonts w:hint="eastAsia" w:eastAsiaTheme="minorEastAsia"/>
                      <w:color w:val="auto"/>
                      <w:szCs w:val="21"/>
                      <w:lang w:eastAsia="zh-CN"/>
                    </w:rPr>
                    <w:t>离项目区最近的入滇河流梁王河（</w:t>
                  </w:r>
                  <w:r>
                    <w:rPr>
                      <w:rFonts w:hint="eastAsia" w:eastAsiaTheme="minorEastAsia"/>
                      <w:color w:val="auto"/>
                      <w:szCs w:val="21"/>
                      <w:lang w:val="en-US" w:eastAsia="zh-CN"/>
                    </w:rPr>
                    <w:t>距项目北侧3.7km</w:t>
                  </w:r>
                  <w:r>
                    <w:rPr>
                      <w:rFonts w:hint="eastAsia" w:eastAsiaTheme="minorEastAsia"/>
                      <w:color w:val="auto"/>
                      <w:szCs w:val="21"/>
                      <w:lang w:eastAsia="zh-CN"/>
                    </w:rPr>
                    <w:t>）呈贡辖区海康庄园南300米（小月角）断面水质为Ⅱ类，水质状况优，</w:t>
                  </w:r>
                  <w:r>
                    <w:rPr>
                      <w:rFonts w:eastAsiaTheme="minorEastAsia"/>
                      <w:color w:val="auto"/>
                      <w:szCs w:val="21"/>
                    </w:rPr>
                    <w:t>项目所在区域为水环境达标区。</w:t>
                  </w:r>
                </w:p>
                <w:p>
                  <w:pPr>
                    <w:rPr>
                      <w:rFonts w:eastAsiaTheme="minorEastAsia"/>
                      <w:color w:val="auto"/>
                      <w:szCs w:val="21"/>
                    </w:rPr>
                  </w:pPr>
                  <w:r>
                    <w:rPr>
                      <w:rFonts w:eastAsiaTheme="minorEastAsia"/>
                      <w:color w:val="auto"/>
                      <w:szCs w:val="21"/>
                    </w:rPr>
                    <w:t>根据工程分析，本项目运营期生产废水</w:t>
                  </w:r>
                  <w:r>
                    <w:rPr>
                      <w:rFonts w:hint="eastAsia" w:eastAsiaTheme="minorEastAsia"/>
                      <w:color w:val="auto"/>
                      <w:szCs w:val="21"/>
                      <w:lang w:eastAsia="zh-CN"/>
                    </w:rPr>
                    <w:t>循环使用</w:t>
                  </w:r>
                  <w:r>
                    <w:rPr>
                      <w:rFonts w:eastAsiaTheme="minorEastAsia"/>
                      <w:color w:val="auto"/>
                      <w:szCs w:val="21"/>
                    </w:rPr>
                    <w:t>，生活污水经隔油池、化粪池</w:t>
                  </w:r>
                  <w:r>
                    <w:rPr>
                      <w:rFonts w:hint="eastAsia" w:eastAsiaTheme="minorEastAsia"/>
                      <w:color w:val="auto"/>
                      <w:szCs w:val="21"/>
                      <w:lang w:eastAsia="zh-CN"/>
                    </w:rPr>
                    <w:t>、</w:t>
                  </w:r>
                  <w:r>
                    <w:rPr>
                      <w:rFonts w:hint="eastAsia" w:eastAsiaTheme="minorEastAsia"/>
                      <w:color w:val="auto"/>
                      <w:szCs w:val="21"/>
                      <w:lang w:val="en-US" w:eastAsia="zh-CN"/>
                    </w:rPr>
                    <w:t>一体化污水处理站</w:t>
                  </w:r>
                  <w:r>
                    <w:rPr>
                      <w:rFonts w:eastAsiaTheme="minorEastAsia"/>
                      <w:color w:val="auto"/>
                      <w:szCs w:val="21"/>
                    </w:rPr>
                    <w:t>处理后，全部</w:t>
                  </w:r>
                  <w:r>
                    <w:rPr>
                      <w:rFonts w:hint="eastAsia" w:eastAsiaTheme="minorEastAsia"/>
                      <w:color w:val="auto"/>
                      <w:szCs w:val="21"/>
                      <w:lang w:val="en-US" w:eastAsia="zh-CN"/>
                    </w:rPr>
                    <w:t>回用于园区绿化</w:t>
                  </w:r>
                  <w:r>
                    <w:rPr>
                      <w:rFonts w:eastAsiaTheme="minorEastAsia"/>
                      <w:color w:val="auto"/>
                      <w:szCs w:val="21"/>
                    </w:rPr>
                    <w:t>，不外排，故项目建设不会突破水环境质量底线。</w:t>
                  </w:r>
                </w:p>
              </w:tc>
              <w:tc>
                <w:tcPr>
                  <w:tcW w:w="375" w:type="pct"/>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continue"/>
                  <w:vAlign w:val="center"/>
                </w:tcPr>
                <w:p>
                  <w:pPr>
                    <w:jc w:val="center"/>
                    <w:rPr>
                      <w:rFonts w:eastAsiaTheme="minorEastAsia"/>
                      <w:color w:val="auto"/>
                      <w:szCs w:val="21"/>
                    </w:rPr>
                  </w:pPr>
                </w:p>
              </w:tc>
              <w:tc>
                <w:tcPr>
                  <w:tcW w:w="399" w:type="pct"/>
                  <w:vAlign w:val="center"/>
                </w:tcPr>
                <w:p>
                  <w:pPr>
                    <w:jc w:val="center"/>
                    <w:rPr>
                      <w:rFonts w:eastAsiaTheme="minorEastAsia"/>
                      <w:color w:val="auto"/>
                      <w:szCs w:val="21"/>
                    </w:rPr>
                  </w:pPr>
                  <w:r>
                    <w:rPr>
                      <w:rFonts w:eastAsiaTheme="minorEastAsia"/>
                      <w:color w:val="auto"/>
                      <w:szCs w:val="21"/>
                    </w:rPr>
                    <w:t>大气环境质量底线</w:t>
                  </w:r>
                </w:p>
              </w:tc>
              <w:tc>
                <w:tcPr>
                  <w:tcW w:w="2050" w:type="pct"/>
                  <w:vAlign w:val="center"/>
                </w:tcPr>
                <w:p>
                  <w:pPr>
                    <w:ind w:firstLine="420" w:firstLineChars="200"/>
                    <w:rPr>
                      <w:rFonts w:eastAsiaTheme="minorEastAsia"/>
                      <w:color w:val="auto"/>
                      <w:szCs w:val="21"/>
                    </w:rPr>
                  </w:pPr>
                  <w:r>
                    <w:rPr>
                      <w:rFonts w:eastAsiaTheme="minorEastAsia"/>
                      <w:color w:val="auto"/>
                      <w:szCs w:val="21"/>
                    </w:rPr>
                    <w:t>到2025年，全市环境空气质量稳中向好，中心城区城市空气质量优良天数比率保持稳定，主要污染物排放量达到国家和省级污染物总量控制要求，单位GDP二氧化碳排放控制在省下达指标内。到2035年，全市环境空气质量持续保持优良，实现稳中向好，主要污染物排放总量和二氧化碳排放量持续减少。</w:t>
                  </w:r>
                </w:p>
              </w:tc>
              <w:tc>
                <w:tcPr>
                  <w:tcW w:w="1794" w:type="pct"/>
                  <w:vAlign w:val="center"/>
                </w:tcPr>
                <w:p>
                  <w:pPr>
                    <w:ind w:firstLine="420" w:firstLineChars="200"/>
                    <w:rPr>
                      <w:rFonts w:eastAsiaTheme="minorEastAsia"/>
                      <w:color w:val="auto"/>
                      <w:szCs w:val="21"/>
                    </w:rPr>
                  </w:pPr>
                  <w:r>
                    <w:rPr>
                      <w:rFonts w:eastAsiaTheme="minorEastAsia"/>
                      <w:color w:val="auto"/>
                      <w:szCs w:val="21"/>
                    </w:rPr>
                    <w:t>根据</w:t>
                  </w:r>
                  <w:r>
                    <w:rPr>
                      <w:rFonts w:hint="eastAsia" w:eastAsiaTheme="minorEastAsia"/>
                      <w:color w:val="auto"/>
                      <w:szCs w:val="21"/>
                      <w:lang w:eastAsia="zh-CN"/>
                    </w:rPr>
                    <w:t>《</w:t>
                  </w:r>
                  <w:r>
                    <w:rPr>
                      <w:rFonts w:eastAsiaTheme="minorEastAsia"/>
                      <w:color w:val="auto"/>
                      <w:szCs w:val="21"/>
                    </w:rPr>
                    <w:t>2021年澄江市环境空气质量情况报告</w:t>
                  </w:r>
                  <w:r>
                    <w:rPr>
                      <w:rFonts w:hint="eastAsia" w:eastAsiaTheme="minorEastAsia"/>
                      <w:color w:val="auto"/>
                      <w:szCs w:val="21"/>
                      <w:lang w:eastAsia="zh-CN"/>
                    </w:rPr>
                    <w:t>》</w:t>
                  </w:r>
                  <w:r>
                    <w:rPr>
                      <w:rFonts w:eastAsiaTheme="minorEastAsia"/>
                      <w:color w:val="auto"/>
                      <w:szCs w:val="21"/>
                    </w:rPr>
                    <w:t>，项目所在区域的大气环境质量达《环境空气质量标准》（GB3095-2012）二级标准，</w:t>
                  </w:r>
                  <w:r>
                    <w:rPr>
                      <w:rFonts w:hint="eastAsia" w:eastAsiaTheme="minorEastAsia"/>
                      <w:color w:val="auto"/>
                      <w:szCs w:val="21"/>
                    </w:rPr>
                    <w:t>项目</w:t>
                  </w:r>
                  <w:r>
                    <w:rPr>
                      <w:rFonts w:eastAsiaTheme="minorEastAsia"/>
                      <w:color w:val="auto"/>
                      <w:szCs w:val="21"/>
                    </w:rPr>
                    <w:t>属环境空气质量达标区；此外，</w:t>
                  </w:r>
                  <w:r>
                    <w:rPr>
                      <w:rFonts w:hint="eastAsia" w:eastAsiaTheme="minorEastAsia"/>
                      <w:color w:val="auto"/>
                      <w:szCs w:val="21"/>
                    </w:rPr>
                    <w:t>根据补充监测，项目所在区域的TSP日均值浓度、苯、甲苯、二甲苯小时浓度能够达到《环境空气质量标准》（GB3095-2012）二级评价标准要求；氯化氢环境质量现状监测结果均满足《环境影响评价技术导则-大气环境》（HJ 2.2-2018）附录D中相关标准要求；非甲烷总烃、氯乙烯小时值均能满足《大气污染物综合排放标准详解》中浓度限值。项目区环境空气质量满足功能区要求。</w:t>
                  </w:r>
                  <w:r>
                    <w:rPr>
                      <w:rFonts w:eastAsiaTheme="minorEastAsia"/>
                      <w:color w:val="auto"/>
                      <w:szCs w:val="21"/>
                    </w:rPr>
                    <w:t>故项目建设不会突破大气环境质量底线。</w:t>
                  </w:r>
                </w:p>
              </w:tc>
              <w:tc>
                <w:tcPr>
                  <w:tcW w:w="375" w:type="pct"/>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 w:type="pct"/>
                  <w:vMerge w:val="continue"/>
                  <w:vAlign w:val="center"/>
                </w:tcPr>
                <w:p>
                  <w:pPr>
                    <w:jc w:val="center"/>
                    <w:rPr>
                      <w:rFonts w:eastAsiaTheme="minorEastAsia"/>
                      <w:color w:val="auto"/>
                      <w:szCs w:val="21"/>
                    </w:rPr>
                  </w:pPr>
                </w:p>
              </w:tc>
              <w:tc>
                <w:tcPr>
                  <w:tcW w:w="399" w:type="pct"/>
                  <w:vAlign w:val="center"/>
                </w:tcPr>
                <w:p>
                  <w:pPr>
                    <w:jc w:val="center"/>
                    <w:rPr>
                      <w:rFonts w:eastAsiaTheme="minorEastAsia"/>
                      <w:color w:val="auto"/>
                      <w:szCs w:val="21"/>
                    </w:rPr>
                  </w:pPr>
                  <w:r>
                    <w:rPr>
                      <w:rFonts w:eastAsiaTheme="minorEastAsia"/>
                      <w:color w:val="auto"/>
                      <w:szCs w:val="21"/>
                      <w:lang w:bidi="ar"/>
                    </w:rPr>
                    <w:t>土壤环境风险防控底线</w:t>
                  </w:r>
                </w:p>
              </w:tc>
              <w:tc>
                <w:tcPr>
                  <w:tcW w:w="2050" w:type="pct"/>
                  <w:vAlign w:val="center"/>
                </w:tcPr>
                <w:p>
                  <w:pPr>
                    <w:ind w:firstLine="420" w:firstLineChars="200"/>
                    <w:rPr>
                      <w:rFonts w:eastAsiaTheme="minorEastAsia"/>
                      <w:color w:val="auto"/>
                      <w:szCs w:val="21"/>
                    </w:rPr>
                  </w:pPr>
                  <w:r>
                    <w:rPr>
                      <w:rFonts w:eastAsiaTheme="minorEastAsia"/>
                      <w:color w:val="auto"/>
                      <w:szCs w:val="21"/>
                      <w:lang w:bidi="ar"/>
                    </w:rPr>
                    <w:t>到2025年，全市土壤环境风险防范体系进一步完善，受污染耕地安全利用率和污染地块安全利用率达到省下达的目标要求。到2035年，全市土壤环境质量稳中向好，农用地和建设用地土壤环境安全得到有效保障，受污染耕地安全利用率和污染地块安全利用率进一步提高，土壤环境风险得到全面管控。</w:t>
                  </w:r>
                </w:p>
              </w:tc>
              <w:tc>
                <w:tcPr>
                  <w:tcW w:w="1794" w:type="pct"/>
                  <w:vAlign w:val="center"/>
                </w:tcPr>
                <w:p>
                  <w:pPr>
                    <w:ind w:firstLine="420" w:firstLineChars="200"/>
                    <w:rPr>
                      <w:rFonts w:eastAsiaTheme="minorEastAsia"/>
                      <w:color w:val="auto"/>
                      <w:szCs w:val="21"/>
                    </w:rPr>
                  </w:pPr>
                  <w:r>
                    <w:rPr>
                      <w:rFonts w:eastAsiaTheme="minorEastAsia"/>
                      <w:color w:val="auto"/>
                      <w:szCs w:val="21"/>
                    </w:rPr>
                    <w:t>项目项目位于玉溪市澄江市提古工业园区</w:t>
                  </w:r>
                  <w:r>
                    <w:rPr>
                      <w:rFonts w:hint="eastAsia" w:eastAsiaTheme="minorEastAsia"/>
                      <w:color w:val="auto"/>
                      <w:szCs w:val="21"/>
                      <w:lang w:eastAsia="zh-CN"/>
                    </w:rPr>
                    <w:t>，属于建设用地，</w:t>
                  </w:r>
                  <w:r>
                    <w:rPr>
                      <w:rFonts w:eastAsiaTheme="minorEastAsia"/>
                      <w:color w:val="auto"/>
                      <w:szCs w:val="21"/>
                    </w:rPr>
                    <w:t>生产所需的原料以及生产工艺流程中不涉及重金属等污染物排放，对土壤环境造成影响的可能性小，故项目建设不会突破土壤环境风险防控底线。</w:t>
                  </w:r>
                </w:p>
              </w:tc>
              <w:tc>
                <w:tcPr>
                  <w:tcW w:w="375" w:type="pct"/>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Align w:val="center"/>
                </w:tcPr>
                <w:p>
                  <w:pPr>
                    <w:jc w:val="center"/>
                    <w:rPr>
                      <w:rFonts w:eastAsiaTheme="minorEastAsia"/>
                      <w:color w:val="auto"/>
                      <w:szCs w:val="21"/>
                    </w:rPr>
                  </w:pPr>
                  <w:r>
                    <w:rPr>
                      <w:rFonts w:eastAsiaTheme="minorEastAsia"/>
                      <w:color w:val="auto"/>
                      <w:szCs w:val="21"/>
                    </w:rPr>
                    <w:t>资源利用上线</w:t>
                  </w:r>
                </w:p>
              </w:tc>
              <w:tc>
                <w:tcPr>
                  <w:tcW w:w="2449" w:type="pct"/>
                  <w:gridSpan w:val="2"/>
                  <w:vAlign w:val="center"/>
                </w:tcPr>
                <w:p>
                  <w:pPr>
                    <w:ind w:firstLine="420" w:firstLineChars="200"/>
                    <w:rPr>
                      <w:rFonts w:eastAsiaTheme="minorEastAsia"/>
                      <w:color w:val="auto"/>
                      <w:szCs w:val="21"/>
                    </w:rPr>
                  </w:pPr>
                  <w:r>
                    <w:rPr>
                      <w:rFonts w:eastAsiaTheme="minorEastAsia"/>
                      <w:color w:val="auto"/>
                      <w:szCs w:val="21"/>
                    </w:rPr>
                    <w:t>强化资源能源节约集约利用，持续提升资源能源利用效率，水资源、土地资源、能源消耗等达到或优于省下达的总量和强度控制目标。</w:t>
                  </w:r>
                </w:p>
              </w:tc>
              <w:tc>
                <w:tcPr>
                  <w:tcW w:w="1794" w:type="pct"/>
                  <w:vAlign w:val="center"/>
                </w:tcPr>
                <w:p>
                  <w:pPr>
                    <w:ind w:firstLine="420" w:firstLineChars="200"/>
                    <w:rPr>
                      <w:rFonts w:eastAsiaTheme="minorEastAsia"/>
                      <w:color w:val="auto"/>
                      <w:szCs w:val="21"/>
                    </w:rPr>
                  </w:pPr>
                  <w:r>
                    <w:rPr>
                      <w:rFonts w:hint="eastAsia" w:eastAsiaTheme="minorEastAsia"/>
                      <w:color w:val="auto"/>
                      <w:szCs w:val="21"/>
                    </w:rPr>
                    <w:t>项目</w:t>
                  </w:r>
                  <w:r>
                    <w:rPr>
                      <w:rFonts w:eastAsiaTheme="minorEastAsia"/>
                      <w:color w:val="auto"/>
                      <w:szCs w:val="21"/>
                    </w:rPr>
                    <w:t>不合格产品收集后返回生产线再加工，整体提高了项目能源利用率；生产过程中冷却水全部循环使用，蒸汽交联过程冷凝水</w:t>
                  </w:r>
                  <w:r>
                    <w:rPr>
                      <w:rFonts w:hint="eastAsia" w:eastAsiaTheme="minorEastAsia"/>
                      <w:color w:val="auto"/>
                      <w:szCs w:val="21"/>
                      <w:lang w:val="en-US" w:eastAsia="zh-CN"/>
                    </w:rPr>
                    <w:t>进入冷却水系统</w:t>
                  </w:r>
                  <w:r>
                    <w:rPr>
                      <w:rFonts w:eastAsiaTheme="minorEastAsia"/>
                      <w:color w:val="auto"/>
                      <w:szCs w:val="21"/>
                    </w:rPr>
                    <w:t>全部循环使用</w:t>
                  </w:r>
                  <w:r>
                    <w:rPr>
                      <w:rFonts w:hint="eastAsia" w:eastAsiaTheme="minorEastAsia"/>
                      <w:color w:val="auto"/>
                      <w:szCs w:val="21"/>
                    </w:rPr>
                    <w:t>，</w:t>
                  </w:r>
                  <w:r>
                    <w:rPr>
                      <w:rFonts w:eastAsiaTheme="minorEastAsia"/>
                      <w:color w:val="auto"/>
                      <w:szCs w:val="21"/>
                    </w:rPr>
                    <w:t>合理利用水资源，不会造成水资源浪费，符合水资源利用上线要求。</w:t>
                  </w:r>
                </w:p>
              </w:tc>
              <w:tc>
                <w:tcPr>
                  <w:tcW w:w="375" w:type="pct"/>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00" w:type="pct"/>
                  <w:gridSpan w:val="5"/>
                  <w:vAlign w:val="center"/>
                </w:tcPr>
                <w:p>
                  <w:pPr>
                    <w:jc w:val="center"/>
                    <w:rPr>
                      <w:rFonts w:eastAsiaTheme="minorEastAsia"/>
                      <w:color w:val="auto"/>
                      <w:szCs w:val="21"/>
                    </w:rPr>
                  </w:pPr>
                  <w:r>
                    <w:rPr>
                      <w:rFonts w:eastAsiaTheme="minorEastAsia"/>
                      <w:b/>
                      <w:bCs/>
                      <w:color w:val="auto"/>
                      <w:szCs w:val="21"/>
                    </w:rPr>
                    <w:t>重点管控单元生态环境准入清单（澄江市工业集中区重点管控单元）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restart"/>
                  <w:vAlign w:val="center"/>
                </w:tcPr>
                <w:p>
                  <w:pPr>
                    <w:jc w:val="center"/>
                    <w:rPr>
                      <w:rFonts w:eastAsiaTheme="minorEastAsia"/>
                      <w:color w:val="auto"/>
                      <w:szCs w:val="21"/>
                    </w:rPr>
                  </w:pPr>
                  <w:r>
                    <w:rPr>
                      <w:rFonts w:eastAsiaTheme="minorEastAsia"/>
                      <w:color w:val="auto"/>
                      <w:szCs w:val="21"/>
                    </w:rPr>
                    <w:t>空间布局约束</w:t>
                  </w:r>
                </w:p>
              </w:tc>
              <w:tc>
                <w:tcPr>
                  <w:tcW w:w="2449" w:type="pct"/>
                  <w:gridSpan w:val="2"/>
                  <w:vAlign w:val="center"/>
                </w:tcPr>
                <w:p>
                  <w:pPr>
                    <w:pStyle w:val="84"/>
                    <w:jc w:val="both"/>
                    <w:rPr>
                      <w:rFonts w:eastAsiaTheme="minorEastAsia"/>
                      <w:color w:val="auto"/>
                    </w:rPr>
                  </w:pPr>
                  <w:r>
                    <w:rPr>
                      <w:rFonts w:eastAsiaTheme="minorEastAsia"/>
                      <w:bCs/>
                      <w:color w:val="auto"/>
                    </w:rPr>
                    <w:t>蛟龙潭片区和提古高新区禁止规划布局三类工业用地。</w:t>
                  </w:r>
                </w:p>
              </w:tc>
              <w:tc>
                <w:tcPr>
                  <w:tcW w:w="1794" w:type="pct"/>
                  <w:vAlign w:val="center"/>
                </w:tcPr>
                <w:p>
                  <w:pPr>
                    <w:pStyle w:val="84"/>
                    <w:rPr>
                      <w:rFonts w:eastAsiaTheme="minorEastAsia"/>
                      <w:color w:val="auto"/>
                    </w:rPr>
                  </w:pPr>
                  <w:r>
                    <w:rPr>
                      <w:rFonts w:eastAsiaTheme="minorEastAsia"/>
                      <w:color w:val="auto"/>
                    </w:rPr>
                    <w:t>项目用地属于二类工业用地</w:t>
                  </w:r>
                </w:p>
              </w:tc>
              <w:tc>
                <w:tcPr>
                  <w:tcW w:w="375" w:type="pct"/>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Merge w:val="continue"/>
                  <w:vAlign w:val="center"/>
                </w:tcPr>
                <w:p>
                  <w:pPr>
                    <w:jc w:val="center"/>
                    <w:rPr>
                      <w:rFonts w:eastAsiaTheme="minorEastAsia"/>
                      <w:color w:val="auto"/>
                      <w:szCs w:val="21"/>
                    </w:rPr>
                  </w:pPr>
                </w:p>
              </w:tc>
              <w:tc>
                <w:tcPr>
                  <w:tcW w:w="2449" w:type="pct"/>
                  <w:gridSpan w:val="2"/>
                  <w:vAlign w:val="center"/>
                </w:tcPr>
                <w:p>
                  <w:pPr>
                    <w:pStyle w:val="84"/>
                    <w:jc w:val="both"/>
                    <w:rPr>
                      <w:rFonts w:eastAsiaTheme="minorEastAsia"/>
                      <w:color w:val="auto"/>
                    </w:rPr>
                  </w:pPr>
                  <w:r>
                    <w:rPr>
                      <w:rFonts w:eastAsiaTheme="minorEastAsia"/>
                      <w:bCs/>
                      <w:color w:val="auto"/>
                    </w:rPr>
                    <w:t>园区的发展应从上大关小、清洁生产、节能降耗等方面重点考虑，走新型工业化路线。</w:t>
                  </w:r>
                </w:p>
              </w:tc>
              <w:tc>
                <w:tcPr>
                  <w:tcW w:w="1794" w:type="pct"/>
                  <w:vAlign w:val="center"/>
                </w:tcPr>
                <w:p>
                  <w:pPr>
                    <w:pStyle w:val="84"/>
                    <w:rPr>
                      <w:rFonts w:eastAsiaTheme="minorEastAsia"/>
                      <w:color w:val="auto"/>
                      <w:lang w:val="en-US"/>
                    </w:rPr>
                  </w:pPr>
                  <w:r>
                    <w:rPr>
                      <w:rFonts w:eastAsiaTheme="minorEastAsia"/>
                      <w:color w:val="auto"/>
                      <w:spacing w:val="-1"/>
                    </w:rPr>
                    <w:t>本项目主要使用电能清洁能源加工生产，不属于高能耗行业，</w:t>
                  </w:r>
                  <w:r>
                    <w:rPr>
                      <w:rFonts w:eastAsiaTheme="minorEastAsia"/>
                      <w:color w:val="auto"/>
                      <w:spacing w:val="-1"/>
                      <w:lang w:val="en-US"/>
                    </w:rPr>
                    <w:t>项目所用原料均为环保类电缆料。</w:t>
                  </w:r>
                </w:p>
              </w:tc>
              <w:tc>
                <w:tcPr>
                  <w:tcW w:w="375" w:type="pct"/>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Align w:val="center"/>
                </w:tcPr>
                <w:p>
                  <w:pPr>
                    <w:jc w:val="center"/>
                    <w:rPr>
                      <w:rFonts w:eastAsiaTheme="minorEastAsia"/>
                      <w:color w:val="auto"/>
                      <w:szCs w:val="21"/>
                    </w:rPr>
                  </w:pPr>
                  <w:r>
                    <w:rPr>
                      <w:rFonts w:eastAsiaTheme="minorEastAsia"/>
                      <w:color w:val="auto"/>
                      <w:szCs w:val="21"/>
                    </w:rPr>
                    <w:t>污染物排放管控</w:t>
                  </w:r>
                </w:p>
              </w:tc>
              <w:tc>
                <w:tcPr>
                  <w:tcW w:w="2449" w:type="pct"/>
                  <w:gridSpan w:val="2"/>
                  <w:vAlign w:val="center"/>
                </w:tcPr>
                <w:p>
                  <w:pPr>
                    <w:pStyle w:val="84"/>
                    <w:jc w:val="both"/>
                    <w:rPr>
                      <w:rFonts w:eastAsiaTheme="minorEastAsia"/>
                      <w:bCs/>
                      <w:color w:val="auto"/>
                    </w:rPr>
                  </w:pPr>
                  <w:r>
                    <w:rPr>
                      <w:rFonts w:eastAsiaTheme="minorEastAsia"/>
                      <w:bCs/>
                      <w:color w:val="auto"/>
                    </w:rPr>
                    <w:t>园区应加快环保基础设施建设，各片区生活污水必须处理达到《城镇污水处理厂污染物排放标准》（GB18918－2002）一级标准的A标准。</w:t>
                  </w:r>
                </w:p>
              </w:tc>
              <w:tc>
                <w:tcPr>
                  <w:tcW w:w="1794" w:type="pct"/>
                  <w:vAlign w:val="center"/>
                </w:tcPr>
                <w:p>
                  <w:pPr>
                    <w:pStyle w:val="84"/>
                    <w:rPr>
                      <w:rFonts w:eastAsiaTheme="minorEastAsia"/>
                      <w:color w:val="auto"/>
                      <w:spacing w:val="-1"/>
                    </w:rPr>
                  </w:pPr>
                  <w:r>
                    <w:rPr>
                      <w:rFonts w:eastAsiaTheme="minorEastAsia"/>
                      <w:color w:val="auto"/>
                      <w:spacing w:val="-1"/>
                    </w:rPr>
                    <w:t>项目生产过程中冷却水全部循环使用，蒸汽交联过程冷凝水全部循环使用；生活污水经隔油池、化粪池处理</w:t>
                  </w:r>
                  <w:r>
                    <w:rPr>
                      <w:rFonts w:hint="eastAsia" w:eastAsiaTheme="minorEastAsia"/>
                      <w:color w:val="auto"/>
                      <w:spacing w:val="-1"/>
                    </w:rPr>
                    <w:t>处理后进入项目区自建一体化污水处理站处理，处理后暂存于污水暂存池，最终回用于项目区绿化。</w:t>
                  </w:r>
                </w:p>
              </w:tc>
              <w:tc>
                <w:tcPr>
                  <w:tcW w:w="375" w:type="pct"/>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381" w:type="pct"/>
                  <w:vAlign w:val="center"/>
                </w:tcPr>
                <w:p>
                  <w:pPr>
                    <w:jc w:val="center"/>
                    <w:rPr>
                      <w:rFonts w:eastAsiaTheme="minorEastAsia"/>
                      <w:color w:val="auto"/>
                      <w:szCs w:val="21"/>
                    </w:rPr>
                  </w:pPr>
                  <w:r>
                    <w:rPr>
                      <w:rFonts w:eastAsiaTheme="minorEastAsia"/>
                      <w:color w:val="auto"/>
                      <w:szCs w:val="21"/>
                    </w:rPr>
                    <w:t>环境风险防控</w:t>
                  </w:r>
                </w:p>
              </w:tc>
              <w:tc>
                <w:tcPr>
                  <w:tcW w:w="2449" w:type="pct"/>
                  <w:gridSpan w:val="2"/>
                  <w:vAlign w:val="center"/>
                </w:tcPr>
                <w:p>
                  <w:pPr>
                    <w:pStyle w:val="84"/>
                    <w:jc w:val="both"/>
                    <w:rPr>
                      <w:rFonts w:eastAsiaTheme="minorEastAsia"/>
                      <w:bCs/>
                      <w:color w:val="auto"/>
                    </w:rPr>
                  </w:pPr>
                  <w:r>
                    <w:rPr>
                      <w:rFonts w:eastAsiaTheme="minorEastAsia"/>
                      <w:bCs/>
                      <w:color w:val="auto"/>
                    </w:rPr>
                    <w:t>制定突发环境事件应急预案，完善风险管理机制，加强风险控制防范。建立区域环境监测制度，加强规划实施的跟踪监测与管理。</w:t>
                  </w:r>
                </w:p>
              </w:tc>
              <w:tc>
                <w:tcPr>
                  <w:tcW w:w="1794" w:type="pct"/>
                  <w:vAlign w:val="center"/>
                </w:tcPr>
                <w:p>
                  <w:pPr>
                    <w:pStyle w:val="84"/>
                    <w:rPr>
                      <w:rFonts w:eastAsiaTheme="minorEastAsia"/>
                      <w:color w:val="auto"/>
                      <w:spacing w:val="-1"/>
                    </w:rPr>
                  </w:pPr>
                  <w:r>
                    <w:rPr>
                      <w:rFonts w:eastAsiaTheme="minorEastAsia"/>
                      <w:color w:val="auto"/>
                      <w:spacing w:val="-1"/>
                    </w:rPr>
                    <w:t>项目建成运行后，建设单位</w:t>
                  </w:r>
                  <w:r>
                    <w:rPr>
                      <w:rFonts w:hint="eastAsia" w:eastAsiaTheme="minorEastAsia"/>
                      <w:color w:val="auto"/>
                      <w:spacing w:val="-1"/>
                      <w:lang w:eastAsia="zh-CN"/>
                    </w:rPr>
                    <w:t>将</w:t>
                  </w:r>
                  <w:r>
                    <w:rPr>
                      <w:rFonts w:eastAsiaTheme="minorEastAsia"/>
                      <w:color w:val="auto"/>
                      <w:spacing w:val="-1"/>
                    </w:rPr>
                    <w:t>编制《突发事故环境风险应急预案》报送</w:t>
                  </w:r>
                  <w:r>
                    <w:rPr>
                      <w:rFonts w:hint="eastAsia" w:eastAsiaTheme="minorEastAsia"/>
                      <w:color w:val="auto"/>
                      <w:spacing w:val="-1"/>
                      <w:lang w:eastAsia="zh-CN"/>
                    </w:rPr>
                    <w:t>玉溪市生态环境局澄江分局</w:t>
                  </w:r>
                  <w:r>
                    <w:rPr>
                      <w:rFonts w:eastAsiaTheme="minorEastAsia"/>
                      <w:color w:val="auto"/>
                      <w:spacing w:val="-1"/>
                    </w:rPr>
                    <w:t>进行备案。</w:t>
                  </w:r>
                  <w:r>
                    <w:rPr>
                      <w:rFonts w:hint="eastAsia" w:eastAsiaTheme="minorEastAsia"/>
                      <w:color w:val="auto"/>
                      <w:spacing w:val="-1"/>
                    </w:rPr>
                    <w:t>企业后期运营期将按排污许可证管理条例落实各项自行检测。</w:t>
                  </w:r>
                </w:p>
              </w:tc>
              <w:tc>
                <w:tcPr>
                  <w:tcW w:w="375" w:type="pct"/>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81" w:type="pct"/>
                  <w:vAlign w:val="center"/>
                </w:tcPr>
                <w:p>
                  <w:pPr>
                    <w:jc w:val="center"/>
                    <w:rPr>
                      <w:rFonts w:eastAsiaTheme="minorEastAsia"/>
                      <w:color w:val="auto"/>
                      <w:szCs w:val="21"/>
                    </w:rPr>
                  </w:pPr>
                  <w:r>
                    <w:rPr>
                      <w:rFonts w:eastAsiaTheme="minorEastAsia"/>
                      <w:color w:val="auto"/>
                      <w:szCs w:val="21"/>
                    </w:rPr>
                    <w:t>资源开发效率要求</w:t>
                  </w:r>
                </w:p>
              </w:tc>
              <w:tc>
                <w:tcPr>
                  <w:tcW w:w="2449" w:type="pct"/>
                  <w:gridSpan w:val="2"/>
                  <w:vAlign w:val="center"/>
                </w:tcPr>
                <w:p>
                  <w:pPr>
                    <w:pStyle w:val="84"/>
                    <w:jc w:val="both"/>
                    <w:rPr>
                      <w:rFonts w:eastAsiaTheme="minorEastAsia"/>
                      <w:bCs/>
                      <w:color w:val="auto"/>
                    </w:rPr>
                  </w:pPr>
                  <w:r>
                    <w:rPr>
                      <w:rFonts w:eastAsiaTheme="minorEastAsia"/>
                      <w:bCs/>
                      <w:color w:val="auto"/>
                    </w:rPr>
                    <w:t>工业用水重复利用率≥75%。</w:t>
                  </w:r>
                </w:p>
              </w:tc>
              <w:tc>
                <w:tcPr>
                  <w:tcW w:w="1794" w:type="pct"/>
                  <w:vAlign w:val="center"/>
                </w:tcPr>
                <w:p>
                  <w:pPr>
                    <w:pStyle w:val="84"/>
                    <w:rPr>
                      <w:rFonts w:hint="eastAsia" w:ascii="Times New Roman" w:hAnsi="Times New Roman" w:eastAsiaTheme="minorEastAsia"/>
                      <w:b w:val="0"/>
                      <w:bCs/>
                      <w:color w:val="auto"/>
                      <w:kern w:val="2"/>
                      <w:szCs w:val="21"/>
                      <w:lang w:eastAsia="zh-CN"/>
                    </w:rPr>
                  </w:pPr>
                  <w:r>
                    <w:rPr>
                      <w:rFonts w:eastAsiaTheme="minorEastAsia"/>
                      <w:color w:val="auto"/>
                      <w:spacing w:val="-1"/>
                    </w:rPr>
                    <w:t>项目生产过程中冷却水全部循环使用，蒸汽交联过程冷凝水</w:t>
                  </w:r>
                  <w:r>
                    <w:rPr>
                      <w:rFonts w:hint="eastAsia" w:eastAsiaTheme="minorEastAsia"/>
                      <w:color w:val="auto"/>
                      <w:spacing w:val="-1"/>
                      <w:lang w:val="en-US" w:eastAsia="zh-CN"/>
                    </w:rPr>
                    <w:t>进入冷却水系统</w:t>
                  </w:r>
                  <w:r>
                    <w:rPr>
                      <w:rFonts w:eastAsiaTheme="minorEastAsia"/>
                      <w:color w:val="auto"/>
                      <w:spacing w:val="-1"/>
                    </w:rPr>
                    <w:t>全部循环使用；</w:t>
                  </w:r>
                  <w:r>
                    <w:rPr>
                      <w:rFonts w:ascii="Times New Roman" w:hAnsi="Times New Roman" w:eastAsiaTheme="minorEastAsia"/>
                      <w:b w:val="0"/>
                      <w:bCs/>
                      <w:color w:val="auto"/>
                      <w:kern w:val="2"/>
                      <w:szCs w:val="21"/>
                    </w:rPr>
                    <w:t>生活污水经隔油池、化粪池</w:t>
                  </w:r>
                  <w:r>
                    <w:rPr>
                      <w:rFonts w:hint="eastAsia" w:ascii="Times New Roman" w:hAnsi="Times New Roman" w:eastAsiaTheme="minorEastAsia"/>
                      <w:b w:val="0"/>
                      <w:bCs/>
                      <w:color w:val="auto"/>
                      <w:kern w:val="2"/>
                      <w:szCs w:val="21"/>
                    </w:rPr>
                    <w:t>处理后进入项目区自建一体化污水处理站处理，处理后暂存于污水暂存池，最终回用于项目区绿化</w:t>
                  </w:r>
                  <w:r>
                    <w:rPr>
                      <w:rFonts w:hint="eastAsia" w:eastAsiaTheme="minorEastAsia"/>
                      <w:b w:val="0"/>
                      <w:bCs/>
                      <w:color w:val="auto"/>
                      <w:kern w:val="2"/>
                      <w:szCs w:val="21"/>
                      <w:lang w:eastAsia="zh-CN"/>
                    </w:rPr>
                    <w:t>。</w:t>
                  </w:r>
                </w:p>
              </w:tc>
              <w:tc>
                <w:tcPr>
                  <w:tcW w:w="375" w:type="pct"/>
                  <w:vAlign w:val="center"/>
                </w:tcPr>
                <w:p>
                  <w:pPr>
                    <w:jc w:val="center"/>
                    <w:rPr>
                      <w:rFonts w:eastAsiaTheme="minorEastAsia"/>
                      <w:color w:val="auto"/>
                      <w:szCs w:val="21"/>
                    </w:rPr>
                  </w:pPr>
                  <w:r>
                    <w:rPr>
                      <w:rFonts w:eastAsiaTheme="minorEastAsia"/>
                      <w:color w:val="auto"/>
                      <w:szCs w:val="21"/>
                    </w:rPr>
                    <w:t>符合</w:t>
                  </w:r>
                </w:p>
              </w:tc>
            </w:tr>
          </w:tbl>
          <w:p>
            <w:pPr>
              <w:adjustRightInd w:val="0"/>
              <w:snapToGrid w:val="0"/>
              <w:spacing w:before="120" w:beforeLines="50" w:line="360" w:lineRule="auto"/>
              <w:ind w:firstLine="420" w:firstLineChars="200"/>
              <w:rPr>
                <w:rFonts w:eastAsiaTheme="minorEastAsia"/>
                <w:snapToGrid w:val="0"/>
                <w:color w:val="auto"/>
                <w:kern w:val="0"/>
                <w:szCs w:val="21"/>
              </w:rPr>
            </w:pPr>
            <w:r>
              <w:rPr>
                <w:rFonts w:eastAsiaTheme="minorEastAsia"/>
                <w:color w:val="auto"/>
                <w:szCs w:val="21"/>
              </w:rPr>
              <w:t>根据上表1-</w:t>
            </w:r>
            <w:r>
              <w:rPr>
                <w:rFonts w:hint="eastAsia" w:eastAsiaTheme="minorEastAsia"/>
                <w:color w:val="auto"/>
                <w:szCs w:val="21"/>
              </w:rPr>
              <w:t>4</w:t>
            </w:r>
            <w:r>
              <w:rPr>
                <w:rFonts w:eastAsiaTheme="minorEastAsia"/>
                <w:color w:val="auto"/>
                <w:szCs w:val="21"/>
              </w:rPr>
              <w:t>可知</w:t>
            </w:r>
            <w:r>
              <w:rPr>
                <w:rFonts w:eastAsiaTheme="minorEastAsia"/>
                <w:snapToGrid w:val="0"/>
                <w:color w:val="auto"/>
                <w:kern w:val="0"/>
                <w:szCs w:val="21"/>
              </w:rPr>
              <w:t>，项目建设符合“玉溪市人民政府发布了关于印发</w:t>
            </w:r>
            <w:r>
              <w:rPr>
                <w:rFonts w:hint="eastAsia" w:eastAsiaTheme="minorEastAsia"/>
                <w:snapToGrid w:val="0"/>
                <w:color w:val="auto"/>
                <w:kern w:val="0"/>
                <w:szCs w:val="21"/>
              </w:rPr>
              <w:t>玉溪市</w:t>
            </w:r>
            <w:r>
              <w:rPr>
                <w:rFonts w:eastAsiaTheme="minorEastAsia"/>
                <w:snapToGrid w:val="0"/>
                <w:color w:val="auto"/>
                <w:kern w:val="0"/>
                <w:szCs w:val="21"/>
              </w:rPr>
              <w:t>“三线一单”生态环境分区管控实施方案的通知（玉政发〔2021〕15号）”管理要求。</w:t>
            </w:r>
          </w:p>
          <w:p>
            <w:pPr>
              <w:adjustRightInd w:val="0"/>
              <w:snapToGrid w:val="0"/>
              <w:spacing w:line="360" w:lineRule="auto"/>
              <w:ind w:firstLine="422" w:firstLineChars="200"/>
              <w:rPr>
                <w:rFonts w:eastAsiaTheme="minorEastAsia"/>
                <w:b/>
                <w:color w:val="auto"/>
                <w:szCs w:val="21"/>
              </w:rPr>
            </w:pPr>
            <w:r>
              <w:rPr>
                <w:rFonts w:eastAsiaTheme="minorEastAsia"/>
                <w:b/>
                <w:color w:val="auto"/>
                <w:szCs w:val="21"/>
              </w:rPr>
              <w:t>5、与《云南省滇池保护条例》符合性分析</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根据《云南省滇池保护条例》（2018年11月29日修正）第五条，滇池保护范围是以滇池水体为主的整个滇池流域，涉及五华、盘龙、官渡、西山、呈贡、晋宁、嵩明7个县（区）2920平方公里的区域。滇池保护范围分为下列一、二、三级保护区和城镇饮用水源保护区：</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（1）一级保护区，指滇池水域以及保护界桩向外水平延伸100米以内的区域，但保护界桩在环湖路（不含水体上的桥梁）以外的，以环湖路以内的路缘线为界；</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（2）二级保护区，指一级保护区以外至滇池面山以内的城市规划确定的禁止建设区和限制建设区，以及主要入湖河道两侧沿地表向外水平延伸50米以内的区域；</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（3）三级保护区、指一、二级保护区以外，滇池流域分水岭以内的区域。</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本项目位于玉溪市澄江市提古工业园区8号，项目西北侧厂界距离滇池约10km。根据滇池保护范围图叠图分析，本次规划的提古片区位于《云南省滇池保护条例》中的三级保护区范围内，本项目与滇池保护条例的相符性分析如下表所示。</w:t>
            </w:r>
          </w:p>
          <w:p>
            <w:pPr>
              <w:adjustRightInd w:val="0"/>
              <w:snapToGrid w:val="0"/>
              <w:spacing w:line="360" w:lineRule="auto"/>
              <w:ind w:firstLine="422" w:firstLineChars="200"/>
              <w:jc w:val="center"/>
              <w:rPr>
                <w:rFonts w:eastAsiaTheme="minorEastAsia"/>
                <w:b/>
                <w:bCs/>
                <w:color w:val="auto"/>
                <w:szCs w:val="21"/>
              </w:rPr>
            </w:pPr>
            <w:r>
              <w:rPr>
                <w:rFonts w:hint="eastAsia" w:eastAsiaTheme="minorEastAsia"/>
                <w:b/>
                <w:bCs/>
                <w:color w:val="auto"/>
                <w:szCs w:val="21"/>
              </w:rPr>
              <w:t>表1-5  项目与滇池保护条例符合性分析</w:t>
            </w: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3126"/>
              <w:gridCol w:w="2855"/>
              <w:gridCol w:w="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adjustRightInd w:val="0"/>
                    <w:snapToGrid w:val="0"/>
                    <w:jc w:val="center"/>
                    <w:rPr>
                      <w:rFonts w:eastAsiaTheme="minorEastAsia"/>
                      <w:b/>
                      <w:color w:val="auto"/>
                      <w:szCs w:val="21"/>
                      <w:vertAlign w:val="baseline"/>
                      <w:lang w:val="zh-CN"/>
                    </w:rPr>
                  </w:pPr>
                  <w:r>
                    <w:rPr>
                      <w:rFonts w:eastAsiaTheme="minorEastAsia"/>
                      <w:b/>
                      <w:color w:val="auto"/>
                      <w:szCs w:val="21"/>
                      <w:lang w:val="zh-CN"/>
                    </w:rPr>
                    <w:t>序号</w:t>
                  </w:r>
                </w:p>
              </w:tc>
              <w:tc>
                <w:tcPr>
                  <w:tcW w:w="3126" w:type="dxa"/>
                  <w:vAlign w:val="center"/>
                </w:tcPr>
                <w:p>
                  <w:pPr>
                    <w:adjustRightInd w:val="0"/>
                    <w:snapToGrid w:val="0"/>
                    <w:jc w:val="center"/>
                    <w:rPr>
                      <w:rFonts w:eastAsiaTheme="minorEastAsia"/>
                      <w:b/>
                      <w:color w:val="auto"/>
                      <w:szCs w:val="21"/>
                      <w:vertAlign w:val="baseline"/>
                      <w:lang w:val="zh-CN"/>
                    </w:rPr>
                  </w:pPr>
                  <w:r>
                    <w:rPr>
                      <w:rFonts w:eastAsiaTheme="minorEastAsia"/>
                      <w:b/>
                      <w:color w:val="auto"/>
                      <w:szCs w:val="21"/>
                      <w:lang w:val="zh-CN"/>
                    </w:rPr>
                    <w:t>保护区禁止行为</w:t>
                  </w:r>
                </w:p>
              </w:tc>
              <w:tc>
                <w:tcPr>
                  <w:tcW w:w="2855" w:type="dxa"/>
                  <w:vAlign w:val="center"/>
                </w:tcPr>
                <w:p>
                  <w:pPr>
                    <w:adjustRightInd w:val="0"/>
                    <w:snapToGrid w:val="0"/>
                    <w:jc w:val="center"/>
                    <w:rPr>
                      <w:rFonts w:eastAsiaTheme="minorEastAsia"/>
                      <w:b/>
                      <w:color w:val="auto"/>
                      <w:szCs w:val="21"/>
                      <w:vertAlign w:val="baseline"/>
                      <w:lang w:val="zh-CN"/>
                    </w:rPr>
                  </w:pPr>
                  <w:r>
                    <w:rPr>
                      <w:rFonts w:eastAsiaTheme="minorEastAsia"/>
                      <w:b/>
                      <w:color w:val="auto"/>
                      <w:szCs w:val="21"/>
                      <w:lang w:val="zh-CN"/>
                    </w:rPr>
                    <w:t>项目情况</w:t>
                  </w:r>
                </w:p>
              </w:tc>
              <w:tc>
                <w:tcPr>
                  <w:tcW w:w="648" w:type="dxa"/>
                  <w:vAlign w:val="center"/>
                </w:tcPr>
                <w:p>
                  <w:pPr>
                    <w:adjustRightInd w:val="0"/>
                    <w:snapToGrid w:val="0"/>
                    <w:jc w:val="center"/>
                    <w:rPr>
                      <w:rFonts w:eastAsiaTheme="minorEastAsia"/>
                      <w:b/>
                      <w:color w:val="auto"/>
                      <w:szCs w:val="21"/>
                      <w:vertAlign w:val="baseline"/>
                      <w:lang w:val="zh-CN"/>
                    </w:rPr>
                  </w:pPr>
                  <w:r>
                    <w:rPr>
                      <w:rFonts w:eastAsiaTheme="minorEastAsia"/>
                      <w:b/>
                      <w:color w:val="auto"/>
                      <w:szCs w:val="21"/>
                      <w:lang w:val="zh-CN"/>
                    </w:rPr>
                    <w:t>符合性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adjustRightInd w:val="0"/>
                    <w:snapToGrid w:val="0"/>
                    <w:jc w:val="center"/>
                    <w:rPr>
                      <w:rFonts w:eastAsiaTheme="minorEastAsia"/>
                      <w:b/>
                      <w:color w:val="auto"/>
                      <w:szCs w:val="21"/>
                      <w:vertAlign w:val="baseline"/>
                      <w:lang w:val="zh-CN"/>
                    </w:rPr>
                  </w:pPr>
                  <w:r>
                    <w:rPr>
                      <w:rFonts w:eastAsiaTheme="minorEastAsia"/>
                      <w:color w:val="auto"/>
                      <w:szCs w:val="21"/>
                      <w:lang w:val="zh-CN"/>
                    </w:rPr>
                    <w:t>1</w:t>
                  </w:r>
                </w:p>
              </w:tc>
              <w:tc>
                <w:tcPr>
                  <w:tcW w:w="3126" w:type="dxa"/>
                  <w:vAlign w:val="top"/>
                </w:tcPr>
                <w:p>
                  <w:pPr>
                    <w:adjustRightInd w:val="0"/>
                    <w:snapToGrid w:val="0"/>
                    <w:rPr>
                      <w:rFonts w:eastAsiaTheme="minorEastAsia"/>
                      <w:color w:val="auto"/>
                      <w:szCs w:val="21"/>
                      <w:lang w:val="zh-CN"/>
                    </w:rPr>
                  </w:pPr>
                  <w:r>
                    <w:rPr>
                      <w:rFonts w:eastAsiaTheme="minorEastAsia"/>
                      <w:color w:val="auto"/>
                      <w:szCs w:val="21"/>
                      <w:lang w:val="zh-CN"/>
                    </w:rPr>
                    <w:t>三级保护区内禁止下列行为：</w:t>
                  </w:r>
                </w:p>
                <w:p>
                  <w:pPr>
                    <w:adjustRightInd w:val="0"/>
                    <w:snapToGrid w:val="0"/>
                    <w:rPr>
                      <w:rFonts w:eastAsiaTheme="minorEastAsia"/>
                      <w:color w:val="auto"/>
                      <w:szCs w:val="21"/>
                      <w:lang w:val="zh-CN"/>
                    </w:rPr>
                  </w:pPr>
                  <w:r>
                    <w:rPr>
                      <w:rFonts w:eastAsiaTheme="minorEastAsia"/>
                      <w:color w:val="auto"/>
                      <w:szCs w:val="21"/>
                      <w:lang w:val="zh-CN"/>
                    </w:rPr>
                    <w:t>①向河道、沟渠等水体倾倒固体废弃物，排放粪便、污水、废液及其他超过水污染物排放标准的污水、废水，或者在河道中清洗生产生活用具、车辆和其他可能污染水体的物品；</w:t>
                  </w:r>
                </w:p>
                <w:p>
                  <w:pPr>
                    <w:adjustRightInd w:val="0"/>
                    <w:snapToGrid w:val="0"/>
                    <w:rPr>
                      <w:rFonts w:eastAsiaTheme="minorEastAsia"/>
                      <w:color w:val="auto"/>
                      <w:szCs w:val="21"/>
                      <w:lang w:val="zh-CN"/>
                    </w:rPr>
                  </w:pPr>
                  <w:r>
                    <w:rPr>
                      <w:rFonts w:eastAsiaTheme="minorEastAsia"/>
                      <w:color w:val="auto"/>
                      <w:szCs w:val="21"/>
                      <w:lang w:val="zh-CN"/>
                    </w:rPr>
                    <w:t>②在河道滩地和岸坡堆放、存贮固体废弃物和其他污染物，或者将其埋入集水区范围内的土壤中；</w:t>
                  </w:r>
                </w:p>
                <w:p>
                  <w:pPr>
                    <w:adjustRightInd w:val="0"/>
                    <w:snapToGrid w:val="0"/>
                    <w:rPr>
                      <w:rFonts w:eastAsiaTheme="minorEastAsia"/>
                      <w:color w:val="auto"/>
                      <w:szCs w:val="21"/>
                      <w:lang w:val="zh-CN"/>
                    </w:rPr>
                  </w:pPr>
                  <w:r>
                    <w:rPr>
                      <w:rFonts w:eastAsiaTheme="minorEastAsia"/>
                      <w:color w:val="auto"/>
                      <w:szCs w:val="21"/>
                      <w:lang w:val="zh-CN"/>
                    </w:rPr>
                    <w:t>③盗伐、滥伐林木或者其他破坏与保护水源有关的植被的行为；</w:t>
                  </w:r>
                </w:p>
                <w:p>
                  <w:pPr>
                    <w:adjustRightInd w:val="0"/>
                    <w:snapToGrid w:val="0"/>
                    <w:rPr>
                      <w:rFonts w:eastAsiaTheme="minorEastAsia"/>
                      <w:color w:val="auto"/>
                      <w:szCs w:val="21"/>
                      <w:lang w:val="zh-CN"/>
                    </w:rPr>
                  </w:pPr>
                  <w:r>
                    <w:rPr>
                      <w:rFonts w:eastAsiaTheme="minorEastAsia"/>
                      <w:color w:val="auto"/>
                      <w:szCs w:val="21"/>
                      <w:lang w:val="zh-CN"/>
                    </w:rPr>
                    <w:t>④毁林开垦或者违法占用林地资源；</w:t>
                  </w:r>
                </w:p>
                <w:p>
                  <w:pPr>
                    <w:adjustRightInd w:val="0"/>
                    <w:snapToGrid w:val="0"/>
                    <w:rPr>
                      <w:rFonts w:eastAsiaTheme="minorEastAsia"/>
                      <w:color w:val="auto"/>
                      <w:szCs w:val="21"/>
                      <w:lang w:val="zh-CN"/>
                    </w:rPr>
                  </w:pPr>
                  <w:r>
                    <w:rPr>
                      <w:rFonts w:eastAsiaTheme="minorEastAsia"/>
                      <w:color w:val="auto"/>
                      <w:szCs w:val="21"/>
                      <w:lang w:val="zh-CN"/>
                    </w:rPr>
                    <w:t>⑤猎捕野生动物；</w:t>
                  </w:r>
                </w:p>
                <w:p>
                  <w:pPr>
                    <w:adjustRightInd w:val="0"/>
                    <w:snapToGrid w:val="0"/>
                    <w:rPr>
                      <w:rFonts w:eastAsiaTheme="minorEastAsia"/>
                      <w:color w:val="auto"/>
                      <w:szCs w:val="21"/>
                      <w:lang w:val="zh-CN"/>
                    </w:rPr>
                  </w:pPr>
                  <w:r>
                    <w:rPr>
                      <w:rFonts w:eastAsiaTheme="minorEastAsia"/>
                      <w:color w:val="auto"/>
                      <w:szCs w:val="21"/>
                      <w:lang w:val="zh-CN"/>
                    </w:rPr>
                    <w:t>⑥在禁止开垦区内开垦土地；</w:t>
                  </w:r>
                </w:p>
                <w:p>
                  <w:pPr>
                    <w:adjustRightInd w:val="0"/>
                    <w:snapToGrid w:val="0"/>
                    <w:rPr>
                      <w:rFonts w:eastAsiaTheme="minorEastAsia"/>
                      <w:b/>
                      <w:color w:val="auto"/>
                      <w:szCs w:val="21"/>
                      <w:vertAlign w:val="baseline"/>
                      <w:lang w:val="zh-CN"/>
                    </w:rPr>
                  </w:pPr>
                  <w:r>
                    <w:rPr>
                      <w:rFonts w:eastAsiaTheme="minorEastAsia"/>
                      <w:color w:val="auto"/>
                      <w:szCs w:val="21"/>
                      <w:lang w:val="zh-CN"/>
                    </w:rPr>
                    <w:t>⑦新建、改建、扩建向入湖河道排放氮、磷污染物的工业项目以及污染环境、破坏生态平衡和自然景观的其他项目。</w:t>
                  </w:r>
                </w:p>
              </w:tc>
              <w:tc>
                <w:tcPr>
                  <w:tcW w:w="2855" w:type="dxa"/>
                  <w:vAlign w:val="center"/>
                </w:tcPr>
                <w:p>
                  <w:pPr>
                    <w:adjustRightInd w:val="0"/>
                    <w:snapToGrid w:val="0"/>
                    <w:rPr>
                      <w:rFonts w:eastAsiaTheme="minorEastAsia"/>
                      <w:color w:val="auto"/>
                      <w:szCs w:val="21"/>
                      <w:lang w:val="zh-CN"/>
                    </w:rPr>
                  </w:pPr>
                  <w:r>
                    <w:rPr>
                      <w:rFonts w:eastAsiaTheme="minorEastAsia"/>
                      <w:color w:val="auto"/>
                      <w:szCs w:val="21"/>
                      <w:lang w:val="zh-CN"/>
                    </w:rPr>
                    <w:t>①项目生产过程中冷却水全部循环使用，蒸汽交联过程冷凝水</w:t>
                  </w:r>
                  <w:r>
                    <w:rPr>
                      <w:rFonts w:hint="eastAsia" w:eastAsiaTheme="minorEastAsia"/>
                      <w:color w:val="auto"/>
                      <w:szCs w:val="21"/>
                      <w:lang w:val="en-US" w:eastAsia="zh-CN"/>
                    </w:rPr>
                    <w:t>进入冷却水系统</w:t>
                  </w:r>
                  <w:r>
                    <w:rPr>
                      <w:rFonts w:eastAsiaTheme="minorEastAsia"/>
                      <w:color w:val="auto"/>
                      <w:szCs w:val="21"/>
                      <w:lang w:val="zh-CN"/>
                    </w:rPr>
                    <w:t>全部循环使用；生活污水经隔油池、化粪池</w:t>
                  </w:r>
                  <w:r>
                    <w:rPr>
                      <w:rFonts w:hint="eastAsia" w:eastAsiaTheme="minorEastAsia"/>
                      <w:color w:val="auto"/>
                      <w:szCs w:val="21"/>
                      <w:lang w:val="zh-CN"/>
                    </w:rPr>
                    <w:t>预</w:t>
                  </w:r>
                  <w:r>
                    <w:rPr>
                      <w:rFonts w:eastAsiaTheme="minorEastAsia"/>
                      <w:color w:val="auto"/>
                      <w:szCs w:val="21"/>
                      <w:lang w:val="zh-CN"/>
                    </w:rPr>
                    <w:t>处理</w:t>
                  </w:r>
                  <w:r>
                    <w:rPr>
                      <w:rFonts w:hint="eastAsia" w:eastAsiaTheme="minorEastAsia"/>
                      <w:color w:val="auto"/>
                      <w:szCs w:val="21"/>
                      <w:lang w:val="zh-CN"/>
                    </w:rPr>
                    <w:t>，处理后进入项目区自建一体化污水处理站处理，处理后暂存于污水暂存池，最终回用于项目区</w:t>
                  </w:r>
                  <w:r>
                    <w:rPr>
                      <w:rFonts w:hint="eastAsia" w:eastAsiaTheme="minorEastAsia"/>
                      <w:color w:val="auto"/>
                      <w:szCs w:val="21"/>
                      <w:lang w:val="en-US" w:eastAsia="zh-CN"/>
                    </w:rPr>
                    <w:t>绿化</w:t>
                  </w:r>
                  <w:r>
                    <w:rPr>
                      <w:rFonts w:hint="eastAsia" w:eastAsiaTheme="minorEastAsia"/>
                      <w:color w:val="auto"/>
                      <w:szCs w:val="21"/>
                      <w:lang w:val="zh-CN"/>
                    </w:rPr>
                    <w:t>。</w:t>
                  </w:r>
                </w:p>
                <w:p>
                  <w:pPr>
                    <w:pStyle w:val="2"/>
                    <w:rPr>
                      <w:rFonts w:eastAsiaTheme="minorEastAsia"/>
                      <w:b/>
                      <w:color w:val="auto"/>
                      <w:szCs w:val="21"/>
                      <w:vertAlign w:val="baseline"/>
                      <w:lang w:val="zh-CN"/>
                    </w:rPr>
                  </w:pPr>
                  <w:r>
                    <w:rPr>
                      <w:rFonts w:ascii="Times New Roman" w:hAnsi="Times New Roman" w:eastAsiaTheme="minorEastAsia"/>
                      <w:color w:val="auto"/>
                    </w:rPr>
                    <w:t>②项目不涉及占地、植被破坏等。</w:t>
                  </w:r>
                </w:p>
              </w:tc>
              <w:tc>
                <w:tcPr>
                  <w:tcW w:w="648" w:type="dxa"/>
                  <w:vAlign w:val="center"/>
                </w:tcPr>
                <w:p>
                  <w:pPr>
                    <w:adjustRightInd w:val="0"/>
                    <w:snapToGrid w:val="0"/>
                    <w:jc w:val="center"/>
                    <w:rPr>
                      <w:rFonts w:eastAsiaTheme="minorEastAsia"/>
                      <w:b/>
                      <w:color w:val="auto"/>
                      <w:szCs w:val="21"/>
                      <w:vertAlign w:val="baseline"/>
                      <w:lang w:val="zh-CN"/>
                    </w:rPr>
                  </w:pPr>
                  <w:r>
                    <w:rPr>
                      <w:rFonts w:eastAsiaTheme="minorEastAsia"/>
                      <w:color w:val="auto"/>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adjustRightInd w:val="0"/>
                    <w:snapToGrid w:val="0"/>
                    <w:jc w:val="center"/>
                    <w:rPr>
                      <w:rFonts w:eastAsiaTheme="minorEastAsia"/>
                      <w:b/>
                      <w:color w:val="auto"/>
                      <w:szCs w:val="21"/>
                      <w:vertAlign w:val="baseline"/>
                      <w:lang w:val="zh-CN"/>
                    </w:rPr>
                  </w:pPr>
                  <w:r>
                    <w:rPr>
                      <w:rFonts w:eastAsiaTheme="minorEastAsia"/>
                      <w:color w:val="auto"/>
                      <w:szCs w:val="21"/>
                      <w:lang w:val="zh-CN"/>
                    </w:rPr>
                    <w:t>2</w:t>
                  </w:r>
                </w:p>
              </w:tc>
              <w:tc>
                <w:tcPr>
                  <w:tcW w:w="3126" w:type="dxa"/>
                  <w:vAlign w:val="center"/>
                </w:tcPr>
                <w:p>
                  <w:pPr>
                    <w:adjustRightInd w:val="0"/>
                    <w:snapToGrid w:val="0"/>
                    <w:jc w:val="left"/>
                    <w:rPr>
                      <w:rFonts w:eastAsiaTheme="minorEastAsia"/>
                      <w:b/>
                      <w:color w:val="auto"/>
                      <w:szCs w:val="21"/>
                      <w:vertAlign w:val="baseline"/>
                      <w:lang w:val="zh-CN"/>
                    </w:rPr>
                  </w:pPr>
                  <w:r>
                    <w:rPr>
                      <w:rFonts w:eastAsiaTheme="minorEastAsia"/>
                      <w:color w:val="auto"/>
                      <w:szCs w:val="21"/>
                      <w:lang w:val="zh-CN"/>
                    </w:rPr>
                    <w:t>第二十五条 滇池保护范围内对重点水污染物排放实施总量控制制度。</w:t>
                  </w:r>
                </w:p>
              </w:tc>
              <w:tc>
                <w:tcPr>
                  <w:tcW w:w="2855" w:type="dxa"/>
                  <w:vAlign w:val="center"/>
                </w:tcPr>
                <w:p>
                  <w:pPr>
                    <w:adjustRightInd w:val="0"/>
                    <w:snapToGrid w:val="0"/>
                    <w:rPr>
                      <w:rFonts w:eastAsiaTheme="minorEastAsia"/>
                      <w:b/>
                      <w:color w:val="auto"/>
                      <w:szCs w:val="21"/>
                      <w:vertAlign w:val="baseline"/>
                      <w:lang w:val="zh-CN"/>
                    </w:rPr>
                  </w:pPr>
                  <w:r>
                    <w:rPr>
                      <w:rFonts w:eastAsiaTheme="minorEastAsia"/>
                      <w:color w:val="auto"/>
                      <w:szCs w:val="21"/>
                      <w:lang w:val="zh-CN"/>
                    </w:rPr>
                    <w:t>根据本次环评规划，项目生产过程中冷却水全部循环使用，蒸汽交联过程冷凝水</w:t>
                  </w:r>
                  <w:r>
                    <w:rPr>
                      <w:rFonts w:hint="eastAsia" w:eastAsiaTheme="minorEastAsia"/>
                      <w:color w:val="auto"/>
                      <w:szCs w:val="21"/>
                      <w:lang w:val="en-US" w:eastAsia="zh-CN"/>
                    </w:rPr>
                    <w:t>进入冷却水系统</w:t>
                  </w:r>
                  <w:r>
                    <w:rPr>
                      <w:rFonts w:eastAsiaTheme="minorEastAsia"/>
                      <w:color w:val="auto"/>
                      <w:szCs w:val="21"/>
                      <w:lang w:val="zh-CN"/>
                    </w:rPr>
                    <w:t>全部循环使用；生活污水经隔油池、化粪池</w:t>
                  </w:r>
                  <w:r>
                    <w:rPr>
                      <w:rFonts w:hint="eastAsia" w:eastAsiaTheme="minorEastAsia"/>
                      <w:color w:val="auto"/>
                      <w:szCs w:val="21"/>
                      <w:lang w:val="zh-CN"/>
                    </w:rPr>
                    <w:t>预</w:t>
                  </w:r>
                  <w:r>
                    <w:rPr>
                      <w:rFonts w:eastAsiaTheme="minorEastAsia"/>
                      <w:color w:val="auto"/>
                      <w:szCs w:val="21"/>
                      <w:lang w:val="zh-CN"/>
                    </w:rPr>
                    <w:t>处理</w:t>
                  </w:r>
                  <w:r>
                    <w:rPr>
                      <w:rFonts w:hint="eastAsia" w:eastAsiaTheme="minorEastAsia"/>
                      <w:color w:val="auto"/>
                      <w:szCs w:val="21"/>
                      <w:lang w:val="zh-CN"/>
                    </w:rPr>
                    <w:t>，</w:t>
                  </w:r>
                  <w:r>
                    <w:rPr>
                      <w:rFonts w:ascii="Times New Roman" w:hAnsi="Times New Roman" w:eastAsiaTheme="minorEastAsia"/>
                      <w:color w:val="auto"/>
                      <w:sz w:val="21"/>
                      <w:szCs w:val="21"/>
                    </w:rPr>
                    <w:t>处理后</w:t>
                  </w:r>
                  <w:r>
                    <w:rPr>
                      <w:rFonts w:hint="eastAsia" w:ascii="Times New Roman" w:hAnsi="Times New Roman" w:eastAsiaTheme="minorEastAsia"/>
                      <w:color w:val="auto"/>
                      <w:sz w:val="21"/>
                      <w:szCs w:val="21"/>
                    </w:rPr>
                    <w:t>进入项目区自建一体化污水处理站处理，处理后暂存于污水暂存池，最终回用于项目区绿化</w:t>
                  </w:r>
                  <w:r>
                    <w:rPr>
                      <w:rFonts w:hint="eastAsia" w:eastAsiaTheme="minorEastAsia"/>
                      <w:color w:val="auto"/>
                      <w:sz w:val="21"/>
                      <w:szCs w:val="21"/>
                      <w:lang w:eastAsia="zh-CN"/>
                    </w:rPr>
                    <w:t>。</w:t>
                  </w:r>
                  <w:r>
                    <w:rPr>
                      <w:rFonts w:eastAsiaTheme="minorEastAsia"/>
                      <w:color w:val="auto"/>
                      <w:szCs w:val="21"/>
                      <w:lang w:val="zh-CN"/>
                    </w:rPr>
                    <w:t>因此本项目不单独设废水总量控制指标</w:t>
                  </w:r>
                  <w:r>
                    <w:rPr>
                      <w:rFonts w:hint="eastAsia" w:eastAsiaTheme="minorEastAsia"/>
                      <w:color w:val="auto"/>
                      <w:szCs w:val="21"/>
                      <w:lang w:val="zh-CN"/>
                    </w:rPr>
                    <w:t>。</w:t>
                  </w:r>
                </w:p>
              </w:tc>
              <w:tc>
                <w:tcPr>
                  <w:tcW w:w="648" w:type="dxa"/>
                  <w:vAlign w:val="center"/>
                </w:tcPr>
                <w:p>
                  <w:pPr>
                    <w:adjustRightInd w:val="0"/>
                    <w:snapToGrid w:val="0"/>
                    <w:jc w:val="center"/>
                    <w:rPr>
                      <w:rFonts w:eastAsiaTheme="minorEastAsia"/>
                      <w:b/>
                      <w:color w:val="auto"/>
                      <w:szCs w:val="21"/>
                      <w:vertAlign w:val="baseline"/>
                      <w:lang w:val="zh-CN"/>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adjustRightInd w:val="0"/>
                    <w:snapToGrid w:val="0"/>
                    <w:jc w:val="center"/>
                    <w:rPr>
                      <w:rFonts w:eastAsiaTheme="minorEastAsia"/>
                      <w:b/>
                      <w:color w:val="auto"/>
                      <w:szCs w:val="21"/>
                      <w:vertAlign w:val="baseline"/>
                      <w:lang w:val="zh-CN"/>
                    </w:rPr>
                  </w:pPr>
                  <w:r>
                    <w:rPr>
                      <w:rFonts w:eastAsiaTheme="minorEastAsia"/>
                      <w:color w:val="auto"/>
                      <w:szCs w:val="21"/>
                      <w:lang w:val="zh-CN"/>
                    </w:rPr>
                    <w:t>3</w:t>
                  </w:r>
                </w:p>
              </w:tc>
              <w:tc>
                <w:tcPr>
                  <w:tcW w:w="3126" w:type="dxa"/>
                  <w:vAlign w:val="center"/>
                </w:tcPr>
                <w:p>
                  <w:pPr>
                    <w:adjustRightInd w:val="0"/>
                    <w:snapToGrid w:val="0"/>
                    <w:jc w:val="left"/>
                    <w:rPr>
                      <w:rFonts w:eastAsiaTheme="minorEastAsia"/>
                      <w:b/>
                      <w:color w:val="auto"/>
                      <w:szCs w:val="21"/>
                      <w:vertAlign w:val="baseline"/>
                      <w:lang w:val="zh-CN"/>
                    </w:rPr>
                  </w:pPr>
                  <w:r>
                    <w:rPr>
                      <w:rFonts w:eastAsiaTheme="minorEastAsia"/>
                      <w:color w:val="auto"/>
                      <w:szCs w:val="21"/>
                      <w:lang w:val="zh-CN"/>
                    </w:rPr>
                    <w:t>第三十二条 滇池保护范围内禁止生产、销售、使用含磷洗涤用品和不可自然降解的泡沫塑料餐饮具、塑料袋。禁止将含重金属、难以降解、有毒有害以及其他超过水污染物排放标准的废水排入滇池保护范围内城市排水管网或者入湖河道。</w:t>
                  </w:r>
                </w:p>
              </w:tc>
              <w:tc>
                <w:tcPr>
                  <w:tcW w:w="2855" w:type="dxa"/>
                  <w:vAlign w:val="center"/>
                </w:tcPr>
                <w:p>
                  <w:pPr>
                    <w:pStyle w:val="2"/>
                    <w:rPr>
                      <w:rFonts w:eastAsiaTheme="minorEastAsia"/>
                      <w:b/>
                      <w:color w:val="auto"/>
                      <w:szCs w:val="21"/>
                      <w:vertAlign w:val="baseline"/>
                      <w:lang w:val="zh-CN"/>
                    </w:rPr>
                  </w:pPr>
                  <w:r>
                    <w:rPr>
                      <w:rFonts w:ascii="Times New Roman" w:hAnsi="Times New Roman" w:eastAsiaTheme="minorEastAsia"/>
                      <w:color w:val="auto"/>
                      <w:lang w:val="zh-CN"/>
                    </w:rPr>
                    <w:t>项目不</w:t>
                  </w:r>
                  <w:r>
                    <w:rPr>
                      <w:rFonts w:ascii="Times New Roman" w:hAnsi="Times New Roman" w:eastAsiaTheme="minorEastAsia"/>
                      <w:color w:val="auto"/>
                    </w:rPr>
                    <w:t>属于</w:t>
                  </w:r>
                  <w:r>
                    <w:rPr>
                      <w:rFonts w:ascii="Times New Roman" w:hAnsi="Times New Roman" w:eastAsiaTheme="minorEastAsia"/>
                      <w:color w:val="auto"/>
                      <w:lang w:val="zh-CN"/>
                    </w:rPr>
                    <w:t>生产、销售项目且</w:t>
                  </w:r>
                  <w:r>
                    <w:rPr>
                      <w:rFonts w:ascii="Times New Roman" w:hAnsi="Times New Roman" w:eastAsiaTheme="minorEastAsia"/>
                      <w:color w:val="auto"/>
                    </w:rPr>
                    <w:t>项目不使用含</w:t>
                  </w:r>
                  <w:r>
                    <w:rPr>
                      <w:rFonts w:ascii="Times New Roman" w:hAnsi="Times New Roman" w:eastAsiaTheme="minorEastAsia"/>
                      <w:color w:val="auto"/>
                      <w:lang w:val="zh-CN"/>
                    </w:rPr>
                    <w:t>磷洗涤用品，</w:t>
                  </w:r>
                  <w:r>
                    <w:rPr>
                      <w:rFonts w:hint="eastAsia" w:ascii="Times New Roman" w:hAnsi="Times New Roman" w:eastAsiaTheme="minorEastAsia"/>
                      <w:bCs/>
                      <w:color w:val="auto"/>
                    </w:rPr>
                    <w:t>不</w:t>
                  </w:r>
                  <w:r>
                    <w:rPr>
                      <w:rFonts w:ascii="Times New Roman" w:hAnsi="Times New Roman" w:eastAsiaTheme="minorEastAsia"/>
                      <w:bCs/>
                      <w:color w:val="auto"/>
                    </w:rPr>
                    <w:t>产生的含重金属</w:t>
                  </w:r>
                  <w:r>
                    <w:rPr>
                      <w:rFonts w:ascii="Times New Roman" w:hAnsi="Times New Roman" w:eastAsiaTheme="minorEastAsia"/>
                      <w:color w:val="auto"/>
                      <w:lang w:val="zh-CN"/>
                    </w:rPr>
                    <w:t>、难以降解、有毒有害</w:t>
                  </w:r>
                  <w:r>
                    <w:rPr>
                      <w:rFonts w:ascii="Times New Roman" w:hAnsi="Times New Roman" w:eastAsiaTheme="minorEastAsia"/>
                      <w:color w:val="auto"/>
                    </w:rPr>
                    <w:t>的污水</w:t>
                  </w:r>
                  <w:r>
                    <w:rPr>
                      <w:rFonts w:ascii="Times New Roman" w:hAnsi="Times New Roman" w:eastAsiaTheme="minorEastAsia"/>
                      <w:bCs/>
                      <w:color w:val="auto"/>
                    </w:rPr>
                    <w:t>。</w:t>
                  </w:r>
                </w:p>
              </w:tc>
              <w:tc>
                <w:tcPr>
                  <w:tcW w:w="648" w:type="dxa"/>
                  <w:vAlign w:val="center"/>
                </w:tcPr>
                <w:p>
                  <w:pPr>
                    <w:adjustRightInd w:val="0"/>
                    <w:snapToGrid w:val="0"/>
                    <w:jc w:val="center"/>
                    <w:rPr>
                      <w:rFonts w:eastAsiaTheme="minorEastAsia"/>
                      <w:b/>
                      <w:color w:val="auto"/>
                      <w:szCs w:val="21"/>
                      <w:vertAlign w:val="baseline"/>
                      <w:lang w:val="zh-CN"/>
                    </w:rPr>
                  </w:pPr>
                  <w:r>
                    <w:rPr>
                      <w:rFonts w:eastAsiaTheme="minorEastAsia"/>
                      <w:color w:val="auto"/>
                      <w:szCs w:val="21"/>
                      <w:lang w:val="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27" w:type="dxa"/>
                  <w:vAlign w:val="center"/>
                </w:tcPr>
                <w:p>
                  <w:pPr>
                    <w:adjustRightInd w:val="0"/>
                    <w:snapToGrid w:val="0"/>
                    <w:jc w:val="center"/>
                    <w:rPr>
                      <w:rFonts w:eastAsiaTheme="minorEastAsia"/>
                      <w:b/>
                      <w:color w:val="auto"/>
                      <w:szCs w:val="21"/>
                      <w:vertAlign w:val="baseline"/>
                      <w:lang w:val="zh-CN"/>
                    </w:rPr>
                  </w:pPr>
                  <w:r>
                    <w:rPr>
                      <w:rFonts w:eastAsiaTheme="minorEastAsia"/>
                      <w:color w:val="auto"/>
                      <w:szCs w:val="21"/>
                      <w:lang w:val="zh-CN"/>
                    </w:rPr>
                    <w:t>4</w:t>
                  </w:r>
                </w:p>
              </w:tc>
              <w:tc>
                <w:tcPr>
                  <w:tcW w:w="3126" w:type="dxa"/>
                  <w:vAlign w:val="top"/>
                </w:tcPr>
                <w:p>
                  <w:pPr>
                    <w:adjustRightInd w:val="0"/>
                    <w:snapToGrid w:val="0"/>
                    <w:rPr>
                      <w:rFonts w:eastAsiaTheme="minorEastAsia"/>
                      <w:b/>
                      <w:color w:val="auto"/>
                      <w:szCs w:val="21"/>
                      <w:vertAlign w:val="baseline"/>
                      <w:lang w:val="zh-CN"/>
                    </w:rPr>
                  </w:pPr>
                  <w:r>
                    <w:rPr>
                      <w:rFonts w:eastAsiaTheme="minorEastAsia"/>
                      <w:color w:val="auto"/>
                      <w:szCs w:val="21"/>
                      <w:lang w:val="zh-CN"/>
                    </w:rPr>
                    <w:t>第四十九条 不得建设不符合国家产业政策的造纸、制革、印染、染料、炼焦、炼硫、炼砷、炼油、炼汞、电镀、化肥、农药、石棉、水泥、玻璃、冶金、火电以及其他严重污染环境的生产项目。</w:t>
                  </w:r>
                </w:p>
              </w:tc>
              <w:tc>
                <w:tcPr>
                  <w:tcW w:w="2855" w:type="dxa"/>
                  <w:vAlign w:val="center"/>
                </w:tcPr>
                <w:p>
                  <w:pPr>
                    <w:adjustRightInd w:val="0"/>
                    <w:snapToGrid w:val="0"/>
                    <w:rPr>
                      <w:rFonts w:eastAsiaTheme="minorEastAsia"/>
                      <w:b/>
                      <w:color w:val="auto"/>
                      <w:szCs w:val="21"/>
                      <w:vertAlign w:val="baseline"/>
                      <w:lang w:val="zh-CN"/>
                    </w:rPr>
                  </w:pPr>
                  <w:r>
                    <w:rPr>
                      <w:rFonts w:eastAsiaTheme="minorEastAsia"/>
                      <w:color w:val="auto"/>
                      <w:szCs w:val="21"/>
                    </w:rPr>
                    <w:t>本项目符合国家产业政策，不属于该条例所列项目</w:t>
                  </w:r>
                </w:p>
              </w:tc>
              <w:tc>
                <w:tcPr>
                  <w:tcW w:w="648" w:type="dxa"/>
                  <w:vAlign w:val="center"/>
                </w:tcPr>
                <w:p>
                  <w:pPr>
                    <w:adjustRightInd w:val="0"/>
                    <w:snapToGrid w:val="0"/>
                    <w:jc w:val="center"/>
                    <w:rPr>
                      <w:rFonts w:eastAsiaTheme="minorEastAsia"/>
                      <w:b/>
                      <w:color w:val="auto"/>
                      <w:szCs w:val="21"/>
                      <w:vertAlign w:val="baseline"/>
                      <w:lang w:val="zh-CN"/>
                    </w:rPr>
                  </w:pPr>
                  <w:r>
                    <w:rPr>
                      <w:rFonts w:eastAsiaTheme="minorEastAsia"/>
                      <w:color w:val="auto"/>
                      <w:szCs w:val="21"/>
                      <w:lang w:val="zh-CN"/>
                    </w:rPr>
                    <w:t>符合</w:t>
                  </w:r>
                </w:p>
              </w:tc>
            </w:tr>
          </w:tbl>
          <w:p>
            <w:pPr>
              <w:adjustRightInd w:val="0"/>
              <w:snapToGrid w:val="0"/>
              <w:spacing w:line="360" w:lineRule="auto"/>
              <w:ind w:firstLine="482"/>
              <w:rPr>
                <w:rFonts w:eastAsiaTheme="minorEastAsia"/>
                <w:color w:val="auto"/>
                <w:szCs w:val="21"/>
              </w:rPr>
            </w:pPr>
            <w:r>
              <w:rPr>
                <w:rFonts w:eastAsiaTheme="minorEastAsia"/>
                <w:color w:val="auto"/>
                <w:szCs w:val="21"/>
              </w:rPr>
              <w:t>综上所述，项目建设和运营不涉及《云南省滇池保护条例》中规定的三级保护区禁止进行的行为，因此本项目的建设符合《云南省滇池保护条例》规定的要求。</w:t>
            </w:r>
          </w:p>
          <w:p>
            <w:pPr>
              <w:pStyle w:val="2"/>
              <w:adjustRightInd w:val="0"/>
              <w:snapToGrid w:val="0"/>
              <w:spacing w:line="360" w:lineRule="auto"/>
              <w:ind w:firstLine="422" w:firstLineChars="200"/>
              <w:rPr>
                <w:rFonts w:ascii="Times New Roman" w:hAnsi="Times New Roman" w:eastAsiaTheme="minorEastAsia"/>
                <w:b/>
                <w:color w:val="auto"/>
              </w:rPr>
            </w:pPr>
            <w:r>
              <w:rPr>
                <w:rFonts w:ascii="Times New Roman" w:hAnsi="Times New Roman" w:eastAsiaTheme="minorEastAsia"/>
                <w:b/>
                <w:color w:val="auto"/>
              </w:rPr>
              <w:t>6、与《</w:t>
            </w:r>
            <w:r>
              <w:rPr>
                <w:rFonts w:hint="default" w:ascii="Times New Roman" w:hAnsi="Times New Roman" w:eastAsia="宋体" w:cs="Times New Roman"/>
                <w:b/>
                <w:bCs/>
                <w:color w:val="auto"/>
                <w:vertAlign w:val="baseline"/>
              </w:rPr>
              <w:t>重点行业挥发性有机物综合治理方案</w:t>
            </w:r>
            <w:r>
              <w:rPr>
                <w:rFonts w:ascii="Times New Roman" w:hAnsi="Times New Roman" w:eastAsiaTheme="minorEastAsia"/>
                <w:b/>
                <w:color w:val="auto"/>
              </w:rPr>
              <w:t>》符合性分析</w:t>
            </w:r>
          </w:p>
          <w:p>
            <w:pPr>
              <w:adjustRightInd w:val="0"/>
              <w:snapToGrid w:val="0"/>
              <w:spacing w:line="360" w:lineRule="auto"/>
              <w:ind w:firstLine="420" w:firstLineChars="200"/>
              <w:rPr>
                <w:rFonts w:eastAsiaTheme="minorEastAsia"/>
                <w:color w:val="auto"/>
                <w:kern w:val="0"/>
                <w:szCs w:val="21"/>
              </w:rPr>
            </w:pPr>
            <w:r>
              <w:rPr>
                <w:rFonts w:eastAsiaTheme="minorEastAsia"/>
                <w:color w:val="auto"/>
                <w:kern w:val="0"/>
                <w:szCs w:val="21"/>
              </w:rPr>
              <w:t>项目与《</w:t>
            </w:r>
            <w:r>
              <w:rPr>
                <w:rFonts w:hint="eastAsia" w:eastAsiaTheme="minorEastAsia"/>
                <w:color w:val="auto"/>
                <w:kern w:val="0"/>
                <w:szCs w:val="21"/>
              </w:rPr>
              <w:t>重点行业挥发性有机物综合治理方案</w:t>
            </w:r>
            <w:r>
              <w:rPr>
                <w:rFonts w:eastAsiaTheme="minorEastAsia"/>
                <w:color w:val="auto"/>
                <w:kern w:val="0"/>
                <w:szCs w:val="21"/>
              </w:rPr>
              <w:t>》相符性分析见表1-6。</w:t>
            </w:r>
          </w:p>
          <w:p>
            <w:pPr>
              <w:widowControl/>
              <w:adjustRightInd w:val="0"/>
              <w:snapToGrid w:val="0"/>
              <w:spacing w:line="276" w:lineRule="auto"/>
              <w:jc w:val="center"/>
              <w:rPr>
                <w:rFonts w:eastAsiaTheme="minorEastAsia"/>
                <w:b/>
                <w:bCs/>
                <w:color w:val="auto"/>
                <w:kern w:val="0"/>
                <w:szCs w:val="21"/>
              </w:rPr>
            </w:pPr>
            <w:r>
              <w:rPr>
                <w:rFonts w:eastAsiaTheme="minorEastAsia"/>
                <w:b/>
                <w:bCs/>
                <w:color w:val="auto"/>
                <w:spacing w:val="-2"/>
                <w:szCs w:val="21"/>
              </w:rPr>
              <w:t>表1-6  与《</w:t>
            </w:r>
            <w:r>
              <w:rPr>
                <w:rFonts w:hint="default" w:ascii="Times New Roman" w:hAnsi="Times New Roman" w:eastAsia="宋体" w:cs="Times New Roman"/>
                <w:b/>
                <w:bCs/>
                <w:color w:val="auto"/>
                <w:vertAlign w:val="baseline"/>
              </w:rPr>
              <w:t>重点行业挥发性有机物综合治理方案</w:t>
            </w:r>
            <w:r>
              <w:rPr>
                <w:rFonts w:eastAsiaTheme="minorEastAsia"/>
                <w:b/>
                <w:bCs/>
                <w:color w:val="auto"/>
                <w:spacing w:val="-2"/>
                <w:szCs w:val="21"/>
              </w:rPr>
              <w:t>》相符性分析</w:t>
            </w:r>
          </w:p>
          <w:tbl>
            <w:tblPr>
              <w:tblStyle w:val="28"/>
              <w:tblW w:w="719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62"/>
              <w:gridCol w:w="2272"/>
              <w:gridCol w:w="76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2" w:type="dxa"/>
                  <w:vAlign w:val="center"/>
                </w:tcPr>
                <w:p>
                  <w:pPr>
                    <w:jc w:val="center"/>
                    <w:rPr>
                      <w:rFonts w:hint="default" w:ascii="Times New Roman" w:hAnsi="Times New Roman" w:eastAsia="宋体" w:cs="Times New Roman"/>
                      <w:color w:val="auto"/>
                      <w:vertAlign w:val="baseline"/>
                    </w:rPr>
                  </w:pPr>
                  <w:r>
                    <w:rPr>
                      <w:rFonts w:hint="default" w:ascii="Times New Roman" w:hAnsi="Times New Roman" w:eastAsia="宋体" w:cs="Times New Roman"/>
                      <w:b/>
                      <w:bCs/>
                      <w:color w:val="auto"/>
                      <w:vertAlign w:val="baseline"/>
                    </w:rPr>
                    <w:t>重点行业挥发性有机物综合治理方案</w:t>
                  </w:r>
                </w:p>
              </w:tc>
              <w:tc>
                <w:tcPr>
                  <w:tcW w:w="2272" w:type="dxa"/>
                  <w:vAlign w:val="center"/>
                </w:tcPr>
                <w:p>
                  <w:pPr>
                    <w:adjustRightInd w:val="0"/>
                    <w:snapToGrid w:val="0"/>
                    <w:jc w:val="center"/>
                    <w:rPr>
                      <w:rFonts w:hint="default" w:ascii="Times New Roman" w:hAnsi="Times New Roman" w:eastAsia="宋体" w:cs="Times New Roman"/>
                      <w:color w:val="auto"/>
                      <w:vertAlign w:val="baseline"/>
                      <w:lang w:eastAsia="zh-CN"/>
                    </w:rPr>
                  </w:pPr>
                  <w:r>
                    <w:rPr>
                      <w:rFonts w:eastAsiaTheme="minorEastAsia"/>
                      <w:b/>
                      <w:color w:val="auto"/>
                      <w:szCs w:val="21"/>
                    </w:rPr>
                    <w:t>本项目</w:t>
                  </w:r>
                </w:p>
              </w:tc>
              <w:tc>
                <w:tcPr>
                  <w:tcW w:w="762" w:type="dxa"/>
                  <w:vAlign w:val="center"/>
                </w:tcPr>
                <w:p>
                  <w:pPr>
                    <w:adjustRightInd w:val="0"/>
                    <w:snapToGrid w:val="0"/>
                    <w:jc w:val="center"/>
                    <w:rPr>
                      <w:rFonts w:hint="default" w:ascii="Times New Roman" w:hAnsi="Times New Roman" w:eastAsia="宋体" w:cs="Times New Roman"/>
                      <w:color w:val="auto"/>
                      <w:vertAlign w:val="baseline"/>
                      <w:lang w:eastAsia="zh-CN"/>
                    </w:rPr>
                  </w:pPr>
                  <w:r>
                    <w:rPr>
                      <w:rFonts w:eastAsiaTheme="minorEastAsia"/>
                      <w:b/>
                      <w:color w:val="auto"/>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2" w:type="dxa"/>
                  <w:vAlign w:val="center"/>
                </w:tcPr>
                <w:p>
                  <w:pPr>
                    <w:jc w:val="left"/>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rPr>
                    <w:t>通过使用水性、粉末、高固体分、无溶剂、辐射固化等低VOCs含量的涂料，水性、辐射固化、植物基等低VOCs含量的油墨，水基、热熔、无溶剂、辐射固化、改性、生物降解等低VOCs含量的胶粘剂，以及低VOCs含量、低反应活性的清洗剂等，替代溶剂型涂料、油墨、胶粘剂、清洗剂等，从源头减少VOCs产生。工业涂装、包装印刷等行业要加大源头替代力度；化工行业要推广使用低（无）VOCs含量、低反应活性的原辅材料，加快对芳香烃、含卤素有机化合物的绿色替代。企业应大力推广使用低VOCs含量木器涂料、车辆涂料、机械设备涂料、集装箱涂料以及建筑物和构筑物防护涂料等，在技术成熟的行业，推广使用低VOCs含量油墨和胶粘剂，重点区域到2020年年底前基本完成。鼓励加快低VOCs含量涂料、油墨、胶粘剂等研发和生产。</w:t>
                  </w:r>
                </w:p>
                <w:p>
                  <w:pPr>
                    <w:jc w:val="left"/>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rPr>
                    <w:t>企业采用符合国家有关低VOCs含量产品规定的涂料、油墨、胶粘剂等，排放浓度稳定达标且排放速率、排放绩效等满足相关规定的，相应生产工序可不要求建设末端治理设施。使用的原辅材料VOCs含量（质量比）低于10%的工序，可不要求采取无组织排放收集措施。</w:t>
                  </w:r>
                </w:p>
              </w:tc>
              <w:tc>
                <w:tcPr>
                  <w:tcW w:w="2272" w:type="dxa"/>
                  <w:vAlign w:val="center"/>
                </w:tcPr>
                <w:p>
                  <w:pPr>
                    <w:jc w:val="left"/>
                    <w:rPr>
                      <w:rFonts w:hint="default" w:ascii="Times New Roman" w:hAnsi="Times New Roman" w:eastAsia="宋体" w:cs="Times New Roman"/>
                      <w:color w:val="auto"/>
                      <w:vertAlign w:val="baseline"/>
                      <w:lang w:val="en-US" w:eastAsia="zh-CN"/>
                    </w:rPr>
                  </w:pPr>
                  <w:r>
                    <w:rPr>
                      <w:rFonts w:hint="default" w:ascii="Times New Roman" w:hAnsi="Times New Roman" w:eastAsia="宋体" w:cs="Times New Roman"/>
                      <w:color w:val="auto"/>
                      <w:vertAlign w:val="baseline"/>
                      <w:lang w:eastAsia="zh-CN"/>
                    </w:rPr>
                    <w:t>项目使用油墨为水性油墨，</w:t>
                  </w:r>
                  <w:r>
                    <w:rPr>
                      <w:rFonts w:hint="default" w:ascii="Times New Roman" w:hAnsi="Times New Roman" w:eastAsia="宋体" w:cs="Times New Roman"/>
                      <w:color w:val="auto"/>
                      <w:vertAlign w:val="baseline"/>
                      <w:lang w:val="en-US" w:eastAsia="zh-CN"/>
                    </w:rPr>
                    <w:t>VO</w:t>
                  </w:r>
                  <w:r>
                    <w:rPr>
                      <w:rFonts w:hint="default" w:ascii="Times New Roman" w:hAnsi="Times New Roman" w:eastAsia="宋体" w:cs="Times New Roman"/>
                      <w:color w:val="auto"/>
                      <w:vertAlign w:val="baseline"/>
                    </w:rPr>
                    <w:t>Cs含量</w:t>
                  </w:r>
                  <w:r>
                    <w:rPr>
                      <w:rFonts w:hint="default" w:ascii="Times New Roman" w:hAnsi="Times New Roman" w:eastAsia="宋体" w:cs="Times New Roman"/>
                      <w:color w:val="auto"/>
                      <w:vertAlign w:val="baseline"/>
                      <w:lang w:eastAsia="zh-CN"/>
                    </w:rPr>
                    <w:t>较低，经集气罩收集后由二级活性炭吸附装置处理后可稳定达标排放，使用的拉丝乳化液中</w:t>
                  </w:r>
                  <w:r>
                    <w:rPr>
                      <w:rFonts w:hint="default" w:ascii="Times New Roman" w:hAnsi="Times New Roman" w:eastAsia="宋体" w:cs="Times New Roman"/>
                      <w:color w:val="auto"/>
                      <w:vertAlign w:val="baseline"/>
                      <w:lang w:val="en-US" w:eastAsia="zh-CN"/>
                    </w:rPr>
                    <w:t>VOC</w:t>
                  </w:r>
                  <w:r>
                    <w:rPr>
                      <w:rFonts w:hint="default" w:ascii="Times New Roman" w:hAnsi="Times New Roman" w:eastAsia="宋体" w:cs="Times New Roman"/>
                      <w:color w:val="auto"/>
                      <w:vertAlign w:val="subscript"/>
                      <w:lang w:val="en-US" w:eastAsia="zh-CN"/>
                    </w:rPr>
                    <w:t>S</w:t>
                  </w:r>
                  <w:r>
                    <w:rPr>
                      <w:rFonts w:hint="default" w:ascii="Times New Roman" w:hAnsi="Times New Roman" w:eastAsia="宋体" w:cs="Times New Roman"/>
                      <w:color w:val="auto"/>
                      <w:vertAlign w:val="baseline"/>
                      <w:lang w:val="en-US" w:eastAsia="zh-CN"/>
                    </w:rPr>
                    <w:t>主要为多溴联苯及多溴二苯醚，质量比0.0114%，含量低，呈无组织排放。</w:t>
                  </w:r>
                  <w:r>
                    <w:rPr>
                      <w:rFonts w:hint="default" w:ascii="Times New Roman" w:hAnsi="Times New Roman" w:eastAsia="宋体" w:cs="Times New Roman"/>
                      <w:b w:val="0"/>
                      <w:bCs/>
                      <w:color w:val="auto"/>
                      <w:kern w:val="2"/>
                      <w:szCs w:val="21"/>
                    </w:rPr>
                    <w:t>根据工程分析，项目排放废气均可达标排放，对大气环境影响可接受。</w:t>
                  </w:r>
                </w:p>
              </w:tc>
              <w:tc>
                <w:tcPr>
                  <w:tcW w:w="762" w:type="dxa"/>
                  <w:vAlign w:val="center"/>
                </w:tcPr>
                <w:p>
                  <w:pPr>
                    <w:jc w:val="center"/>
                    <w:rPr>
                      <w:rFonts w:hint="eastAsia"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val="en-US"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2" w:type="dxa"/>
                  <w:vAlign w:val="center"/>
                </w:tcPr>
                <w:p>
                  <w:pPr>
                    <w:jc w:val="left"/>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rPr>
                    <w:t>重点对含VOCs物料（包括含VOCs原辅材料、含VOCs产品、含VOCs废料以及有机聚合物材料等）储存、转移和输送、设备与管线组件泄漏、敞开液面逸散以及工艺过程等五类排放源实施管控，通过采取设备与场所密闭、工艺改进、废气有效收集等措施，削减VOCs无组织排放。</w:t>
                  </w:r>
                </w:p>
                <w:p>
                  <w:pPr>
                    <w:jc w:val="left"/>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rPr>
                    <w:t>加强设备与场所密闭管理。含VOCs物料应储存于密闭容器、包装袋，高效密封储罐，封闭式储库、料仓等。含VOCs物料转移和输送，应采用密闭管道或密闭容器、罐车等。含VOCs物料生产和使用过程，应采取有效收集措施或在密闭空间中操作。</w:t>
                  </w:r>
                </w:p>
                <w:p>
                  <w:pPr>
                    <w:jc w:val="left"/>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rPr>
                    <w:t>推进使用先进生产工艺。通过采用全密闭、连续化、自动化等生产技术，以及高效工艺与设备等，减少工艺过程无组织排放。挥发性有机液体装载优先采用底部装载方式。</w:t>
                  </w:r>
                </w:p>
                <w:p>
                  <w:pPr>
                    <w:jc w:val="left"/>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VOCs无组织排放位置，控制风速应不低于0.3米/秒，有行业要求的按相关规定执行。</w:t>
                  </w:r>
                </w:p>
              </w:tc>
              <w:tc>
                <w:tcPr>
                  <w:tcW w:w="2272" w:type="dxa"/>
                  <w:vAlign w:val="center"/>
                </w:tcPr>
                <w:p>
                  <w:pPr>
                    <w:jc w:val="center"/>
                    <w:rPr>
                      <w:rFonts w:hint="default" w:ascii="Times New Roman" w:hAnsi="Times New Roman" w:eastAsia="宋体" w:cs="Times New Roman"/>
                      <w:color w:val="auto"/>
                      <w:vertAlign w:val="baseline"/>
                      <w:lang w:val="en-US" w:eastAsia="zh-CN"/>
                    </w:rPr>
                  </w:pPr>
                  <w:r>
                    <w:rPr>
                      <w:rFonts w:hint="default" w:ascii="Times New Roman" w:hAnsi="Times New Roman" w:cs="Times New Roman" w:eastAsiaTheme="minorEastAsia"/>
                      <w:b w:val="0"/>
                      <w:bCs/>
                      <w:color w:val="auto"/>
                      <w:szCs w:val="21"/>
                    </w:rPr>
                    <w:t>项目采用电缆料均为环保类电缆料，</w:t>
                  </w:r>
                  <w:r>
                    <w:rPr>
                      <w:rFonts w:hint="default" w:ascii="Times New Roman" w:hAnsi="Times New Roman" w:cs="Times New Roman" w:eastAsiaTheme="minorEastAsia"/>
                      <w:b w:val="0"/>
                      <w:bCs/>
                      <w:color w:val="auto"/>
                      <w:kern w:val="2"/>
                      <w:szCs w:val="21"/>
                    </w:rPr>
                    <w:t>采取的废气污染防止技术均为成熟技术</w:t>
                  </w:r>
                  <w:r>
                    <w:rPr>
                      <w:rFonts w:hint="default" w:ascii="Times New Roman" w:hAnsi="Times New Roman" w:cs="Times New Roman"/>
                      <w:b w:val="0"/>
                      <w:bCs/>
                      <w:color w:val="auto"/>
                      <w:kern w:val="2"/>
                      <w:szCs w:val="21"/>
                      <w:lang w:eastAsia="zh-CN"/>
                    </w:rPr>
                    <w:t>。</w:t>
                  </w:r>
                  <w:r>
                    <w:rPr>
                      <w:rFonts w:hint="default" w:ascii="Times New Roman" w:hAnsi="Times New Roman" w:eastAsia="宋体" w:cs="Times New Roman"/>
                      <w:color w:val="auto"/>
                      <w:vertAlign w:val="baseline"/>
                      <w:lang w:eastAsia="zh-CN"/>
                    </w:rPr>
                    <w:t>所使用拉丝乳化液、油墨均为瓶装，油墨加入打印机中为全封闭结构，</w:t>
                  </w:r>
                  <w:r>
                    <w:rPr>
                      <w:rFonts w:hint="default" w:ascii="Times New Roman" w:hAnsi="Times New Roman" w:eastAsia="宋体" w:cs="Times New Roman"/>
                      <w:color w:val="auto"/>
                      <w:vertAlign w:val="baseline"/>
                    </w:rPr>
                    <w:t>减少</w:t>
                  </w:r>
                  <w:r>
                    <w:rPr>
                      <w:rFonts w:hint="default" w:ascii="Times New Roman" w:hAnsi="Times New Roman" w:eastAsia="宋体" w:cs="Times New Roman"/>
                      <w:color w:val="auto"/>
                      <w:vertAlign w:val="baseline"/>
                      <w:lang w:eastAsia="zh-CN"/>
                    </w:rPr>
                    <w:t>打印</w:t>
                  </w:r>
                  <w:r>
                    <w:rPr>
                      <w:rFonts w:hint="default" w:ascii="Times New Roman" w:hAnsi="Times New Roman" w:eastAsia="宋体" w:cs="Times New Roman"/>
                      <w:color w:val="auto"/>
                      <w:vertAlign w:val="baseline"/>
                    </w:rPr>
                    <w:t>过程</w:t>
                  </w:r>
                  <w:r>
                    <w:rPr>
                      <w:rFonts w:hint="default" w:ascii="Times New Roman" w:hAnsi="Times New Roman" w:eastAsia="宋体" w:cs="Times New Roman"/>
                      <w:color w:val="auto"/>
                      <w:vertAlign w:val="baseline"/>
                      <w:lang w:eastAsia="zh-CN"/>
                    </w:rPr>
                    <w:t>中</w:t>
                  </w:r>
                  <w:r>
                    <w:rPr>
                      <w:rFonts w:hint="default" w:ascii="Times New Roman" w:hAnsi="Times New Roman" w:eastAsia="宋体" w:cs="Times New Roman"/>
                      <w:color w:val="auto"/>
                      <w:vertAlign w:val="baseline"/>
                      <w:lang w:val="en-US" w:eastAsia="zh-CN"/>
                    </w:rPr>
                    <w:t>VOC</w:t>
                  </w:r>
                  <w:r>
                    <w:rPr>
                      <w:rFonts w:hint="default" w:ascii="Times New Roman" w:hAnsi="Times New Roman" w:eastAsia="宋体" w:cs="Times New Roman"/>
                      <w:color w:val="auto"/>
                      <w:vertAlign w:val="subscript"/>
                      <w:lang w:val="en-US" w:eastAsia="zh-CN"/>
                    </w:rPr>
                    <w:t>S</w:t>
                  </w:r>
                  <w:r>
                    <w:rPr>
                      <w:rFonts w:hint="default" w:ascii="Times New Roman" w:hAnsi="Times New Roman" w:eastAsia="宋体" w:cs="Times New Roman"/>
                      <w:color w:val="auto"/>
                      <w:vertAlign w:val="baseline"/>
                    </w:rPr>
                    <w:t>无组织排放</w:t>
                  </w:r>
                  <w:r>
                    <w:rPr>
                      <w:rFonts w:hint="default" w:ascii="Times New Roman" w:hAnsi="Times New Roman" w:eastAsia="宋体" w:cs="Times New Roman"/>
                      <w:color w:val="auto"/>
                      <w:vertAlign w:val="baseline"/>
                      <w:lang w:eastAsia="zh-CN"/>
                    </w:rPr>
                    <w:t>。</w:t>
                  </w:r>
                  <w:r>
                    <w:rPr>
                      <w:rFonts w:hint="default" w:ascii="Times New Roman" w:hAnsi="Times New Roman" w:cs="Times New Roman" w:eastAsiaTheme="minorEastAsia"/>
                      <w:color w:val="auto"/>
                      <w:szCs w:val="21"/>
                      <w:lang w:eastAsia="zh-CN"/>
                    </w:rPr>
                    <w:t>本项目</w:t>
                  </w:r>
                  <w:r>
                    <w:rPr>
                      <w:rFonts w:hint="default" w:ascii="Times New Roman" w:hAnsi="Times New Roman" w:cs="Times New Roman" w:eastAsiaTheme="minorEastAsia"/>
                      <w:color w:val="auto"/>
                      <w:szCs w:val="21"/>
                      <w:lang w:val="en-US" w:eastAsia="zh-CN"/>
                    </w:rPr>
                    <w:t>VOCs的产生主要来源于聚氯乙烯、聚烯烃等物料挤塑过程及电缆燃烧实验实验过程，</w:t>
                  </w:r>
                  <w:r>
                    <w:rPr>
                      <w:rFonts w:hint="default" w:ascii="Times New Roman" w:hAnsi="Times New Roman" w:cs="Times New Roman" w:eastAsiaTheme="minorEastAsia"/>
                      <w:color w:val="auto"/>
                      <w:szCs w:val="21"/>
                    </w:rPr>
                    <w:t>挤塑机出口上方分别设置集气罩将挤塑废气统一收集</w:t>
                  </w:r>
                  <w:r>
                    <w:rPr>
                      <w:rFonts w:hint="default" w:ascii="Times New Roman" w:hAnsi="Times New Roman" w:cs="Times New Roman" w:eastAsiaTheme="minorEastAsia"/>
                      <w:color w:val="auto"/>
                      <w:szCs w:val="21"/>
                      <w:lang w:eastAsia="zh-CN"/>
                    </w:rPr>
                    <w:t>，采用局部集气罩，且距集气罩开口面最远处的VOCs无组织排放位置控制风速≥ 0.3米/秒，VOCs废气经收集后</w:t>
                  </w:r>
                  <w:r>
                    <w:rPr>
                      <w:rFonts w:hint="default" w:ascii="Times New Roman" w:hAnsi="Times New Roman" w:cs="Times New Roman" w:eastAsiaTheme="minorEastAsia"/>
                      <w:color w:val="auto"/>
                      <w:szCs w:val="21"/>
                    </w:rPr>
                    <w:t>进入“二级活性炭吸附装置”处理达标后由1根15m高排气筒排放</w:t>
                  </w:r>
                  <w:r>
                    <w:rPr>
                      <w:rFonts w:hint="default" w:ascii="Times New Roman" w:hAnsi="Times New Roman" w:cs="Times New Roman" w:eastAsiaTheme="minorEastAsia"/>
                      <w:color w:val="auto"/>
                      <w:szCs w:val="21"/>
                      <w:lang w:eastAsia="zh-CN"/>
                    </w:rPr>
                    <w:t>；电缆燃烧实验在密闭实验中进行，燃烧废气最终经布袋除尘器</w:t>
                  </w:r>
                  <w:r>
                    <w:rPr>
                      <w:rFonts w:hint="default" w:ascii="Times New Roman" w:hAnsi="Times New Roman" w:cs="Times New Roman" w:eastAsiaTheme="minorEastAsia"/>
                      <w:color w:val="auto"/>
                      <w:szCs w:val="21"/>
                      <w:lang w:val="en-US" w:eastAsia="zh-CN"/>
                    </w:rPr>
                    <w:t>+二级活性炭吸附装置处理后</w:t>
                  </w:r>
                  <w:r>
                    <w:rPr>
                      <w:rFonts w:hint="default" w:ascii="Times New Roman" w:hAnsi="Times New Roman" w:cs="Times New Roman" w:eastAsiaTheme="minorEastAsia"/>
                      <w:color w:val="auto"/>
                      <w:szCs w:val="21"/>
                    </w:rPr>
                    <w:t>由1根15m高排气筒排放</w:t>
                  </w:r>
                  <w:r>
                    <w:rPr>
                      <w:rFonts w:hint="default" w:ascii="Times New Roman" w:hAnsi="Times New Roman" w:eastAsia="宋体" w:cs="Times New Roman"/>
                      <w:color w:val="auto"/>
                      <w:vertAlign w:val="baseline"/>
                      <w:lang w:eastAsia="zh-CN"/>
                    </w:rPr>
                    <w:t>。</w:t>
                  </w:r>
                  <w:r>
                    <w:rPr>
                      <w:rFonts w:hint="default" w:ascii="Times New Roman" w:hAnsi="Times New Roman" w:eastAsia="宋体" w:cs="Times New Roman"/>
                      <w:b w:val="0"/>
                      <w:bCs/>
                      <w:color w:val="auto"/>
                      <w:kern w:val="2"/>
                      <w:szCs w:val="21"/>
                    </w:rPr>
                    <w:t>根据工程分析，项目排放废气均可达标排放，对大气环境影响可接受。</w:t>
                  </w:r>
                </w:p>
              </w:tc>
              <w:tc>
                <w:tcPr>
                  <w:tcW w:w="762" w:type="dxa"/>
                  <w:vAlign w:val="center"/>
                </w:tcPr>
                <w:p>
                  <w:pPr>
                    <w:jc w:val="center"/>
                    <w:rPr>
                      <w:rFonts w:hint="eastAsia" w:ascii="Times New Roman" w:hAnsi="Times New Roman" w:cs="Times New Roman" w:eastAsiaTheme="minorEastAsia"/>
                      <w:b w:val="0"/>
                      <w:bCs/>
                      <w:color w:val="auto"/>
                      <w:szCs w:val="21"/>
                      <w:lang w:eastAsia="zh-CN"/>
                    </w:rPr>
                  </w:pPr>
                  <w:r>
                    <w:rPr>
                      <w:rFonts w:hint="eastAsia" w:ascii="Times New Roman" w:hAnsi="Times New Roman" w:cs="Times New Roman"/>
                      <w:b w:val="0"/>
                      <w:bCs/>
                      <w:color w:val="auto"/>
                      <w:szCs w:val="21"/>
                      <w:lang w:eastAsia="zh-CN"/>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62" w:type="dxa"/>
                </w:tcPr>
                <w:p>
                  <w:pPr>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rPr>
                    <w:t>推进建设适宜高效的治污设施。企业新建治污设施或对现有治污设施实施改造，应依据排放废气的浓度、组分、风量，温度、湿度、压力，以及生产工况等，合理选择治理技术。鼓励企业采用多种技术的组合工艺，提高VOCs治理效率。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有条件的工业园区和产业集群等，推广集中喷涂、溶剂集中回收、活性炭集中再生等，加强资源共享，提高VOCs治理效率。</w:t>
                  </w:r>
                </w:p>
                <w:p>
                  <w:pPr>
                    <w:ind w:firstLine="212" w:firstLineChars="0"/>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rPr>
                    <w:t>规范工程设计。采用吸附处理工艺的，应满足《吸附法工业有机废气治理工程技术规范》要求。采用催化燃烧工艺的，应满足《催化燃烧法工业有机废气治理工程技术规范》要求。采用蓄热燃烧等其他处理工艺的，应按相关技术规范要求设计。</w:t>
                  </w:r>
                </w:p>
                <w:p>
                  <w:pPr>
                    <w:ind w:firstLine="212" w:firstLineChars="0"/>
                    <w:rPr>
                      <w:rFonts w:hint="default" w:ascii="Times New Roman" w:hAnsi="Times New Roman" w:eastAsia="宋体" w:cs="Times New Roman"/>
                      <w:color w:val="auto"/>
                      <w:vertAlign w:val="baseline"/>
                    </w:rPr>
                  </w:pPr>
                  <w:r>
                    <w:rPr>
                      <w:rFonts w:hint="default" w:ascii="Times New Roman" w:hAnsi="Times New Roman" w:eastAsia="宋体" w:cs="Times New Roman"/>
                      <w:color w:val="auto"/>
                      <w:vertAlign w:val="baseline"/>
                    </w:rPr>
                    <w:t>实行重点排放源排放浓度与去除效率双重控制。车间或生产设施收集排放的废气，VOCs初始排放速率大于等于3</w:t>
                  </w:r>
                  <w:r>
                    <w:rPr>
                      <w:rFonts w:hint="eastAsia" w:ascii="Times New Roman" w:hAnsi="Times New Roman" w:eastAsia="宋体" w:cs="Times New Roman"/>
                      <w:color w:val="auto"/>
                      <w:vertAlign w:val="baseline"/>
                      <w:lang w:val="en-US" w:eastAsia="zh-CN"/>
                    </w:rPr>
                    <w:t>kg</w:t>
                  </w:r>
                  <w:r>
                    <w:rPr>
                      <w:rFonts w:hint="default" w:ascii="Times New Roman" w:hAnsi="Times New Roman" w:eastAsia="宋体" w:cs="Times New Roman"/>
                      <w:color w:val="auto"/>
                      <w:vertAlign w:val="baseline"/>
                    </w:rPr>
                    <w:t>/</w:t>
                  </w:r>
                  <w:r>
                    <w:rPr>
                      <w:rFonts w:hint="eastAsia" w:ascii="Times New Roman" w:hAnsi="Times New Roman" w:eastAsia="宋体" w:cs="Times New Roman"/>
                      <w:color w:val="auto"/>
                      <w:vertAlign w:val="baseline"/>
                      <w:lang w:val="en-US" w:eastAsia="zh-CN"/>
                    </w:rPr>
                    <w:t>h</w:t>
                  </w:r>
                  <w:r>
                    <w:rPr>
                      <w:rFonts w:hint="default" w:ascii="Times New Roman" w:hAnsi="Times New Roman" w:eastAsia="宋体" w:cs="Times New Roman"/>
                      <w:color w:val="auto"/>
                      <w:vertAlign w:val="baseline"/>
                    </w:rPr>
                    <w:t>、重点区域大于等于2</w:t>
                  </w:r>
                  <w:r>
                    <w:rPr>
                      <w:rFonts w:hint="eastAsia" w:ascii="Times New Roman" w:hAnsi="Times New Roman" w:eastAsia="宋体" w:cs="Times New Roman"/>
                      <w:color w:val="auto"/>
                      <w:vertAlign w:val="baseline"/>
                      <w:lang w:val="en-US" w:eastAsia="zh-CN"/>
                    </w:rPr>
                    <w:t>kg</w:t>
                  </w:r>
                  <w:r>
                    <w:rPr>
                      <w:rFonts w:hint="default" w:ascii="Times New Roman" w:hAnsi="Times New Roman" w:eastAsia="宋体" w:cs="Times New Roman"/>
                      <w:color w:val="auto"/>
                      <w:vertAlign w:val="baseline"/>
                    </w:rPr>
                    <w:t>/</w:t>
                  </w:r>
                  <w:r>
                    <w:rPr>
                      <w:rFonts w:hint="eastAsia" w:ascii="Times New Roman" w:hAnsi="Times New Roman" w:eastAsia="宋体" w:cs="Times New Roman"/>
                      <w:color w:val="auto"/>
                      <w:vertAlign w:val="baseline"/>
                      <w:lang w:val="en-US" w:eastAsia="zh-CN"/>
                    </w:rPr>
                    <w:t>h</w:t>
                  </w:r>
                  <w:r>
                    <w:rPr>
                      <w:rFonts w:hint="default" w:ascii="Times New Roman" w:hAnsi="Times New Roman" w:eastAsia="宋体" w:cs="Times New Roman"/>
                      <w:color w:val="auto"/>
                      <w:vertAlign w:val="baseline"/>
                    </w:rPr>
                    <w:t>的，应加大控制力度，除确保排放浓度稳定达标外，还应实行去除效率控制，去除效率不低于80%；采用的原辅材料符合国家有关低VOCs含量产品规定的除外，有行业排放标准的按其相关规定执行。</w:t>
                  </w:r>
                </w:p>
              </w:tc>
              <w:tc>
                <w:tcPr>
                  <w:tcW w:w="2272" w:type="dxa"/>
                  <w:vAlign w:val="center"/>
                </w:tcPr>
                <w:p>
                  <w:pPr>
                    <w:jc w:val="center"/>
                    <w:rPr>
                      <w:rFonts w:hint="default" w:ascii="Times New Roman" w:hAnsi="Times New Roman" w:eastAsia="宋体" w:cs="Times New Roman"/>
                      <w:color w:val="auto"/>
                      <w:vertAlign w:val="baseline"/>
                      <w:lang w:val="en-US" w:eastAsia="zh-CN"/>
                    </w:rPr>
                  </w:pPr>
                  <w:r>
                    <w:rPr>
                      <w:rFonts w:hint="eastAsia" w:ascii="Times New Roman" w:hAnsi="Times New Roman" w:eastAsia="宋体" w:cs="Times New Roman"/>
                      <w:color w:val="auto"/>
                      <w:vertAlign w:val="baseline"/>
                      <w:lang w:eastAsia="zh-CN"/>
                    </w:rPr>
                    <w:t>根据工程分析</w:t>
                  </w:r>
                  <w:r>
                    <w:rPr>
                      <w:rFonts w:hint="eastAsia" w:cs="Times New Roman"/>
                      <w:color w:val="auto"/>
                      <w:vertAlign w:val="baseline"/>
                      <w:lang w:val="en-US" w:eastAsia="zh-CN"/>
                    </w:rPr>
                    <w:t>，</w:t>
                  </w:r>
                  <w:r>
                    <w:rPr>
                      <w:rFonts w:hint="eastAsia" w:ascii="Times New Roman" w:hAnsi="Times New Roman" w:eastAsia="宋体" w:cs="Times New Roman"/>
                      <w:color w:val="auto"/>
                      <w:vertAlign w:val="baseline"/>
                      <w:lang w:eastAsia="zh-CN"/>
                    </w:rPr>
                    <w:t>项目各车间挤塑废气</w:t>
                  </w:r>
                  <w:r>
                    <w:rPr>
                      <w:rFonts w:hint="eastAsia" w:ascii="Times New Roman" w:hAnsi="Times New Roman" w:eastAsia="宋体" w:cs="Times New Roman"/>
                      <w:color w:val="auto"/>
                      <w:vertAlign w:val="baseline"/>
                      <w:lang w:val="en-US" w:eastAsia="zh-CN"/>
                    </w:rPr>
                    <w:t>VOCs浓度范围为</w:t>
                  </w:r>
                  <w:r>
                    <w:rPr>
                      <w:rFonts w:hint="eastAsia" w:cs="Times New Roman"/>
                      <w:color w:val="auto"/>
                      <w:vertAlign w:val="baseline"/>
                      <w:lang w:val="en-US" w:eastAsia="zh-CN"/>
                    </w:rPr>
                    <w:t>2.4892</w:t>
                  </w:r>
                  <w:r>
                    <w:rPr>
                      <w:rFonts w:hint="eastAsia" w:ascii="Times New Roman" w:hAnsi="Times New Roman" w:eastAsia="宋体" w:cs="Times New Roman"/>
                      <w:color w:val="auto"/>
                      <w:vertAlign w:val="baseline"/>
                      <w:lang w:val="en-US" w:eastAsia="zh-CN"/>
                    </w:rPr>
                    <w:t>-</w:t>
                  </w:r>
                  <w:r>
                    <w:rPr>
                      <w:rFonts w:hint="eastAsia" w:cs="Times New Roman"/>
                      <w:color w:val="auto"/>
                      <w:vertAlign w:val="baseline"/>
                      <w:lang w:val="en-US" w:eastAsia="zh-CN"/>
                    </w:rPr>
                    <w:t>30.5425</w:t>
                  </w:r>
                  <w:r>
                    <w:rPr>
                      <w:rFonts w:hint="eastAsia" w:ascii="Times New Roman" w:hAnsi="Times New Roman" w:eastAsia="宋体" w:cs="Times New Roman"/>
                      <w:color w:val="auto"/>
                      <w:vertAlign w:val="baseline"/>
                      <w:lang w:val="en-US" w:eastAsia="zh-CN"/>
                    </w:rPr>
                    <w:t xml:space="preserve"> 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w:t>
                  </w:r>
                  <w:r>
                    <w:rPr>
                      <w:rFonts w:hint="eastAsia" w:cs="Times New Roman"/>
                      <w:color w:val="auto"/>
                      <w:vertAlign w:val="baseline"/>
                      <w:lang w:val="en-US" w:eastAsia="zh-CN"/>
                    </w:rPr>
                    <w:t>均</w:t>
                  </w:r>
                  <w:r>
                    <w:rPr>
                      <w:rFonts w:hint="eastAsia" w:ascii="Times New Roman" w:hAnsi="Times New Roman" w:eastAsia="宋体" w:cs="Times New Roman"/>
                      <w:color w:val="auto"/>
                      <w:vertAlign w:val="baseline"/>
                      <w:lang w:val="en-US" w:eastAsia="zh-CN"/>
                    </w:rPr>
                    <w:t>属于低浓度</w:t>
                  </w:r>
                  <w:r>
                    <w:rPr>
                      <w:rFonts w:hint="default" w:ascii="Times New Roman" w:hAnsi="Times New Roman" w:eastAsia="宋体" w:cs="Times New Roman"/>
                      <w:color w:val="auto"/>
                      <w:vertAlign w:val="baseline"/>
                    </w:rPr>
                    <w:t>VOCs废气</w:t>
                  </w:r>
                  <w:r>
                    <w:rPr>
                      <w:rFonts w:hint="eastAsia" w:ascii="Times New Roman" w:hAnsi="Times New Roman" w:eastAsia="宋体" w:cs="Times New Roman"/>
                      <w:color w:val="auto"/>
                      <w:vertAlign w:val="baseline"/>
                      <w:lang w:eastAsia="zh-CN"/>
                    </w:rPr>
                    <w:t>，燃烧实验</w:t>
                  </w:r>
                  <w:r>
                    <w:rPr>
                      <w:rFonts w:hint="eastAsia" w:ascii="Times New Roman" w:hAnsi="Times New Roman" w:eastAsia="宋体" w:cs="Times New Roman"/>
                      <w:color w:val="auto"/>
                      <w:vertAlign w:val="baseline"/>
                      <w:lang w:val="en-US" w:eastAsia="zh-CN"/>
                    </w:rPr>
                    <w:t>VOCs浓度为80mg/m</w:t>
                  </w:r>
                  <w:r>
                    <w:rPr>
                      <w:rFonts w:hint="eastAsia" w:ascii="Times New Roman" w:hAnsi="Times New Roman" w:eastAsia="宋体" w:cs="Times New Roman"/>
                      <w:color w:val="auto"/>
                      <w:vertAlign w:val="superscript"/>
                      <w:lang w:val="en-US" w:eastAsia="zh-CN"/>
                    </w:rPr>
                    <w:t>3</w:t>
                  </w:r>
                  <w:r>
                    <w:rPr>
                      <w:rFonts w:hint="eastAsia" w:cs="Times New Roman"/>
                      <w:color w:val="auto"/>
                      <w:vertAlign w:val="baseline"/>
                      <w:lang w:val="en-US" w:eastAsia="zh-CN"/>
                    </w:rPr>
                    <w:t>，</w:t>
                  </w:r>
                  <w:r>
                    <w:rPr>
                      <w:rFonts w:hint="eastAsia" w:ascii="Times New Roman" w:hAnsi="Times New Roman" w:eastAsia="宋体" w:cs="Times New Roman"/>
                      <w:color w:val="auto"/>
                      <w:vertAlign w:val="baseline"/>
                      <w:lang w:val="en-US" w:eastAsia="zh-CN"/>
                    </w:rPr>
                    <w:t>属于低浓度废气，经集气罩收集后由二级活性炭吸附治理后可达标排放。</w:t>
                  </w:r>
                </w:p>
              </w:tc>
              <w:tc>
                <w:tcPr>
                  <w:tcW w:w="762" w:type="dxa"/>
                  <w:vAlign w:val="center"/>
                </w:tcPr>
                <w:p>
                  <w:pPr>
                    <w:jc w:val="center"/>
                    <w:rPr>
                      <w:rFonts w:hint="eastAsia" w:ascii="Times New Roman" w:hAnsi="Times New Roman" w:eastAsia="宋体" w:cs="Times New Roman"/>
                      <w:color w:val="auto"/>
                      <w:vertAlign w:val="baseline"/>
                      <w:lang w:eastAsia="zh-CN"/>
                    </w:rPr>
                  </w:pPr>
                  <w:r>
                    <w:rPr>
                      <w:rFonts w:hint="eastAsia" w:ascii="Times New Roman" w:hAnsi="Times New Roman" w:eastAsia="宋体" w:cs="Times New Roman"/>
                      <w:color w:val="auto"/>
                      <w:vertAlign w:val="baseline"/>
                      <w:lang w:eastAsia="zh-CN"/>
                    </w:rPr>
                    <w:t>符合</w:t>
                  </w:r>
                </w:p>
              </w:tc>
            </w:tr>
          </w:tbl>
          <w:p>
            <w:pPr>
              <w:snapToGrid w:val="0"/>
              <w:spacing w:line="360" w:lineRule="auto"/>
              <w:ind w:firstLine="420" w:firstLineChars="200"/>
              <w:rPr>
                <w:rFonts w:eastAsiaTheme="minorEastAsia"/>
                <w:color w:val="auto"/>
                <w:kern w:val="0"/>
                <w:szCs w:val="21"/>
              </w:rPr>
            </w:pPr>
            <w:r>
              <w:rPr>
                <w:rFonts w:eastAsiaTheme="minorEastAsia"/>
                <w:color w:val="auto"/>
                <w:kern w:val="0"/>
                <w:szCs w:val="21"/>
              </w:rPr>
              <w:t>综上所述，项目建设与《十三五挥发性有机物污染防治方案》相符。</w:t>
            </w:r>
            <w:bookmarkStart w:id="10" w:name="_Toc26297"/>
          </w:p>
          <w:p>
            <w:pPr>
              <w:adjustRightInd w:val="0"/>
              <w:snapToGrid w:val="0"/>
              <w:spacing w:line="360" w:lineRule="auto"/>
              <w:ind w:firstLine="422" w:firstLineChars="200"/>
              <w:rPr>
                <w:rFonts w:eastAsiaTheme="minorEastAsia"/>
                <w:b/>
                <w:color w:val="auto"/>
                <w:szCs w:val="21"/>
              </w:rPr>
            </w:pPr>
            <w:r>
              <w:rPr>
                <w:rFonts w:eastAsiaTheme="minorEastAsia"/>
                <w:b/>
                <w:color w:val="auto"/>
                <w:szCs w:val="21"/>
              </w:rPr>
              <w:t>7、与《云南省重点行业挥发性有机物综合治理实施方案》符合性分析</w:t>
            </w:r>
          </w:p>
          <w:p>
            <w:pPr>
              <w:spacing w:line="360" w:lineRule="auto"/>
              <w:ind w:firstLine="420" w:firstLineChars="200"/>
              <w:rPr>
                <w:rFonts w:eastAsiaTheme="minorEastAsia"/>
                <w:color w:val="auto"/>
                <w:szCs w:val="21"/>
              </w:rPr>
            </w:pPr>
            <w:r>
              <w:rPr>
                <w:rFonts w:eastAsiaTheme="minorEastAsia"/>
                <w:color w:val="auto"/>
                <w:szCs w:val="21"/>
              </w:rPr>
              <w:t>2019年9月4日，云南省生态环境厅印发了《云南省重点行业挥发性有机物综合治理实施方案》（云环通〔2019〕125号）。项目与《云南省重点行业挥发性有机物综合治理实施方案》的相符性分析见表1-7。</w:t>
            </w:r>
          </w:p>
          <w:p>
            <w:pPr>
              <w:jc w:val="center"/>
              <w:rPr>
                <w:rFonts w:eastAsiaTheme="minorEastAsia"/>
                <w:b/>
                <w:color w:val="auto"/>
                <w:szCs w:val="21"/>
              </w:rPr>
            </w:pPr>
            <w:r>
              <w:rPr>
                <w:rFonts w:eastAsiaTheme="minorEastAsia"/>
                <w:b/>
                <w:color w:val="auto"/>
                <w:szCs w:val="21"/>
              </w:rPr>
              <w:t>表1-7  项目与《云南省重点行业挥发性有机物综合治理实施方案》的相符性分析</w:t>
            </w:r>
          </w:p>
          <w:tbl>
            <w:tblPr>
              <w:tblStyle w:val="27"/>
              <w:tblW w:w="4976" w:type="pct"/>
              <w:tblInd w:w="0" w:type="dxa"/>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autofit"/>
              <w:tblCellMar>
                <w:top w:w="0" w:type="dxa"/>
                <w:left w:w="108" w:type="dxa"/>
                <w:bottom w:w="0" w:type="dxa"/>
                <w:right w:w="108" w:type="dxa"/>
              </w:tblCellMar>
            </w:tblPr>
            <w:tblGrid>
              <w:gridCol w:w="3880"/>
              <w:gridCol w:w="2633"/>
              <w:gridCol w:w="653"/>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707" w:type="pct"/>
                  <w:tcBorders>
                    <w:tl2br w:val="nil"/>
                    <w:tr2bl w:val="nil"/>
                  </w:tcBorders>
                  <w:vAlign w:val="center"/>
                </w:tcPr>
                <w:p>
                  <w:pPr>
                    <w:pStyle w:val="23"/>
                    <w:widowControl w:val="0"/>
                    <w:adjustRightInd w:val="0"/>
                    <w:snapToGrid w:val="0"/>
                    <w:spacing w:before="0" w:beforeAutospacing="0" w:after="0" w:afterAutospacing="0"/>
                    <w:jc w:val="center"/>
                    <w:rPr>
                      <w:rFonts w:ascii="Times New Roman" w:hAnsi="Times New Roman" w:eastAsiaTheme="minorEastAsia"/>
                      <w:b/>
                      <w:color w:val="auto"/>
                      <w:sz w:val="21"/>
                      <w:szCs w:val="21"/>
                      <w:lang w:bidi="ar"/>
                    </w:rPr>
                  </w:pPr>
                  <w:r>
                    <w:rPr>
                      <w:rFonts w:ascii="Times New Roman" w:hAnsi="Times New Roman" w:eastAsiaTheme="minorEastAsia"/>
                      <w:b/>
                      <w:color w:val="auto"/>
                      <w:sz w:val="21"/>
                      <w:szCs w:val="21"/>
                      <w:lang w:bidi="ar"/>
                    </w:rPr>
                    <w:t>《云南省重点行业挥发性有机物综合治理实施方案》</w:t>
                  </w:r>
                </w:p>
              </w:tc>
              <w:tc>
                <w:tcPr>
                  <w:tcW w:w="1837" w:type="pct"/>
                  <w:tcBorders>
                    <w:tl2br w:val="nil"/>
                    <w:tr2bl w:val="nil"/>
                  </w:tcBorders>
                  <w:vAlign w:val="center"/>
                </w:tcPr>
                <w:p>
                  <w:pPr>
                    <w:adjustRightInd w:val="0"/>
                    <w:snapToGrid w:val="0"/>
                    <w:jc w:val="center"/>
                    <w:rPr>
                      <w:rFonts w:eastAsiaTheme="minorEastAsia"/>
                      <w:b/>
                      <w:color w:val="auto"/>
                      <w:szCs w:val="21"/>
                    </w:rPr>
                  </w:pPr>
                  <w:r>
                    <w:rPr>
                      <w:rFonts w:eastAsiaTheme="minorEastAsia"/>
                      <w:b/>
                      <w:color w:val="auto"/>
                      <w:szCs w:val="21"/>
                    </w:rPr>
                    <w:t>本项目</w:t>
                  </w:r>
                </w:p>
              </w:tc>
              <w:tc>
                <w:tcPr>
                  <w:tcW w:w="455" w:type="pct"/>
                  <w:tcBorders>
                    <w:tl2br w:val="nil"/>
                    <w:tr2bl w:val="nil"/>
                  </w:tcBorders>
                  <w:vAlign w:val="center"/>
                </w:tcPr>
                <w:p>
                  <w:pPr>
                    <w:adjustRightInd w:val="0"/>
                    <w:snapToGrid w:val="0"/>
                    <w:jc w:val="center"/>
                    <w:rPr>
                      <w:rFonts w:eastAsiaTheme="minorEastAsia"/>
                      <w:b/>
                      <w:color w:val="auto"/>
                      <w:szCs w:val="21"/>
                    </w:rPr>
                  </w:pPr>
                  <w:r>
                    <w:rPr>
                      <w:rFonts w:eastAsiaTheme="minorEastAsia"/>
                      <w:b/>
                      <w:color w:val="auto"/>
                      <w:szCs w:val="21"/>
                    </w:rPr>
                    <w:t>相符性</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707" w:type="pct"/>
                  <w:tcBorders>
                    <w:tl2br w:val="nil"/>
                    <w:tr2bl w:val="nil"/>
                  </w:tcBorders>
                  <w:vAlign w:val="center"/>
                </w:tcPr>
                <w:p>
                  <w:pPr>
                    <w:pStyle w:val="23"/>
                    <w:adjustRightInd w:val="0"/>
                    <w:snapToGrid w:val="0"/>
                    <w:jc w:val="center"/>
                    <w:rPr>
                      <w:rFonts w:ascii="Times New Roman" w:hAnsi="Times New Roman" w:eastAsiaTheme="minorEastAsia"/>
                      <w:color w:val="auto"/>
                      <w:sz w:val="21"/>
                      <w:szCs w:val="21"/>
                      <w:lang w:bidi="ar"/>
                    </w:rPr>
                  </w:pPr>
                  <w:r>
                    <w:rPr>
                      <w:rFonts w:ascii="Times New Roman" w:hAnsi="Times New Roman" w:eastAsiaTheme="minorEastAsia"/>
                      <w:color w:val="auto"/>
                      <w:sz w:val="21"/>
                      <w:szCs w:val="21"/>
                      <w:lang w:bidi="ar"/>
                    </w:rPr>
                    <w:t>重点对含 VOCs 物料（包括含 VOCs 原辅材料、含 VOCs 产品、含 VOCs 废料以及有机聚合物材料等）储存、转移和输送、设备与管线组件泄漏、敞开液面逸散以及工艺过程等五类排放源实施管控，通过采取设备与场所密闭、工艺改进、废气有效收集等措施，削减VOCs 无组织排放。</w:t>
                  </w:r>
                </w:p>
              </w:tc>
              <w:tc>
                <w:tcPr>
                  <w:tcW w:w="1837" w:type="pct"/>
                  <w:vMerge w:val="restart"/>
                  <w:tcBorders>
                    <w:tl2br w:val="nil"/>
                    <w:tr2bl w:val="nil"/>
                  </w:tcBorders>
                  <w:vAlign w:val="center"/>
                </w:tcPr>
                <w:p>
                  <w:pPr>
                    <w:adjustRightInd w:val="0"/>
                    <w:snapToGrid w:val="0"/>
                    <w:rPr>
                      <w:rFonts w:hint="default" w:eastAsiaTheme="minorEastAsia"/>
                      <w:color w:val="auto"/>
                      <w:szCs w:val="21"/>
                      <w:lang w:val="en-US" w:eastAsia="zh-CN" w:bidi="ar"/>
                    </w:rPr>
                  </w:pPr>
                  <w:r>
                    <w:rPr>
                      <w:rFonts w:hint="eastAsia" w:eastAsiaTheme="minorEastAsia"/>
                      <w:color w:val="auto"/>
                      <w:szCs w:val="21"/>
                      <w:lang w:eastAsia="zh-CN"/>
                    </w:rPr>
                    <w:t>本项目</w:t>
                  </w:r>
                  <w:r>
                    <w:rPr>
                      <w:rFonts w:hint="eastAsia" w:eastAsiaTheme="minorEastAsia"/>
                      <w:color w:val="auto"/>
                      <w:szCs w:val="21"/>
                      <w:lang w:val="en-US" w:eastAsia="zh-CN"/>
                    </w:rPr>
                    <w:t>VOCs的产生主要来源于聚氯乙烯、聚烯烃等物料挤塑过程及电缆燃烧实验实验过程，</w:t>
                  </w:r>
                  <w:r>
                    <w:rPr>
                      <w:rFonts w:eastAsiaTheme="minorEastAsia"/>
                      <w:color w:val="auto"/>
                      <w:szCs w:val="21"/>
                    </w:rPr>
                    <w:t>本项目挤塑机出口上方分别设置集气罩将挤塑废气统一收集</w:t>
                  </w:r>
                  <w:r>
                    <w:rPr>
                      <w:rFonts w:hint="eastAsia" w:eastAsiaTheme="minorEastAsia"/>
                      <w:color w:val="auto"/>
                      <w:szCs w:val="21"/>
                      <w:lang w:eastAsia="zh-CN"/>
                    </w:rPr>
                    <w:t>，采用局部集气罩，且距集气罩开口面最远处的VOCs无组织排放位置控制风速≥ 0.3米/秒，VOCs废气经收集后</w:t>
                  </w:r>
                  <w:r>
                    <w:rPr>
                      <w:rFonts w:eastAsiaTheme="minorEastAsia"/>
                      <w:color w:val="auto"/>
                      <w:szCs w:val="21"/>
                    </w:rPr>
                    <w:t>进入“二级活性炭吸附装置”处理达标后由1根15m高排气筒排放</w:t>
                  </w:r>
                  <w:r>
                    <w:rPr>
                      <w:rFonts w:hint="eastAsia" w:eastAsiaTheme="minorEastAsia"/>
                      <w:color w:val="auto"/>
                      <w:szCs w:val="21"/>
                      <w:lang w:eastAsia="zh-CN"/>
                    </w:rPr>
                    <w:t>；电缆燃烧实验在密闭实验中进行，燃烧废气最终经布袋除尘器</w:t>
                  </w:r>
                  <w:r>
                    <w:rPr>
                      <w:rFonts w:hint="eastAsia" w:eastAsiaTheme="minorEastAsia"/>
                      <w:color w:val="auto"/>
                      <w:szCs w:val="21"/>
                      <w:lang w:val="en-US" w:eastAsia="zh-CN"/>
                    </w:rPr>
                    <w:t>+二级活性炭吸附装置处理后</w:t>
                  </w:r>
                  <w:r>
                    <w:rPr>
                      <w:rFonts w:eastAsiaTheme="minorEastAsia"/>
                      <w:color w:val="auto"/>
                      <w:szCs w:val="21"/>
                    </w:rPr>
                    <w:t>由1根15m高排气筒排放。</w:t>
                  </w:r>
                </w:p>
              </w:tc>
              <w:tc>
                <w:tcPr>
                  <w:tcW w:w="455" w:type="pct"/>
                  <w:tcBorders>
                    <w:tl2br w:val="nil"/>
                    <w:tr2bl w:val="nil"/>
                  </w:tcBorders>
                  <w:vAlign w:val="center"/>
                </w:tcPr>
                <w:p>
                  <w:pPr>
                    <w:pStyle w:val="23"/>
                    <w:widowControl w:val="0"/>
                    <w:adjustRightInd w:val="0"/>
                    <w:snapToGrid w:val="0"/>
                    <w:spacing w:before="0" w:beforeAutospacing="0" w:after="0" w:afterAutospacing="0"/>
                    <w:jc w:val="center"/>
                    <w:rPr>
                      <w:rFonts w:ascii="Times New Roman" w:hAnsi="Times New Roman" w:eastAsiaTheme="minorEastAsia"/>
                      <w:color w:val="auto"/>
                      <w:sz w:val="21"/>
                      <w:szCs w:val="21"/>
                      <w:lang w:bidi="ar"/>
                    </w:rPr>
                  </w:pPr>
                  <w:r>
                    <w:rPr>
                      <w:rFonts w:ascii="Times New Roman" w:hAnsi="Times New Roman" w:eastAsiaTheme="minorEastAsia"/>
                      <w:color w:val="auto"/>
                      <w:sz w:val="21"/>
                      <w:szCs w:val="21"/>
                      <w:lang w:bidi="ar"/>
                    </w:rPr>
                    <w:t>相符</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c>
                <w:tcPr>
                  <w:tcW w:w="2707" w:type="pct"/>
                  <w:tcBorders>
                    <w:tl2br w:val="nil"/>
                    <w:tr2bl w:val="nil"/>
                  </w:tcBorders>
                  <w:vAlign w:val="center"/>
                </w:tcPr>
                <w:p>
                  <w:pPr>
                    <w:pStyle w:val="23"/>
                    <w:adjustRightInd w:val="0"/>
                    <w:snapToGrid w:val="0"/>
                    <w:jc w:val="center"/>
                    <w:rPr>
                      <w:rFonts w:ascii="Times New Roman" w:hAnsi="Times New Roman" w:eastAsiaTheme="minorEastAsia"/>
                      <w:color w:val="auto"/>
                      <w:sz w:val="21"/>
                      <w:szCs w:val="21"/>
                      <w:lang w:bidi="ar"/>
                    </w:rPr>
                  </w:pPr>
                  <w:r>
                    <w:rPr>
                      <w:rFonts w:ascii="Times New Roman" w:hAnsi="Times New Roman" w:eastAsiaTheme="minorEastAsia"/>
                      <w:color w:val="auto"/>
                      <w:sz w:val="21"/>
                      <w:szCs w:val="21"/>
                      <w:lang w:bidi="ar"/>
                    </w:rPr>
                    <w:t>提高废气收集率。遵循“应收尽收、分质收集”的原则，科学设计废气收集系统，将无组织排放转变为有组织排放进行控制。采用全密闭集气罩或密闭空间的，除行业有特殊要求外，应保持微负压状态，并根据相关规范合理设置通风量。采用局部集气罩的，距集气罩开口面最远处的 VOCs 无组织排放位置，控制风速应不低于 0.3米/秒，有行业要求的按相关规定执行。</w:t>
                  </w:r>
                </w:p>
              </w:tc>
              <w:tc>
                <w:tcPr>
                  <w:tcW w:w="1837" w:type="pct"/>
                  <w:vMerge w:val="continue"/>
                  <w:tcBorders>
                    <w:tl2br w:val="nil"/>
                    <w:tr2bl w:val="nil"/>
                  </w:tcBorders>
                  <w:vAlign w:val="center"/>
                </w:tcPr>
                <w:p>
                  <w:pPr>
                    <w:pStyle w:val="23"/>
                    <w:adjustRightInd w:val="0"/>
                    <w:snapToGrid w:val="0"/>
                    <w:spacing w:before="0" w:beforeAutospacing="0" w:after="0" w:afterAutospacing="0"/>
                    <w:jc w:val="center"/>
                    <w:rPr>
                      <w:rFonts w:ascii="Times New Roman" w:hAnsi="Times New Roman" w:eastAsiaTheme="minorEastAsia"/>
                      <w:color w:val="auto"/>
                      <w:sz w:val="21"/>
                      <w:szCs w:val="21"/>
                      <w:lang w:bidi="ar"/>
                    </w:rPr>
                  </w:pPr>
                </w:p>
              </w:tc>
              <w:tc>
                <w:tcPr>
                  <w:tcW w:w="455" w:type="pct"/>
                  <w:tcBorders>
                    <w:tl2br w:val="nil"/>
                    <w:tr2bl w:val="nil"/>
                  </w:tcBorders>
                  <w:vAlign w:val="center"/>
                </w:tcPr>
                <w:p>
                  <w:pPr>
                    <w:pStyle w:val="23"/>
                    <w:widowControl w:val="0"/>
                    <w:adjustRightInd w:val="0"/>
                    <w:snapToGrid w:val="0"/>
                    <w:spacing w:before="0" w:beforeAutospacing="0" w:after="0" w:afterAutospacing="0"/>
                    <w:jc w:val="center"/>
                    <w:rPr>
                      <w:rFonts w:ascii="Times New Roman" w:hAnsi="Times New Roman" w:eastAsiaTheme="minorEastAsia"/>
                      <w:color w:val="auto"/>
                      <w:sz w:val="21"/>
                      <w:szCs w:val="21"/>
                      <w:lang w:bidi="ar"/>
                    </w:rPr>
                  </w:pPr>
                  <w:r>
                    <w:rPr>
                      <w:rFonts w:ascii="Times New Roman" w:hAnsi="Times New Roman" w:eastAsiaTheme="minorEastAsia"/>
                      <w:color w:val="auto"/>
                      <w:sz w:val="21"/>
                      <w:szCs w:val="21"/>
                      <w:lang w:bidi="ar"/>
                    </w:rPr>
                    <w:t>相符</w:t>
                  </w:r>
                </w:p>
              </w:tc>
            </w:tr>
          </w:tbl>
          <w:p>
            <w:pPr>
              <w:snapToGrid w:val="0"/>
              <w:spacing w:line="360" w:lineRule="auto"/>
              <w:ind w:firstLine="420" w:firstLineChars="200"/>
              <w:rPr>
                <w:rFonts w:eastAsiaTheme="minorEastAsia"/>
                <w:b/>
                <w:bCs/>
                <w:color w:val="auto"/>
                <w:kern w:val="0"/>
                <w:szCs w:val="21"/>
              </w:rPr>
            </w:pPr>
            <w:r>
              <w:rPr>
                <w:rFonts w:eastAsiaTheme="minorEastAsia"/>
                <w:color w:val="auto"/>
                <w:szCs w:val="21"/>
              </w:rPr>
              <w:t>综上所述，项目与《云南省重点行业挥发性有机物综合治理实施方案》（云环通〔2019〕125号）相符。</w:t>
            </w:r>
          </w:p>
          <w:bookmarkEnd w:id="10"/>
          <w:p>
            <w:pPr>
              <w:pStyle w:val="9"/>
              <w:adjustRightInd/>
              <w:spacing w:before="0"/>
              <w:ind w:firstLine="422" w:firstLineChars="200"/>
              <w:rPr>
                <w:rFonts w:eastAsiaTheme="minorEastAsia"/>
                <w:color w:val="auto"/>
                <w:sz w:val="21"/>
                <w:szCs w:val="21"/>
              </w:rPr>
            </w:pPr>
            <w:bookmarkStart w:id="11" w:name="_Toc22476"/>
            <w:bookmarkStart w:id="12" w:name="_Toc13207"/>
            <w:r>
              <w:rPr>
                <w:rFonts w:eastAsiaTheme="minorEastAsia"/>
                <w:color w:val="auto"/>
                <w:sz w:val="21"/>
                <w:szCs w:val="21"/>
              </w:rPr>
              <w:t>8、与《2020年挥发性有机物治理攻坚方案》符合性分析</w:t>
            </w:r>
            <w:bookmarkEnd w:id="11"/>
            <w:bookmarkEnd w:id="12"/>
          </w:p>
          <w:p>
            <w:pPr>
              <w:spacing w:line="360" w:lineRule="auto"/>
              <w:ind w:firstLine="420" w:firstLineChars="200"/>
              <w:rPr>
                <w:rFonts w:eastAsiaTheme="minorEastAsia"/>
                <w:color w:val="auto"/>
                <w:szCs w:val="21"/>
              </w:rPr>
            </w:pPr>
            <w:r>
              <w:rPr>
                <w:rFonts w:eastAsiaTheme="minorEastAsia"/>
                <w:color w:val="auto"/>
                <w:szCs w:val="21"/>
              </w:rPr>
              <w:t>全面加强VOCs综合治理，推进产业转型升级和经济高质量发展。坚持长期治理和短期攻坚相衔接，深入实施《“十三五”挥发性有机物污染防治工作方案》《重点行业挥发性有机物综合治理方案》，严格落实无组织排放控制等新标准要求，突出抓好企业排查整治和运行管理；坚持精准施策和科学管控相结合，以石化、化工、工业涂装、包装印刷和油品储运销等为重点领域，以工业园区、企业集群和重点企业为重点管控对象，全面加强对光化学反应活性强的VOCs物质控制；坚持达标监管和帮扶指导相统一，加强技术服务和政策解读，强化源头、过程、末端全流程控制，引导企业自觉守法、减污增效；坚持资源节约和风险防控相协同，大力推动低（无）VOCs原辅材料生产和替代，全面加强无组织排放管控，强化精细化管理，提高企业综合效益。</w:t>
            </w:r>
          </w:p>
          <w:p>
            <w:pPr>
              <w:pStyle w:val="85"/>
              <w:spacing w:line="336" w:lineRule="auto"/>
              <w:ind w:firstLine="420"/>
              <w:rPr>
                <w:rFonts w:cs="Times New Roman" w:eastAsiaTheme="minorEastAsia"/>
                <w:color w:val="auto"/>
                <w:sz w:val="21"/>
                <w:szCs w:val="21"/>
                <w:lang w:val="zh-CN"/>
              </w:rPr>
            </w:pPr>
            <w:r>
              <w:rPr>
                <w:rFonts w:cs="Times New Roman" w:eastAsiaTheme="minorEastAsia"/>
                <w:color w:val="auto"/>
                <w:sz w:val="21"/>
                <w:szCs w:val="21"/>
              </w:rPr>
              <w:t>本项目为电线电缆制造项目，挤塑机出口上方分别设置集气罩将挤塑废气统一收集进入“二级活性炭吸附装置”处理达标后由15m高排气筒排放。项目对有机废气的收集和治理与《2020年挥发性有机物治理攻坚方案》相符合</w:t>
            </w:r>
            <w:r>
              <w:rPr>
                <w:rFonts w:cs="Times New Roman" w:eastAsiaTheme="minorEastAsia"/>
                <w:color w:val="auto"/>
                <w:sz w:val="21"/>
                <w:szCs w:val="21"/>
                <w:lang w:val="zh-CN"/>
              </w:rPr>
              <w:t>。</w:t>
            </w:r>
          </w:p>
          <w:p>
            <w:pPr>
              <w:pStyle w:val="14"/>
              <w:numPr>
                <w:ilvl w:val="255"/>
                <w:numId w:val="0"/>
              </w:numPr>
              <w:spacing w:line="360" w:lineRule="auto"/>
              <w:ind w:firstLine="438" w:firstLineChars="200"/>
              <w:rPr>
                <w:rFonts w:eastAsiaTheme="minorEastAsia"/>
                <w:color w:val="auto"/>
                <w:spacing w:val="4"/>
                <w:kern w:val="24"/>
                <w:szCs w:val="21"/>
                <w:lang w:bidi="ar"/>
              </w:rPr>
            </w:pPr>
            <w:r>
              <w:rPr>
                <w:rFonts w:eastAsiaTheme="minorEastAsia"/>
                <w:b/>
                <w:bCs/>
                <w:color w:val="auto"/>
                <w:spacing w:val="4"/>
                <w:kern w:val="24"/>
                <w:szCs w:val="21"/>
                <w:lang w:bidi="ar"/>
              </w:rPr>
              <w:t>9、与《挥发性有机物污染防治技术政策》符合性分析</w:t>
            </w:r>
          </w:p>
          <w:p>
            <w:pPr>
              <w:spacing w:line="360" w:lineRule="auto"/>
              <w:ind w:firstLine="420" w:firstLineChars="200"/>
              <w:rPr>
                <w:rFonts w:eastAsiaTheme="minorEastAsia"/>
                <w:color w:val="auto"/>
                <w:szCs w:val="21"/>
              </w:rPr>
            </w:pPr>
            <w:r>
              <w:rPr>
                <w:rFonts w:eastAsiaTheme="minorEastAsia"/>
                <w:color w:val="auto"/>
                <w:kern w:val="0"/>
                <w:szCs w:val="21"/>
              </w:rPr>
              <w:t>项目与</w:t>
            </w:r>
            <w:r>
              <w:rPr>
                <w:rFonts w:eastAsiaTheme="minorEastAsia"/>
                <w:color w:val="auto"/>
                <w:szCs w:val="21"/>
              </w:rPr>
              <w:t>《挥发性有机物污染防治技术政策》相符性分析见表1-8。</w:t>
            </w:r>
          </w:p>
          <w:p>
            <w:pPr>
              <w:jc w:val="center"/>
              <w:rPr>
                <w:rFonts w:eastAsiaTheme="minorEastAsia"/>
                <w:b/>
                <w:bCs/>
                <w:color w:val="auto"/>
                <w:szCs w:val="21"/>
              </w:rPr>
            </w:pPr>
            <w:r>
              <w:rPr>
                <w:rFonts w:eastAsiaTheme="minorEastAsia"/>
                <w:b/>
                <w:bCs/>
                <w:color w:val="auto"/>
                <w:szCs w:val="21"/>
              </w:rPr>
              <w:t xml:space="preserve">表1-8  </w:t>
            </w:r>
            <w:r>
              <w:rPr>
                <w:rFonts w:eastAsiaTheme="minorEastAsia"/>
                <w:b/>
                <w:bCs/>
                <w:color w:val="auto"/>
                <w:kern w:val="0"/>
                <w:szCs w:val="21"/>
              </w:rPr>
              <w:t>与</w:t>
            </w:r>
            <w:r>
              <w:rPr>
                <w:rFonts w:eastAsiaTheme="minorEastAsia"/>
                <w:b/>
                <w:bCs/>
                <w:color w:val="auto"/>
                <w:szCs w:val="21"/>
              </w:rPr>
              <w:t>《挥发性有机物污染防治技术政策》符合性分析</w:t>
            </w:r>
          </w:p>
          <w:tbl>
            <w:tblPr>
              <w:tblStyle w:val="27"/>
              <w:tblW w:w="697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27"/>
              <w:gridCol w:w="427"/>
              <w:gridCol w:w="2671"/>
              <w:gridCol w:w="2859"/>
              <w:gridCol w:w="5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27" w:type="dxa"/>
                  <w:vAlign w:val="center"/>
                </w:tcPr>
                <w:p>
                  <w:pPr>
                    <w:jc w:val="center"/>
                    <w:rPr>
                      <w:rFonts w:eastAsiaTheme="minorEastAsia"/>
                      <w:b/>
                      <w:bCs/>
                      <w:color w:val="auto"/>
                      <w:szCs w:val="21"/>
                    </w:rPr>
                  </w:pPr>
                  <w:r>
                    <w:rPr>
                      <w:rFonts w:eastAsiaTheme="minorEastAsia"/>
                      <w:b/>
                      <w:bCs/>
                      <w:color w:val="auto"/>
                      <w:szCs w:val="21"/>
                    </w:rPr>
                    <w:t>序号</w:t>
                  </w:r>
                </w:p>
              </w:tc>
              <w:tc>
                <w:tcPr>
                  <w:tcW w:w="3098" w:type="dxa"/>
                  <w:gridSpan w:val="2"/>
                  <w:vAlign w:val="center"/>
                </w:tcPr>
                <w:p>
                  <w:pPr>
                    <w:jc w:val="center"/>
                    <w:rPr>
                      <w:rFonts w:eastAsiaTheme="minorEastAsia"/>
                      <w:b/>
                      <w:bCs/>
                      <w:color w:val="auto"/>
                      <w:szCs w:val="21"/>
                    </w:rPr>
                  </w:pPr>
                  <w:r>
                    <w:rPr>
                      <w:rFonts w:eastAsiaTheme="minorEastAsia"/>
                      <w:b/>
                      <w:color w:val="auto"/>
                      <w:spacing w:val="4"/>
                      <w:kern w:val="24"/>
                      <w:szCs w:val="21"/>
                      <w:lang w:bidi="ar"/>
                    </w:rPr>
                    <w:t>《挥发性有机物污染防治技术政策》内容如下</w:t>
                  </w:r>
                </w:p>
              </w:tc>
              <w:tc>
                <w:tcPr>
                  <w:tcW w:w="2859" w:type="dxa"/>
                  <w:vAlign w:val="center"/>
                </w:tcPr>
                <w:p>
                  <w:pPr>
                    <w:jc w:val="center"/>
                    <w:rPr>
                      <w:rFonts w:eastAsiaTheme="minorEastAsia"/>
                      <w:b/>
                      <w:bCs/>
                      <w:color w:val="auto"/>
                      <w:szCs w:val="21"/>
                    </w:rPr>
                  </w:pPr>
                  <w:r>
                    <w:rPr>
                      <w:rFonts w:eastAsiaTheme="minorEastAsia"/>
                      <w:b/>
                      <w:bCs/>
                      <w:color w:val="auto"/>
                      <w:szCs w:val="21"/>
                    </w:rPr>
                    <w:t>该项目情况</w:t>
                  </w:r>
                </w:p>
              </w:tc>
              <w:tc>
                <w:tcPr>
                  <w:tcW w:w="594" w:type="dxa"/>
                  <w:vAlign w:val="center"/>
                </w:tcPr>
                <w:p>
                  <w:pPr>
                    <w:jc w:val="center"/>
                    <w:rPr>
                      <w:rFonts w:eastAsiaTheme="minorEastAsia"/>
                      <w:b/>
                      <w:bCs/>
                      <w:color w:val="auto"/>
                      <w:szCs w:val="21"/>
                    </w:rPr>
                  </w:pPr>
                  <w:r>
                    <w:rPr>
                      <w:rFonts w:eastAsiaTheme="minorEastAsia"/>
                      <w:b/>
                      <w:bCs/>
                      <w:color w:val="auto"/>
                      <w:szCs w:val="21"/>
                    </w:rPr>
                    <w:t>相符性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27" w:type="dxa"/>
                  <w:vAlign w:val="center"/>
                </w:tcPr>
                <w:p>
                  <w:pPr>
                    <w:jc w:val="center"/>
                    <w:rPr>
                      <w:rFonts w:eastAsiaTheme="minorEastAsia"/>
                      <w:color w:val="auto"/>
                      <w:szCs w:val="21"/>
                    </w:rPr>
                  </w:pPr>
                  <w:r>
                    <w:rPr>
                      <w:rFonts w:eastAsiaTheme="minorEastAsia"/>
                      <w:color w:val="auto"/>
                      <w:szCs w:val="21"/>
                    </w:rPr>
                    <w:t>1</w:t>
                  </w:r>
                </w:p>
              </w:tc>
              <w:tc>
                <w:tcPr>
                  <w:tcW w:w="427" w:type="dxa"/>
                  <w:vMerge w:val="restart"/>
                  <w:vAlign w:val="center"/>
                </w:tcPr>
                <w:p>
                  <w:pPr>
                    <w:jc w:val="center"/>
                    <w:rPr>
                      <w:rFonts w:eastAsiaTheme="minorEastAsia"/>
                      <w:color w:val="auto"/>
                      <w:szCs w:val="21"/>
                    </w:rPr>
                  </w:pPr>
                  <w:r>
                    <w:rPr>
                      <w:rFonts w:eastAsiaTheme="minorEastAsia"/>
                      <w:color w:val="auto"/>
                      <w:szCs w:val="21"/>
                    </w:rPr>
                    <w:t>源头和过程控制</w:t>
                  </w:r>
                </w:p>
              </w:tc>
              <w:tc>
                <w:tcPr>
                  <w:tcW w:w="2671" w:type="dxa"/>
                  <w:vAlign w:val="center"/>
                </w:tcPr>
                <w:p>
                  <w:pPr>
                    <w:jc w:val="center"/>
                    <w:rPr>
                      <w:rFonts w:eastAsiaTheme="minorEastAsia"/>
                      <w:color w:val="auto"/>
                      <w:szCs w:val="21"/>
                    </w:rPr>
                  </w:pPr>
                  <w:r>
                    <w:rPr>
                      <w:rFonts w:eastAsiaTheme="minorEastAsia"/>
                      <w:color w:val="auto"/>
                      <w:szCs w:val="21"/>
                      <w:lang w:val="zh-CN"/>
                    </w:rPr>
                    <w:t>鼓励使用通过环境标志产品认证的环保型涂料、油墨、胶粘剂和清洗剂。</w:t>
                  </w:r>
                </w:p>
              </w:tc>
              <w:tc>
                <w:tcPr>
                  <w:tcW w:w="2859" w:type="dxa"/>
                  <w:vAlign w:val="center"/>
                </w:tcPr>
                <w:p>
                  <w:pPr>
                    <w:jc w:val="center"/>
                    <w:rPr>
                      <w:rFonts w:eastAsiaTheme="minorEastAsia"/>
                      <w:color w:val="auto"/>
                      <w:szCs w:val="21"/>
                    </w:rPr>
                  </w:pPr>
                  <w:r>
                    <w:rPr>
                      <w:rFonts w:eastAsiaTheme="minorEastAsia"/>
                      <w:color w:val="auto"/>
                      <w:szCs w:val="21"/>
                    </w:rPr>
                    <w:t>本项目使用的油墨为环保型水性涂料</w:t>
                  </w:r>
                  <w:r>
                    <w:rPr>
                      <w:rFonts w:eastAsiaTheme="minorEastAsia"/>
                      <w:color w:val="auto"/>
                      <w:szCs w:val="21"/>
                      <w:lang w:val="zh-CN"/>
                    </w:rPr>
                    <w:t>。</w:t>
                  </w:r>
                </w:p>
              </w:tc>
              <w:tc>
                <w:tcPr>
                  <w:tcW w:w="594" w:type="dxa"/>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 w:hRule="atLeast"/>
                <w:jc w:val="center"/>
              </w:trPr>
              <w:tc>
                <w:tcPr>
                  <w:tcW w:w="427" w:type="dxa"/>
                  <w:vAlign w:val="center"/>
                </w:tcPr>
                <w:p>
                  <w:pPr>
                    <w:jc w:val="center"/>
                    <w:rPr>
                      <w:rFonts w:eastAsiaTheme="minorEastAsia"/>
                      <w:color w:val="auto"/>
                      <w:szCs w:val="21"/>
                    </w:rPr>
                  </w:pPr>
                  <w:r>
                    <w:rPr>
                      <w:rFonts w:eastAsiaTheme="minorEastAsia"/>
                      <w:color w:val="auto"/>
                      <w:szCs w:val="21"/>
                    </w:rPr>
                    <w:t>2</w:t>
                  </w:r>
                </w:p>
              </w:tc>
              <w:tc>
                <w:tcPr>
                  <w:tcW w:w="427" w:type="dxa"/>
                  <w:vMerge w:val="continue"/>
                  <w:vAlign w:val="center"/>
                </w:tcPr>
                <w:p>
                  <w:pPr>
                    <w:jc w:val="center"/>
                    <w:rPr>
                      <w:rFonts w:eastAsiaTheme="minorEastAsia"/>
                      <w:color w:val="auto"/>
                      <w:szCs w:val="21"/>
                    </w:rPr>
                  </w:pPr>
                </w:p>
              </w:tc>
              <w:tc>
                <w:tcPr>
                  <w:tcW w:w="2671" w:type="dxa"/>
                  <w:vAlign w:val="center"/>
                </w:tcPr>
                <w:p>
                  <w:pPr>
                    <w:jc w:val="center"/>
                    <w:rPr>
                      <w:rFonts w:eastAsiaTheme="minorEastAsia"/>
                      <w:color w:val="auto"/>
                      <w:szCs w:val="21"/>
                      <w:lang w:val="zh-CN"/>
                    </w:rPr>
                  </w:pPr>
                  <w:r>
                    <w:rPr>
                      <w:rFonts w:eastAsiaTheme="minorEastAsia"/>
                      <w:color w:val="auto"/>
                      <w:szCs w:val="21"/>
                      <w:lang w:val="zh-CN"/>
                    </w:rPr>
                    <w:t>根据涂装工艺的不同，鼓励使用水性涂料、高固份涂料、粉未涂料、紫外光固化（UV）涂料等环保型涂料；推广采用静电喷涂、淋涂、辊涂、浸涂等效率较高的涂装工艺；应尽量避免无VoCs净化、回收措施的露天喷涂作业。</w:t>
                  </w:r>
                </w:p>
              </w:tc>
              <w:tc>
                <w:tcPr>
                  <w:tcW w:w="2859" w:type="dxa"/>
                  <w:vAlign w:val="center"/>
                </w:tcPr>
                <w:p>
                  <w:pPr>
                    <w:jc w:val="center"/>
                    <w:rPr>
                      <w:rFonts w:eastAsiaTheme="minorEastAsia"/>
                      <w:color w:val="auto"/>
                      <w:szCs w:val="21"/>
                    </w:rPr>
                  </w:pPr>
                  <w:r>
                    <w:rPr>
                      <w:rFonts w:eastAsiaTheme="minorEastAsia"/>
                      <w:color w:val="auto"/>
                      <w:szCs w:val="21"/>
                    </w:rPr>
                    <w:t>本项目</w:t>
                  </w:r>
                  <w:r>
                    <w:rPr>
                      <w:rFonts w:hint="eastAsia" w:eastAsiaTheme="minorEastAsia"/>
                      <w:color w:val="auto"/>
                      <w:szCs w:val="21"/>
                      <w:lang w:eastAsia="zh-CN"/>
                    </w:rPr>
                    <w:t>不涉及涂装工艺，</w:t>
                  </w:r>
                  <w:r>
                    <w:rPr>
                      <w:rFonts w:hint="eastAsia" w:eastAsiaTheme="minorEastAsia"/>
                      <w:color w:val="auto"/>
                      <w:szCs w:val="21"/>
                    </w:rPr>
                    <w:t>VOCs的产生主要来源于聚氯乙烯、聚烯烃等物料挤塑过程及电缆燃烧实验过程，本项目挤塑机出口上方分别设置集气罩将挤塑废气统一收集收集后进入“二级活性炭吸附装置”处理达标后由1根15m高排气筒排放</w:t>
                  </w:r>
                  <w:r>
                    <w:rPr>
                      <w:rFonts w:hint="eastAsia" w:eastAsiaTheme="minorEastAsia"/>
                      <w:color w:val="auto"/>
                      <w:szCs w:val="21"/>
                      <w:lang w:eastAsia="zh-CN"/>
                    </w:rPr>
                    <w:t>；</w:t>
                  </w:r>
                  <w:r>
                    <w:rPr>
                      <w:rFonts w:hint="eastAsia" w:eastAsiaTheme="minorEastAsia"/>
                      <w:color w:val="auto"/>
                      <w:szCs w:val="21"/>
                    </w:rPr>
                    <w:t>电缆燃烧实验在密闭实验中进行，</w:t>
                  </w:r>
                  <w:r>
                    <w:rPr>
                      <w:rFonts w:hint="eastAsia" w:eastAsiaTheme="minorEastAsia"/>
                      <w:color w:val="auto"/>
                      <w:szCs w:val="21"/>
                      <w:lang w:eastAsia="zh-CN"/>
                    </w:rPr>
                    <w:t>燃烧废气</w:t>
                  </w:r>
                  <w:r>
                    <w:rPr>
                      <w:rFonts w:hint="eastAsia" w:eastAsiaTheme="minorEastAsia"/>
                      <w:color w:val="auto"/>
                      <w:szCs w:val="21"/>
                    </w:rPr>
                    <w:t>最终经布袋除尘器+</w:t>
                  </w:r>
                  <w:r>
                    <w:rPr>
                      <w:rFonts w:hint="eastAsia" w:eastAsiaTheme="minorEastAsia"/>
                      <w:color w:val="auto"/>
                      <w:szCs w:val="21"/>
                      <w:lang w:val="en-US" w:eastAsia="zh-CN"/>
                    </w:rPr>
                    <w:t>二级</w:t>
                  </w:r>
                  <w:r>
                    <w:rPr>
                      <w:rFonts w:hint="eastAsia" w:eastAsiaTheme="minorEastAsia"/>
                      <w:color w:val="auto"/>
                      <w:szCs w:val="21"/>
                    </w:rPr>
                    <w:t>活性炭吸附装置处理后由1根15m高排气筒排放。</w:t>
                  </w:r>
                </w:p>
              </w:tc>
              <w:tc>
                <w:tcPr>
                  <w:tcW w:w="594" w:type="dxa"/>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7" w:hRule="atLeast"/>
                <w:jc w:val="center"/>
              </w:trPr>
              <w:tc>
                <w:tcPr>
                  <w:tcW w:w="427" w:type="dxa"/>
                  <w:vAlign w:val="center"/>
                </w:tcPr>
                <w:p>
                  <w:pPr>
                    <w:jc w:val="center"/>
                    <w:rPr>
                      <w:rFonts w:eastAsiaTheme="minorEastAsia"/>
                      <w:color w:val="auto"/>
                      <w:szCs w:val="21"/>
                    </w:rPr>
                  </w:pPr>
                  <w:r>
                    <w:rPr>
                      <w:rFonts w:eastAsiaTheme="minorEastAsia"/>
                      <w:color w:val="auto"/>
                      <w:szCs w:val="21"/>
                    </w:rPr>
                    <w:t>5</w:t>
                  </w:r>
                </w:p>
              </w:tc>
              <w:tc>
                <w:tcPr>
                  <w:tcW w:w="427" w:type="dxa"/>
                  <w:vMerge w:val="continue"/>
                  <w:vAlign w:val="center"/>
                </w:tcPr>
                <w:p>
                  <w:pPr>
                    <w:jc w:val="center"/>
                    <w:rPr>
                      <w:rFonts w:eastAsiaTheme="minorEastAsia"/>
                      <w:color w:val="auto"/>
                      <w:szCs w:val="21"/>
                    </w:rPr>
                  </w:pPr>
                </w:p>
              </w:tc>
              <w:tc>
                <w:tcPr>
                  <w:tcW w:w="2671" w:type="dxa"/>
                  <w:vAlign w:val="center"/>
                </w:tcPr>
                <w:p>
                  <w:pPr>
                    <w:jc w:val="center"/>
                    <w:rPr>
                      <w:rFonts w:eastAsiaTheme="minorEastAsia"/>
                      <w:color w:val="auto"/>
                      <w:szCs w:val="21"/>
                    </w:rPr>
                  </w:pPr>
                  <w:r>
                    <w:rPr>
                      <w:rFonts w:eastAsiaTheme="minorEastAsia"/>
                      <w:color w:val="auto"/>
                      <w:szCs w:val="21"/>
                      <w:lang w:val="zh-CN"/>
                    </w:rPr>
                    <w:t>淘汰以三氟三氯乙烷、甲基氯仿和四氯化碳为清洗剂或溶剂的生产工艺。清洗过程中产生的废溶剂宜密闭收集，有回收价值的废溶剂经处理后回用，其他废溶剂应妥善处置。</w:t>
                  </w:r>
                </w:p>
              </w:tc>
              <w:tc>
                <w:tcPr>
                  <w:tcW w:w="2859" w:type="dxa"/>
                  <w:vAlign w:val="center"/>
                </w:tcPr>
                <w:p>
                  <w:pPr>
                    <w:jc w:val="center"/>
                    <w:rPr>
                      <w:rFonts w:eastAsiaTheme="minorEastAsia"/>
                      <w:color w:val="auto"/>
                      <w:szCs w:val="21"/>
                    </w:rPr>
                  </w:pPr>
                  <w:r>
                    <w:rPr>
                      <w:rFonts w:eastAsiaTheme="minorEastAsia"/>
                      <w:color w:val="auto"/>
                      <w:szCs w:val="21"/>
                    </w:rPr>
                    <w:t>本项目不涉及</w:t>
                  </w:r>
                  <w:r>
                    <w:rPr>
                      <w:rFonts w:eastAsiaTheme="minorEastAsia"/>
                      <w:color w:val="auto"/>
                      <w:szCs w:val="21"/>
                      <w:lang w:val="zh-CN"/>
                    </w:rPr>
                    <w:t>以三氟三氯乙烷、甲基氯仿和四氯化碳为清洗剂或溶剂的生产工艺。</w:t>
                  </w:r>
                </w:p>
              </w:tc>
              <w:tc>
                <w:tcPr>
                  <w:tcW w:w="594" w:type="dxa"/>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643" w:hRule="atLeast"/>
                <w:jc w:val="center"/>
              </w:trPr>
              <w:tc>
                <w:tcPr>
                  <w:tcW w:w="427" w:type="dxa"/>
                  <w:vAlign w:val="center"/>
                </w:tcPr>
                <w:p>
                  <w:pPr>
                    <w:jc w:val="center"/>
                    <w:rPr>
                      <w:rFonts w:eastAsiaTheme="minorEastAsia"/>
                      <w:color w:val="auto"/>
                      <w:szCs w:val="21"/>
                    </w:rPr>
                  </w:pPr>
                  <w:r>
                    <w:rPr>
                      <w:rFonts w:eastAsiaTheme="minorEastAsia"/>
                      <w:color w:val="auto"/>
                      <w:szCs w:val="21"/>
                    </w:rPr>
                    <w:t>6</w:t>
                  </w:r>
                </w:p>
              </w:tc>
              <w:tc>
                <w:tcPr>
                  <w:tcW w:w="427" w:type="dxa"/>
                  <w:vMerge w:val="continue"/>
                  <w:vAlign w:val="center"/>
                </w:tcPr>
                <w:p>
                  <w:pPr>
                    <w:jc w:val="center"/>
                    <w:rPr>
                      <w:rFonts w:eastAsiaTheme="minorEastAsia"/>
                      <w:color w:val="auto"/>
                      <w:szCs w:val="21"/>
                    </w:rPr>
                  </w:pPr>
                </w:p>
              </w:tc>
              <w:tc>
                <w:tcPr>
                  <w:tcW w:w="2671" w:type="dxa"/>
                  <w:vAlign w:val="center"/>
                </w:tcPr>
                <w:p>
                  <w:pPr>
                    <w:jc w:val="center"/>
                    <w:rPr>
                      <w:rFonts w:eastAsiaTheme="minorEastAsia"/>
                      <w:color w:val="auto"/>
                      <w:szCs w:val="21"/>
                    </w:rPr>
                  </w:pPr>
                  <w:r>
                    <w:rPr>
                      <w:rFonts w:eastAsiaTheme="minorEastAsia"/>
                      <w:color w:val="auto"/>
                      <w:szCs w:val="21"/>
                      <w:lang w:val="zh-CN"/>
                    </w:rPr>
                    <w:t>含VOCs产品的使用过程中，应采取废气收集措施，提高废气收集效率，减少废气的无组织排放与逸散，并对收集后的废气进行回收或处理后达标排放。</w:t>
                  </w:r>
                </w:p>
              </w:tc>
              <w:tc>
                <w:tcPr>
                  <w:tcW w:w="2859" w:type="dxa"/>
                  <w:vAlign w:val="center"/>
                </w:tcPr>
                <w:p>
                  <w:pPr>
                    <w:jc w:val="center"/>
                    <w:rPr>
                      <w:rFonts w:eastAsiaTheme="minorEastAsia"/>
                      <w:color w:val="auto"/>
                      <w:szCs w:val="21"/>
                    </w:rPr>
                  </w:pPr>
                  <w:r>
                    <w:rPr>
                      <w:rFonts w:eastAsiaTheme="minorEastAsia"/>
                      <w:color w:val="auto"/>
                      <w:szCs w:val="21"/>
                    </w:rPr>
                    <w:t>本项目挤塑机出口上方分别设置集气罩将挤塑废气统一收集进入“二级活性炭吸附装置”处理达标后由15m高排气筒排放。在采取相应的对策措施后，项目废气污染物均能达标排放。</w:t>
                  </w:r>
                  <w:r>
                    <w:rPr>
                      <w:rFonts w:hint="eastAsia" w:eastAsiaTheme="minorEastAsia"/>
                      <w:color w:val="auto"/>
                      <w:szCs w:val="21"/>
                    </w:rPr>
                    <w:t>电缆燃烧实验在密闭实验中进行，</w:t>
                  </w:r>
                  <w:r>
                    <w:rPr>
                      <w:rFonts w:hint="eastAsia" w:eastAsiaTheme="minorEastAsia"/>
                      <w:color w:val="auto"/>
                      <w:szCs w:val="21"/>
                      <w:lang w:eastAsia="zh-CN"/>
                    </w:rPr>
                    <w:t>燃烧废气</w:t>
                  </w:r>
                  <w:r>
                    <w:rPr>
                      <w:rFonts w:hint="eastAsia" w:eastAsiaTheme="minorEastAsia"/>
                      <w:color w:val="auto"/>
                      <w:szCs w:val="21"/>
                    </w:rPr>
                    <w:t>最终经布袋除尘器+活性炭吸附装置处理后由1根15m高排气筒排放。</w:t>
                  </w:r>
                </w:p>
              </w:tc>
              <w:tc>
                <w:tcPr>
                  <w:tcW w:w="594" w:type="dxa"/>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27" w:type="dxa"/>
                  <w:vAlign w:val="center"/>
                </w:tcPr>
                <w:p>
                  <w:pPr>
                    <w:jc w:val="center"/>
                    <w:rPr>
                      <w:rFonts w:eastAsiaTheme="minorEastAsia"/>
                      <w:color w:val="auto"/>
                      <w:szCs w:val="21"/>
                    </w:rPr>
                  </w:pPr>
                  <w:r>
                    <w:rPr>
                      <w:rFonts w:eastAsiaTheme="minorEastAsia"/>
                      <w:color w:val="auto"/>
                      <w:szCs w:val="21"/>
                    </w:rPr>
                    <w:t>7</w:t>
                  </w:r>
                </w:p>
              </w:tc>
              <w:tc>
                <w:tcPr>
                  <w:tcW w:w="427" w:type="dxa"/>
                  <w:vMerge w:val="restart"/>
                  <w:vAlign w:val="center"/>
                </w:tcPr>
                <w:p>
                  <w:pPr>
                    <w:jc w:val="center"/>
                    <w:rPr>
                      <w:rFonts w:eastAsiaTheme="minorEastAsia"/>
                      <w:color w:val="auto"/>
                      <w:szCs w:val="21"/>
                    </w:rPr>
                  </w:pPr>
                  <w:r>
                    <w:rPr>
                      <w:rFonts w:eastAsiaTheme="minorEastAsia"/>
                      <w:color w:val="auto"/>
                      <w:szCs w:val="21"/>
                    </w:rPr>
                    <w:t>末端治理与综合利用</w:t>
                  </w:r>
                </w:p>
              </w:tc>
              <w:tc>
                <w:tcPr>
                  <w:tcW w:w="2671" w:type="dxa"/>
                  <w:vAlign w:val="center"/>
                </w:tcPr>
                <w:p>
                  <w:pPr>
                    <w:jc w:val="center"/>
                    <w:rPr>
                      <w:rFonts w:eastAsiaTheme="minorEastAsia"/>
                      <w:color w:val="auto"/>
                      <w:szCs w:val="21"/>
                    </w:rPr>
                  </w:pPr>
                  <w:r>
                    <w:rPr>
                      <w:rFonts w:eastAsiaTheme="minorEastAsia"/>
                      <w:color w:val="auto"/>
                      <w:szCs w:val="21"/>
                      <w:lang w:val="zh-CN"/>
                    </w:rPr>
                    <w:t>在工业生产过程中鼓励VOCs的回收利用，并优先鼓励在生产系统内回用。</w:t>
                  </w:r>
                </w:p>
              </w:tc>
              <w:tc>
                <w:tcPr>
                  <w:tcW w:w="2859" w:type="dxa"/>
                  <w:vAlign w:val="center"/>
                </w:tcPr>
                <w:p>
                  <w:pPr>
                    <w:jc w:val="center"/>
                    <w:rPr>
                      <w:rFonts w:hint="eastAsia" w:eastAsiaTheme="minorEastAsia"/>
                      <w:color w:val="auto"/>
                      <w:szCs w:val="21"/>
                      <w:lang w:eastAsia="zh-CN"/>
                    </w:rPr>
                  </w:pPr>
                  <w:r>
                    <w:rPr>
                      <w:rFonts w:hint="eastAsia" w:eastAsiaTheme="minorEastAsia"/>
                      <w:color w:val="auto"/>
                      <w:szCs w:val="21"/>
                      <w:lang w:eastAsia="zh-CN"/>
                    </w:rPr>
                    <w:t>本项目使用的原料均为环保型电缆料，产生</w:t>
                  </w:r>
                  <w:r>
                    <w:rPr>
                      <w:rFonts w:eastAsiaTheme="minorEastAsia"/>
                      <w:color w:val="auto"/>
                      <w:szCs w:val="21"/>
                      <w:lang w:val="zh-CN"/>
                    </w:rPr>
                    <w:t>VOCs</w:t>
                  </w:r>
                  <w:r>
                    <w:rPr>
                      <w:rFonts w:hint="eastAsia" w:eastAsiaTheme="minorEastAsia"/>
                      <w:color w:val="auto"/>
                      <w:szCs w:val="21"/>
                      <w:lang w:val="zh-CN"/>
                    </w:rPr>
                    <w:t>量较少，根据工程分析,项目各车间挤塑废气VOCs浓度范围为0.0221-0.4336 mg/m</w:t>
                  </w:r>
                  <w:r>
                    <w:rPr>
                      <w:rFonts w:hint="eastAsia" w:eastAsiaTheme="minorEastAsia"/>
                      <w:color w:val="auto"/>
                      <w:szCs w:val="21"/>
                      <w:vertAlign w:val="superscript"/>
                      <w:lang w:val="zh-CN"/>
                    </w:rPr>
                    <w:t>3</w:t>
                  </w:r>
                  <w:r>
                    <w:rPr>
                      <w:rFonts w:hint="eastAsia" w:eastAsiaTheme="minorEastAsia"/>
                      <w:color w:val="auto"/>
                      <w:szCs w:val="21"/>
                      <w:lang w:val="zh-CN"/>
                    </w:rPr>
                    <w:t>，燃烧实验VOCs浓度为80mg/m</w:t>
                  </w:r>
                  <w:r>
                    <w:rPr>
                      <w:rFonts w:hint="eastAsia" w:eastAsiaTheme="minorEastAsia"/>
                      <w:color w:val="auto"/>
                      <w:szCs w:val="21"/>
                      <w:vertAlign w:val="superscript"/>
                      <w:lang w:val="zh-CN"/>
                    </w:rPr>
                    <w:t>3</w:t>
                  </w:r>
                  <w:r>
                    <w:rPr>
                      <w:rFonts w:hint="eastAsia" w:eastAsiaTheme="minorEastAsia"/>
                      <w:color w:val="auto"/>
                      <w:szCs w:val="21"/>
                      <w:lang w:val="zh-CN"/>
                    </w:rPr>
                    <w:t>,均属于低浓度废气，经集气罩收集后由二级活性炭吸附治理后可达标排放。</w:t>
                  </w:r>
                </w:p>
              </w:tc>
              <w:tc>
                <w:tcPr>
                  <w:tcW w:w="594" w:type="dxa"/>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75" w:hRule="atLeast"/>
                <w:jc w:val="center"/>
              </w:trPr>
              <w:tc>
                <w:tcPr>
                  <w:tcW w:w="427" w:type="dxa"/>
                  <w:vAlign w:val="center"/>
                </w:tcPr>
                <w:p>
                  <w:pPr>
                    <w:jc w:val="center"/>
                    <w:rPr>
                      <w:rFonts w:eastAsiaTheme="minorEastAsia"/>
                      <w:color w:val="auto"/>
                      <w:szCs w:val="21"/>
                    </w:rPr>
                  </w:pPr>
                  <w:r>
                    <w:rPr>
                      <w:rFonts w:eastAsiaTheme="minorEastAsia"/>
                      <w:color w:val="auto"/>
                      <w:szCs w:val="21"/>
                    </w:rPr>
                    <w:t>8</w:t>
                  </w:r>
                </w:p>
              </w:tc>
              <w:tc>
                <w:tcPr>
                  <w:tcW w:w="427" w:type="dxa"/>
                  <w:vMerge w:val="continue"/>
                  <w:vAlign w:val="center"/>
                </w:tcPr>
                <w:p>
                  <w:pPr>
                    <w:jc w:val="center"/>
                    <w:rPr>
                      <w:rFonts w:eastAsiaTheme="minorEastAsia"/>
                      <w:color w:val="auto"/>
                      <w:szCs w:val="21"/>
                    </w:rPr>
                  </w:pPr>
                </w:p>
              </w:tc>
              <w:tc>
                <w:tcPr>
                  <w:tcW w:w="2671" w:type="dxa"/>
                  <w:vAlign w:val="center"/>
                </w:tcPr>
                <w:p>
                  <w:pPr>
                    <w:jc w:val="center"/>
                    <w:rPr>
                      <w:rFonts w:eastAsiaTheme="minorEastAsia"/>
                      <w:color w:val="auto"/>
                      <w:szCs w:val="21"/>
                    </w:rPr>
                  </w:pPr>
                  <w:r>
                    <w:rPr>
                      <w:rFonts w:eastAsiaTheme="minorEastAsia"/>
                      <w:color w:val="auto"/>
                      <w:szCs w:val="21"/>
                      <w:lang w:val="zh-CN"/>
                    </w:rPr>
                    <w:t>对于含高浓度VOCs的废气，宜优先采用冷凝回收、吸附回收技术进行回收利用，并辅助以其他治理技术实现达标排放。</w:t>
                  </w:r>
                </w:p>
              </w:tc>
              <w:tc>
                <w:tcPr>
                  <w:tcW w:w="2859" w:type="dxa"/>
                  <w:vMerge w:val="restart"/>
                  <w:vAlign w:val="center"/>
                </w:tcPr>
                <w:p>
                  <w:pPr>
                    <w:jc w:val="center"/>
                    <w:rPr>
                      <w:rFonts w:eastAsiaTheme="minorEastAsia"/>
                      <w:color w:val="auto"/>
                      <w:szCs w:val="21"/>
                    </w:rPr>
                  </w:pPr>
                  <w:r>
                    <w:rPr>
                      <w:rFonts w:hint="eastAsia" w:eastAsiaTheme="minorEastAsia"/>
                      <w:color w:val="auto"/>
                      <w:szCs w:val="21"/>
                      <w:lang w:eastAsia="zh-CN"/>
                    </w:rPr>
                    <w:t>本项目使用原料的均为环保型电缆料，</w:t>
                  </w:r>
                  <w:r>
                    <w:rPr>
                      <w:rFonts w:hint="eastAsia" w:ascii="Times New Roman" w:hAnsi="Times New Roman" w:eastAsia="宋体" w:cs="Times New Roman"/>
                      <w:color w:val="auto"/>
                      <w:vertAlign w:val="baseline"/>
                      <w:lang w:eastAsia="zh-CN"/>
                    </w:rPr>
                    <w:t>根据工程分析</w:t>
                  </w:r>
                  <w:r>
                    <w:rPr>
                      <w:rFonts w:hint="eastAsia" w:ascii="Times New Roman" w:hAnsi="Times New Roman" w:eastAsia="宋体" w:cs="Times New Roman"/>
                      <w:color w:val="auto"/>
                      <w:vertAlign w:val="baseline"/>
                      <w:lang w:val="en-US" w:eastAsia="zh-CN"/>
                    </w:rPr>
                    <w:t>,</w:t>
                  </w:r>
                  <w:r>
                    <w:rPr>
                      <w:rFonts w:hint="eastAsia" w:ascii="Times New Roman" w:hAnsi="Times New Roman" w:eastAsia="宋体" w:cs="Times New Roman"/>
                      <w:color w:val="auto"/>
                      <w:vertAlign w:val="baseline"/>
                      <w:lang w:eastAsia="zh-CN"/>
                    </w:rPr>
                    <w:t>项目各车间挤塑废气</w:t>
                  </w:r>
                  <w:r>
                    <w:rPr>
                      <w:rFonts w:hint="eastAsia" w:ascii="Times New Roman" w:hAnsi="Times New Roman" w:eastAsia="宋体" w:cs="Times New Roman"/>
                      <w:color w:val="auto"/>
                      <w:vertAlign w:val="baseline"/>
                      <w:lang w:val="en-US" w:eastAsia="zh-CN"/>
                    </w:rPr>
                    <w:t>VOCs浓度范围为0.0221-0.4336 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w:t>
                  </w:r>
                  <w:r>
                    <w:rPr>
                      <w:rFonts w:hint="eastAsia" w:ascii="Times New Roman" w:hAnsi="Times New Roman" w:eastAsia="宋体" w:cs="Times New Roman"/>
                      <w:color w:val="auto"/>
                      <w:vertAlign w:val="baseline"/>
                      <w:lang w:eastAsia="zh-CN"/>
                    </w:rPr>
                    <w:t>燃烧实验</w:t>
                  </w:r>
                  <w:r>
                    <w:rPr>
                      <w:rFonts w:hint="eastAsia" w:ascii="Times New Roman" w:hAnsi="Times New Roman" w:eastAsia="宋体" w:cs="Times New Roman"/>
                      <w:color w:val="auto"/>
                      <w:vertAlign w:val="baseline"/>
                      <w:lang w:val="en-US" w:eastAsia="zh-CN"/>
                    </w:rPr>
                    <w:t>VOCs浓度为80mg/m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,均属于低浓度废气，</w:t>
                  </w:r>
                  <w:r>
                    <w:rPr>
                      <w:rFonts w:hint="eastAsia" w:eastAsiaTheme="minorEastAsia"/>
                      <w:color w:val="auto"/>
                      <w:szCs w:val="21"/>
                      <w:lang w:val="zh-CN"/>
                    </w:rPr>
                    <w:t>经集气罩收集后由二级活性炭吸附治理后可达标排放。</w:t>
                  </w:r>
                </w:p>
              </w:tc>
              <w:tc>
                <w:tcPr>
                  <w:tcW w:w="594" w:type="dxa"/>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8" w:hRule="atLeast"/>
                <w:jc w:val="center"/>
              </w:trPr>
              <w:tc>
                <w:tcPr>
                  <w:tcW w:w="427" w:type="dxa"/>
                  <w:vAlign w:val="center"/>
                </w:tcPr>
                <w:p>
                  <w:pPr>
                    <w:jc w:val="center"/>
                    <w:rPr>
                      <w:rFonts w:eastAsiaTheme="minorEastAsia"/>
                      <w:color w:val="auto"/>
                      <w:szCs w:val="21"/>
                    </w:rPr>
                  </w:pPr>
                  <w:r>
                    <w:rPr>
                      <w:rFonts w:eastAsiaTheme="minorEastAsia"/>
                      <w:color w:val="auto"/>
                      <w:szCs w:val="21"/>
                    </w:rPr>
                    <w:t>9</w:t>
                  </w:r>
                </w:p>
              </w:tc>
              <w:tc>
                <w:tcPr>
                  <w:tcW w:w="427" w:type="dxa"/>
                  <w:vMerge w:val="continue"/>
                  <w:vAlign w:val="center"/>
                </w:tcPr>
                <w:p>
                  <w:pPr>
                    <w:jc w:val="center"/>
                    <w:rPr>
                      <w:rFonts w:eastAsiaTheme="minorEastAsia"/>
                      <w:color w:val="auto"/>
                      <w:szCs w:val="21"/>
                    </w:rPr>
                  </w:pPr>
                </w:p>
              </w:tc>
              <w:tc>
                <w:tcPr>
                  <w:tcW w:w="2671" w:type="dxa"/>
                  <w:vAlign w:val="center"/>
                </w:tcPr>
                <w:p>
                  <w:pPr>
                    <w:jc w:val="center"/>
                    <w:rPr>
                      <w:rFonts w:eastAsiaTheme="minorEastAsia"/>
                      <w:color w:val="auto"/>
                      <w:szCs w:val="21"/>
                    </w:rPr>
                  </w:pPr>
                  <w:r>
                    <w:rPr>
                      <w:rFonts w:eastAsiaTheme="minorEastAsia"/>
                      <w:color w:val="auto"/>
                      <w:szCs w:val="21"/>
                      <w:lang w:val="zh-CN"/>
                    </w:rPr>
                    <w:t>对于含中等浓度VOCs的废气，可采用吸附技术回收有机溶剂，或采用催化燃烧和热力焚烧技术净化后达标排放。当采用催化燃烧和热力焚烧技术进行净化时，应进行余热回收利用。</w:t>
                  </w:r>
                </w:p>
              </w:tc>
              <w:tc>
                <w:tcPr>
                  <w:tcW w:w="2859" w:type="dxa"/>
                  <w:vMerge w:val="continue"/>
                  <w:vAlign w:val="center"/>
                </w:tcPr>
                <w:p>
                  <w:pPr>
                    <w:jc w:val="center"/>
                    <w:rPr>
                      <w:rFonts w:eastAsiaTheme="minorEastAsia"/>
                      <w:color w:val="auto"/>
                      <w:szCs w:val="21"/>
                    </w:rPr>
                  </w:pPr>
                </w:p>
              </w:tc>
              <w:tc>
                <w:tcPr>
                  <w:tcW w:w="594" w:type="dxa"/>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59" w:hRule="atLeast"/>
                <w:jc w:val="center"/>
              </w:trPr>
              <w:tc>
                <w:tcPr>
                  <w:tcW w:w="427" w:type="dxa"/>
                  <w:vAlign w:val="center"/>
                </w:tcPr>
                <w:p>
                  <w:pPr>
                    <w:jc w:val="center"/>
                    <w:rPr>
                      <w:rFonts w:eastAsiaTheme="minorEastAsia"/>
                      <w:color w:val="auto"/>
                      <w:szCs w:val="21"/>
                    </w:rPr>
                  </w:pPr>
                  <w:r>
                    <w:rPr>
                      <w:rFonts w:eastAsiaTheme="minorEastAsia"/>
                      <w:color w:val="auto"/>
                      <w:szCs w:val="21"/>
                    </w:rPr>
                    <w:t>10</w:t>
                  </w:r>
                </w:p>
              </w:tc>
              <w:tc>
                <w:tcPr>
                  <w:tcW w:w="427" w:type="dxa"/>
                  <w:vMerge w:val="continue"/>
                  <w:vAlign w:val="center"/>
                </w:tcPr>
                <w:p>
                  <w:pPr>
                    <w:jc w:val="center"/>
                    <w:rPr>
                      <w:rFonts w:eastAsiaTheme="minorEastAsia"/>
                      <w:color w:val="auto"/>
                      <w:szCs w:val="21"/>
                    </w:rPr>
                  </w:pPr>
                </w:p>
              </w:tc>
              <w:tc>
                <w:tcPr>
                  <w:tcW w:w="2671" w:type="dxa"/>
                  <w:vAlign w:val="center"/>
                </w:tcPr>
                <w:p>
                  <w:pPr>
                    <w:jc w:val="center"/>
                    <w:rPr>
                      <w:rFonts w:eastAsiaTheme="minorEastAsia"/>
                      <w:color w:val="auto"/>
                      <w:szCs w:val="21"/>
                    </w:rPr>
                  </w:pPr>
                  <w:r>
                    <w:rPr>
                      <w:rFonts w:eastAsiaTheme="minorEastAsia"/>
                      <w:color w:val="auto"/>
                      <w:szCs w:val="21"/>
                      <w:lang w:val="zh-CN"/>
                    </w:rPr>
                    <w:t>对于含低浓度VOCs的废气，有回收价值时可采用吸附技术、吸收技术对有机溶剂回收后达标排放；不宜回收时，可采用吸附浓缩燃烧技术、生物技术、吸收技术、等离子体技术或紫外光高级氧化技术等净化后达标排放。</w:t>
                  </w:r>
                </w:p>
              </w:tc>
              <w:tc>
                <w:tcPr>
                  <w:tcW w:w="2859" w:type="dxa"/>
                  <w:vMerge w:val="continue"/>
                  <w:vAlign w:val="center"/>
                </w:tcPr>
                <w:p>
                  <w:pPr>
                    <w:jc w:val="center"/>
                    <w:rPr>
                      <w:rFonts w:eastAsiaTheme="minorEastAsia"/>
                      <w:color w:val="auto"/>
                      <w:szCs w:val="21"/>
                    </w:rPr>
                  </w:pPr>
                </w:p>
              </w:tc>
              <w:tc>
                <w:tcPr>
                  <w:tcW w:w="594" w:type="dxa"/>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427" w:type="dxa"/>
                  <w:vAlign w:val="center"/>
                </w:tcPr>
                <w:p>
                  <w:pPr>
                    <w:jc w:val="center"/>
                    <w:rPr>
                      <w:rFonts w:eastAsiaTheme="minorEastAsia"/>
                      <w:color w:val="auto"/>
                      <w:szCs w:val="21"/>
                    </w:rPr>
                  </w:pPr>
                  <w:r>
                    <w:rPr>
                      <w:rFonts w:eastAsiaTheme="minorEastAsia"/>
                      <w:color w:val="auto"/>
                      <w:szCs w:val="21"/>
                    </w:rPr>
                    <w:t>11</w:t>
                  </w:r>
                </w:p>
              </w:tc>
              <w:tc>
                <w:tcPr>
                  <w:tcW w:w="427" w:type="dxa"/>
                  <w:vMerge w:val="continue"/>
                  <w:vAlign w:val="center"/>
                </w:tcPr>
                <w:p>
                  <w:pPr>
                    <w:jc w:val="center"/>
                    <w:rPr>
                      <w:rFonts w:eastAsiaTheme="minorEastAsia"/>
                      <w:color w:val="auto"/>
                      <w:szCs w:val="21"/>
                    </w:rPr>
                  </w:pPr>
                </w:p>
              </w:tc>
              <w:tc>
                <w:tcPr>
                  <w:tcW w:w="2671" w:type="dxa"/>
                  <w:vAlign w:val="center"/>
                </w:tcPr>
                <w:p>
                  <w:pPr>
                    <w:rPr>
                      <w:rFonts w:eastAsiaTheme="minorEastAsia"/>
                      <w:color w:val="auto"/>
                      <w:szCs w:val="21"/>
                    </w:rPr>
                  </w:pPr>
                  <w:r>
                    <w:rPr>
                      <w:rFonts w:eastAsiaTheme="minorEastAsia"/>
                      <w:color w:val="auto"/>
                      <w:szCs w:val="21"/>
                      <w:lang w:val="zh-CN"/>
                    </w:rPr>
                    <w:t>含有有机卤素成分VOCs的废气，宜采用非焚烧技术处理。</w:t>
                  </w:r>
                </w:p>
              </w:tc>
              <w:tc>
                <w:tcPr>
                  <w:tcW w:w="2859" w:type="dxa"/>
                  <w:vAlign w:val="center"/>
                </w:tcPr>
                <w:p>
                  <w:pPr>
                    <w:jc w:val="center"/>
                    <w:rPr>
                      <w:rFonts w:eastAsiaTheme="minorEastAsia"/>
                      <w:color w:val="auto"/>
                      <w:szCs w:val="21"/>
                    </w:rPr>
                  </w:pPr>
                  <w:r>
                    <w:rPr>
                      <w:rFonts w:hint="eastAsia" w:eastAsiaTheme="minorEastAsia"/>
                      <w:color w:val="auto"/>
                      <w:szCs w:val="21"/>
                    </w:rPr>
                    <w:t>项目挤塑产生的氯乙烯</w:t>
                  </w:r>
                  <w:r>
                    <w:rPr>
                      <w:rFonts w:hint="eastAsia" w:eastAsiaTheme="minorEastAsia"/>
                      <w:color w:val="auto"/>
                      <w:szCs w:val="21"/>
                      <w:lang w:val="en-US" w:eastAsia="zh-CN"/>
                    </w:rPr>
                    <w:t>浓度较低，</w:t>
                  </w:r>
                  <w:r>
                    <w:rPr>
                      <w:rFonts w:hint="eastAsia" w:eastAsiaTheme="minorEastAsia"/>
                      <w:color w:val="auto"/>
                      <w:szCs w:val="21"/>
                    </w:rPr>
                    <w:t>经二级活性炭吸附处理后</w:t>
                  </w:r>
                  <w:r>
                    <w:rPr>
                      <w:rFonts w:hint="eastAsia" w:eastAsiaTheme="minorEastAsia"/>
                      <w:color w:val="auto"/>
                      <w:szCs w:val="21"/>
                      <w:lang w:val="en-US" w:eastAsia="zh-CN"/>
                    </w:rPr>
                    <w:t>可达标</w:t>
                  </w:r>
                  <w:r>
                    <w:rPr>
                      <w:rFonts w:hint="eastAsia" w:eastAsiaTheme="minorEastAsia"/>
                      <w:color w:val="auto"/>
                      <w:szCs w:val="21"/>
                    </w:rPr>
                    <w:t>排放，治理工艺属于非焚烧技术</w:t>
                  </w:r>
                </w:p>
              </w:tc>
              <w:tc>
                <w:tcPr>
                  <w:tcW w:w="594" w:type="dxa"/>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8" w:hRule="atLeast"/>
                <w:jc w:val="center"/>
              </w:trPr>
              <w:tc>
                <w:tcPr>
                  <w:tcW w:w="427" w:type="dxa"/>
                  <w:vAlign w:val="center"/>
                </w:tcPr>
                <w:p>
                  <w:pPr>
                    <w:jc w:val="center"/>
                    <w:rPr>
                      <w:rFonts w:eastAsiaTheme="minorEastAsia"/>
                      <w:color w:val="auto"/>
                      <w:szCs w:val="21"/>
                    </w:rPr>
                  </w:pPr>
                  <w:r>
                    <w:rPr>
                      <w:rFonts w:eastAsiaTheme="minorEastAsia"/>
                      <w:color w:val="auto"/>
                      <w:szCs w:val="21"/>
                    </w:rPr>
                    <w:t>12</w:t>
                  </w:r>
                </w:p>
              </w:tc>
              <w:tc>
                <w:tcPr>
                  <w:tcW w:w="427" w:type="dxa"/>
                  <w:vMerge w:val="continue"/>
                  <w:vAlign w:val="center"/>
                </w:tcPr>
                <w:p>
                  <w:pPr>
                    <w:jc w:val="center"/>
                    <w:rPr>
                      <w:rFonts w:eastAsiaTheme="minorEastAsia"/>
                      <w:color w:val="auto"/>
                      <w:szCs w:val="21"/>
                    </w:rPr>
                  </w:pPr>
                </w:p>
              </w:tc>
              <w:tc>
                <w:tcPr>
                  <w:tcW w:w="2671" w:type="dxa"/>
                  <w:vAlign w:val="center"/>
                </w:tcPr>
                <w:p>
                  <w:pPr>
                    <w:jc w:val="center"/>
                    <w:rPr>
                      <w:rFonts w:eastAsiaTheme="minorEastAsia"/>
                      <w:color w:val="auto"/>
                      <w:szCs w:val="21"/>
                    </w:rPr>
                  </w:pPr>
                  <w:r>
                    <w:rPr>
                      <w:rFonts w:eastAsiaTheme="minorEastAsia"/>
                      <w:color w:val="auto"/>
                      <w:szCs w:val="21"/>
                      <w:lang w:val="zh-CN"/>
                    </w:rPr>
                    <w:t>恶臭气体污染源可采用生物技术、等离子体技术、吸附技术、吸收技术、紫外光高级氧化技术或组合技术等进行净化。净化后的恶臭气体除满足达标排放的要求外，还应采取高空排放等措施，避免产生扰民问题。</w:t>
                  </w:r>
                </w:p>
              </w:tc>
              <w:tc>
                <w:tcPr>
                  <w:tcW w:w="2859" w:type="dxa"/>
                  <w:vAlign w:val="center"/>
                </w:tcPr>
                <w:p>
                  <w:pPr>
                    <w:jc w:val="center"/>
                    <w:rPr>
                      <w:rFonts w:eastAsiaTheme="minorEastAsia"/>
                      <w:color w:val="auto"/>
                      <w:szCs w:val="21"/>
                    </w:rPr>
                  </w:pPr>
                  <w:r>
                    <w:rPr>
                      <w:rFonts w:eastAsiaTheme="minorEastAsia"/>
                      <w:color w:val="auto"/>
                      <w:szCs w:val="21"/>
                    </w:rPr>
                    <w:t>本项目生产过程产生的少量恶臭气体与有机废气一同进入活性炭吸附装置处理后排放。</w:t>
                  </w:r>
                </w:p>
              </w:tc>
              <w:tc>
                <w:tcPr>
                  <w:tcW w:w="594" w:type="dxa"/>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86" w:hRule="atLeast"/>
                <w:jc w:val="center"/>
              </w:trPr>
              <w:tc>
                <w:tcPr>
                  <w:tcW w:w="427" w:type="dxa"/>
                  <w:vAlign w:val="center"/>
                </w:tcPr>
                <w:p>
                  <w:pPr>
                    <w:jc w:val="center"/>
                    <w:rPr>
                      <w:rFonts w:eastAsiaTheme="minorEastAsia"/>
                      <w:color w:val="auto"/>
                      <w:szCs w:val="21"/>
                    </w:rPr>
                  </w:pPr>
                  <w:r>
                    <w:rPr>
                      <w:rFonts w:eastAsiaTheme="minorEastAsia"/>
                      <w:color w:val="auto"/>
                      <w:szCs w:val="21"/>
                    </w:rPr>
                    <w:t>13</w:t>
                  </w:r>
                </w:p>
              </w:tc>
              <w:tc>
                <w:tcPr>
                  <w:tcW w:w="427" w:type="dxa"/>
                  <w:vMerge w:val="continue"/>
                  <w:vAlign w:val="center"/>
                </w:tcPr>
                <w:p>
                  <w:pPr>
                    <w:jc w:val="center"/>
                    <w:rPr>
                      <w:rFonts w:eastAsiaTheme="minorEastAsia"/>
                      <w:color w:val="auto"/>
                      <w:szCs w:val="21"/>
                    </w:rPr>
                  </w:pPr>
                </w:p>
              </w:tc>
              <w:tc>
                <w:tcPr>
                  <w:tcW w:w="2671" w:type="dxa"/>
                  <w:vAlign w:val="center"/>
                </w:tcPr>
                <w:p>
                  <w:pPr>
                    <w:jc w:val="center"/>
                    <w:rPr>
                      <w:rFonts w:eastAsiaTheme="minorEastAsia"/>
                      <w:color w:val="auto"/>
                      <w:szCs w:val="21"/>
                    </w:rPr>
                  </w:pPr>
                  <w:r>
                    <w:rPr>
                      <w:rFonts w:eastAsiaTheme="minorEastAsia"/>
                      <w:color w:val="auto"/>
                      <w:szCs w:val="21"/>
                      <w:lang w:val="zh-CN"/>
                    </w:rPr>
                    <w:t>严格控制VOCs处理过程中产生的二次污染，对于催化燃烧和热力焚烧过程中产生的含硫、氮、氯等无机废气，以及吸附、吸收、冷凝、生物等治理过程中所产生的含有机物废水，应处理后达标排放。</w:t>
                  </w:r>
                </w:p>
              </w:tc>
              <w:tc>
                <w:tcPr>
                  <w:tcW w:w="2859" w:type="dxa"/>
                  <w:vAlign w:val="center"/>
                </w:tcPr>
                <w:p>
                  <w:pPr>
                    <w:jc w:val="center"/>
                    <w:rPr>
                      <w:rFonts w:eastAsiaTheme="minorEastAsia"/>
                      <w:color w:val="auto"/>
                      <w:szCs w:val="21"/>
                    </w:rPr>
                  </w:pPr>
                  <w:r>
                    <w:rPr>
                      <w:rFonts w:eastAsiaTheme="minorEastAsia"/>
                      <w:color w:val="auto"/>
                      <w:szCs w:val="21"/>
                    </w:rPr>
                    <w:t>本项目挤塑机出口上方分别设置集气罩将挤塑废气统一收集进入“二级活性炭吸附装置”处理达标后由15m高排气筒排放。在采取相应的对策措施后，项目废气污染物均能达标排放。废气治理过程不涉及含有机物废水。</w:t>
                  </w:r>
                </w:p>
              </w:tc>
              <w:tc>
                <w:tcPr>
                  <w:tcW w:w="594" w:type="dxa"/>
                  <w:vAlign w:val="center"/>
                </w:tcPr>
                <w:p>
                  <w:pPr>
                    <w:jc w:val="center"/>
                    <w:rPr>
                      <w:rFonts w:eastAsiaTheme="minorEastAsia"/>
                      <w:color w:val="auto"/>
                      <w:szCs w:val="21"/>
                    </w:rPr>
                  </w:pPr>
                  <w:r>
                    <w:rPr>
                      <w:rFonts w:eastAsiaTheme="minorEastAsia"/>
                      <w:color w:val="auto"/>
                      <w:szCs w:val="21"/>
                    </w:rPr>
                    <w:t>符合</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645" w:hRule="atLeast"/>
                <w:jc w:val="center"/>
              </w:trPr>
              <w:tc>
                <w:tcPr>
                  <w:tcW w:w="427" w:type="dxa"/>
                  <w:vAlign w:val="center"/>
                </w:tcPr>
                <w:p>
                  <w:pPr>
                    <w:jc w:val="center"/>
                    <w:rPr>
                      <w:rFonts w:eastAsiaTheme="minorEastAsia"/>
                      <w:color w:val="auto"/>
                      <w:szCs w:val="21"/>
                    </w:rPr>
                  </w:pPr>
                  <w:r>
                    <w:rPr>
                      <w:rFonts w:eastAsiaTheme="minorEastAsia"/>
                      <w:color w:val="auto"/>
                      <w:szCs w:val="21"/>
                    </w:rPr>
                    <w:t>14</w:t>
                  </w:r>
                </w:p>
              </w:tc>
              <w:tc>
                <w:tcPr>
                  <w:tcW w:w="427" w:type="dxa"/>
                  <w:vMerge w:val="continue"/>
                  <w:vAlign w:val="center"/>
                </w:tcPr>
                <w:p>
                  <w:pPr>
                    <w:jc w:val="center"/>
                    <w:rPr>
                      <w:rFonts w:eastAsiaTheme="minorEastAsia"/>
                      <w:color w:val="auto"/>
                      <w:szCs w:val="21"/>
                    </w:rPr>
                  </w:pPr>
                </w:p>
              </w:tc>
              <w:tc>
                <w:tcPr>
                  <w:tcW w:w="2671" w:type="dxa"/>
                  <w:vAlign w:val="center"/>
                </w:tcPr>
                <w:p>
                  <w:pPr>
                    <w:jc w:val="center"/>
                    <w:rPr>
                      <w:rFonts w:eastAsiaTheme="minorEastAsia"/>
                      <w:color w:val="auto"/>
                      <w:szCs w:val="21"/>
                    </w:rPr>
                  </w:pPr>
                  <w:r>
                    <w:rPr>
                      <w:rFonts w:eastAsiaTheme="minorEastAsia"/>
                      <w:color w:val="auto"/>
                      <w:szCs w:val="21"/>
                      <w:lang w:val="zh-CN"/>
                    </w:rPr>
                    <w:t>对于不能再生的过滤材料、吸附剂及催化剂等净化材料，应按照国家固体废物管理的相关规定处理处置。</w:t>
                  </w:r>
                </w:p>
              </w:tc>
              <w:tc>
                <w:tcPr>
                  <w:tcW w:w="2859" w:type="dxa"/>
                  <w:vAlign w:val="center"/>
                </w:tcPr>
                <w:p>
                  <w:pPr>
                    <w:jc w:val="center"/>
                    <w:rPr>
                      <w:rFonts w:eastAsiaTheme="minorEastAsia"/>
                      <w:color w:val="auto"/>
                      <w:szCs w:val="21"/>
                    </w:rPr>
                  </w:pPr>
                  <w:r>
                    <w:rPr>
                      <w:rFonts w:eastAsiaTheme="minorEastAsia"/>
                      <w:color w:val="auto"/>
                      <w:szCs w:val="21"/>
                    </w:rPr>
                    <w:t>项目</w:t>
                  </w:r>
                  <w:r>
                    <w:rPr>
                      <w:rFonts w:hint="eastAsia" w:eastAsiaTheme="minorEastAsia"/>
                      <w:color w:val="auto"/>
                      <w:szCs w:val="21"/>
                      <w:lang w:eastAsia="zh-CN"/>
                    </w:rPr>
                    <w:t>打包废料</w:t>
                  </w:r>
                  <w:r>
                    <w:rPr>
                      <w:rFonts w:eastAsiaTheme="minorEastAsia"/>
                      <w:color w:val="auto"/>
                      <w:szCs w:val="21"/>
                    </w:rPr>
                    <w:t>、废边角料统一收集后暂存于一般固废暂存</w:t>
                  </w:r>
                  <w:r>
                    <w:rPr>
                      <w:rFonts w:hint="eastAsia" w:eastAsiaTheme="minorEastAsia"/>
                      <w:color w:val="auto"/>
                      <w:szCs w:val="21"/>
                      <w:lang w:eastAsia="zh-CN"/>
                    </w:rPr>
                    <w:t>间</w:t>
                  </w:r>
                  <w:r>
                    <w:rPr>
                      <w:rFonts w:eastAsiaTheme="minorEastAsia"/>
                      <w:color w:val="auto"/>
                      <w:szCs w:val="21"/>
                    </w:rPr>
                    <w:t>，定期外售；不合格品定期返回生产线再加工；生活垃圾由项目区工作人员使用带盖式生活垃圾收集桶统一收集后由当地环卫部门定期清运、处置；食堂餐厨垃圾通过加盖塑料桶收集后由有资质的单位定期清运、处置；化粪池污泥定期清掏后委托环卫部门定期清掏清运处置；</w:t>
                  </w:r>
                  <w:r>
                    <w:rPr>
                      <w:rFonts w:hint="eastAsia" w:eastAsiaTheme="minorEastAsia"/>
                      <w:color w:val="auto"/>
                      <w:szCs w:val="21"/>
                      <w:lang w:eastAsia="zh-CN"/>
                    </w:rPr>
                    <w:t>废油墨瓶</w:t>
                  </w:r>
                  <w:r>
                    <w:rPr>
                      <w:rFonts w:eastAsiaTheme="minorEastAsia"/>
                      <w:color w:val="auto"/>
                      <w:szCs w:val="21"/>
                    </w:rPr>
                    <w:t>、废</w:t>
                  </w:r>
                  <w:r>
                    <w:rPr>
                      <w:rFonts w:hint="eastAsia" w:eastAsiaTheme="minorEastAsia"/>
                      <w:color w:val="auto"/>
                      <w:szCs w:val="21"/>
                      <w:lang w:eastAsia="zh-CN"/>
                    </w:rPr>
                    <w:t>拉丝乳化液</w:t>
                  </w:r>
                  <w:r>
                    <w:rPr>
                      <w:rFonts w:eastAsiaTheme="minorEastAsia"/>
                      <w:color w:val="auto"/>
                      <w:szCs w:val="21"/>
                    </w:rPr>
                    <w:t>、废活性炭、废液压油、机修废物等分类收集暂存于危险废物暂存间，定期委托有资质的单位清运处置。</w:t>
                  </w:r>
                </w:p>
              </w:tc>
              <w:tc>
                <w:tcPr>
                  <w:tcW w:w="594" w:type="dxa"/>
                  <w:vAlign w:val="center"/>
                </w:tcPr>
                <w:p>
                  <w:pPr>
                    <w:jc w:val="center"/>
                    <w:rPr>
                      <w:rFonts w:eastAsiaTheme="minorEastAsia"/>
                      <w:color w:val="auto"/>
                      <w:szCs w:val="21"/>
                    </w:rPr>
                  </w:pPr>
                  <w:r>
                    <w:rPr>
                      <w:rFonts w:eastAsiaTheme="minorEastAsia"/>
                      <w:color w:val="auto"/>
                      <w:szCs w:val="21"/>
                    </w:rPr>
                    <w:t>符合</w:t>
                  </w:r>
                </w:p>
              </w:tc>
            </w:tr>
          </w:tbl>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eastAsiaTheme="minorEastAsia"/>
                <w:color w:val="auto"/>
                <w:szCs w:val="21"/>
              </w:rPr>
            </w:pPr>
            <w:r>
              <w:rPr>
                <w:rFonts w:eastAsiaTheme="minorEastAsia"/>
                <w:color w:val="auto"/>
                <w:szCs w:val="21"/>
              </w:rPr>
              <w:t>综上，</w:t>
            </w:r>
            <w:r>
              <w:rPr>
                <w:rFonts w:eastAsiaTheme="minorEastAsia"/>
                <w:color w:val="auto"/>
                <w:kern w:val="0"/>
                <w:szCs w:val="21"/>
              </w:rPr>
              <w:t>项目建设与</w:t>
            </w:r>
            <w:r>
              <w:rPr>
                <w:rFonts w:eastAsiaTheme="minorEastAsia"/>
                <w:color w:val="auto"/>
                <w:szCs w:val="21"/>
              </w:rPr>
              <w:t>《挥发性有机物污染防治技术政策》相关要求相符。</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2" w:firstLineChars="200"/>
              <w:textAlignment w:val="auto"/>
              <w:rPr>
                <w:rFonts w:hint="eastAsia"/>
                <w:b/>
                <w:bCs/>
                <w:color w:val="auto"/>
                <w:lang w:val="en-US" w:eastAsia="zh-CN"/>
              </w:rPr>
            </w:pPr>
            <w:r>
              <w:rPr>
                <w:rFonts w:hint="eastAsia"/>
                <w:b/>
                <w:bCs/>
                <w:color w:val="auto"/>
                <w:lang w:val="en-US" w:eastAsia="zh-CN"/>
              </w:rPr>
              <w:t>10.环境相容性分析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r>
              <w:rPr>
                <w:rFonts w:hint="default"/>
                <w:color w:val="auto"/>
                <w:lang w:val="en-US" w:eastAsia="zh-CN"/>
              </w:rPr>
              <w:t>（1）项目对周边环境及企业的影响分析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r>
              <w:rPr>
                <w:rFonts w:hint="default"/>
                <w:color w:val="auto"/>
                <w:lang w:val="en-US" w:eastAsia="zh-CN"/>
              </w:rPr>
              <w:t>项目营运期废气</w:t>
            </w:r>
            <w:r>
              <w:rPr>
                <w:rFonts w:hint="eastAsia"/>
                <w:color w:val="auto"/>
                <w:lang w:val="en-US" w:eastAsia="zh-CN"/>
              </w:rPr>
              <w:t>主要为挤塑过程产生的</w:t>
            </w:r>
            <w:r>
              <w:rPr>
                <w:color w:val="auto"/>
                <w:sz w:val="21"/>
                <w:szCs w:val="21"/>
              </w:rPr>
              <w:t>挥发性有机废气（以非甲烷总烃计）</w:t>
            </w:r>
            <w:r>
              <w:rPr>
                <w:rFonts w:hint="eastAsia"/>
                <w:color w:val="auto"/>
                <w:lang w:val="en-US" w:eastAsia="zh-CN"/>
              </w:rPr>
              <w:t>、</w:t>
            </w:r>
            <w:r>
              <w:rPr>
                <w:color w:val="auto"/>
                <w:szCs w:val="21"/>
              </w:rPr>
              <w:t>氯化氢</w:t>
            </w:r>
            <w:r>
              <w:rPr>
                <w:rFonts w:hint="eastAsia"/>
                <w:color w:val="auto"/>
                <w:szCs w:val="21"/>
                <w:lang w:eastAsia="zh-CN"/>
              </w:rPr>
              <w:t>、氯乙烯经集气罩收集后由二级活性炭吸附处理可</w:t>
            </w:r>
            <w:r>
              <w:rPr>
                <w:rFonts w:hint="default"/>
                <w:color w:val="auto"/>
                <w:lang w:val="en-US" w:eastAsia="zh-CN"/>
              </w:rPr>
              <w:t>达到《大气污染物综合排放标准》（GB16297-1996）</w:t>
            </w:r>
            <w:r>
              <w:rPr>
                <w:rFonts w:eastAsiaTheme="minorEastAsia"/>
                <w:color w:val="auto"/>
                <w:szCs w:val="21"/>
              </w:rPr>
              <w:t>表2二级标准</w:t>
            </w:r>
            <w:r>
              <w:rPr>
                <w:rFonts w:hint="eastAsia"/>
                <w:color w:val="auto"/>
                <w:szCs w:val="21"/>
                <w:lang w:eastAsia="zh-CN"/>
              </w:rPr>
              <w:t>，电缆燃烧实验产生的</w:t>
            </w:r>
            <w:r>
              <w:rPr>
                <w:color w:val="auto"/>
                <w:sz w:val="21"/>
                <w:szCs w:val="21"/>
              </w:rPr>
              <w:t>挥发性有机废气（以非甲烷总烃计）</w:t>
            </w:r>
            <w:r>
              <w:rPr>
                <w:rFonts w:hint="eastAsia"/>
                <w:color w:val="auto"/>
                <w:lang w:val="en-US" w:eastAsia="zh-CN"/>
              </w:rPr>
              <w:t>、</w:t>
            </w:r>
            <w:r>
              <w:rPr>
                <w:rFonts w:hint="eastAsia"/>
                <w:color w:val="auto"/>
                <w:szCs w:val="21"/>
              </w:rPr>
              <w:t>苯</w:t>
            </w:r>
            <w:r>
              <w:rPr>
                <w:rFonts w:hint="eastAsia"/>
                <w:color w:val="auto"/>
                <w:szCs w:val="21"/>
                <w:lang w:eastAsia="zh-CN"/>
              </w:rPr>
              <w:t>、</w:t>
            </w:r>
            <w:r>
              <w:rPr>
                <w:rFonts w:hint="eastAsia"/>
                <w:color w:val="auto"/>
                <w:szCs w:val="21"/>
              </w:rPr>
              <w:t>二氧化硫</w:t>
            </w:r>
            <w:r>
              <w:rPr>
                <w:rFonts w:hint="eastAsia"/>
                <w:color w:val="auto"/>
                <w:szCs w:val="21"/>
                <w:lang w:eastAsia="zh-CN"/>
              </w:rPr>
              <w:t>、</w:t>
            </w:r>
            <w:r>
              <w:rPr>
                <w:rFonts w:hint="eastAsia"/>
                <w:color w:val="auto"/>
                <w:szCs w:val="21"/>
              </w:rPr>
              <w:t>甲苯</w:t>
            </w:r>
            <w:r>
              <w:rPr>
                <w:rFonts w:hint="eastAsia"/>
                <w:color w:val="auto"/>
                <w:szCs w:val="21"/>
                <w:lang w:eastAsia="zh-CN"/>
              </w:rPr>
              <w:t>、</w:t>
            </w:r>
            <w:r>
              <w:rPr>
                <w:rFonts w:hint="eastAsia"/>
                <w:color w:val="auto"/>
                <w:szCs w:val="21"/>
              </w:rPr>
              <w:t>二甲苯</w:t>
            </w:r>
            <w:r>
              <w:rPr>
                <w:rFonts w:hint="eastAsia"/>
                <w:color w:val="auto"/>
                <w:szCs w:val="21"/>
                <w:lang w:eastAsia="zh-CN"/>
              </w:rPr>
              <w:t>、</w:t>
            </w:r>
            <w:r>
              <w:rPr>
                <w:color w:val="auto"/>
                <w:szCs w:val="21"/>
              </w:rPr>
              <w:t>颗粒物</w:t>
            </w:r>
            <w:r>
              <w:rPr>
                <w:rFonts w:hint="eastAsia"/>
                <w:color w:val="auto"/>
                <w:szCs w:val="21"/>
                <w:lang w:eastAsia="zh-CN"/>
              </w:rPr>
              <w:t>、</w:t>
            </w:r>
            <w:r>
              <w:rPr>
                <w:color w:val="auto"/>
                <w:szCs w:val="21"/>
              </w:rPr>
              <w:t>氯化氢</w:t>
            </w:r>
            <w:r>
              <w:rPr>
                <w:rFonts w:hint="eastAsia"/>
                <w:color w:val="auto"/>
                <w:szCs w:val="21"/>
                <w:lang w:eastAsia="zh-CN"/>
              </w:rPr>
              <w:t>、</w:t>
            </w:r>
            <w:r>
              <w:rPr>
                <w:rFonts w:hint="default"/>
                <w:color w:val="auto"/>
                <w:lang w:val="en-US" w:eastAsia="zh-CN"/>
              </w:rPr>
              <w:t>通过</w:t>
            </w:r>
            <w:r>
              <w:rPr>
                <w:rFonts w:hint="eastAsia"/>
                <w:color w:val="auto"/>
                <w:lang w:val="en-US" w:eastAsia="zh-CN"/>
              </w:rPr>
              <w:t>布袋除尘器+二级活性炭吸附吸附处理后</w:t>
            </w:r>
            <w:r>
              <w:rPr>
                <w:rFonts w:hint="eastAsia"/>
                <w:color w:val="auto"/>
                <w:szCs w:val="21"/>
                <w:lang w:eastAsia="zh-CN"/>
              </w:rPr>
              <w:t>可</w:t>
            </w:r>
            <w:r>
              <w:rPr>
                <w:rFonts w:hint="default"/>
                <w:color w:val="auto"/>
                <w:lang w:val="en-US" w:eastAsia="zh-CN"/>
              </w:rPr>
              <w:t>达到《大气污染物综合排放标准》（GB16297-1996）</w:t>
            </w:r>
            <w:r>
              <w:rPr>
                <w:rFonts w:eastAsiaTheme="minorEastAsia"/>
                <w:color w:val="auto"/>
                <w:szCs w:val="21"/>
              </w:rPr>
              <w:t>表2二级标准</w:t>
            </w:r>
            <w:r>
              <w:rPr>
                <w:rFonts w:hint="eastAsia"/>
                <w:color w:val="auto"/>
                <w:szCs w:val="21"/>
                <w:lang w:eastAsia="zh-CN"/>
              </w:rPr>
              <w:t>，破碎过程产生的颗粒物经布袋除尘器处理后可</w:t>
            </w:r>
            <w:r>
              <w:rPr>
                <w:rFonts w:hint="default"/>
                <w:color w:val="auto"/>
                <w:lang w:val="en-US" w:eastAsia="zh-CN"/>
              </w:rPr>
              <w:t>达到《大气污染物综合排放标准》（GB16297-1996）</w:t>
            </w:r>
            <w:r>
              <w:rPr>
                <w:rFonts w:eastAsiaTheme="minorEastAsia"/>
                <w:color w:val="auto"/>
                <w:szCs w:val="21"/>
              </w:rPr>
              <w:t>表2二级标准</w:t>
            </w:r>
            <w:r>
              <w:rPr>
                <w:rFonts w:hint="eastAsia"/>
                <w:color w:val="auto"/>
                <w:szCs w:val="21"/>
                <w:lang w:eastAsia="zh-CN"/>
              </w:rPr>
              <w:t>，</w:t>
            </w:r>
            <w:r>
              <w:rPr>
                <w:rFonts w:hint="default"/>
                <w:color w:val="auto"/>
                <w:lang w:val="en-US" w:eastAsia="zh-CN"/>
              </w:rPr>
              <w:t>无组织颗粒物</w:t>
            </w:r>
            <w:r>
              <w:rPr>
                <w:rFonts w:hint="eastAsia"/>
                <w:color w:val="auto"/>
                <w:lang w:val="en-US" w:eastAsia="zh-CN"/>
              </w:rPr>
              <w:t>、</w:t>
            </w:r>
            <w:r>
              <w:rPr>
                <w:color w:val="auto"/>
                <w:sz w:val="21"/>
                <w:szCs w:val="21"/>
              </w:rPr>
              <w:t>挥发性有机废气（以非甲烷总烃计）</w:t>
            </w:r>
            <w:r>
              <w:rPr>
                <w:rFonts w:hint="eastAsia"/>
                <w:color w:val="auto"/>
                <w:lang w:val="en-US" w:eastAsia="zh-CN"/>
              </w:rPr>
              <w:t>、</w:t>
            </w:r>
            <w:r>
              <w:rPr>
                <w:color w:val="auto"/>
                <w:szCs w:val="21"/>
              </w:rPr>
              <w:t>氯化氢</w:t>
            </w:r>
            <w:r>
              <w:rPr>
                <w:rFonts w:hint="eastAsia"/>
                <w:color w:val="auto"/>
                <w:szCs w:val="21"/>
                <w:lang w:eastAsia="zh-CN"/>
              </w:rPr>
              <w:t>、氯乙烯</w:t>
            </w:r>
            <w:r>
              <w:rPr>
                <w:rFonts w:hint="default"/>
                <w:color w:val="auto"/>
                <w:lang w:val="en-US" w:eastAsia="zh-CN"/>
              </w:rPr>
              <w:t>通过车间通风换气系统处理后，达到《大气污染物综合排放标准》（GB16297-1996）颗粒物标准限值后，通过区域环境稀释扩散，对区域环境空气影响较小。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ascii="Times New Roman" w:hAnsi="Times New Roman" w:eastAsiaTheme="minorEastAsia"/>
                <w:color w:val="auto"/>
                <w:sz w:val="21"/>
                <w:szCs w:val="21"/>
              </w:rPr>
            </w:pPr>
            <w:r>
              <w:rPr>
                <w:rFonts w:hint="eastAsia"/>
                <w:color w:val="auto"/>
                <w:lang w:val="en-US" w:eastAsia="zh-CN"/>
              </w:rPr>
              <w:t>项目区项目区项目区</w:t>
            </w:r>
            <w:r>
              <w:rPr>
                <w:rFonts w:hint="default"/>
                <w:color w:val="auto"/>
                <w:lang w:val="en-US" w:eastAsia="zh-CN"/>
              </w:rPr>
              <w:t>实行雨污分流，</w:t>
            </w:r>
            <w:r>
              <w:rPr>
                <w:rFonts w:ascii="Times New Roman" w:hAnsi="Times New Roman" w:eastAsiaTheme="minorEastAsia"/>
                <w:color w:val="auto"/>
                <w:sz w:val="21"/>
                <w:szCs w:val="21"/>
              </w:rPr>
              <w:t>雨水经</w:t>
            </w:r>
            <w:r>
              <w:rPr>
                <w:rFonts w:hint="eastAsia" w:ascii="Times New Roman" w:hAnsi="Times New Roman" w:eastAsiaTheme="minorEastAsia"/>
                <w:color w:val="auto"/>
                <w:sz w:val="21"/>
                <w:szCs w:val="21"/>
              </w:rPr>
              <w:t>项目区</w:t>
            </w:r>
            <w:r>
              <w:rPr>
                <w:rFonts w:ascii="Times New Roman" w:hAnsi="Times New Roman" w:eastAsiaTheme="minorEastAsia"/>
                <w:color w:val="auto"/>
                <w:sz w:val="21"/>
                <w:szCs w:val="21"/>
              </w:rPr>
              <w:t>雨水管网排放至厂外雨水沟，生产过程中冷却水全部循环使用，蒸汽交联过程冷凝水全部循环使用；生活污水、软水制备浓排水经隔油池、化粪池处理后</w:t>
            </w:r>
            <w:r>
              <w:rPr>
                <w:rFonts w:hint="eastAsia" w:ascii="Times New Roman" w:hAnsi="Times New Roman" w:eastAsiaTheme="minorEastAsia"/>
                <w:color w:val="auto"/>
                <w:sz w:val="21"/>
                <w:szCs w:val="21"/>
              </w:rPr>
              <w:t>进入项目区自建一体化污水处理站处理，处理后暂存于污水暂存池，最终回用于项目区绿化</w:t>
            </w:r>
            <w:r>
              <w:rPr>
                <w:rFonts w:hint="eastAsia" w:ascii="Times New Roman" w:hAnsi="Times New Roman" w:eastAsiaTheme="minorEastAsia"/>
                <w:color w:val="auto"/>
                <w:sz w:val="21"/>
                <w:szCs w:val="21"/>
                <w:lang w:eastAsia="zh-CN"/>
              </w:rPr>
              <w:t>；</w:t>
            </w:r>
            <w:r>
              <w:rPr>
                <w:rFonts w:ascii="Times New Roman" w:hAnsi="Times New Roman" w:eastAsiaTheme="minorEastAsia"/>
                <w:color w:val="auto"/>
                <w:sz w:val="21"/>
                <w:szCs w:val="21"/>
              </w:rPr>
              <w:t>项目设置有一个容积为30m</w:t>
            </w:r>
            <w:r>
              <w:rPr>
                <w:rFonts w:ascii="Times New Roman" w:hAnsi="Times New Roman" w:eastAsiaTheme="minorEastAsia"/>
                <w:color w:val="auto"/>
                <w:sz w:val="21"/>
                <w:szCs w:val="21"/>
                <w:vertAlign w:val="superscript"/>
              </w:rPr>
              <w:t>3</w:t>
            </w:r>
            <w:r>
              <w:rPr>
                <w:rFonts w:ascii="Times New Roman" w:hAnsi="Times New Roman" w:eastAsiaTheme="minorEastAsia"/>
                <w:color w:val="auto"/>
                <w:sz w:val="21"/>
                <w:szCs w:val="21"/>
              </w:rPr>
              <w:t>事故应急池，</w:t>
            </w:r>
            <w:r>
              <w:rPr>
                <w:rFonts w:hint="eastAsia" w:ascii="Times New Roman" w:hAnsi="Times New Roman" w:eastAsiaTheme="minorEastAsia"/>
                <w:color w:val="auto"/>
                <w:sz w:val="21"/>
                <w:szCs w:val="21"/>
                <w:lang w:eastAsia="zh-CN"/>
              </w:rPr>
              <w:t>当污水处理设施发生故障时，</w:t>
            </w:r>
            <w:r>
              <w:rPr>
                <w:rFonts w:ascii="Times New Roman" w:hAnsi="Times New Roman" w:eastAsiaTheme="minorEastAsia"/>
                <w:color w:val="auto"/>
                <w:sz w:val="21"/>
                <w:szCs w:val="21"/>
              </w:rPr>
              <w:t>用于</w:t>
            </w:r>
            <w:r>
              <w:rPr>
                <w:rFonts w:hint="eastAsia" w:ascii="Times New Roman" w:hAnsi="Times New Roman" w:eastAsiaTheme="minorEastAsia"/>
                <w:color w:val="auto"/>
                <w:sz w:val="21"/>
                <w:szCs w:val="21"/>
                <w:lang w:eastAsia="zh-CN"/>
              </w:rPr>
              <w:t>暂存未处理的生活废水</w:t>
            </w:r>
            <w:r>
              <w:rPr>
                <w:rFonts w:ascii="Times New Roman" w:hAnsi="Times New Roman" w:eastAsiaTheme="minorEastAsia"/>
                <w:color w:val="auto"/>
                <w:sz w:val="21"/>
                <w:szCs w:val="21"/>
              </w:rPr>
              <w:t>。</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r>
              <w:rPr>
                <w:rFonts w:hint="default"/>
                <w:color w:val="auto"/>
                <w:lang w:val="en-US" w:eastAsia="zh-CN"/>
              </w:rPr>
              <w:t>本项目主要高噪声生产设备靠建筑的西侧和南侧布置，通过采取减振、隔声和消音等降噪措施，生产噪声对外环境影响较小。固体废物采取措施进行分类，可回收的回收利用，不可回收的统一委托环卫部门清运处置，固体废物处置率100%，对环境的影响较小。</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r>
              <w:rPr>
                <w:rFonts w:hint="default"/>
                <w:color w:val="auto"/>
                <w:lang w:val="en-US" w:eastAsia="zh-CN"/>
              </w:rPr>
              <w:t>项目周边分布的企业有：西</w:t>
            </w:r>
            <w:r>
              <w:rPr>
                <w:rFonts w:hint="eastAsia"/>
                <w:color w:val="auto"/>
                <w:lang w:val="en-US" w:eastAsia="zh-CN"/>
              </w:rPr>
              <w:t>南360m云南鑫成鹏高分子科技有限公司，</w:t>
            </w:r>
            <w:r>
              <w:rPr>
                <w:rFonts w:hint="default"/>
                <w:color w:val="auto"/>
                <w:lang w:val="en-US" w:eastAsia="zh-CN"/>
              </w:rPr>
              <w:t>主要是从事绝缘</w:t>
            </w:r>
            <w:r>
              <w:rPr>
                <w:rFonts w:hint="eastAsia"/>
                <w:color w:val="auto"/>
                <w:lang w:val="en-US" w:eastAsia="zh-CN"/>
              </w:rPr>
              <w:t>颗粒</w:t>
            </w:r>
            <w:r>
              <w:rPr>
                <w:rFonts w:hint="default"/>
                <w:color w:val="auto"/>
                <w:lang w:val="en-US" w:eastAsia="zh-CN"/>
              </w:rPr>
              <w:t>料研发销售,生产销售</w:t>
            </w:r>
            <w:r>
              <w:rPr>
                <w:rFonts w:hint="eastAsia"/>
                <w:color w:val="auto"/>
                <w:lang w:val="en-US" w:eastAsia="zh-CN"/>
              </w:rPr>
              <w:t>，产生主要污染物为非甲烷总烃、颗粒物等，</w:t>
            </w:r>
            <w:r>
              <w:rPr>
                <w:rFonts w:hint="default"/>
                <w:color w:val="auto"/>
                <w:lang w:val="en-US" w:eastAsia="zh-CN"/>
              </w:rPr>
              <w:t>；</w:t>
            </w:r>
            <w:r>
              <w:rPr>
                <w:rFonts w:hint="eastAsia"/>
                <w:color w:val="auto"/>
                <w:lang w:val="en-US" w:eastAsia="zh-CN"/>
              </w:rPr>
              <w:t>西南侧460m云南三创安防工程有限公司，主要从事安全技术防范工程、金属门窗工程、建筑智能化工程的设计及施工；监室门、看守所床具、讯问椅、高压电网设备设计、制造、加工、销售及安装；电动门、特种门窗、床具、金属栅栏、门窗配件、警用器材设计、销售及安装；通信设备、消防器材、电子产品及安防产品（国家限定的除外）的销售，主要污染物为金属颗粒物及非甲烷总烃；项目营运期废气主要为挤塑过程产生的挥发性有机废气（以非甲烷总烃计）、氯化氢、氯乙烯经集气罩收集后由二级活性炭吸附处理可达标排放，电缆燃烧实验产生的挥发性有机废气（以非甲烷总烃计）、苯、二氧化硫、甲苯、二甲苯、颗粒物、氯化氢、通过布袋除尘器+二级活性炭吸附吸附处理后可达标排放，破碎过程产生的颗粒物经布袋除尘器处理后可达标排放，无组织颗粒物、挥发性有机废气（以非甲烷总烃计）、氯化氢、氯乙烯通过车间通风换气系统处理后，对区域环境空气影响较小，且项目排放污染物与周边企业排放污染物相似，因此不会产生二次污染。故本项目</w:t>
            </w:r>
            <w:r>
              <w:rPr>
                <w:rFonts w:hint="default"/>
                <w:color w:val="auto"/>
                <w:lang w:val="en-US" w:eastAsia="zh-CN"/>
              </w:rPr>
              <w:t>不会对周边企业产生不利影响。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r>
              <w:rPr>
                <w:rFonts w:hint="default"/>
                <w:color w:val="auto"/>
                <w:lang w:val="en-US" w:eastAsia="zh-CN"/>
              </w:rPr>
              <w:t>（2）周边企业对项目的影响分析</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r>
              <w:rPr>
                <w:rFonts w:hint="default"/>
                <w:color w:val="auto"/>
                <w:lang w:val="en-US" w:eastAsia="zh-CN"/>
              </w:rPr>
              <w:t>云南鑫成鹏高分子科技有限公司</w:t>
            </w:r>
            <w:r>
              <w:rPr>
                <w:rFonts w:hint="eastAsia"/>
                <w:color w:val="auto"/>
                <w:lang w:val="en-US" w:eastAsia="zh-CN"/>
              </w:rPr>
              <w:t>及</w:t>
            </w:r>
            <w:r>
              <w:rPr>
                <w:rFonts w:hint="default"/>
                <w:color w:val="auto"/>
                <w:lang w:val="en-US" w:eastAsia="zh-CN"/>
              </w:rPr>
              <w:t>云南三创安防工程有限公司内公用和辅助配套设施已完善，并已通过验收并投入使用。本项目位于澄江市提古工业园区，通过现场踏勘，厂址周边500m范围内除人工绿化外均已开发建设，周边分布的企业主要为</w:t>
            </w:r>
            <w:r>
              <w:rPr>
                <w:rFonts w:hint="eastAsia"/>
                <w:color w:val="auto"/>
                <w:lang w:val="en-US" w:eastAsia="zh-CN"/>
              </w:rPr>
              <w:t>塑料颗粒生产</w:t>
            </w:r>
            <w:r>
              <w:rPr>
                <w:rFonts w:hint="default"/>
                <w:color w:val="auto"/>
                <w:lang w:val="en-US" w:eastAsia="zh-CN"/>
              </w:rPr>
              <w:t>、</w:t>
            </w:r>
            <w:r>
              <w:rPr>
                <w:rFonts w:hint="eastAsia"/>
                <w:color w:val="auto"/>
                <w:lang w:val="en-US" w:eastAsia="zh-CN"/>
              </w:rPr>
              <w:t>金属门窗加工</w:t>
            </w:r>
            <w:r>
              <w:rPr>
                <w:rFonts w:hint="default"/>
                <w:color w:val="auto"/>
                <w:lang w:val="en-US" w:eastAsia="zh-CN"/>
              </w:rPr>
              <w:t>，生产过程不会对项目产生不利影响。</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hint="default"/>
                <w:color w:val="auto"/>
                <w:lang w:val="en-US" w:eastAsia="zh-CN"/>
              </w:rPr>
            </w:pPr>
            <w:r>
              <w:rPr>
                <w:rFonts w:hint="eastAsia"/>
                <w:color w:val="auto"/>
                <w:lang w:val="en-US" w:eastAsia="zh-CN"/>
              </w:rPr>
              <w:t>根据工程分析项目产生废气、噪声可达标排放，废水循环使用不外排，固废均得到妥善处置，且经预测后项目周边保护目标废气、噪声均达标，</w:t>
            </w:r>
            <w:r>
              <w:rPr>
                <w:rFonts w:hint="default"/>
                <w:color w:val="auto"/>
                <w:lang w:val="en-US" w:eastAsia="zh-CN"/>
              </w:rPr>
              <w:t>从项目生产期对周边环境保护目标造成的影响角度分析，项目选址是可行的。</w:t>
            </w:r>
          </w:p>
          <w:p>
            <w:pPr>
              <w:keepNext w:val="0"/>
              <w:keepLines w:val="0"/>
              <w:pageBreakBefore w:val="0"/>
              <w:widowControl w:val="0"/>
              <w:numPr>
                <w:ilvl w:val="0"/>
                <w:numId w:val="0"/>
              </w:numPr>
              <w:kinsoku/>
              <w:wordWrap/>
              <w:overflowPunct/>
              <w:topLinePunct w:val="0"/>
              <w:autoSpaceDE/>
              <w:autoSpaceDN/>
              <w:bidi w:val="0"/>
              <w:adjustRightInd/>
              <w:snapToGrid/>
              <w:spacing w:line="360" w:lineRule="auto"/>
              <w:ind w:firstLine="420" w:firstLineChars="200"/>
              <w:textAlignment w:val="auto"/>
              <w:rPr>
                <w:rFonts w:eastAsiaTheme="minorEastAsia"/>
                <w:color w:val="auto"/>
                <w:szCs w:val="21"/>
              </w:rPr>
            </w:pPr>
            <w:r>
              <w:rPr>
                <w:rFonts w:hint="default"/>
                <w:color w:val="auto"/>
                <w:lang w:val="en-US" w:eastAsia="zh-CN"/>
              </w:rPr>
              <w:t>综上所述，从选址规划符合性、基础设施、环境相容性影响等三方面分析，项目利用</w:t>
            </w:r>
            <w:r>
              <w:rPr>
                <w:rFonts w:hint="eastAsia"/>
                <w:color w:val="auto"/>
                <w:szCs w:val="21"/>
              </w:rPr>
              <w:t>澄江市提古工业园区8号</w:t>
            </w:r>
            <w:r>
              <w:rPr>
                <w:rFonts w:hint="eastAsia"/>
                <w:color w:val="auto"/>
                <w:szCs w:val="21"/>
                <w:lang w:eastAsia="zh-CN"/>
              </w:rPr>
              <w:t>进行电缆的生产销售</w:t>
            </w:r>
            <w:r>
              <w:rPr>
                <w:rFonts w:hint="default"/>
                <w:color w:val="auto"/>
                <w:lang w:val="en-US" w:eastAsia="zh-CN"/>
              </w:rPr>
              <w:t>是可行的。</w:t>
            </w:r>
          </w:p>
        </w:tc>
      </w:tr>
    </w:tbl>
    <w:p>
      <w:pPr>
        <w:spacing w:line="360" w:lineRule="auto"/>
        <w:rPr>
          <w:rFonts w:eastAsia="黑体"/>
          <w:color w:val="auto"/>
          <w:szCs w:val="21"/>
        </w:rPr>
        <w:sectPr>
          <w:footerReference r:id="rId7" w:type="default"/>
          <w:pgSz w:w="11906" w:h="16838"/>
          <w:pgMar w:top="1701" w:right="1531" w:bottom="1701" w:left="1531" w:header="851" w:footer="1077" w:gutter="0"/>
          <w:pgBorders>
            <w:top w:val="none" w:sz="0" w:space="0"/>
            <w:left w:val="none" w:sz="0" w:space="0"/>
            <w:bottom w:val="none" w:sz="0" w:space="0"/>
            <w:right w:val="none" w:sz="0" w:space="0"/>
          </w:pgBorders>
          <w:pgNumType w:start="1"/>
          <w:cols w:space="720" w:num="1"/>
          <w:docGrid w:linePitch="312" w:charSpace="0"/>
        </w:sectPr>
      </w:pPr>
    </w:p>
    <w:p>
      <w:pPr>
        <w:pStyle w:val="23"/>
        <w:jc w:val="center"/>
        <w:outlineLvl w:val="0"/>
        <w:rPr>
          <w:rFonts w:ascii="黑体" w:hAnsi="黑体" w:eastAsia="黑体"/>
          <w:snapToGrid w:val="0"/>
          <w:color w:val="auto"/>
          <w:sz w:val="30"/>
          <w:szCs w:val="30"/>
        </w:rPr>
      </w:pPr>
      <w:bookmarkStart w:id="13" w:name="_Toc5271"/>
      <w:bookmarkStart w:id="14" w:name="_Toc31466"/>
      <w:bookmarkStart w:id="15" w:name="_Toc10652"/>
      <w:r>
        <w:rPr>
          <w:rFonts w:hint="eastAsia" w:ascii="黑体" w:hAnsi="黑体" w:eastAsia="黑体"/>
          <w:snapToGrid w:val="0"/>
          <w:color w:val="auto"/>
          <w:sz w:val="30"/>
          <w:szCs w:val="30"/>
        </w:rPr>
        <w:t>二、建设项目工程分析</w:t>
      </w:r>
      <w:bookmarkEnd w:id="13"/>
      <w:bookmarkEnd w:id="14"/>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23"/>
        <w:gridCol w:w="816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018" w:hRule="atLeast"/>
          <w:jc w:val="center"/>
        </w:trPr>
        <w:tc>
          <w:tcPr>
            <w:tcW w:w="823" w:type="dxa"/>
            <w:vAlign w:val="center"/>
          </w:tcPr>
          <w:p>
            <w:pPr>
              <w:pStyle w:val="23"/>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建设内容</w:t>
            </w:r>
          </w:p>
        </w:tc>
        <w:tc>
          <w:tcPr>
            <w:tcW w:w="8161" w:type="dxa"/>
          </w:tcPr>
          <w:p>
            <w:pPr>
              <w:adjustRightInd w:val="0"/>
              <w:snapToGrid w:val="0"/>
              <w:spacing w:line="360" w:lineRule="auto"/>
              <w:ind w:firstLine="422" w:firstLineChars="200"/>
              <w:jc w:val="left"/>
              <w:rPr>
                <w:rFonts w:eastAsiaTheme="minorEastAsia"/>
                <w:b/>
                <w:bCs/>
                <w:color w:val="auto"/>
                <w:szCs w:val="21"/>
              </w:rPr>
            </w:pPr>
            <w:r>
              <w:rPr>
                <w:rFonts w:eastAsiaTheme="minorEastAsia"/>
                <w:b/>
                <w:bCs/>
                <w:color w:val="auto"/>
                <w:szCs w:val="21"/>
              </w:rPr>
              <w:t>1、建设内容及产品方案</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本项目为新建项目，总占地面积94702.37m</w:t>
            </w:r>
            <w:r>
              <w:rPr>
                <w:rFonts w:eastAsiaTheme="minorEastAsia"/>
                <w:color w:val="auto"/>
                <w:szCs w:val="21"/>
                <w:vertAlign w:val="superscript"/>
              </w:rPr>
              <w:t>2</w:t>
            </w:r>
            <w:r>
              <w:rPr>
                <w:rFonts w:eastAsiaTheme="minorEastAsia"/>
                <w:color w:val="auto"/>
                <w:szCs w:val="21"/>
              </w:rPr>
              <w:t>，总建筑面积58455.41m</w:t>
            </w:r>
            <w:r>
              <w:rPr>
                <w:rFonts w:eastAsiaTheme="minorEastAsia"/>
                <w:color w:val="auto"/>
                <w:szCs w:val="21"/>
                <w:vertAlign w:val="superscript"/>
              </w:rPr>
              <w:t>2</w:t>
            </w:r>
            <w:r>
              <w:rPr>
                <w:rFonts w:eastAsiaTheme="minorEastAsia"/>
                <w:color w:val="auto"/>
                <w:szCs w:val="21"/>
              </w:rPr>
              <w:t>，主要新建4个标准生产厂房（包括原料仓库、导线生产车间、电力电缆车间、电线车间、电线室内仓库、特种电缆车间）、实验室、货场、综合楼、员工宿舍相关业务辅助设施用房，同时配套建设道路、停车场、围墙、绿化、环保设施、供配电、给排水、消防等。建设内容包括主体工程、配套工程、公用工程、环保工程、储运工程。项目主要建设内容见表2-1。</w:t>
            </w:r>
          </w:p>
          <w:p>
            <w:pPr>
              <w:adjustRightInd w:val="0"/>
              <w:snapToGrid w:val="0"/>
              <w:jc w:val="center"/>
              <w:rPr>
                <w:rFonts w:eastAsiaTheme="minorEastAsia"/>
                <w:b/>
                <w:color w:val="auto"/>
                <w:szCs w:val="21"/>
              </w:rPr>
            </w:pPr>
            <w:r>
              <w:rPr>
                <w:rFonts w:eastAsiaTheme="minorEastAsia"/>
                <w:b/>
                <w:color w:val="auto"/>
                <w:szCs w:val="21"/>
              </w:rPr>
              <w:t>表2-1  项目建设内容一览表</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23"/>
              <w:gridCol w:w="443"/>
              <w:gridCol w:w="535"/>
              <w:gridCol w:w="766"/>
              <w:gridCol w:w="4923"/>
              <w:gridCol w:w="84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883" w:type="pct"/>
                  <w:gridSpan w:val="3"/>
                  <w:vAlign w:val="center"/>
                </w:tcPr>
                <w:p>
                  <w:pPr>
                    <w:pStyle w:val="46"/>
                    <w:spacing w:before="0" w:after="0"/>
                    <w:ind w:firstLine="0"/>
                    <w:rPr>
                      <w:rFonts w:ascii="Times New Roman" w:hAnsi="Times New Roman" w:eastAsiaTheme="minorEastAsia"/>
                      <w:bCs/>
                      <w:color w:val="auto"/>
                      <w:szCs w:val="21"/>
                    </w:rPr>
                  </w:pPr>
                  <w:r>
                    <w:rPr>
                      <w:rFonts w:ascii="Times New Roman" w:hAnsi="Times New Roman" w:eastAsiaTheme="minorEastAsia"/>
                      <w:bCs/>
                      <w:color w:val="auto"/>
                      <w:szCs w:val="21"/>
                    </w:rPr>
                    <w:t>工程名称</w:t>
                  </w:r>
                </w:p>
              </w:tc>
              <w:tc>
                <w:tcPr>
                  <w:tcW w:w="3586" w:type="pct"/>
                  <w:gridSpan w:val="2"/>
                  <w:vAlign w:val="center"/>
                </w:tcPr>
                <w:p>
                  <w:pPr>
                    <w:pStyle w:val="46"/>
                    <w:spacing w:before="0" w:after="0"/>
                    <w:ind w:firstLine="0"/>
                    <w:rPr>
                      <w:rFonts w:ascii="Times New Roman" w:hAnsi="Times New Roman" w:eastAsiaTheme="minorEastAsia"/>
                      <w:bCs/>
                      <w:color w:val="auto"/>
                      <w:szCs w:val="21"/>
                    </w:rPr>
                  </w:pPr>
                  <w:r>
                    <w:rPr>
                      <w:rFonts w:ascii="Times New Roman" w:hAnsi="Times New Roman" w:eastAsiaTheme="minorEastAsia"/>
                      <w:bCs/>
                      <w:color w:val="auto"/>
                      <w:szCs w:val="21"/>
                    </w:rPr>
                    <w:t>建设内容</w:t>
                  </w:r>
                </w:p>
              </w:tc>
              <w:tc>
                <w:tcPr>
                  <w:tcW w:w="530" w:type="pct"/>
                  <w:vAlign w:val="center"/>
                </w:tcPr>
                <w:p>
                  <w:pPr>
                    <w:pStyle w:val="46"/>
                    <w:spacing w:before="0" w:after="0"/>
                    <w:ind w:firstLine="0"/>
                    <w:rPr>
                      <w:rFonts w:ascii="Times New Roman" w:hAnsi="Times New Roman" w:eastAsiaTheme="minorEastAsia"/>
                      <w:bCs/>
                      <w:color w:val="auto"/>
                      <w:szCs w:val="21"/>
                    </w:rPr>
                  </w:pPr>
                  <w:r>
                    <w:rPr>
                      <w:rFonts w:ascii="Times New Roman" w:hAnsi="Times New Roman" w:eastAsiaTheme="minorEastAsia"/>
                      <w:bCs/>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0" w:hRule="atLeast"/>
                <w:jc w:val="center"/>
              </w:trPr>
              <w:tc>
                <w:tcPr>
                  <w:tcW w:w="266" w:type="pct"/>
                  <w:vMerge w:val="restart"/>
                  <w:vAlign w:val="center"/>
                </w:tcPr>
                <w:p>
                  <w:pPr>
                    <w:pStyle w:val="46"/>
                    <w:spacing w:before="0" w:after="0"/>
                    <w:ind w:firstLine="0"/>
                    <w:rPr>
                      <w:rFonts w:hint="eastAsia" w:ascii="Times New Roman" w:hAnsi="Times New Roman" w:eastAsiaTheme="minorEastAsia"/>
                      <w:b w:val="0"/>
                      <w:color w:val="auto"/>
                      <w:szCs w:val="21"/>
                      <w:lang w:eastAsia="zh-CN"/>
                    </w:rPr>
                  </w:pPr>
                  <w:r>
                    <w:rPr>
                      <w:rFonts w:hint="eastAsia" w:ascii="Times New Roman" w:hAnsi="Times New Roman" w:eastAsiaTheme="minorEastAsia"/>
                      <w:b w:val="0"/>
                      <w:color w:val="auto"/>
                      <w:szCs w:val="21"/>
                      <w:lang w:eastAsia="zh-CN"/>
                    </w:rPr>
                    <w:t>主体工程</w:t>
                  </w:r>
                </w:p>
              </w:tc>
              <w:tc>
                <w:tcPr>
                  <w:tcW w:w="616" w:type="pct"/>
                  <w:gridSpan w:val="2"/>
                  <w:vAlign w:val="center"/>
                </w:tcPr>
                <w:p>
                  <w:pPr>
                    <w:pStyle w:val="46"/>
                    <w:overflowPunct w:val="0"/>
                    <w:autoSpaceDE w:val="0"/>
                    <w:autoSpaceDN w:val="0"/>
                    <w:spacing w:before="0" w:after="0"/>
                    <w:ind w:firstLine="1044" w:firstLineChars="0"/>
                    <w:rPr>
                      <w:rFonts w:ascii="Times New Roman" w:hAnsi="Times New Roman" w:eastAsiaTheme="minorEastAsia"/>
                      <w:b w:val="0"/>
                      <w:bCs/>
                      <w:color w:val="auto"/>
                      <w:szCs w:val="21"/>
                    </w:rPr>
                  </w:pPr>
                  <w:r>
                    <w:rPr>
                      <w:rFonts w:ascii="Times New Roman" w:hAnsi="Times New Roman" w:eastAsiaTheme="minorEastAsia"/>
                      <w:b w:val="0"/>
                      <w:bCs/>
                      <w:color w:val="auto"/>
                      <w:szCs w:val="21"/>
                    </w:rPr>
                    <w:t>线</w:t>
                  </w:r>
                  <w:r>
                    <w:rPr>
                      <w:rFonts w:hint="eastAsia" w:ascii="Times New Roman" w:hAnsi="Times New Roman" w:eastAsiaTheme="minorEastAsia"/>
                      <w:b w:val="0"/>
                      <w:bCs/>
                      <w:color w:val="auto"/>
                      <w:szCs w:val="21"/>
                    </w:rPr>
                    <w:t>导线</w:t>
                  </w:r>
                  <w:r>
                    <w:rPr>
                      <w:rFonts w:ascii="Times New Roman" w:hAnsi="Times New Roman" w:eastAsiaTheme="minorEastAsia"/>
                      <w:b w:val="0"/>
                      <w:bCs/>
                      <w:color w:val="auto"/>
                      <w:szCs w:val="21"/>
                    </w:rPr>
                    <w:t>车间</w:t>
                  </w:r>
                </w:p>
              </w:tc>
              <w:tc>
                <w:tcPr>
                  <w:tcW w:w="3586" w:type="pct"/>
                  <w:gridSpan w:val="2"/>
                  <w:vAlign w:val="center"/>
                </w:tcPr>
                <w:p>
                  <w:pPr>
                    <w:pStyle w:val="46"/>
                    <w:overflowPunct w:val="0"/>
                    <w:autoSpaceDE w:val="0"/>
                    <w:autoSpaceDN w:val="0"/>
                    <w:spacing w:before="0" w:after="0"/>
                    <w:ind w:firstLine="0" w:firstLineChars="0"/>
                    <w:jc w:val="both"/>
                    <w:rPr>
                      <w:rFonts w:ascii="Times New Roman" w:hAnsi="Times New Roman" w:eastAsiaTheme="minorEastAsia"/>
                      <w:b w:val="0"/>
                      <w:bCs/>
                      <w:color w:val="auto"/>
                      <w:szCs w:val="21"/>
                    </w:rPr>
                  </w:pPr>
                  <w:r>
                    <w:rPr>
                      <w:rFonts w:ascii="Times New Roman" w:hAnsi="Times New Roman" w:eastAsiaTheme="minorEastAsia"/>
                      <w:b w:val="0"/>
                      <w:bCs/>
                      <w:color w:val="auto"/>
                      <w:szCs w:val="21"/>
                    </w:rPr>
                    <w:t>位于导线、电力电缆车间西部</w:t>
                  </w:r>
                  <w:r>
                    <w:rPr>
                      <w:rFonts w:hint="eastAsia" w:ascii="Times New Roman" w:hAnsi="Times New Roman" w:eastAsiaTheme="minorEastAsia"/>
                      <w:b w:val="0"/>
                      <w:bCs/>
                      <w:color w:val="auto"/>
                      <w:szCs w:val="21"/>
                    </w:rPr>
                    <w:t>，</w:t>
                  </w:r>
                  <w:r>
                    <w:rPr>
                      <w:rFonts w:ascii="Times New Roman" w:hAnsi="Times New Roman" w:eastAsiaTheme="minorEastAsia"/>
                      <w:b w:val="0"/>
                      <w:bCs/>
                      <w:color w:val="auto"/>
                      <w:szCs w:val="21"/>
                    </w:rPr>
                    <w:t>占地面积</w:t>
                  </w:r>
                  <w:r>
                    <w:rPr>
                      <w:rFonts w:hint="eastAsia" w:ascii="Times New Roman" w:hAnsi="Times New Roman" w:eastAsiaTheme="minorEastAsia"/>
                      <w:b w:val="0"/>
                      <w:bCs/>
                      <w:color w:val="auto"/>
                      <w:szCs w:val="21"/>
                      <w:lang w:val="en-US" w:eastAsia="zh-CN"/>
                    </w:rPr>
                    <w:t>8190</w:t>
                  </w:r>
                  <w:r>
                    <w:rPr>
                      <w:rFonts w:ascii="Times New Roman" w:hAnsi="Times New Roman" w:eastAsiaTheme="minorEastAsia"/>
                      <w:b w:val="0"/>
                      <w:bCs/>
                      <w:color w:val="auto"/>
                      <w:szCs w:val="21"/>
                    </w:rPr>
                    <w:t>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，长</w:t>
                  </w:r>
                  <w:r>
                    <w:rPr>
                      <w:rFonts w:hint="eastAsia" w:ascii="Times New Roman" w:hAnsi="Times New Roman" w:eastAsiaTheme="minorEastAsia"/>
                      <w:b w:val="0"/>
                      <w:bCs/>
                      <w:color w:val="auto"/>
                      <w:szCs w:val="21"/>
                      <w:lang w:val="en-US" w:eastAsia="zh-CN"/>
                    </w:rPr>
                    <w:t>105</w:t>
                  </w:r>
                  <w:r>
                    <w:rPr>
                      <w:rFonts w:ascii="Times New Roman" w:hAnsi="Times New Roman" w:eastAsiaTheme="minorEastAsia"/>
                      <w:b w:val="0"/>
                      <w:bCs/>
                      <w:color w:val="auto"/>
                      <w:szCs w:val="21"/>
                    </w:rPr>
                    <w:t>m，宽</w:t>
                  </w:r>
                  <w:r>
                    <w:rPr>
                      <w:rFonts w:hint="eastAsia" w:ascii="Times New Roman" w:hAnsi="Times New Roman" w:eastAsiaTheme="minorEastAsia"/>
                      <w:b w:val="0"/>
                      <w:bCs/>
                      <w:color w:val="auto"/>
                      <w:szCs w:val="21"/>
                      <w:lang w:val="en-US" w:eastAsia="zh-CN"/>
                    </w:rPr>
                    <w:t>78</w:t>
                  </w:r>
                  <w:r>
                    <w:rPr>
                      <w:rFonts w:ascii="Times New Roman" w:hAnsi="Times New Roman" w:eastAsiaTheme="minorEastAsia"/>
                      <w:b w:val="0"/>
                      <w:bCs/>
                      <w:color w:val="auto"/>
                      <w:szCs w:val="21"/>
                    </w:rPr>
                    <w:t>m，高11m</w:t>
                  </w:r>
                  <w:r>
                    <w:rPr>
                      <w:rFonts w:hint="eastAsia" w:ascii="Times New Roman" w:hAnsi="Times New Roman" w:eastAsiaTheme="minorEastAsia"/>
                      <w:b w:val="0"/>
                      <w:bCs/>
                      <w:color w:val="auto"/>
                      <w:szCs w:val="21"/>
                    </w:rPr>
                    <w:t>，</w:t>
                  </w:r>
                  <w:r>
                    <w:rPr>
                      <w:rFonts w:ascii="Times New Roman" w:hAnsi="Times New Roman" w:eastAsiaTheme="minorEastAsia"/>
                      <w:b w:val="0"/>
                      <w:bCs/>
                      <w:color w:val="auto"/>
                      <w:szCs w:val="21"/>
                    </w:rPr>
                    <w:t>建筑面积</w:t>
                  </w:r>
                  <w:r>
                    <w:rPr>
                      <w:rFonts w:hint="eastAsia" w:ascii="Times New Roman" w:hAnsi="Times New Roman" w:eastAsiaTheme="minorEastAsia"/>
                      <w:b w:val="0"/>
                      <w:bCs/>
                      <w:color w:val="auto"/>
                      <w:szCs w:val="21"/>
                    </w:rPr>
                    <w:t>8190</w:t>
                  </w:r>
                  <w:r>
                    <w:rPr>
                      <w:rFonts w:ascii="Times New Roman" w:hAnsi="Times New Roman" w:eastAsiaTheme="minorEastAsia"/>
                      <w:b w:val="0"/>
                      <w:bCs/>
                      <w:color w:val="auto"/>
                      <w:szCs w:val="21"/>
                    </w:rPr>
                    <w:t>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，为1层钢架结构，</w:t>
                  </w:r>
                  <w:r>
                    <w:rPr>
                      <w:rFonts w:hint="eastAsia" w:ascii="Times New Roman" w:hAnsi="Times New Roman" w:eastAsiaTheme="minorEastAsia"/>
                      <w:b w:val="0"/>
                      <w:bCs/>
                      <w:color w:val="auto"/>
                      <w:szCs w:val="21"/>
                    </w:rPr>
                    <w:t>用于生产铜导线，设置</w:t>
                  </w:r>
                  <w:r>
                    <w:rPr>
                      <w:rFonts w:ascii="Times New Roman" w:hAnsi="Times New Roman" w:eastAsiaTheme="minorEastAsia"/>
                      <w:b w:val="0"/>
                      <w:bCs/>
                      <w:color w:val="auto"/>
                      <w:szCs w:val="21"/>
                    </w:rPr>
                    <w:t xml:space="preserve">14条铜导线生产线 </w:t>
                  </w:r>
                  <w:r>
                    <w:rPr>
                      <w:rFonts w:hint="eastAsia" w:ascii="Times New Roman" w:hAnsi="Times New Roman" w:eastAsiaTheme="minorEastAsia"/>
                      <w:b w:val="0"/>
                      <w:bCs/>
                      <w:color w:val="auto"/>
                      <w:szCs w:val="21"/>
                    </w:rPr>
                    <w:t>，生成出的铜导线作为</w:t>
                  </w:r>
                  <w:r>
                    <w:rPr>
                      <w:rFonts w:hint="eastAsia" w:ascii="Times New Roman" w:hAnsi="Times New Roman" w:eastAsiaTheme="minorEastAsia"/>
                      <w:b w:val="0"/>
                      <w:bCs/>
                      <w:color w:val="auto"/>
                      <w:szCs w:val="21"/>
                      <w:lang w:eastAsia="zh-CN"/>
                    </w:rPr>
                    <w:t>电线</w:t>
                  </w:r>
                  <w:r>
                    <w:rPr>
                      <w:rFonts w:hint="eastAsia" w:ascii="Times New Roman" w:hAnsi="Times New Roman" w:eastAsiaTheme="minorEastAsia"/>
                      <w:b w:val="0"/>
                      <w:bCs/>
                      <w:color w:val="auto"/>
                      <w:szCs w:val="21"/>
                    </w:rPr>
                    <w:t>电缆</w:t>
                  </w:r>
                  <w:r>
                    <w:rPr>
                      <w:rFonts w:hint="eastAsia" w:ascii="Times New Roman" w:hAnsi="Times New Roman" w:eastAsiaTheme="minorEastAsia"/>
                      <w:b w:val="0"/>
                      <w:bCs/>
                      <w:color w:val="auto"/>
                      <w:szCs w:val="21"/>
                      <w:lang w:eastAsia="zh-CN"/>
                    </w:rPr>
                    <w:t>产品</w:t>
                  </w:r>
                  <w:r>
                    <w:rPr>
                      <w:rFonts w:hint="eastAsia" w:ascii="Times New Roman" w:hAnsi="Times New Roman" w:eastAsiaTheme="minorEastAsia"/>
                      <w:b w:val="0"/>
                      <w:bCs/>
                      <w:color w:val="auto"/>
                      <w:szCs w:val="21"/>
                    </w:rPr>
                    <w:t>的原料，不单独外售</w:t>
                  </w:r>
                </w:p>
              </w:tc>
              <w:tc>
                <w:tcPr>
                  <w:tcW w:w="530" w:type="pct"/>
                  <w:vMerge w:val="restart"/>
                  <w:vAlign w:val="center"/>
                </w:tcPr>
                <w:p>
                  <w:pPr>
                    <w:pStyle w:val="46"/>
                    <w:spacing w:before="0" w:after="0"/>
                    <w:rPr>
                      <w:rFonts w:hint="eastAsia" w:ascii="Times New Roman" w:hAnsi="Times New Roman" w:eastAsiaTheme="minorEastAsia"/>
                      <w:b w:val="0"/>
                      <w:color w:val="auto"/>
                      <w:szCs w:val="21"/>
                      <w:lang w:eastAsia="zh-CN"/>
                    </w:rPr>
                  </w:pPr>
                  <w:r>
                    <w:rPr>
                      <w:rFonts w:hint="eastAsia" w:ascii="Times New Roman" w:hAnsi="Times New Roman" w:eastAsiaTheme="minorEastAsia"/>
                      <w:b w:val="0"/>
                      <w:color w:val="auto"/>
                      <w:szCs w:val="21"/>
                      <w:lang w:eastAsia="zh-CN"/>
                    </w:rPr>
                    <w:t>新新建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vMerge w:val="continue"/>
                  <w:vAlign w:val="center"/>
                </w:tcPr>
                <w:p>
                  <w:pPr>
                    <w:pStyle w:val="46"/>
                    <w:spacing w:before="0" w:after="0"/>
                    <w:ind w:firstLine="422" w:firstLineChars="200"/>
                    <w:jc w:val="both"/>
                    <w:rPr>
                      <w:rFonts w:ascii="Times New Roman" w:hAnsi="Times New Roman" w:eastAsiaTheme="minorEastAsia"/>
                      <w:color w:val="auto"/>
                      <w:szCs w:val="21"/>
                    </w:rPr>
                  </w:pPr>
                </w:p>
              </w:tc>
              <w:tc>
                <w:tcPr>
                  <w:tcW w:w="616" w:type="pct"/>
                  <w:gridSpan w:val="2"/>
                  <w:vAlign w:val="center"/>
                </w:tcPr>
                <w:p>
                  <w:pPr>
                    <w:pStyle w:val="46"/>
                    <w:overflowPunct w:val="0"/>
                    <w:autoSpaceDE w:val="0"/>
                    <w:autoSpaceDN w:val="0"/>
                    <w:spacing w:before="0" w:after="0"/>
                    <w:ind w:firstLine="0" w:firstLineChars="0"/>
                    <w:rPr>
                      <w:rFonts w:ascii="Times New Roman" w:hAnsi="Times New Roman" w:eastAsiaTheme="minorEastAsia"/>
                      <w:color w:val="auto"/>
                      <w:szCs w:val="21"/>
                    </w:rPr>
                  </w:pPr>
                  <w:r>
                    <w:rPr>
                      <w:rFonts w:ascii="Times New Roman" w:hAnsi="Times New Roman" w:eastAsiaTheme="minorEastAsia"/>
                      <w:b w:val="0"/>
                      <w:bCs/>
                      <w:color w:val="auto"/>
                      <w:szCs w:val="21"/>
                    </w:rPr>
                    <w:t>电力电缆车间</w:t>
                  </w:r>
                </w:p>
              </w:tc>
              <w:tc>
                <w:tcPr>
                  <w:tcW w:w="3586" w:type="pct"/>
                  <w:gridSpan w:val="2"/>
                  <w:vAlign w:val="center"/>
                </w:tcPr>
                <w:p>
                  <w:pPr>
                    <w:pStyle w:val="46"/>
                    <w:overflowPunct w:val="0"/>
                    <w:autoSpaceDE w:val="0"/>
                    <w:autoSpaceDN w:val="0"/>
                    <w:spacing w:before="0" w:after="0"/>
                    <w:ind w:firstLine="0" w:firstLineChars="0"/>
                    <w:jc w:val="left"/>
                    <w:rPr>
                      <w:rFonts w:ascii="Times New Roman" w:hAnsi="Times New Roman" w:eastAsiaTheme="minorEastAsia"/>
                      <w:b w:val="0"/>
                      <w:bCs/>
                      <w:color w:val="auto"/>
                      <w:szCs w:val="21"/>
                    </w:rPr>
                  </w:pPr>
                  <w:r>
                    <w:rPr>
                      <w:rFonts w:ascii="Times New Roman" w:hAnsi="Times New Roman" w:eastAsiaTheme="minorEastAsia"/>
                      <w:b w:val="0"/>
                      <w:bCs/>
                      <w:color w:val="auto"/>
                      <w:szCs w:val="21"/>
                    </w:rPr>
                    <w:t>位于项目区西北部，导线、电力电缆车间东部，占地面积</w:t>
                  </w:r>
                  <w:r>
                    <w:rPr>
                      <w:rFonts w:hint="eastAsia" w:ascii="Times New Roman" w:hAnsi="Times New Roman" w:eastAsiaTheme="minorEastAsia"/>
                      <w:b w:val="0"/>
                      <w:bCs/>
                      <w:color w:val="auto"/>
                      <w:szCs w:val="21"/>
                      <w:lang w:val="en-US" w:eastAsia="zh-CN"/>
                    </w:rPr>
                    <w:t>70198</w:t>
                  </w:r>
                  <w:r>
                    <w:rPr>
                      <w:rFonts w:ascii="Times New Roman" w:hAnsi="Times New Roman" w:eastAsiaTheme="minorEastAsia"/>
                      <w:b w:val="0"/>
                      <w:bCs/>
                      <w:color w:val="auto"/>
                      <w:szCs w:val="21"/>
                    </w:rPr>
                    <w:t>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，建筑面积</w:t>
                  </w:r>
                  <w:r>
                    <w:rPr>
                      <w:rFonts w:hint="eastAsia" w:ascii="Times New Roman" w:hAnsi="Times New Roman" w:eastAsiaTheme="minorEastAsia"/>
                      <w:b w:val="0"/>
                      <w:bCs/>
                      <w:color w:val="auto"/>
                      <w:szCs w:val="21"/>
                      <w:lang w:val="en-US" w:eastAsia="zh-CN"/>
                    </w:rPr>
                    <w:t>7098</w:t>
                  </w:r>
                  <w:r>
                    <w:rPr>
                      <w:rFonts w:ascii="Times New Roman" w:hAnsi="Times New Roman" w:eastAsiaTheme="minorEastAsia"/>
                      <w:b w:val="0"/>
                      <w:bCs/>
                      <w:color w:val="auto"/>
                      <w:szCs w:val="21"/>
                    </w:rPr>
                    <w:t>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，长</w:t>
                  </w:r>
                  <w:r>
                    <w:rPr>
                      <w:rFonts w:hint="eastAsia" w:ascii="Times New Roman" w:hAnsi="Times New Roman" w:eastAsiaTheme="minorEastAsia"/>
                      <w:b w:val="0"/>
                      <w:bCs/>
                      <w:color w:val="auto"/>
                      <w:szCs w:val="21"/>
                      <w:lang w:val="en-US" w:eastAsia="zh-CN"/>
                    </w:rPr>
                    <w:t>91</w:t>
                  </w:r>
                  <w:r>
                    <w:rPr>
                      <w:rFonts w:ascii="Times New Roman" w:hAnsi="Times New Roman" w:eastAsiaTheme="minorEastAsia"/>
                      <w:b w:val="0"/>
                      <w:bCs/>
                      <w:color w:val="auto"/>
                      <w:szCs w:val="21"/>
                    </w:rPr>
                    <w:t>m，宽</w:t>
                  </w:r>
                  <w:r>
                    <w:rPr>
                      <w:rFonts w:hint="eastAsia" w:ascii="Times New Roman" w:hAnsi="Times New Roman" w:eastAsiaTheme="minorEastAsia"/>
                      <w:b w:val="0"/>
                      <w:bCs/>
                      <w:color w:val="auto"/>
                      <w:szCs w:val="21"/>
                      <w:lang w:val="en-US" w:eastAsia="zh-CN"/>
                    </w:rPr>
                    <w:t>78</w:t>
                  </w:r>
                  <w:r>
                    <w:rPr>
                      <w:rFonts w:ascii="Times New Roman" w:hAnsi="Times New Roman" w:eastAsiaTheme="minorEastAsia"/>
                      <w:b w:val="0"/>
                      <w:bCs/>
                      <w:color w:val="auto"/>
                      <w:szCs w:val="21"/>
                    </w:rPr>
                    <w:t>m，高11m</w:t>
                  </w:r>
                  <w:r>
                    <w:rPr>
                      <w:rFonts w:hint="eastAsia" w:ascii="Times New Roman" w:hAnsi="Times New Roman" w:eastAsiaTheme="minorEastAsia"/>
                      <w:b w:val="0"/>
                      <w:bCs/>
                      <w:color w:val="auto"/>
                      <w:szCs w:val="21"/>
                    </w:rPr>
                    <w:t>，</w:t>
                  </w:r>
                  <w:r>
                    <w:rPr>
                      <w:rFonts w:ascii="Times New Roman" w:hAnsi="Times New Roman" w:eastAsiaTheme="minorEastAsia"/>
                      <w:b w:val="0"/>
                      <w:bCs/>
                      <w:color w:val="auto"/>
                      <w:szCs w:val="21"/>
                    </w:rPr>
                    <w:t>建筑面积3786.75m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，为1层钢架结构，</w:t>
                  </w:r>
                  <w:r>
                    <w:rPr>
                      <w:rFonts w:hint="eastAsia" w:ascii="Times New Roman" w:hAnsi="Times New Roman" w:eastAsiaTheme="minorEastAsia"/>
                      <w:b w:val="0"/>
                      <w:bCs/>
                      <w:color w:val="auto"/>
                      <w:szCs w:val="21"/>
                      <w:lang w:eastAsia="zh-CN"/>
                    </w:rPr>
                    <w:t>设置有</w:t>
                  </w:r>
                  <w:r>
                    <w:rPr>
                      <w:rFonts w:hint="eastAsia" w:ascii="Times New Roman" w:hAnsi="Times New Roman" w:eastAsiaTheme="minorEastAsia"/>
                      <w:b w:val="0"/>
                      <w:bCs/>
                      <w:color w:val="auto"/>
                      <w:szCs w:val="21"/>
                      <w:lang w:val="en-US" w:eastAsia="zh-CN"/>
                    </w:rPr>
                    <w:t>7台挤塑机等设备</w:t>
                  </w:r>
                  <w:r>
                    <w:rPr>
                      <w:rFonts w:ascii="Times New Roman" w:hAnsi="Times New Roman" w:eastAsiaTheme="minorEastAsia"/>
                      <w:b w:val="0"/>
                      <w:bCs/>
                      <w:color w:val="auto"/>
                      <w:szCs w:val="21"/>
                    </w:rPr>
                    <w:t>用于生产电力电缆，</w:t>
                  </w:r>
                  <w:r>
                    <w:rPr>
                      <w:rFonts w:hint="eastAsia" w:ascii="Times New Roman" w:hAnsi="Times New Roman" w:eastAsiaTheme="minorEastAsia"/>
                      <w:b w:val="0"/>
                      <w:bCs/>
                      <w:color w:val="auto"/>
                      <w:szCs w:val="21"/>
                      <w:lang w:eastAsia="zh-CN"/>
                    </w:rPr>
                    <w:t>并配套</w:t>
                  </w:r>
                  <w:r>
                    <w:rPr>
                      <w:rFonts w:ascii="Times New Roman" w:hAnsi="Times New Roman" w:eastAsiaTheme="minorEastAsia"/>
                      <w:b w:val="0"/>
                      <w:bCs/>
                      <w:color w:val="auto"/>
                      <w:szCs w:val="21"/>
                    </w:rPr>
                    <w:t>设置有</w:t>
                  </w:r>
                  <w:r>
                    <w:rPr>
                      <w:rFonts w:hint="eastAsia" w:ascii="Times New Roman" w:hAnsi="Times New Roman" w:eastAsiaTheme="minorEastAsia"/>
                      <w:b w:val="0"/>
                      <w:bCs/>
                      <w:color w:val="auto"/>
                      <w:szCs w:val="21"/>
                    </w:rPr>
                    <w:t>2套蒸汽房</w:t>
                  </w:r>
                  <w:r>
                    <w:rPr>
                      <w:rFonts w:hint="eastAsia" w:ascii="Times New Roman" w:hAnsi="Times New Roman" w:eastAsiaTheme="minorEastAsia"/>
                      <w:b w:val="0"/>
                      <w:bCs/>
                      <w:color w:val="auto"/>
                      <w:szCs w:val="21"/>
                      <w:lang w:eastAsia="zh-CN"/>
                    </w:rPr>
                    <w:t>（长宽高：</w:t>
                  </w:r>
                  <w:r>
                    <w:rPr>
                      <w:rFonts w:hint="eastAsia" w:ascii="Times New Roman" w:hAnsi="Times New Roman" w:eastAsiaTheme="minorEastAsia"/>
                      <w:b w:val="0"/>
                      <w:bCs/>
                      <w:color w:val="auto"/>
                      <w:szCs w:val="21"/>
                      <w:lang w:val="en-US" w:eastAsia="zh-CN"/>
                    </w:rPr>
                    <w:t>6*4*2.4m</w:t>
                  </w:r>
                  <w:r>
                    <w:rPr>
                      <w:rFonts w:hint="eastAsia" w:ascii="Times New Roman" w:hAnsi="Times New Roman" w:eastAsiaTheme="minorEastAsia"/>
                      <w:b w:val="0"/>
                      <w:bCs/>
                      <w:color w:val="auto"/>
                      <w:szCs w:val="21"/>
                      <w:lang w:eastAsia="zh-CN"/>
                    </w:rPr>
                    <w:t>）</w:t>
                  </w:r>
                  <w:r>
                    <w:rPr>
                      <w:rFonts w:hint="eastAsia" w:ascii="Times New Roman" w:hAnsi="Times New Roman" w:eastAsiaTheme="minorEastAsia"/>
                      <w:b w:val="0"/>
                      <w:bCs/>
                      <w:color w:val="auto"/>
                      <w:szCs w:val="21"/>
                    </w:rPr>
                    <w:t>，每套蒸汽房配置有2</w:t>
                  </w:r>
                  <w:r>
                    <w:rPr>
                      <w:rFonts w:ascii="Times New Roman" w:hAnsi="Times New Roman" w:eastAsiaTheme="minorEastAsia"/>
                      <w:b w:val="0"/>
                      <w:bCs/>
                      <w:color w:val="auto"/>
                      <w:szCs w:val="21"/>
                    </w:rPr>
                    <w:t>台</w:t>
                  </w:r>
                  <w:r>
                    <w:rPr>
                      <w:rFonts w:hint="eastAsia" w:ascii="Times New Roman" w:hAnsi="Times New Roman" w:eastAsiaTheme="minorEastAsia"/>
                      <w:b w:val="0"/>
                      <w:bCs/>
                      <w:color w:val="auto"/>
                      <w:szCs w:val="21"/>
                    </w:rPr>
                    <w:t>32kg/h</w:t>
                  </w:r>
                  <w:r>
                    <w:rPr>
                      <w:rFonts w:ascii="Times New Roman" w:hAnsi="Times New Roman" w:eastAsiaTheme="minorEastAsia"/>
                      <w:b w:val="0"/>
                      <w:bCs/>
                      <w:color w:val="auto"/>
                      <w:szCs w:val="21"/>
                    </w:rPr>
                    <w:t>电热蒸汽锅炉。</w:t>
                  </w:r>
                </w:p>
              </w:tc>
              <w:tc>
                <w:tcPr>
                  <w:tcW w:w="530" w:type="pct"/>
                  <w:vMerge w:val="continue"/>
                  <w:vAlign w:val="center"/>
                </w:tcPr>
                <w:p>
                  <w:pPr>
                    <w:pStyle w:val="46"/>
                    <w:spacing w:before="0" w:after="0"/>
                    <w:ind w:firstLine="422" w:firstLineChars="200"/>
                    <w:jc w:val="both"/>
                    <w:rPr>
                      <w:rFonts w:ascii="Times New Roman" w:hAnsi="Times New Roman"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616"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电线车间</w:t>
                  </w:r>
                </w:p>
              </w:tc>
              <w:tc>
                <w:tcPr>
                  <w:tcW w:w="3586" w:type="pct"/>
                  <w:gridSpan w:val="2"/>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bCs/>
                      <w:color w:val="auto"/>
                      <w:szCs w:val="21"/>
                    </w:rPr>
                    <w:t>位于项目区西部，占地面积4665.60m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，建筑面积4665.60m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，长</w:t>
                  </w:r>
                  <w:r>
                    <w:rPr>
                      <w:rFonts w:hint="eastAsia" w:ascii="Times New Roman" w:hAnsi="Times New Roman" w:eastAsiaTheme="minorEastAsia"/>
                      <w:b w:val="0"/>
                      <w:bCs/>
                      <w:color w:val="auto"/>
                      <w:szCs w:val="21"/>
                      <w:lang w:val="en-US" w:eastAsia="zh-CN"/>
                    </w:rPr>
                    <w:t>154</w:t>
                  </w:r>
                  <w:r>
                    <w:rPr>
                      <w:rFonts w:ascii="Times New Roman" w:hAnsi="Times New Roman" w:eastAsiaTheme="minorEastAsia"/>
                      <w:b w:val="0"/>
                      <w:bCs/>
                      <w:color w:val="auto"/>
                      <w:szCs w:val="21"/>
                    </w:rPr>
                    <w:t>m，宽</w:t>
                  </w:r>
                  <w:r>
                    <w:rPr>
                      <w:rFonts w:hint="eastAsia" w:ascii="Times New Roman" w:hAnsi="Times New Roman" w:eastAsiaTheme="minorEastAsia"/>
                      <w:b w:val="0"/>
                      <w:bCs/>
                      <w:color w:val="auto"/>
                      <w:szCs w:val="21"/>
                      <w:lang w:val="en-US" w:eastAsia="zh-CN"/>
                    </w:rPr>
                    <w:t>72</w:t>
                  </w:r>
                  <w:r>
                    <w:rPr>
                      <w:rFonts w:ascii="Times New Roman" w:hAnsi="Times New Roman" w:eastAsiaTheme="minorEastAsia"/>
                      <w:b w:val="0"/>
                      <w:bCs/>
                      <w:color w:val="auto"/>
                      <w:szCs w:val="21"/>
                    </w:rPr>
                    <w:t>m，高11m，为1层钢架结构，</w:t>
                  </w:r>
                  <w:r>
                    <w:rPr>
                      <w:rFonts w:hint="eastAsia" w:ascii="Times New Roman" w:hAnsi="Times New Roman" w:eastAsiaTheme="minorEastAsia"/>
                      <w:b w:val="0"/>
                      <w:bCs/>
                      <w:color w:val="auto"/>
                      <w:szCs w:val="21"/>
                      <w:lang w:eastAsia="zh-CN"/>
                    </w:rPr>
                    <w:t>设置有</w:t>
                  </w:r>
                  <w:r>
                    <w:rPr>
                      <w:rFonts w:hint="eastAsia" w:ascii="Times New Roman" w:hAnsi="Times New Roman" w:eastAsiaTheme="minorEastAsia"/>
                      <w:b w:val="0"/>
                      <w:bCs/>
                      <w:color w:val="auto"/>
                      <w:szCs w:val="21"/>
                      <w:lang w:val="en-US" w:eastAsia="zh-CN"/>
                    </w:rPr>
                    <w:t>20台挤塑机等设备</w:t>
                  </w:r>
                  <w:r>
                    <w:rPr>
                      <w:rFonts w:ascii="Times New Roman" w:hAnsi="Times New Roman" w:eastAsiaTheme="minorEastAsia"/>
                      <w:b w:val="0"/>
                      <w:bCs/>
                      <w:color w:val="auto"/>
                      <w:szCs w:val="21"/>
                    </w:rPr>
                    <w:t>用于生产电线。</w:t>
                  </w:r>
                </w:p>
              </w:tc>
              <w:tc>
                <w:tcPr>
                  <w:tcW w:w="530" w:type="pc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616"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特种电缆车间</w:t>
                  </w:r>
                </w:p>
              </w:tc>
              <w:tc>
                <w:tcPr>
                  <w:tcW w:w="3586" w:type="pct"/>
                  <w:gridSpan w:val="2"/>
                  <w:vAlign w:val="center"/>
                </w:tcPr>
                <w:p>
                  <w:pPr>
                    <w:ind w:firstLine="420" w:firstLineChars="200"/>
                    <w:rPr>
                      <w:rFonts w:eastAsiaTheme="minorEastAsia"/>
                      <w:color w:val="auto"/>
                      <w:szCs w:val="21"/>
                    </w:rPr>
                  </w:pPr>
                  <w:r>
                    <w:rPr>
                      <w:rFonts w:eastAsiaTheme="minorEastAsia"/>
                      <w:bCs/>
                      <w:color w:val="auto"/>
                      <w:szCs w:val="21"/>
                    </w:rPr>
                    <w:t>位于项目区西南部，占地面积7387.20m</w:t>
                  </w:r>
                  <w:r>
                    <w:rPr>
                      <w:rFonts w:eastAsiaTheme="minorEastAsia"/>
                      <w:bCs/>
                      <w:color w:val="auto"/>
                      <w:szCs w:val="21"/>
                      <w:vertAlign w:val="superscript"/>
                    </w:rPr>
                    <w:t>2</w:t>
                  </w:r>
                  <w:r>
                    <w:rPr>
                      <w:rFonts w:eastAsiaTheme="minorEastAsia"/>
                      <w:bCs/>
                      <w:color w:val="auto"/>
                      <w:szCs w:val="21"/>
                    </w:rPr>
                    <w:t>，建筑面积7387.20m</w:t>
                  </w:r>
                  <w:r>
                    <w:rPr>
                      <w:rFonts w:eastAsiaTheme="minorEastAsia"/>
                      <w:bCs/>
                      <w:color w:val="auto"/>
                      <w:szCs w:val="21"/>
                      <w:vertAlign w:val="superscript"/>
                    </w:rPr>
                    <w:t>2</w:t>
                  </w:r>
                  <w:r>
                    <w:rPr>
                      <w:rFonts w:eastAsiaTheme="minorEastAsia"/>
                      <w:bCs/>
                      <w:color w:val="auto"/>
                      <w:szCs w:val="21"/>
                    </w:rPr>
                    <w:t>，为1层钢架结构，长154m，宽48m，高11m，</w:t>
                  </w:r>
                  <w:r>
                    <w:rPr>
                      <w:rFonts w:hint="eastAsia" w:eastAsiaTheme="minorEastAsia"/>
                      <w:bCs/>
                      <w:color w:val="auto"/>
                      <w:szCs w:val="21"/>
                      <w:lang w:eastAsia="zh-CN"/>
                    </w:rPr>
                    <w:t>设置有</w:t>
                  </w:r>
                  <w:r>
                    <w:rPr>
                      <w:rFonts w:hint="eastAsia" w:eastAsiaTheme="minorEastAsia"/>
                      <w:b w:val="0"/>
                      <w:bCs/>
                      <w:color w:val="auto"/>
                      <w:szCs w:val="21"/>
                      <w:lang w:val="en-US" w:eastAsia="zh-CN"/>
                    </w:rPr>
                    <w:t>11</w:t>
                  </w:r>
                  <w:r>
                    <w:rPr>
                      <w:rFonts w:hint="eastAsia" w:ascii="Times New Roman" w:hAnsi="Times New Roman" w:eastAsiaTheme="minorEastAsia"/>
                      <w:b w:val="0"/>
                      <w:bCs/>
                      <w:color w:val="auto"/>
                      <w:szCs w:val="21"/>
                      <w:lang w:val="en-US" w:eastAsia="zh-CN"/>
                    </w:rPr>
                    <w:t>台</w:t>
                  </w:r>
                  <w:r>
                    <w:rPr>
                      <w:rFonts w:hint="eastAsia" w:eastAsiaTheme="minorEastAsia"/>
                      <w:b w:val="0"/>
                      <w:bCs/>
                      <w:color w:val="auto"/>
                      <w:szCs w:val="21"/>
                      <w:lang w:val="en-US" w:eastAsia="zh-CN"/>
                    </w:rPr>
                    <w:t>普通塑料</w:t>
                  </w:r>
                  <w:r>
                    <w:rPr>
                      <w:rFonts w:hint="eastAsia" w:ascii="Times New Roman" w:hAnsi="Times New Roman" w:eastAsiaTheme="minorEastAsia"/>
                      <w:b w:val="0"/>
                      <w:bCs/>
                      <w:color w:val="auto"/>
                      <w:szCs w:val="21"/>
                      <w:lang w:val="en-US" w:eastAsia="zh-CN"/>
                    </w:rPr>
                    <w:t>挤塑机</w:t>
                  </w:r>
                  <w:r>
                    <w:rPr>
                      <w:rFonts w:hint="eastAsia" w:eastAsiaTheme="minorEastAsia"/>
                      <w:b w:val="0"/>
                      <w:bCs/>
                      <w:color w:val="auto"/>
                      <w:szCs w:val="21"/>
                      <w:lang w:val="en-US" w:eastAsia="zh-CN"/>
                    </w:rPr>
                    <w:t>、5台氟塑料挤塑机</w:t>
                  </w:r>
                  <w:r>
                    <w:rPr>
                      <w:rFonts w:hint="eastAsia" w:ascii="Times New Roman" w:hAnsi="Times New Roman" w:eastAsiaTheme="minorEastAsia"/>
                      <w:b w:val="0"/>
                      <w:bCs/>
                      <w:color w:val="auto"/>
                      <w:szCs w:val="21"/>
                      <w:lang w:val="en-US" w:eastAsia="zh-CN"/>
                    </w:rPr>
                    <w:t>等设备</w:t>
                  </w:r>
                  <w:r>
                    <w:rPr>
                      <w:rFonts w:hint="eastAsia" w:eastAsiaTheme="minorEastAsia"/>
                      <w:bCs/>
                      <w:color w:val="auto"/>
                      <w:szCs w:val="21"/>
                      <w:lang w:val="en-US" w:eastAsia="zh-CN"/>
                    </w:rPr>
                    <w:t>，</w:t>
                  </w:r>
                  <w:r>
                    <w:rPr>
                      <w:rFonts w:eastAsiaTheme="minorEastAsia"/>
                      <w:bCs/>
                      <w:color w:val="auto"/>
                      <w:szCs w:val="21"/>
                    </w:rPr>
                    <w:t>用于生产各类特种电缆。</w:t>
                  </w:r>
                </w:p>
              </w:tc>
              <w:tc>
                <w:tcPr>
                  <w:tcW w:w="530" w:type="pc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69" w:hRule="atLeast"/>
                <w:jc w:val="center"/>
              </w:trPr>
              <w:tc>
                <w:tcPr>
                  <w:tcW w:w="266" w:type="pct"/>
                  <w:vMerge w:val="restar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储运工程</w:t>
                  </w:r>
                </w:p>
              </w:tc>
              <w:tc>
                <w:tcPr>
                  <w:tcW w:w="616"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原料仓库</w:t>
                  </w:r>
                </w:p>
              </w:tc>
              <w:tc>
                <w:tcPr>
                  <w:tcW w:w="3586" w:type="pct"/>
                  <w:gridSpan w:val="2"/>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bCs/>
                      <w:color w:val="auto"/>
                      <w:szCs w:val="21"/>
                    </w:rPr>
                    <w:t>位于项目区西南部，占地面积7387.20m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，建筑面积7387.20m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，为1层不规则矩形钢架结构，长37.5m，宽21.3m，高11m，用于堆存</w:t>
                  </w:r>
                  <w:r>
                    <w:rPr>
                      <w:rFonts w:hint="eastAsia" w:ascii="Times New Roman" w:hAnsi="Times New Roman" w:eastAsiaTheme="minorEastAsia"/>
                      <w:b w:val="0"/>
                      <w:bCs/>
                      <w:color w:val="auto"/>
                      <w:szCs w:val="21"/>
                    </w:rPr>
                    <w:t>电缆、电线生产所需的</w:t>
                  </w:r>
                  <w:r>
                    <w:rPr>
                      <w:rFonts w:ascii="Times New Roman" w:hAnsi="Times New Roman" w:eastAsiaTheme="minorEastAsia"/>
                      <w:b w:val="0"/>
                      <w:bCs/>
                      <w:color w:val="auto"/>
                      <w:szCs w:val="21"/>
                    </w:rPr>
                    <w:t>PVC、PE类电缆料等项目所需非金属类原料</w:t>
                  </w:r>
                  <w:r>
                    <w:rPr>
                      <w:rFonts w:hint="eastAsia" w:ascii="Times New Roman" w:hAnsi="Times New Roman" w:eastAsiaTheme="minorEastAsia"/>
                      <w:b w:val="0"/>
                      <w:bCs/>
                      <w:color w:val="auto"/>
                      <w:szCs w:val="21"/>
                      <w:lang w:eastAsia="zh-CN"/>
                    </w:rPr>
                    <w:t>，</w:t>
                  </w:r>
                  <w:r>
                    <w:rPr>
                      <w:rFonts w:ascii="Times New Roman" w:hAnsi="Times New Roman" w:eastAsiaTheme="minorEastAsia"/>
                      <w:b w:val="0"/>
                      <w:bCs/>
                      <w:color w:val="auto"/>
                      <w:szCs w:val="21"/>
                    </w:rPr>
                    <w:t>设计储存量为20000m</w:t>
                  </w:r>
                  <w:r>
                    <w:rPr>
                      <w:rFonts w:ascii="Times New Roman" w:hAnsi="Times New Roman" w:eastAsiaTheme="minorEastAsia"/>
                      <w:b w:val="0"/>
                      <w:bCs/>
                      <w:color w:val="auto"/>
                      <w:szCs w:val="21"/>
                      <w:vertAlign w:val="superscript"/>
                    </w:rPr>
                    <w:t>3</w:t>
                  </w:r>
                  <w:r>
                    <w:rPr>
                      <w:rFonts w:ascii="Times New Roman" w:hAnsi="Times New Roman" w:eastAsiaTheme="minorEastAsia"/>
                      <w:b w:val="0"/>
                      <w:bCs/>
                      <w:color w:val="auto"/>
                      <w:szCs w:val="21"/>
                    </w:rPr>
                    <w:t>。</w:t>
                  </w:r>
                </w:p>
              </w:tc>
              <w:tc>
                <w:tcPr>
                  <w:tcW w:w="530" w:type="pct"/>
                  <w:vAlign w:val="center"/>
                </w:tcPr>
                <w:p>
                  <w:pPr>
                    <w:keepLines/>
                    <w:jc w:val="center"/>
                    <w:rPr>
                      <w:rFonts w:eastAsiaTheme="minorEastAsia"/>
                      <w:color w:val="auto"/>
                      <w:szCs w:val="21"/>
                    </w:rPr>
                  </w:pPr>
                  <w:r>
                    <w:rPr>
                      <w:rFonts w:eastAsiaTheme="minor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616"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电线仓库</w:t>
                  </w:r>
                </w:p>
              </w:tc>
              <w:tc>
                <w:tcPr>
                  <w:tcW w:w="3586" w:type="pct"/>
                  <w:gridSpan w:val="2"/>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bCs/>
                      <w:color w:val="auto"/>
                      <w:szCs w:val="21"/>
                    </w:rPr>
                    <w:t>位于项目区中部，占地面积6415.2m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，建筑面积6415.2m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，长89m，宽72m，高11m，为1层钢架结构，用于成品电线</w:t>
                  </w:r>
                  <w:r>
                    <w:rPr>
                      <w:rFonts w:hint="eastAsia" w:ascii="Times New Roman" w:hAnsi="Times New Roman" w:eastAsiaTheme="minorEastAsia"/>
                      <w:b w:val="0"/>
                      <w:bCs/>
                      <w:color w:val="auto"/>
                      <w:szCs w:val="21"/>
                      <w:lang w:eastAsia="zh-CN"/>
                    </w:rPr>
                    <w:t>堆存，</w:t>
                  </w:r>
                  <w:r>
                    <w:rPr>
                      <w:rFonts w:ascii="Times New Roman" w:hAnsi="Times New Roman" w:eastAsiaTheme="minorEastAsia"/>
                      <w:b w:val="0"/>
                      <w:bCs/>
                      <w:color w:val="auto"/>
                      <w:szCs w:val="21"/>
                    </w:rPr>
                    <w:t>设计储存量为10000m</w:t>
                  </w:r>
                  <w:r>
                    <w:rPr>
                      <w:rFonts w:ascii="Times New Roman" w:hAnsi="Times New Roman" w:eastAsiaTheme="minorEastAsia"/>
                      <w:b w:val="0"/>
                      <w:bCs/>
                      <w:color w:val="auto"/>
                      <w:szCs w:val="21"/>
                      <w:vertAlign w:val="superscript"/>
                    </w:rPr>
                    <w:t>3</w:t>
                  </w:r>
                  <w:r>
                    <w:rPr>
                      <w:rFonts w:ascii="Times New Roman" w:hAnsi="Times New Roman" w:eastAsiaTheme="minorEastAsia"/>
                      <w:b w:val="0"/>
                      <w:bCs/>
                      <w:color w:val="auto"/>
                      <w:szCs w:val="21"/>
                    </w:rPr>
                    <w:t>。</w:t>
                  </w:r>
                </w:p>
              </w:tc>
              <w:tc>
                <w:tcPr>
                  <w:tcW w:w="530" w:type="pct"/>
                  <w:vAlign w:val="center"/>
                </w:tcPr>
                <w:p>
                  <w:pPr>
                    <w:keepLines/>
                    <w:jc w:val="center"/>
                    <w:rPr>
                      <w:rFonts w:eastAsiaTheme="minorEastAsia"/>
                      <w:color w:val="auto"/>
                      <w:szCs w:val="21"/>
                    </w:rPr>
                  </w:pPr>
                  <w:r>
                    <w:rPr>
                      <w:rFonts w:eastAsiaTheme="minor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616"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货棚</w:t>
                  </w:r>
                </w:p>
              </w:tc>
              <w:tc>
                <w:tcPr>
                  <w:tcW w:w="3586" w:type="pct"/>
                  <w:gridSpan w:val="2"/>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bCs/>
                      <w:color w:val="auto"/>
                      <w:szCs w:val="21"/>
                    </w:rPr>
                    <w:t>位于项目区东南部，占地面积6048.43m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，建筑面积6048.43m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，长84m，宽72m，高11m，为1层钢架结构，用于储存项目电缆成品</w:t>
                  </w:r>
                  <w:r>
                    <w:rPr>
                      <w:rFonts w:hint="eastAsia" w:ascii="Times New Roman" w:hAnsi="Times New Roman" w:eastAsiaTheme="minorEastAsia"/>
                      <w:b w:val="0"/>
                      <w:bCs/>
                      <w:color w:val="auto"/>
                      <w:szCs w:val="21"/>
                      <w:lang w:eastAsia="zh-CN"/>
                    </w:rPr>
                    <w:t>，</w:t>
                  </w:r>
                  <w:r>
                    <w:rPr>
                      <w:rFonts w:ascii="Times New Roman" w:hAnsi="Times New Roman" w:eastAsiaTheme="minorEastAsia"/>
                      <w:b w:val="0"/>
                      <w:bCs/>
                      <w:color w:val="auto"/>
                      <w:szCs w:val="21"/>
                    </w:rPr>
                    <w:t>设计储存量为10000m</w:t>
                  </w:r>
                  <w:r>
                    <w:rPr>
                      <w:rFonts w:ascii="Times New Roman" w:hAnsi="Times New Roman" w:eastAsiaTheme="minorEastAsia"/>
                      <w:b w:val="0"/>
                      <w:bCs/>
                      <w:color w:val="auto"/>
                      <w:szCs w:val="21"/>
                      <w:vertAlign w:val="superscript"/>
                    </w:rPr>
                    <w:t>3</w:t>
                  </w:r>
                  <w:r>
                    <w:rPr>
                      <w:rFonts w:ascii="Times New Roman" w:hAnsi="Times New Roman" w:eastAsiaTheme="minorEastAsia"/>
                      <w:b w:val="0"/>
                      <w:bCs/>
                      <w:color w:val="auto"/>
                      <w:szCs w:val="21"/>
                    </w:rPr>
                    <w:t>。</w:t>
                  </w:r>
                </w:p>
              </w:tc>
              <w:tc>
                <w:tcPr>
                  <w:tcW w:w="530" w:type="pct"/>
                  <w:vAlign w:val="center"/>
                </w:tcPr>
                <w:p>
                  <w:pPr>
                    <w:keepLines/>
                    <w:jc w:val="center"/>
                    <w:rPr>
                      <w:rFonts w:eastAsiaTheme="minorEastAsia"/>
                      <w:color w:val="auto"/>
                      <w:szCs w:val="21"/>
                    </w:rPr>
                  </w:pPr>
                  <w:r>
                    <w:rPr>
                      <w:rFonts w:eastAsiaTheme="minor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616"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货场</w:t>
                  </w:r>
                </w:p>
              </w:tc>
              <w:tc>
                <w:tcPr>
                  <w:tcW w:w="3586" w:type="pct"/>
                  <w:gridSpan w:val="2"/>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bCs/>
                      <w:color w:val="auto"/>
                      <w:szCs w:val="21"/>
                    </w:rPr>
                    <w:t>位于项目区中部，电线室内仓库东侧，</w:t>
                  </w:r>
                  <w:r>
                    <w:rPr>
                      <w:rFonts w:hint="eastAsia" w:ascii="Times New Roman" w:hAnsi="Times New Roman" w:eastAsiaTheme="minorEastAsia"/>
                      <w:b w:val="0"/>
                      <w:bCs/>
                      <w:color w:val="auto"/>
                      <w:szCs w:val="21"/>
                      <w:lang w:eastAsia="zh-CN"/>
                    </w:rPr>
                    <w:t>为露天堆场，</w:t>
                  </w:r>
                  <w:r>
                    <w:rPr>
                      <w:rFonts w:ascii="Times New Roman" w:hAnsi="Times New Roman" w:eastAsiaTheme="minorEastAsia"/>
                      <w:b w:val="0"/>
                      <w:bCs/>
                      <w:color w:val="auto"/>
                      <w:szCs w:val="21"/>
                    </w:rPr>
                    <w:t>占地面积60</w:t>
                  </w:r>
                  <w:r>
                    <w:rPr>
                      <w:rFonts w:hint="eastAsia" w:ascii="Times New Roman" w:hAnsi="Times New Roman" w:eastAsiaTheme="minorEastAsia"/>
                      <w:b w:val="0"/>
                      <w:bCs/>
                      <w:color w:val="auto"/>
                      <w:szCs w:val="21"/>
                      <w:lang w:val="en-US" w:eastAsia="zh-CN"/>
                    </w:rPr>
                    <w:t>00</w:t>
                  </w:r>
                  <w:r>
                    <w:rPr>
                      <w:rFonts w:ascii="Times New Roman" w:hAnsi="Times New Roman" w:eastAsiaTheme="minorEastAsia"/>
                      <w:b w:val="0"/>
                      <w:bCs/>
                      <w:color w:val="auto"/>
                      <w:szCs w:val="21"/>
                    </w:rPr>
                    <w:t>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，建筑面积60</w:t>
                  </w:r>
                  <w:r>
                    <w:rPr>
                      <w:rFonts w:hint="eastAsia" w:ascii="Times New Roman" w:hAnsi="Times New Roman" w:eastAsiaTheme="minorEastAsia"/>
                      <w:b w:val="0"/>
                      <w:bCs/>
                      <w:color w:val="auto"/>
                      <w:szCs w:val="21"/>
                      <w:lang w:val="en-US" w:eastAsia="zh-CN"/>
                    </w:rPr>
                    <w:t>00</w:t>
                  </w:r>
                  <w:r>
                    <w:rPr>
                      <w:rFonts w:ascii="Times New Roman" w:hAnsi="Times New Roman" w:eastAsiaTheme="minorEastAsia"/>
                      <w:b w:val="0"/>
                      <w:bCs/>
                      <w:color w:val="auto"/>
                      <w:szCs w:val="21"/>
                    </w:rPr>
                    <w:t>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，用于电缆成品</w:t>
                  </w:r>
                  <w:r>
                    <w:rPr>
                      <w:rFonts w:hint="eastAsia" w:ascii="Times New Roman" w:hAnsi="Times New Roman" w:eastAsiaTheme="minorEastAsia"/>
                      <w:b w:val="0"/>
                      <w:bCs/>
                      <w:color w:val="auto"/>
                      <w:szCs w:val="21"/>
                      <w:lang w:eastAsia="zh-CN"/>
                    </w:rPr>
                    <w:t>上货卸货</w:t>
                  </w:r>
                  <w:r>
                    <w:rPr>
                      <w:rFonts w:ascii="Times New Roman" w:hAnsi="Times New Roman" w:eastAsiaTheme="minorEastAsia"/>
                      <w:b w:val="0"/>
                      <w:bCs/>
                      <w:color w:val="auto"/>
                      <w:szCs w:val="21"/>
                    </w:rPr>
                    <w:t>。</w:t>
                  </w:r>
                </w:p>
              </w:tc>
              <w:tc>
                <w:tcPr>
                  <w:tcW w:w="530" w:type="pct"/>
                  <w:vAlign w:val="center"/>
                </w:tcPr>
                <w:p>
                  <w:pPr>
                    <w:keepLines/>
                    <w:jc w:val="center"/>
                    <w:rPr>
                      <w:rFonts w:eastAsiaTheme="minorEastAsia"/>
                      <w:color w:val="auto"/>
                      <w:szCs w:val="21"/>
                    </w:rPr>
                  </w:pPr>
                  <w:r>
                    <w:rPr>
                      <w:rFonts w:eastAsiaTheme="minor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66" w:type="pct"/>
                  <w:vMerge w:val="restart"/>
                  <w:vAlign w:val="center"/>
                </w:tcPr>
                <w:p>
                  <w:pPr>
                    <w:pStyle w:val="46"/>
                    <w:keepNext w:val="0"/>
                    <w:keepLines/>
                    <w:pageBreakBefore w:val="0"/>
                    <w:widowControl w:val="0"/>
                    <w:kinsoku/>
                    <w:wordWrap/>
                    <w:overflowPunct/>
                    <w:topLinePunct w:val="0"/>
                    <w:autoSpaceDE/>
                    <w:autoSpaceDN/>
                    <w:bidi w:val="0"/>
                    <w:adjustRightInd/>
                    <w:snapToGrid/>
                    <w:spacing w:before="0" w:after="0"/>
                    <w:ind w:firstLine="0" w:firstLineChars="0"/>
                    <w:textAlignment w:val="auto"/>
                    <w:rPr>
                      <w:rFonts w:ascii="Times New Roman" w:hAnsi="Times New Roman" w:eastAsiaTheme="minorEastAsia"/>
                      <w:b w:val="0"/>
                      <w:color w:val="auto"/>
                      <w:szCs w:val="21"/>
                    </w:rPr>
                  </w:pPr>
                  <w:r>
                    <w:rPr>
                      <w:rFonts w:hint="eastAsia" w:ascii="Times New Roman" w:hAnsi="Times New Roman" w:eastAsiaTheme="minorEastAsia"/>
                      <w:b w:val="0"/>
                      <w:color w:val="auto"/>
                      <w:szCs w:val="21"/>
                    </w:rPr>
                    <w:t>辅助工程</w:t>
                  </w:r>
                </w:p>
              </w:tc>
              <w:tc>
                <w:tcPr>
                  <w:tcW w:w="616" w:type="pct"/>
                  <w:gridSpan w:val="2"/>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实验室</w:t>
                  </w:r>
                </w:p>
              </w:tc>
              <w:tc>
                <w:tcPr>
                  <w:tcW w:w="3586" w:type="pct"/>
                  <w:gridSpan w:val="2"/>
                  <w:vAlign w:val="center"/>
                </w:tcPr>
                <w:p>
                  <w:pPr>
                    <w:ind w:firstLine="420" w:firstLineChars="200"/>
                    <w:rPr>
                      <w:rFonts w:ascii="Times New Roman" w:hAnsi="Times New Roman" w:eastAsiaTheme="minorEastAsia"/>
                      <w:b w:val="0"/>
                      <w:color w:val="auto"/>
                      <w:szCs w:val="21"/>
                    </w:rPr>
                  </w:pPr>
                  <w:r>
                    <w:rPr>
                      <w:rFonts w:eastAsiaTheme="minorEastAsia"/>
                      <w:bCs/>
                      <w:color w:val="auto"/>
                      <w:szCs w:val="21"/>
                    </w:rPr>
                    <w:t>位于项目区原料仓库左侧，占地面积281.45m</w:t>
                  </w:r>
                  <w:r>
                    <w:rPr>
                      <w:rFonts w:eastAsiaTheme="minorEastAsia"/>
                      <w:bCs/>
                      <w:color w:val="auto"/>
                      <w:szCs w:val="21"/>
                      <w:vertAlign w:val="superscript"/>
                    </w:rPr>
                    <w:t>2</w:t>
                  </w:r>
                  <w:r>
                    <w:rPr>
                      <w:rFonts w:eastAsiaTheme="minorEastAsia"/>
                      <w:bCs/>
                      <w:color w:val="auto"/>
                      <w:szCs w:val="21"/>
                    </w:rPr>
                    <w:t>，建筑面积281.45m</w:t>
                  </w:r>
                  <w:r>
                    <w:rPr>
                      <w:rFonts w:eastAsiaTheme="minorEastAsia"/>
                      <w:bCs/>
                      <w:color w:val="auto"/>
                      <w:szCs w:val="21"/>
                      <w:vertAlign w:val="superscript"/>
                    </w:rPr>
                    <w:t>2</w:t>
                  </w:r>
                  <w:r>
                    <w:rPr>
                      <w:rFonts w:eastAsiaTheme="minorEastAsia"/>
                      <w:bCs/>
                      <w:color w:val="auto"/>
                      <w:szCs w:val="21"/>
                    </w:rPr>
                    <w:t>，为1层混转结构，用于进行电缆</w:t>
                  </w:r>
                  <w:r>
                    <w:rPr>
                      <w:rFonts w:hint="eastAsia" w:eastAsiaTheme="minorEastAsia"/>
                      <w:bCs/>
                      <w:color w:val="auto"/>
                      <w:szCs w:val="21"/>
                    </w:rPr>
                    <w:t>物理特性检验</w:t>
                  </w:r>
                  <w:r>
                    <w:rPr>
                      <w:rFonts w:eastAsiaTheme="minorEastAsia"/>
                      <w:bCs/>
                      <w:color w:val="auto"/>
                      <w:szCs w:val="21"/>
                    </w:rPr>
                    <w:t>实验，设置有电线电缆燃烧实验设备</w:t>
                  </w:r>
                  <w:r>
                    <w:rPr>
                      <w:rFonts w:hint="eastAsia" w:eastAsiaTheme="minorEastAsia"/>
                      <w:bCs/>
                      <w:color w:val="auto"/>
                      <w:szCs w:val="21"/>
                    </w:rPr>
                    <w:t>及各类别电缆物理特性实验检验设备</w:t>
                  </w:r>
                  <w:r>
                    <w:rPr>
                      <w:rFonts w:eastAsiaTheme="minorEastAsia"/>
                      <w:bCs/>
                      <w:color w:val="auto"/>
                      <w:szCs w:val="21"/>
                    </w:rPr>
                    <w:t>。</w:t>
                  </w:r>
                </w:p>
              </w:tc>
              <w:tc>
                <w:tcPr>
                  <w:tcW w:w="530" w:type="pct"/>
                  <w:vAlign w:val="center"/>
                </w:tcPr>
                <w:p>
                  <w:pPr>
                    <w:keepLines/>
                    <w:jc w:val="center"/>
                    <w:rPr>
                      <w:rFonts w:ascii="Times New Roman" w:hAnsi="Times New Roman" w:eastAsiaTheme="minorEastAsia"/>
                      <w:b w:val="0"/>
                      <w:color w:val="auto"/>
                      <w:szCs w:val="21"/>
                    </w:rPr>
                  </w:pPr>
                  <w:r>
                    <w:rPr>
                      <w:rFonts w:eastAsiaTheme="minor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1" w:hRule="atLeast"/>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616"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办公区</w:t>
                  </w:r>
                </w:p>
              </w:tc>
              <w:tc>
                <w:tcPr>
                  <w:tcW w:w="3586" w:type="pct"/>
                  <w:gridSpan w:val="2"/>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位于项目特缆车间东部，占地面积388.8</w:t>
                  </w:r>
                  <w:r>
                    <w:rPr>
                      <w:rFonts w:ascii="Times New Roman" w:hAnsi="Times New Roman" w:eastAsiaTheme="minorEastAsia"/>
                      <w:b w:val="0"/>
                      <w:bCs/>
                      <w:color w:val="auto"/>
                      <w:szCs w:val="21"/>
                    </w:rPr>
                    <w:t>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，建筑面积</w:t>
                  </w:r>
                  <w:r>
                    <w:rPr>
                      <w:rFonts w:ascii="Times New Roman" w:hAnsi="Times New Roman" w:eastAsiaTheme="minorEastAsia"/>
                      <w:b w:val="0"/>
                      <w:color w:val="auto"/>
                      <w:szCs w:val="21"/>
                    </w:rPr>
                    <w:t>777.6</w:t>
                  </w:r>
                  <w:r>
                    <w:rPr>
                      <w:rFonts w:ascii="Times New Roman" w:hAnsi="Times New Roman" w:eastAsiaTheme="minorEastAsia"/>
                      <w:b w:val="0"/>
                      <w:bCs/>
                      <w:color w:val="auto"/>
                      <w:szCs w:val="21"/>
                    </w:rPr>
                    <w:t>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w:t>
                  </w:r>
                  <w:r>
                    <w:rPr>
                      <w:rFonts w:ascii="Times New Roman" w:hAnsi="Times New Roman" w:eastAsiaTheme="minorEastAsia"/>
                      <w:b w:val="0"/>
                      <w:color w:val="auto"/>
                      <w:szCs w:val="21"/>
                    </w:rPr>
                    <w:t>三层钢架结构（</w:t>
                  </w:r>
                  <w:r>
                    <w:rPr>
                      <w:rFonts w:hint="eastAsia" w:ascii="Times New Roman" w:hAnsi="Times New Roman" w:eastAsiaTheme="minorEastAsia"/>
                      <w:b w:val="0"/>
                      <w:color w:val="auto"/>
                      <w:szCs w:val="21"/>
                      <w:lang w:val="en-US" w:eastAsia="zh-CN"/>
                    </w:rPr>
                    <w:t>1</w:t>
                  </w:r>
                  <w:r>
                    <w:rPr>
                      <w:rFonts w:hint="eastAsia" w:ascii="Times New Roman" w:hAnsi="Times New Roman" w:eastAsiaTheme="minorEastAsia"/>
                      <w:b w:val="0"/>
                      <w:color w:val="auto"/>
                      <w:szCs w:val="21"/>
                    </w:rPr>
                    <w:t>层与特种电缆车间联通，参与特种电缆生产加工</w:t>
                  </w:r>
                  <w:r>
                    <w:rPr>
                      <w:rFonts w:ascii="Times New Roman" w:hAnsi="Times New Roman" w:eastAsiaTheme="minorEastAsia"/>
                      <w:b w:val="0"/>
                      <w:color w:val="auto"/>
                      <w:szCs w:val="21"/>
                    </w:rPr>
                    <w:t>，2-3层为员工休息办公区</w:t>
                  </w:r>
                  <w:r>
                    <w:rPr>
                      <w:rFonts w:hint="eastAsia" w:ascii="Times New Roman" w:hAnsi="Times New Roman" w:eastAsiaTheme="minorEastAsia"/>
                      <w:b w:val="0"/>
                      <w:color w:val="auto"/>
                      <w:szCs w:val="21"/>
                      <w:lang w:eastAsia="zh-CN"/>
                    </w:rPr>
                    <w:t>，</w:t>
                  </w:r>
                  <w:r>
                    <w:rPr>
                      <w:rFonts w:ascii="Times New Roman" w:hAnsi="Times New Roman" w:eastAsiaTheme="minorEastAsia"/>
                      <w:b w:val="0"/>
                      <w:color w:val="auto"/>
                      <w:szCs w:val="21"/>
                    </w:rPr>
                    <w:t>每层均配套有卫生间）。</w:t>
                  </w:r>
                </w:p>
              </w:tc>
              <w:tc>
                <w:tcPr>
                  <w:tcW w:w="530" w:type="pc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616"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综合楼</w:t>
                  </w:r>
                </w:p>
              </w:tc>
              <w:tc>
                <w:tcPr>
                  <w:tcW w:w="3586" w:type="pct"/>
                  <w:gridSpan w:val="2"/>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位于项目东</w:t>
                  </w:r>
                  <w:r>
                    <w:rPr>
                      <w:rFonts w:hint="eastAsia" w:ascii="Times New Roman" w:hAnsi="Times New Roman" w:eastAsiaTheme="minorEastAsia"/>
                      <w:b w:val="0"/>
                      <w:color w:val="auto"/>
                      <w:szCs w:val="21"/>
                      <w:lang w:eastAsia="zh-CN"/>
                    </w:rPr>
                    <w:t>北</w:t>
                  </w:r>
                  <w:r>
                    <w:rPr>
                      <w:rFonts w:ascii="Times New Roman" w:hAnsi="Times New Roman" w:eastAsiaTheme="minorEastAsia"/>
                      <w:b w:val="0"/>
                      <w:color w:val="auto"/>
                      <w:szCs w:val="21"/>
                    </w:rPr>
                    <w:t>部，为1栋</w:t>
                  </w:r>
                  <w:r>
                    <w:rPr>
                      <w:rFonts w:hint="eastAsia" w:ascii="Times New Roman" w:hAnsi="Times New Roman" w:eastAsiaTheme="minorEastAsia"/>
                      <w:b w:val="0"/>
                      <w:color w:val="auto"/>
                      <w:szCs w:val="21"/>
                      <w:lang w:eastAsia="zh-CN"/>
                    </w:rPr>
                    <w:t>矩形</w:t>
                  </w:r>
                  <w:r>
                    <w:rPr>
                      <w:rFonts w:hint="eastAsia" w:ascii="Times New Roman" w:hAnsi="Times New Roman" w:eastAsiaTheme="minorEastAsia"/>
                      <w:b w:val="0"/>
                      <w:color w:val="auto"/>
                      <w:szCs w:val="21"/>
                      <w:lang w:val="en-US" w:eastAsia="zh-CN"/>
                    </w:rPr>
                    <w:t>6</w:t>
                  </w:r>
                  <w:r>
                    <w:rPr>
                      <w:rFonts w:ascii="Times New Roman" w:hAnsi="Times New Roman" w:eastAsiaTheme="minorEastAsia"/>
                      <w:b w:val="0"/>
                      <w:color w:val="auto"/>
                      <w:szCs w:val="21"/>
                    </w:rPr>
                    <w:t>层混钢结构，</w:t>
                  </w:r>
                  <w:r>
                    <w:rPr>
                      <w:rFonts w:hint="eastAsia" w:ascii="Times New Roman" w:hAnsi="Times New Roman" w:eastAsiaTheme="minorEastAsia"/>
                      <w:b w:val="0"/>
                      <w:color w:val="auto"/>
                      <w:szCs w:val="21"/>
                    </w:rPr>
                    <w:t>高</w:t>
                  </w:r>
                  <w:r>
                    <w:rPr>
                      <w:rFonts w:hint="eastAsia" w:ascii="Times New Roman" w:hAnsi="Times New Roman" w:eastAsiaTheme="minorEastAsia"/>
                      <w:b w:val="0"/>
                      <w:color w:val="auto"/>
                      <w:szCs w:val="21"/>
                      <w:lang w:val="en-US" w:eastAsia="zh-CN"/>
                    </w:rPr>
                    <w:t>23</w:t>
                  </w:r>
                  <w:r>
                    <w:rPr>
                      <w:rFonts w:hint="eastAsia" w:ascii="Times New Roman" w:hAnsi="Times New Roman" w:eastAsiaTheme="minorEastAsia"/>
                      <w:b w:val="0"/>
                      <w:color w:val="auto"/>
                      <w:szCs w:val="21"/>
                    </w:rPr>
                    <w:t>m，</w:t>
                  </w:r>
                  <w:r>
                    <w:rPr>
                      <w:rFonts w:ascii="Times New Roman" w:hAnsi="Times New Roman" w:eastAsiaTheme="minorEastAsia"/>
                      <w:b w:val="0"/>
                      <w:color w:val="auto"/>
                      <w:szCs w:val="21"/>
                    </w:rPr>
                    <w:t>其</w:t>
                  </w:r>
                  <w:r>
                    <w:rPr>
                      <w:rFonts w:ascii="Times New Roman" w:hAnsi="Times New Roman" w:eastAsiaTheme="minorEastAsia"/>
                      <w:b w:val="0"/>
                      <w:bCs/>
                      <w:color w:val="auto"/>
                      <w:szCs w:val="21"/>
                    </w:rPr>
                    <w:t>占地面积为854.34m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w:t>
                  </w:r>
                  <w:r>
                    <w:rPr>
                      <w:rFonts w:ascii="Times New Roman" w:hAnsi="Times New Roman" w:eastAsiaTheme="minorEastAsia"/>
                      <w:b w:val="0"/>
                      <w:color w:val="auto"/>
                      <w:szCs w:val="21"/>
                    </w:rPr>
                    <w:t>建筑面积为5046.04m</w:t>
                  </w:r>
                  <w:r>
                    <w:rPr>
                      <w:rFonts w:ascii="Times New Roman" w:hAnsi="Times New Roman" w:eastAsiaTheme="minorEastAsia"/>
                      <w:b w:val="0"/>
                      <w:color w:val="auto"/>
                      <w:szCs w:val="21"/>
                      <w:vertAlign w:val="superscript"/>
                    </w:rPr>
                    <w:t>2</w:t>
                  </w:r>
                  <w:r>
                    <w:rPr>
                      <w:rFonts w:ascii="Times New Roman" w:hAnsi="Times New Roman" w:eastAsiaTheme="minorEastAsia"/>
                      <w:b w:val="0"/>
                      <w:color w:val="auto"/>
                      <w:szCs w:val="21"/>
                    </w:rPr>
                    <w:t>，主要为员工办公区，每层均配套有卫生间。</w:t>
                  </w:r>
                </w:p>
              </w:tc>
              <w:tc>
                <w:tcPr>
                  <w:tcW w:w="530" w:type="pc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616"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员工宿舍</w:t>
                  </w:r>
                </w:p>
              </w:tc>
              <w:tc>
                <w:tcPr>
                  <w:tcW w:w="3586" w:type="pct"/>
                  <w:gridSpan w:val="2"/>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位于项目东北部，为1栋</w:t>
                  </w:r>
                  <w:r>
                    <w:rPr>
                      <w:rFonts w:hint="eastAsia" w:ascii="Times New Roman" w:hAnsi="Times New Roman" w:eastAsiaTheme="minorEastAsia"/>
                      <w:b w:val="0"/>
                      <w:color w:val="auto"/>
                      <w:szCs w:val="21"/>
                      <w:lang w:eastAsia="zh-CN"/>
                    </w:rPr>
                    <w:t>矩形</w:t>
                  </w:r>
                  <w:r>
                    <w:rPr>
                      <w:rFonts w:ascii="Times New Roman" w:hAnsi="Times New Roman" w:eastAsiaTheme="minorEastAsia"/>
                      <w:b w:val="0"/>
                      <w:color w:val="auto"/>
                      <w:szCs w:val="21"/>
                    </w:rPr>
                    <w:t>6层混钢结构，</w:t>
                  </w:r>
                  <w:r>
                    <w:rPr>
                      <w:rFonts w:hint="eastAsia" w:ascii="Times New Roman" w:hAnsi="Times New Roman" w:eastAsiaTheme="minorEastAsia"/>
                      <w:b w:val="0"/>
                      <w:color w:val="auto"/>
                      <w:szCs w:val="21"/>
                    </w:rPr>
                    <w:t>高</w:t>
                  </w:r>
                  <w:r>
                    <w:rPr>
                      <w:rFonts w:hint="eastAsia" w:ascii="Times New Roman" w:hAnsi="Times New Roman" w:eastAsiaTheme="minorEastAsia"/>
                      <w:b w:val="0"/>
                      <w:color w:val="auto"/>
                      <w:szCs w:val="21"/>
                      <w:lang w:val="en-US" w:eastAsia="zh-CN"/>
                    </w:rPr>
                    <w:t>23</w:t>
                  </w:r>
                  <w:r>
                    <w:rPr>
                      <w:rFonts w:hint="eastAsia" w:ascii="Times New Roman" w:hAnsi="Times New Roman" w:eastAsiaTheme="minorEastAsia"/>
                      <w:b w:val="0"/>
                      <w:color w:val="auto"/>
                      <w:szCs w:val="21"/>
                    </w:rPr>
                    <w:t>m，</w:t>
                  </w:r>
                  <w:r>
                    <w:rPr>
                      <w:rFonts w:ascii="Times New Roman" w:hAnsi="Times New Roman" w:eastAsiaTheme="minorEastAsia"/>
                      <w:b w:val="0"/>
                      <w:bCs/>
                      <w:color w:val="auto"/>
                      <w:szCs w:val="21"/>
                    </w:rPr>
                    <w:t>占地面积为7200.85m</w:t>
                  </w:r>
                  <w:r>
                    <w:rPr>
                      <w:rFonts w:ascii="Times New Roman" w:hAnsi="Times New Roman" w:eastAsiaTheme="minorEastAsia"/>
                      <w:b w:val="0"/>
                      <w:bCs/>
                      <w:color w:val="auto"/>
                      <w:szCs w:val="21"/>
                      <w:vertAlign w:val="superscript"/>
                    </w:rPr>
                    <w:t>2</w:t>
                  </w:r>
                  <w:r>
                    <w:rPr>
                      <w:rFonts w:ascii="Times New Roman" w:hAnsi="Times New Roman" w:eastAsiaTheme="minorEastAsia"/>
                      <w:b w:val="0"/>
                      <w:bCs/>
                      <w:color w:val="auto"/>
                      <w:szCs w:val="21"/>
                    </w:rPr>
                    <w:t>，</w:t>
                  </w:r>
                  <w:r>
                    <w:rPr>
                      <w:rFonts w:ascii="Times New Roman" w:hAnsi="Times New Roman" w:eastAsiaTheme="minorEastAsia"/>
                      <w:b w:val="0"/>
                      <w:color w:val="auto"/>
                      <w:szCs w:val="21"/>
                    </w:rPr>
                    <w:t>建筑面积为1062.72m</w:t>
                  </w:r>
                  <w:r>
                    <w:rPr>
                      <w:rFonts w:ascii="Times New Roman" w:hAnsi="Times New Roman" w:eastAsiaTheme="minorEastAsia"/>
                      <w:b w:val="0"/>
                      <w:color w:val="auto"/>
                      <w:szCs w:val="21"/>
                      <w:vertAlign w:val="superscript"/>
                    </w:rPr>
                    <w:t>2</w:t>
                  </w:r>
                  <w:r>
                    <w:rPr>
                      <w:rFonts w:ascii="Times New Roman" w:hAnsi="Times New Roman" w:eastAsiaTheme="minorEastAsia"/>
                      <w:b w:val="0"/>
                      <w:color w:val="auto"/>
                      <w:szCs w:val="21"/>
                    </w:rPr>
                    <w:t>，1层作为项目食堂，2-6层作为员工生活区，每层均配套有卫生间。</w:t>
                  </w:r>
                </w:p>
              </w:tc>
              <w:tc>
                <w:tcPr>
                  <w:tcW w:w="530" w:type="pct"/>
                  <w:vAlign w:val="center"/>
                </w:tcPr>
                <w:p>
                  <w:pPr>
                    <w:keepLines/>
                    <w:jc w:val="center"/>
                    <w:rPr>
                      <w:rFonts w:eastAsiaTheme="minorEastAsia"/>
                      <w:color w:val="auto"/>
                      <w:kern w:val="44"/>
                      <w:szCs w:val="21"/>
                    </w:rPr>
                  </w:pPr>
                  <w:r>
                    <w:rPr>
                      <w:rFonts w:eastAsiaTheme="minor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616"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食堂</w:t>
                  </w:r>
                </w:p>
              </w:tc>
              <w:tc>
                <w:tcPr>
                  <w:tcW w:w="3586" w:type="pct"/>
                  <w:gridSpan w:val="2"/>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位于项目区员工宿舍</w:t>
                  </w:r>
                  <w:r>
                    <w:rPr>
                      <w:rFonts w:hint="eastAsia" w:ascii="Times New Roman" w:hAnsi="Times New Roman" w:eastAsiaTheme="minorEastAsia"/>
                      <w:b w:val="0"/>
                      <w:color w:val="auto"/>
                      <w:szCs w:val="21"/>
                      <w:lang w:val="en-US" w:eastAsia="zh-CN"/>
                    </w:rPr>
                    <w:t>1</w:t>
                  </w:r>
                  <w:r>
                    <w:rPr>
                      <w:rFonts w:ascii="Times New Roman" w:hAnsi="Times New Roman" w:eastAsiaTheme="minorEastAsia"/>
                      <w:b w:val="0"/>
                      <w:color w:val="auto"/>
                      <w:szCs w:val="21"/>
                    </w:rPr>
                    <w:t>层，建筑面积约1062.72m</w:t>
                  </w:r>
                  <w:r>
                    <w:rPr>
                      <w:rFonts w:ascii="Times New Roman" w:hAnsi="Times New Roman" w:eastAsiaTheme="minorEastAsia"/>
                      <w:b w:val="0"/>
                      <w:color w:val="auto"/>
                      <w:szCs w:val="21"/>
                      <w:vertAlign w:val="superscript"/>
                    </w:rPr>
                    <w:t>2</w:t>
                  </w:r>
                  <w:r>
                    <w:rPr>
                      <w:rFonts w:ascii="Times New Roman" w:hAnsi="Times New Roman" w:eastAsiaTheme="minorEastAsia"/>
                      <w:b w:val="0"/>
                      <w:color w:val="auto"/>
                      <w:szCs w:val="21"/>
                    </w:rPr>
                    <w:t>。</w:t>
                  </w:r>
                </w:p>
              </w:tc>
              <w:tc>
                <w:tcPr>
                  <w:tcW w:w="530" w:type="pct"/>
                  <w:vAlign w:val="center"/>
                </w:tcPr>
                <w:p>
                  <w:pPr>
                    <w:keepLines/>
                    <w:jc w:val="center"/>
                    <w:rPr>
                      <w:rFonts w:eastAsiaTheme="minorEastAsia"/>
                      <w:color w:val="auto"/>
                      <w:szCs w:val="21"/>
                    </w:rPr>
                  </w:pPr>
                  <w:r>
                    <w:rPr>
                      <w:rFonts w:eastAsiaTheme="minor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616" w:type="pct"/>
                  <w:gridSpan w:val="2"/>
                  <w:vAlign w:val="center"/>
                </w:tcPr>
                <w:p>
                  <w:pPr>
                    <w:pStyle w:val="46"/>
                    <w:spacing w:before="0" w:after="0"/>
                    <w:ind w:firstLine="0"/>
                    <w:rPr>
                      <w:rFonts w:hint="eastAsia" w:ascii="Times New Roman" w:hAnsi="Times New Roman" w:eastAsiaTheme="minorEastAsia"/>
                      <w:b w:val="0"/>
                      <w:color w:val="auto"/>
                      <w:szCs w:val="21"/>
                      <w:lang w:eastAsia="zh-CN"/>
                    </w:rPr>
                  </w:pPr>
                  <w:r>
                    <w:rPr>
                      <w:rFonts w:hint="eastAsia" w:ascii="Times New Roman" w:hAnsi="Times New Roman" w:eastAsiaTheme="minorEastAsia"/>
                      <w:b w:val="0"/>
                      <w:color w:val="auto"/>
                      <w:szCs w:val="21"/>
                      <w:lang w:eastAsia="zh-CN"/>
                    </w:rPr>
                    <w:t>机修车间</w:t>
                  </w:r>
                </w:p>
              </w:tc>
              <w:tc>
                <w:tcPr>
                  <w:tcW w:w="3586" w:type="pct"/>
                  <w:gridSpan w:val="2"/>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位于项目区西</w:t>
                  </w:r>
                  <w:r>
                    <w:rPr>
                      <w:rFonts w:hint="eastAsia" w:ascii="Times New Roman" w:hAnsi="Times New Roman" w:eastAsiaTheme="minorEastAsia"/>
                      <w:b w:val="0"/>
                      <w:color w:val="auto"/>
                      <w:szCs w:val="21"/>
                      <w:lang w:eastAsia="zh-CN"/>
                    </w:rPr>
                    <w:t>南</w:t>
                  </w:r>
                  <w:r>
                    <w:rPr>
                      <w:rFonts w:ascii="Times New Roman" w:hAnsi="Times New Roman" w:eastAsiaTheme="minorEastAsia"/>
                      <w:b w:val="0"/>
                      <w:color w:val="auto"/>
                      <w:szCs w:val="21"/>
                    </w:rPr>
                    <w:t>部，为1栋1层钢架结构，占地面积为112.73m</w:t>
                  </w:r>
                  <w:r>
                    <w:rPr>
                      <w:rFonts w:ascii="Times New Roman" w:hAnsi="Times New Roman" w:eastAsiaTheme="minorEastAsia"/>
                      <w:b w:val="0"/>
                      <w:color w:val="auto"/>
                      <w:szCs w:val="21"/>
                      <w:vertAlign w:val="superscript"/>
                    </w:rPr>
                    <w:t>2</w:t>
                  </w:r>
                  <w:r>
                    <w:rPr>
                      <w:rFonts w:ascii="Times New Roman" w:hAnsi="Times New Roman" w:eastAsiaTheme="minorEastAsia"/>
                      <w:b w:val="0"/>
                      <w:color w:val="auto"/>
                      <w:szCs w:val="21"/>
                    </w:rPr>
                    <w:t>，建筑面积为112.73m</w:t>
                  </w:r>
                  <w:r>
                    <w:rPr>
                      <w:rFonts w:ascii="Times New Roman" w:hAnsi="Times New Roman" w:eastAsiaTheme="minorEastAsia"/>
                      <w:b w:val="0"/>
                      <w:color w:val="auto"/>
                      <w:szCs w:val="21"/>
                      <w:vertAlign w:val="superscript"/>
                    </w:rPr>
                    <w:t>2</w:t>
                  </w:r>
                  <w:r>
                    <w:rPr>
                      <w:rFonts w:ascii="Times New Roman" w:hAnsi="Times New Roman" w:eastAsiaTheme="minorEastAsia"/>
                      <w:b w:val="0"/>
                      <w:color w:val="auto"/>
                      <w:szCs w:val="21"/>
                    </w:rPr>
                    <w:t>，高7m，主要用于进行设备维修。</w:t>
                  </w:r>
                </w:p>
              </w:tc>
              <w:tc>
                <w:tcPr>
                  <w:tcW w:w="530" w:type="pct"/>
                  <w:vAlign w:val="center"/>
                </w:tcPr>
                <w:p>
                  <w:pPr>
                    <w:keepLines/>
                    <w:jc w:val="center"/>
                    <w:rPr>
                      <w:rFonts w:eastAsiaTheme="minorEastAsia"/>
                      <w:color w:val="auto"/>
                      <w:kern w:val="44"/>
                      <w:szCs w:val="21"/>
                    </w:rPr>
                  </w:pPr>
                  <w:r>
                    <w:rPr>
                      <w:rFonts w:eastAsiaTheme="minor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7" w:hRule="atLeast"/>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616"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公厕</w:t>
                  </w:r>
                </w:p>
              </w:tc>
              <w:tc>
                <w:tcPr>
                  <w:tcW w:w="3586" w:type="pct"/>
                  <w:gridSpan w:val="2"/>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位于</w:t>
                  </w:r>
                  <w:r>
                    <w:rPr>
                      <w:rFonts w:hint="eastAsia" w:ascii="Times New Roman" w:hAnsi="Times New Roman" w:eastAsiaTheme="minorEastAsia"/>
                      <w:b w:val="0"/>
                      <w:color w:val="auto"/>
                      <w:szCs w:val="21"/>
                      <w:lang w:eastAsia="zh-CN"/>
                    </w:rPr>
                    <w:t>机修车间</w:t>
                  </w:r>
                  <w:r>
                    <w:rPr>
                      <w:rFonts w:ascii="Times New Roman" w:hAnsi="Times New Roman" w:eastAsiaTheme="minorEastAsia"/>
                      <w:b w:val="0"/>
                      <w:color w:val="auto"/>
                      <w:szCs w:val="21"/>
                    </w:rPr>
                    <w:t>西侧，建筑面积为10m</w:t>
                  </w:r>
                  <w:r>
                    <w:rPr>
                      <w:rFonts w:ascii="Times New Roman" w:hAnsi="Times New Roman" w:eastAsiaTheme="minorEastAsia"/>
                      <w:b w:val="0"/>
                      <w:color w:val="auto"/>
                      <w:szCs w:val="21"/>
                      <w:vertAlign w:val="superscript"/>
                    </w:rPr>
                    <w:t>2</w:t>
                  </w:r>
                  <w:r>
                    <w:rPr>
                      <w:rFonts w:ascii="Times New Roman" w:hAnsi="Times New Roman" w:eastAsiaTheme="minorEastAsia"/>
                      <w:b w:val="0"/>
                      <w:color w:val="auto"/>
                      <w:szCs w:val="21"/>
                    </w:rPr>
                    <w:t>。</w:t>
                  </w:r>
                </w:p>
              </w:tc>
              <w:tc>
                <w:tcPr>
                  <w:tcW w:w="530" w:type="pct"/>
                  <w:vAlign w:val="center"/>
                </w:tcPr>
                <w:p>
                  <w:pPr>
                    <w:keepLines/>
                    <w:jc w:val="center"/>
                    <w:rPr>
                      <w:rFonts w:eastAsiaTheme="minorEastAsia"/>
                      <w:color w:val="auto"/>
                      <w:kern w:val="44"/>
                      <w:szCs w:val="21"/>
                    </w:rPr>
                  </w:pPr>
                  <w:r>
                    <w:rPr>
                      <w:rFonts w:eastAsiaTheme="minor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restar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公用工程</w:t>
                  </w:r>
                </w:p>
              </w:tc>
              <w:tc>
                <w:tcPr>
                  <w:tcW w:w="616"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给水</w:t>
                  </w:r>
                </w:p>
              </w:tc>
              <w:tc>
                <w:tcPr>
                  <w:tcW w:w="3586" w:type="pct"/>
                  <w:gridSpan w:val="2"/>
                  <w:vAlign w:val="center"/>
                </w:tcPr>
                <w:p>
                  <w:pPr>
                    <w:pStyle w:val="46"/>
                    <w:spacing w:before="0" w:after="0"/>
                    <w:ind w:firstLine="0"/>
                    <w:jc w:val="left"/>
                    <w:rPr>
                      <w:rFonts w:ascii="Times New Roman" w:hAnsi="Times New Roman" w:eastAsiaTheme="minorEastAsia"/>
                      <w:b w:val="0"/>
                      <w:color w:val="auto"/>
                      <w:szCs w:val="21"/>
                    </w:rPr>
                  </w:pPr>
                  <w:r>
                    <w:rPr>
                      <w:rFonts w:ascii="Times New Roman" w:hAnsi="Times New Roman" w:eastAsiaTheme="minorEastAsia"/>
                      <w:b w:val="0"/>
                      <w:color w:val="auto"/>
                      <w:szCs w:val="21"/>
                    </w:rPr>
                    <w:t xml:space="preserve">  由项目周边市政供水管网接入项目区，员工饮用水使用桶装水。</w:t>
                  </w:r>
                </w:p>
              </w:tc>
              <w:tc>
                <w:tcPr>
                  <w:tcW w:w="530" w:type="pc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616"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排水</w:t>
                  </w:r>
                </w:p>
              </w:tc>
              <w:tc>
                <w:tcPr>
                  <w:tcW w:w="3586" w:type="pct"/>
                  <w:gridSpan w:val="2"/>
                  <w:vAlign w:val="center"/>
                </w:tcPr>
                <w:p>
                  <w:pPr>
                    <w:pStyle w:val="46"/>
                    <w:spacing w:before="0" w:after="0"/>
                    <w:ind w:firstLine="420" w:firstLineChars="200"/>
                    <w:jc w:val="left"/>
                    <w:rPr>
                      <w:rFonts w:ascii="Times New Roman" w:hAnsi="Times New Roman" w:eastAsiaTheme="minorEastAsia"/>
                      <w:b w:val="0"/>
                      <w:color w:val="auto"/>
                      <w:szCs w:val="21"/>
                    </w:rPr>
                  </w:pPr>
                  <w:r>
                    <w:rPr>
                      <w:rFonts w:ascii="Times New Roman" w:hAnsi="Times New Roman" w:eastAsiaTheme="minorEastAsia"/>
                      <w:b w:val="0"/>
                      <w:color w:val="auto"/>
                      <w:szCs w:val="21"/>
                    </w:rPr>
                    <w:t>项目区内实行雨污分流排水制度。</w:t>
                  </w:r>
                </w:p>
                <w:p>
                  <w:pPr>
                    <w:pStyle w:val="46"/>
                    <w:spacing w:before="0" w:after="0"/>
                    <w:ind w:firstLine="420" w:firstLineChars="200"/>
                    <w:jc w:val="left"/>
                    <w:rPr>
                      <w:rFonts w:ascii="Times New Roman" w:hAnsi="Times New Roman" w:eastAsiaTheme="minorEastAsia"/>
                      <w:b w:val="0"/>
                      <w:color w:val="auto"/>
                      <w:szCs w:val="21"/>
                    </w:rPr>
                  </w:pPr>
                  <w:r>
                    <w:rPr>
                      <w:rFonts w:ascii="Times New Roman" w:hAnsi="Times New Roman" w:eastAsiaTheme="minorEastAsia"/>
                      <w:b w:val="0"/>
                      <w:color w:val="auto"/>
                      <w:szCs w:val="21"/>
                    </w:rPr>
                    <w:t>雨水通过</w:t>
                  </w:r>
                  <w:r>
                    <w:rPr>
                      <w:rFonts w:hint="eastAsia" w:ascii="Times New Roman" w:hAnsi="Times New Roman" w:eastAsiaTheme="minorEastAsia"/>
                      <w:b w:val="0"/>
                      <w:color w:val="auto"/>
                      <w:szCs w:val="21"/>
                    </w:rPr>
                    <w:t>项目区雨水管网</w:t>
                  </w:r>
                  <w:r>
                    <w:rPr>
                      <w:rFonts w:ascii="Times New Roman" w:hAnsi="Times New Roman" w:eastAsiaTheme="minorEastAsia"/>
                      <w:b w:val="0"/>
                      <w:color w:val="auto"/>
                      <w:szCs w:val="21"/>
                    </w:rPr>
                    <w:t>排至厂区外</w:t>
                  </w:r>
                  <w:r>
                    <w:rPr>
                      <w:rFonts w:hint="eastAsia" w:ascii="Times New Roman" w:hAnsi="Times New Roman" w:eastAsiaTheme="minorEastAsia"/>
                      <w:b w:val="0"/>
                      <w:color w:val="auto"/>
                      <w:szCs w:val="21"/>
                    </w:rPr>
                    <w:t>雨水沟</w:t>
                  </w:r>
                  <w:r>
                    <w:rPr>
                      <w:rFonts w:ascii="Times New Roman" w:hAnsi="Times New Roman" w:eastAsiaTheme="minorEastAsia"/>
                      <w:b w:val="0"/>
                      <w:color w:val="auto"/>
                      <w:szCs w:val="21"/>
                    </w:rPr>
                    <w:t>。食堂废水经隔油池预处理后，与综合楼、员工宿舍生活废水进入1#化粪池处理；办公区生活废水进入2#化粪池处理；</w:t>
                  </w:r>
                  <w:r>
                    <w:rPr>
                      <w:rFonts w:hint="eastAsia" w:ascii="Times New Roman" w:hAnsi="Times New Roman" w:eastAsiaTheme="minorEastAsia"/>
                      <w:b w:val="0"/>
                      <w:color w:val="auto"/>
                      <w:szCs w:val="21"/>
                      <w:lang w:eastAsia="zh-CN"/>
                    </w:rPr>
                    <w:t>燃烧实验室西侧</w:t>
                  </w:r>
                  <w:r>
                    <w:rPr>
                      <w:rFonts w:ascii="Times New Roman" w:hAnsi="Times New Roman" w:eastAsiaTheme="minorEastAsia"/>
                      <w:b w:val="0"/>
                      <w:color w:val="auto"/>
                      <w:szCs w:val="21"/>
                    </w:rPr>
                    <w:t>公厕冲厕污水进入3#化粪池处理</w:t>
                  </w:r>
                  <w:r>
                    <w:rPr>
                      <w:rFonts w:hint="eastAsia" w:ascii="Times New Roman" w:hAnsi="Times New Roman" w:eastAsiaTheme="minorEastAsia"/>
                      <w:b w:val="0"/>
                      <w:color w:val="auto"/>
                      <w:szCs w:val="21"/>
                      <w:lang w:eastAsia="zh-CN"/>
                    </w:rPr>
                    <w:t>，</w:t>
                  </w:r>
                  <w:r>
                    <w:rPr>
                      <w:rFonts w:hint="eastAsia"/>
                      <w:b w:val="0"/>
                      <w:bCs/>
                      <w:color w:val="auto"/>
                      <w:kern w:val="0"/>
                      <w:szCs w:val="21"/>
                      <w:lang w:val="en-US" w:eastAsia="zh-CN"/>
                    </w:rPr>
                    <w:t>机修车间东北角公厕</w:t>
                  </w:r>
                  <w:r>
                    <w:rPr>
                      <w:rFonts w:hint="eastAsia"/>
                      <w:b w:val="0"/>
                      <w:bCs/>
                      <w:color w:val="auto"/>
                      <w:kern w:val="0"/>
                      <w:szCs w:val="21"/>
                      <w:lang w:eastAsia="zh-CN"/>
                    </w:rPr>
                    <w:t>洗手冲厕废水进入</w:t>
                  </w:r>
                  <w:r>
                    <w:rPr>
                      <w:rFonts w:hint="eastAsia"/>
                      <w:b w:val="0"/>
                      <w:bCs/>
                      <w:color w:val="auto"/>
                      <w:kern w:val="0"/>
                      <w:szCs w:val="21"/>
                      <w:lang w:val="en-US" w:eastAsia="zh-CN"/>
                    </w:rPr>
                    <w:t>4#化粪池预处理</w:t>
                  </w:r>
                  <w:r>
                    <w:rPr>
                      <w:rFonts w:ascii="Times New Roman" w:hAnsi="Times New Roman" w:eastAsiaTheme="minorEastAsia"/>
                      <w:b w:val="0"/>
                      <w:bCs/>
                      <w:color w:val="auto"/>
                      <w:szCs w:val="21"/>
                    </w:rPr>
                    <w:t>。</w:t>
                  </w:r>
                  <w:r>
                    <w:rPr>
                      <w:rFonts w:ascii="Times New Roman" w:hAnsi="Times New Roman" w:eastAsiaTheme="minorEastAsia"/>
                      <w:b w:val="0"/>
                      <w:color w:val="auto"/>
                      <w:szCs w:val="21"/>
                    </w:rPr>
                    <w:t>经化粪池处理后的废水</w:t>
                  </w:r>
                  <w:r>
                    <w:rPr>
                      <w:rFonts w:hint="eastAsia" w:ascii="Times New Roman" w:hAnsi="Times New Roman" w:eastAsiaTheme="minorEastAsia"/>
                      <w:b w:val="0"/>
                      <w:color w:val="auto"/>
                      <w:szCs w:val="21"/>
                    </w:rPr>
                    <w:t>进入项目区自建一体化污水处理站处理，处理后暂存于污水暂存池，最终回用于项目区绿化</w:t>
                  </w:r>
                  <w:r>
                    <w:rPr>
                      <w:rFonts w:hint="eastAsia" w:ascii="Times New Roman" w:hAnsi="Times New Roman" w:eastAsiaTheme="minorEastAsia"/>
                      <w:b w:val="0"/>
                      <w:color w:val="auto"/>
                      <w:szCs w:val="21"/>
                      <w:lang w:eastAsia="zh-CN"/>
                    </w:rPr>
                    <w:t>。</w:t>
                  </w:r>
                </w:p>
              </w:tc>
              <w:tc>
                <w:tcPr>
                  <w:tcW w:w="530" w:type="pc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616"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供电</w:t>
                  </w:r>
                </w:p>
              </w:tc>
              <w:tc>
                <w:tcPr>
                  <w:tcW w:w="3586" w:type="pct"/>
                  <w:gridSpan w:val="2"/>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由项目区周边供电电网接入项目区，作为生产、生活用电。</w:t>
                  </w:r>
                </w:p>
              </w:tc>
              <w:tc>
                <w:tcPr>
                  <w:tcW w:w="530" w:type="pc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restar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环保工程</w:t>
                  </w:r>
                </w:p>
              </w:tc>
              <w:tc>
                <w:tcPr>
                  <w:tcW w:w="279" w:type="pct"/>
                  <w:vMerge w:val="restar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废气治理</w:t>
                  </w:r>
                </w:p>
              </w:tc>
              <w:tc>
                <w:tcPr>
                  <w:tcW w:w="820"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bCs/>
                      <w:color w:val="auto"/>
                      <w:szCs w:val="21"/>
                    </w:rPr>
                    <w:t>电力电缆车间废气</w:t>
                  </w:r>
                </w:p>
              </w:tc>
              <w:tc>
                <w:tcPr>
                  <w:tcW w:w="3103" w:type="pct"/>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7台挤塑机上方均设置集气罩</w:t>
                  </w:r>
                  <w:r>
                    <w:rPr>
                      <w:rFonts w:hint="eastAsia" w:ascii="Times New Roman" w:hAnsi="Times New Roman" w:eastAsiaTheme="minorEastAsia"/>
                      <w:b w:val="0"/>
                      <w:color w:val="auto"/>
                      <w:szCs w:val="21"/>
                      <w:lang w:eastAsia="zh-CN"/>
                    </w:rPr>
                    <w:t>（</w:t>
                  </w:r>
                  <w:r>
                    <w:rPr>
                      <w:rFonts w:hint="eastAsia" w:ascii="Times New Roman" w:hAnsi="Times New Roman" w:eastAsiaTheme="minorEastAsia"/>
                      <w:b w:val="0"/>
                      <w:color w:val="auto"/>
                      <w:szCs w:val="21"/>
                      <w:lang w:val="en-US" w:eastAsia="zh-CN"/>
                    </w:rPr>
                    <w:t>7套</w:t>
                  </w:r>
                  <w:r>
                    <w:rPr>
                      <w:rFonts w:hint="eastAsia" w:ascii="Times New Roman" w:hAnsi="Times New Roman" w:eastAsiaTheme="minorEastAsia"/>
                      <w:b w:val="0"/>
                      <w:color w:val="auto"/>
                      <w:szCs w:val="21"/>
                      <w:lang w:eastAsia="zh-CN"/>
                    </w:rPr>
                    <w:t>）</w:t>
                  </w:r>
                  <w:r>
                    <w:rPr>
                      <w:rFonts w:ascii="Times New Roman" w:hAnsi="Times New Roman" w:eastAsiaTheme="minorEastAsia"/>
                      <w:b w:val="0"/>
                      <w:color w:val="auto"/>
                      <w:szCs w:val="21"/>
                    </w:rPr>
                    <w:t>将挤塑废气统一收集进入</w:t>
                  </w:r>
                  <w:r>
                    <w:rPr>
                      <w:rFonts w:hint="eastAsia" w:ascii="Times New Roman" w:hAnsi="Times New Roman" w:eastAsiaTheme="minorEastAsia"/>
                      <w:b w:val="0"/>
                      <w:color w:val="auto"/>
                      <w:szCs w:val="21"/>
                      <w:lang w:eastAsia="zh-CN"/>
                    </w:rPr>
                    <w:t>二级活性炭吸附装置TA001</w:t>
                  </w:r>
                  <w:r>
                    <w:rPr>
                      <w:rFonts w:ascii="Times New Roman" w:hAnsi="Times New Roman" w:eastAsiaTheme="minorEastAsia"/>
                      <w:b w:val="0"/>
                      <w:color w:val="auto"/>
                      <w:szCs w:val="21"/>
                    </w:rPr>
                    <w:t>处理达标后由1根15m高排气筒（DA001）排放。</w:t>
                  </w:r>
                  <w:r>
                    <w:rPr>
                      <w:rFonts w:ascii="Times New Roman" w:hAnsi="Times New Roman" w:eastAsiaTheme="minorEastAsia"/>
                      <w:b w:val="0"/>
                      <w:color w:val="auto"/>
                      <w:kern w:val="2"/>
                      <w:szCs w:val="21"/>
                    </w:rPr>
                    <w:t>废气收集效率为80%，</w:t>
                  </w:r>
                  <w:r>
                    <w:rPr>
                      <w:rFonts w:ascii="Times New Roman" w:hAnsi="Times New Roman" w:eastAsiaTheme="minorEastAsia"/>
                      <w:b w:val="0"/>
                      <w:color w:val="auto"/>
                      <w:szCs w:val="21"/>
                    </w:rPr>
                    <w:t>配套风机总风量为15120m</w:t>
                  </w:r>
                  <w:r>
                    <w:rPr>
                      <w:rFonts w:ascii="Times New Roman" w:hAnsi="Times New Roman" w:eastAsiaTheme="minorEastAsia"/>
                      <w:b w:val="0"/>
                      <w:color w:val="auto"/>
                      <w:szCs w:val="21"/>
                      <w:vertAlign w:val="superscript"/>
                    </w:rPr>
                    <w:t>3</w:t>
                  </w:r>
                  <w:r>
                    <w:rPr>
                      <w:rFonts w:ascii="Times New Roman" w:hAnsi="Times New Roman" w:eastAsiaTheme="minorEastAsia"/>
                      <w:b w:val="0"/>
                      <w:color w:val="auto"/>
                      <w:szCs w:val="21"/>
                    </w:rPr>
                    <w:t>/h，二级活性炭去除效率</w:t>
                  </w:r>
                  <w:r>
                    <w:rPr>
                      <w:rFonts w:hint="eastAsia" w:ascii="Times New Roman" w:hAnsi="Times New Roman" w:eastAsiaTheme="minorEastAsia"/>
                      <w:b w:val="0"/>
                      <w:color w:val="auto"/>
                      <w:szCs w:val="21"/>
                      <w:lang w:eastAsia="zh-CN"/>
                    </w:rPr>
                    <w:t>70%</w:t>
                  </w:r>
                  <w:r>
                    <w:rPr>
                      <w:rFonts w:ascii="Times New Roman" w:hAnsi="Times New Roman" w:eastAsiaTheme="minorEastAsia"/>
                      <w:b w:val="0"/>
                      <w:color w:val="auto"/>
                      <w:szCs w:val="21"/>
                    </w:rPr>
                    <w:t>，排气筒内径0.</w:t>
                  </w:r>
                  <w:r>
                    <w:rPr>
                      <w:rFonts w:hint="eastAsia" w:ascii="Times New Roman" w:hAnsi="Times New Roman" w:eastAsiaTheme="minorEastAsia"/>
                      <w:b w:val="0"/>
                      <w:color w:val="auto"/>
                      <w:szCs w:val="21"/>
                      <w:lang w:val="en-US" w:eastAsia="zh-CN"/>
                    </w:rPr>
                    <w:t>5</w:t>
                  </w:r>
                  <w:r>
                    <w:rPr>
                      <w:rFonts w:ascii="Times New Roman" w:hAnsi="Times New Roman" w:eastAsiaTheme="minorEastAsia"/>
                      <w:b w:val="0"/>
                      <w:color w:val="auto"/>
                      <w:szCs w:val="21"/>
                    </w:rPr>
                    <w:t>m。</w:t>
                  </w:r>
                </w:p>
              </w:tc>
              <w:tc>
                <w:tcPr>
                  <w:tcW w:w="530" w:type="pct"/>
                  <w:vAlign w:val="center"/>
                </w:tcPr>
                <w:p>
                  <w:pPr>
                    <w:keepLines/>
                    <w:jc w:val="center"/>
                    <w:rPr>
                      <w:rFonts w:eastAsiaTheme="minorEastAsia"/>
                      <w:color w:val="auto"/>
                      <w:szCs w:val="21"/>
                    </w:rPr>
                  </w:pPr>
                  <w:r>
                    <w:rPr>
                      <w:rFonts w:eastAsiaTheme="minorEastAsia"/>
                      <w:color w:val="auto"/>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电线车间废气</w:t>
                  </w:r>
                </w:p>
              </w:tc>
              <w:tc>
                <w:tcPr>
                  <w:tcW w:w="3103" w:type="pct"/>
                  <w:vAlign w:val="center"/>
                </w:tcPr>
                <w:p>
                  <w:pPr>
                    <w:pStyle w:val="46"/>
                    <w:spacing w:before="0" w:after="0"/>
                    <w:ind w:left="0" w:leftChars="0"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20台挤塑机上方均设置集气罩</w:t>
                  </w:r>
                  <w:r>
                    <w:rPr>
                      <w:rFonts w:hint="eastAsia" w:ascii="Times New Roman" w:hAnsi="Times New Roman" w:eastAsiaTheme="minorEastAsia"/>
                      <w:b w:val="0"/>
                      <w:color w:val="auto"/>
                      <w:szCs w:val="21"/>
                      <w:lang w:eastAsia="zh-CN"/>
                    </w:rPr>
                    <w:t>（</w:t>
                  </w:r>
                  <w:r>
                    <w:rPr>
                      <w:rFonts w:hint="eastAsia" w:ascii="Times New Roman" w:hAnsi="Times New Roman" w:eastAsiaTheme="minorEastAsia"/>
                      <w:b w:val="0"/>
                      <w:color w:val="auto"/>
                      <w:szCs w:val="21"/>
                      <w:lang w:val="en-US" w:eastAsia="zh-CN"/>
                    </w:rPr>
                    <w:t>20套</w:t>
                  </w:r>
                  <w:r>
                    <w:rPr>
                      <w:rFonts w:hint="eastAsia" w:ascii="Times New Roman" w:hAnsi="Times New Roman" w:eastAsiaTheme="minorEastAsia"/>
                      <w:b w:val="0"/>
                      <w:color w:val="auto"/>
                      <w:szCs w:val="21"/>
                      <w:lang w:eastAsia="zh-CN"/>
                    </w:rPr>
                    <w:t>）</w:t>
                  </w:r>
                  <w:r>
                    <w:rPr>
                      <w:rFonts w:ascii="Times New Roman" w:hAnsi="Times New Roman" w:eastAsiaTheme="minorEastAsia"/>
                      <w:b w:val="0"/>
                      <w:color w:val="auto"/>
                      <w:szCs w:val="21"/>
                    </w:rPr>
                    <w:t>将挤塑废气统一收集进入</w:t>
                  </w:r>
                  <w:r>
                    <w:rPr>
                      <w:rFonts w:hint="eastAsia" w:ascii="Times New Roman" w:hAnsi="Times New Roman" w:eastAsiaTheme="minorEastAsia"/>
                      <w:b w:val="0"/>
                      <w:color w:val="auto"/>
                      <w:szCs w:val="21"/>
                      <w:lang w:eastAsia="zh-CN"/>
                    </w:rPr>
                    <w:t>二级活性炭吸附装置TA002</w:t>
                  </w:r>
                  <w:r>
                    <w:rPr>
                      <w:rFonts w:ascii="Times New Roman" w:hAnsi="Times New Roman" w:eastAsiaTheme="minorEastAsia"/>
                      <w:b w:val="0"/>
                      <w:color w:val="auto"/>
                      <w:szCs w:val="21"/>
                    </w:rPr>
                    <w:t>处理达标后由1根15m高排气筒（DA002）排放。</w:t>
                  </w:r>
                  <w:r>
                    <w:rPr>
                      <w:rFonts w:ascii="Times New Roman" w:hAnsi="Times New Roman" w:eastAsiaTheme="minorEastAsia"/>
                      <w:b w:val="0"/>
                      <w:color w:val="auto"/>
                      <w:kern w:val="2"/>
                      <w:szCs w:val="21"/>
                    </w:rPr>
                    <w:t>废气收集效率为80%，</w:t>
                  </w:r>
                  <w:r>
                    <w:rPr>
                      <w:rFonts w:ascii="Times New Roman" w:hAnsi="Times New Roman" w:eastAsiaTheme="minorEastAsia"/>
                      <w:b w:val="0"/>
                      <w:color w:val="auto"/>
                      <w:szCs w:val="21"/>
                    </w:rPr>
                    <w:t>配套风机总风量为43200m</w:t>
                  </w:r>
                  <w:r>
                    <w:rPr>
                      <w:rFonts w:ascii="Times New Roman" w:hAnsi="Times New Roman" w:eastAsiaTheme="minorEastAsia"/>
                      <w:b w:val="0"/>
                      <w:color w:val="auto"/>
                      <w:szCs w:val="21"/>
                      <w:vertAlign w:val="superscript"/>
                    </w:rPr>
                    <w:t>3</w:t>
                  </w:r>
                  <w:r>
                    <w:rPr>
                      <w:rFonts w:ascii="Times New Roman" w:hAnsi="Times New Roman" w:eastAsiaTheme="minorEastAsia"/>
                      <w:b w:val="0"/>
                      <w:color w:val="auto"/>
                      <w:szCs w:val="21"/>
                    </w:rPr>
                    <w:t>/h，二级活性炭去除效率</w:t>
                  </w:r>
                  <w:r>
                    <w:rPr>
                      <w:rFonts w:hint="eastAsia" w:ascii="Times New Roman" w:hAnsi="Times New Roman" w:eastAsiaTheme="minorEastAsia"/>
                      <w:b w:val="0"/>
                      <w:color w:val="auto"/>
                      <w:szCs w:val="21"/>
                      <w:lang w:eastAsia="zh-CN"/>
                    </w:rPr>
                    <w:t>70%</w:t>
                  </w:r>
                  <w:r>
                    <w:rPr>
                      <w:rFonts w:ascii="Times New Roman" w:hAnsi="Times New Roman" w:eastAsiaTheme="minorEastAsia"/>
                      <w:b w:val="0"/>
                      <w:color w:val="auto"/>
                      <w:szCs w:val="21"/>
                    </w:rPr>
                    <w:t>，排气筒内径0.</w:t>
                  </w:r>
                  <w:r>
                    <w:rPr>
                      <w:rFonts w:hint="eastAsia" w:ascii="Times New Roman" w:hAnsi="Times New Roman" w:eastAsiaTheme="minorEastAsia"/>
                      <w:b w:val="0"/>
                      <w:color w:val="auto"/>
                      <w:szCs w:val="21"/>
                    </w:rPr>
                    <w:t>8</w:t>
                  </w:r>
                  <w:r>
                    <w:rPr>
                      <w:rFonts w:ascii="Times New Roman" w:hAnsi="Times New Roman" w:eastAsiaTheme="minorEastAsia"/>
                      <w:b w:val="0"/>
                      <w:color w:val="auto"/>
                      <w:szCs w:val="21"/>
                    </w:rPr>
                    <w:t>m。</w:t>
                  </w:r>
                </w:p>
              </w:tc>
              <w:tc>
                <w:tcPr>
                  <w:tcW w:w="530" w:type="pct"/>
                  <w:vAlign w:val="center"/>
                </w:tcPr>
                <w:p>
                  <w:pPr>
                    <w:keepLines/>
                    <w:jc w:val="center"/>
                    <w:rPr>
                      <w:rFonts w:eastAsiaTheme="minorEastAsia"/>
                      <w:color w:val="auto"/>
                      <w:kern w:val="44"/>
                      <w:szCs w:val="21"/>
                    </w:rPr>
                  </w:pPr>
                  <w:r>
                    <w:rPr>
                      <w:rFonts w:eastAsiaTheme="minorEastAsia"/>
                      <w:color w:val="auto"/>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Merge w:val="restar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特种电缆车间</w:t>
                  </w:r>
                </w:p>
              </w:tc>
              <w:tc>
                <w:tcPr>
                  <w:tcW w:w="3103" w:type="pct"/>
                  <w:vAlign w:val="center"/>
                </w:tcPr>
                <w:p>
                  <w:pPr>
                    <w:pStyle w:val="46"/>
                    <w:spacing w:before="0" w:after="0"/>
                    <w:ind w:left="0" w:leftChars="0" w:firstLine="420" w:firstLineChars="200"/>
                    <w:jc w:val="both"/>
                    <w:rPr>
                      <w:rFonts w:ascii="Times New Roman" w:hAnsi="Times New Roman" w:eastAsiaTheme="minorEastAsia"/>
                      <w:b w:val="0"/>
                      <w:color w:val="auto"/>
                      <w:szCs w:val="21"/>
                    </w:rPr>
                  </w:pPr>
                  <w:r>
                    <w:rPr>
                      <w:rFonts w:hint="eastAsia" w:ascii="Times New Roman" w:hAnsi="Times New Roman" w:eastAsiaTheme="minorEastAsia"/>
                      <w:b w:val="0"/>
                      <w:color w:val="auto"/>
                      <w:szCs w:val="21"/>
                      <w:lang w:val="en-US" w:eastAsia="zh-CN"/>
                    </w:rPr>
                    <w:t>11</w:t>
                  </w:r>
                  <w:r>
                    <w:rPr>
                      <w:rFonts w:ascii="Times New Roman" w:hAnsi="Times New Roman" w:eastAsiaTheme="minorEastAsia"/>
                      <w:b w:val="0"/>
                      <w:color w:val="auto"/>
                      <w:szCs w:val="21"/>
                    </w:rPr>
                    <w:t>台挤塑机上方均设置集气罩</w:t>
                  </w:r>
                  <w:r>
                    <w:rPr>
                      <w:rFonts w:hint="eastAsia" w:ascii="Times New Roman" w:hAnsi="Times New Roman" w:eastAsiaTheme="minorEastAsia"/>
                      <w:b w:val="0"/>
                      <w:color w:val="auto"/>
                      <w:szCs w:val="21"/>
                      <w:lang w:eastAsia="zh-CN"/>
                    </w:rPr>
                    <w:t>（</w:t>
                  </w:r>
                  <w:r>
                    <w:rPr>
                      <w:rFonts w:hint="eastAsia" w:ascii="Times New Roman" w:hAnsi="Times New Roman" w:eastAsiaTheme="minorEastAsia"/>
                      <w:b w:val="0"/>
                      <w:color w:val="auto"/>
                      <w:szCs w:val="21"/>
                      <w:lang w:val="en-US" w:eastAsia="zh-CN"/>
                    </w:rPr>
                    <w:t>11套</w:t>
                  </w:r>
                  <w:r>
                    <w:rPr>
                      <w:rFonts w:hint="eastAsia" w:ascii="Times New Roman" w:hAnsi="Times New Roman" w:eastAsiaTheme="minorEastAsia"/>
                      <w:b w:val="0"/>
                      <w:color w:val="auto"/>
                      <w:szCs w:val="21"/>
                      <w:lang w:eastAsia="zh-CN"/>
                    </w:rPr>
                    <w:t>）</w:t>
                  </w:r>
                  <w:r>
                    <w:rPr>
                      <w:rFonts w:ascii="Times New Roman" w:hAnsi="Times New Roman" w:eastAsiaTheme="minorEastAsia"/>
                      <w:b w:val="0"/>
                      <w:color w:val="auto"/>
                      <w:szCs w:val="21"/>
                    </w:rPr>
                    <w:t>将挤塑废气统一收集进入</w:t>
                  </w:r>
                  <w:r>
                    <w:rPr>
                      <w:rFonts w:hint="eastAsia" w:ascii="Times New Roman" w:hAnsi="Times New Roman" w:eastAsiaTheme="minorEastAsia"/>
                      <w:b w:val="0"/>
                      <w:color w:val="auto"/>
                      <w:szCs w:val="21"/>
                      <w:lang w:eastAsia="zh-CN"/>
                    </w:rPr>
                    <w:t>二级活性炭吸附装置TA003</w:t>
                  </w:r>
                  <w:r>
                    <w:rPr>
                      <w:rFonts w:ascii="Times New Roman" w:hAnsi="Times New Roman" w:eastAsiaTheme="minorEastAsia"/>
                      <w:b w:val="0"/>
                      <w:color w:val="auto"/>
                      <w:szCs w:val="21"/>
                    </w:rPr>
                    <w:t>处理达标后由1根15m高排气筒（DA003）排放。</w:t>
                  </w:r>
                  <w:r>
                    <w:rPr>
                      <w:rFonts w:ascii="Times New Roman" w:hAnsi="Times New Roman" w:eastAsiaTheme="minorEastAsia"/>
                      <w:b w:val="0"/>
                      <w:color w:val="auto"/>
                      <w:kern w:val="2"/>
                      <w:szCs w:val="21"/>
                    </w:rPr>
                    <w:t>废气收集效率为80%，</w:t>
                  </w:r>
                  <w:r>
                    <w:rPr>
                      <w:rFonts w:ascii="Times New Roman" w:hAnsi="Times New Roman" w:eastAsiaTheme="minorEastAsia"/>
                      <w:b w:val="0"/>
                      <w:color w:val="auto"/>
                      <w:szCs w:val="21"/>
                    </w:rPr>
                    <w:t>配套风机总风量为</w:t>
                  </w:r>
                  <w:r>
                    <w:rPr>
                      <w:rFonts w:hint="eastAsia" w:ascii="Times New Roman" w:hAnsi="Times New Roman" w:eastAsiaTheme="minorEastAsia"/>
                      <w:b w:val="0"/>
                      <w:color w:val="auto"/>
                      <w:szCs w:val="21"/>
                      <w:lang w:val="en-US" w:eastAsia="zh-CN"/>
                    </w:rPr>
                    <w:t>23760</w:t>
                  </w:r>
                  <w:r>
                    <w:rPr>
                      <w:rFonts w:ascii="Times New Roman" w:hAnsi="Times New Roman" w:eastAsiaTheme="minorEastAsia"/>
                      <w:b w:val="0"/>
                      <w:color w:val="auto"/>
                      <w:szCs w:val="21"/>
                    </w:rPr>
                    <w:t>m</w:t>
                  </w:r>
                  <w:r>
                    <w:rPr>
                      <w:rFonts w:ascii="Times New Roman" w:hAnsi="Times New Roman" w:eastAsiaTheme="minorEastAsia"/>
                      <w:b w:val="0"/>
                      <w:color w:val="auto"/>
                      <w:szCs w:val="21"/>
                      <w:vertAlign w:val="superscript"/>
                    </w:rPr>
                    <w:t>3</w:t>
                  </w:r>
                  <w:r>
                    <w:rPr>
                      <w:rFonts w:ascii="Times New Roman" w:hAnsi="Times New Roman" w:eastAsiaTheme="minorEastAsia"/>
                      <w:b w:val="0"/>
                      <w:color w:val="auto"/>
                      <w:szCs w:val="21"/>
                    </w:rPr>
                    <w:t>/h，二级活性炭去除效率</w:t>
                  </w:r>
                  <w:r>
                    <w:rPr>
                      <w:rFonts w:hint="eastAsia" w:ascii="Times New Roman" w:hAnsi="Times New Roman" w:eastAsiaTheme="minorEastAsia"/>
                      <w:b w:val="0"/>
                      <w:color w:val="auto"/>
                      <w:szCs w:val="21"/>
                      <w:lang w:eastAsia="zh-CN"/>
                    </w:rPr>
                    <w:t>70%</w:t>
                  </w:r>
                  <w:r>
                    <w:rPr>
                      <w:rFonts w:ascii="Times New Roman" w:hAnsi="Times New Roman" w:eastAsiaTheme="minorEastAsia"/>
                      <w:b w:val="0"/>
                      <w:color w:val="auto"/>
                      <w:szCs w:val="21"/>
                    </w:rPr>
                    <w:t>，排气筒内径0.</w:t>
                  </w:r>
                  <w:r>
                    <w:rPr>
                      <w:rFonts w:hint="eastAsia" w:ascii="Times New Roman" w:hAnsi="Times New Roman" w:eastAsiaTheme="minorEastAsia"/>
                      <w:b w:val="0"/>
                      <w:color w:val="auto"/>
                      <w:szCs w:val="21"/>
                    </w:rPr>
                    <w:t>8</w:t>
                  </w:r>
                  <w:r>
                    <w:rPr>
                      <w:rFonts w:ascii="Times New Roman" w:hAnsi="Times New Roman" w:eastAsiaTheme="minorEastAsia"/>
                      <w:b w:val="0"/>
                      <w:color w:val="auto"/>
                      <w:szCs w:val="21"/>
                    </w:rPr>
                    <w:t>m。</w:t>
                  </w:r>
                </w:p>
              </w:tc>
              <w:tc>
                <w:tcPr>
                  <w:tcW w:w="530" w:type="pct"/>
                  <w:vMerge w:val="restart"/>
                  <w:vAlign w:val="center"/>
                </w:tcPr>
                <w:p>
                  <w:pPr>
                    <w:keepLines/>
                    <w:jc w:val="center"/>
                    <w:rPr>
                      <w:rFonts w:eastAsiaTheme="minorEastAsia"/>
                      <w:color w:val="auto"/>
                      <w:szCs w:val="21"/>
                    </w:rPr>
                  </w:pPr>
                  <w:r>
                    <w:rPr>
                      <w:rFonts w:eastAsiaTheme="minorEastAsia"/>
                      <w:color w:val="auto"/>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266" w:type="pct"/>
                  <w:vMerge w:val="continue"/>
                  <w:vAlign w:val="center"/>
                </w:tcPr>
                <w:p>
                  <w:pPr>
                    <w:pStyle w:val="46"/>
                    <w:spacing w:before="0" w:after="0"/>
                    <w:ind w:firstLine="422" w:firstLineChars="200"/>
                    <w:jc w:val="both"/>
                    <w:rPr>
                      <w:rFonts w:ascii="Times New Roman" w:hAnsi="Times New Roman" w:eastAsiaTheme="minorEastAsia"/>
                      <w:color w:val="auto"/>
                      <w:szCs w:val="21"/>
                    </w:rPr>
                  </w:pPr>
                </w:p>
              </w:tc>
              <w:tc>
                <w:tcPr>
                  <w:tcW w:w="279" w:type="pct"/>
                  <w:vMerge w:val="continue"/>
                  <w:vAlign w:val="center"/>
                </w:tcPr>
                <w:p>
                  <w:pPr>
                    <w:pStyle w:val="46"/>
                    <w:spacing w:before="0" w:after="0"/>
                    <w:ind w:firstLine="422" w:firstLineChars="200"/>
                    <w:jc w:val="both"/>
                    <w:rPr>
                      <w:rFonts w:ascii="Times New Roman" w:hAnsi="Times New Roman" w:eastAsiaTheme="minorEastAsia"/>
                      <w:color w:val="auto"/>
                      <w:szCs w:val="21"/>
                    </w:rPr>
                  </w:pPr>
                </w:p>
              </w:tc>
              <w:tc>
                <w:tcPr>
                  <w:tcW w:w="820" w:type="pct"/>
                  <w:gridSpan w:val="2"/>
                  <w:vMerge w:val="continue"/>
                  <w:vAlign w:val="center"/>
                </w:tcPr>
                <w:p>
                  <w:pPr>
                    <w:pStyle w:val="46"/>
                    <w:spacing w:before="0" w:after="0"/>
                    <w:ind w:firstLine="422" w:firstLineChars="200"/>
                    <w:jc w:val="both"/>
                    <w:rPr>
                      <w:rFonts w:ascii="Times New Roman" w:hAnsi="Times New Roman" w:eastAsiaTheme="minorEastAsia"/>
                      <w:color w:val="auto"/>
                      <w:szCs w:val="21"/>
                    </w:rPr>
                  </w:pPr>
                </w:p>
              </w:tc>
              <w:tc>
                <w:tcPr>
                  <w:tcW w:w="3103" w:type="pct"/>
                  <w:vAlign w:val="center"/>
                </w:tcPr>
                <w:p>
                  <w:pPr>
                    <w:pStyle w:val="46"/>
                    <w:spacing w:before="0" w:after="0"/>
                    <w:ind w:firstLine="0"/>
                    <w:jc w:val="both"/>
                    <w:rPr>
                      <w:rFonts w:ascii="Times New Roman" w:hAnsi="Times New Roman" w:eastAsiaTheme="minorEastAsia"/>
                      <w:color w:val="auto"/>
                      <w:szCs w:val="21"/>
                    </w:rPr>
                  </w:pPr>
                  <w:r>
                    <w:rPr>
                      <w:rFonts w:hint="eastAsia" w:ascii="Times New Roman" w:hAnsi="Times New Roman" w:eastAsiaTheme="minorEastAsia"/>
                      <w:b w:val="0"/>
                      <w:bCs/>
                      <w:color w:val="auto"/>
                      <w:szCs w:val="21"/>
                      <w:lang w:eastAsia="zh-CN"/>
                    </w:rPr>
                    <w:t>两台</w:t>
                  </w:r>
                  <w:r>
                    <w:rPr>
                      <w:rFonts w:ascii="Times New Roman" w:hAnsi="Times New Roman" w:eastAsiaTheme="minorEastAsia"/>
                      <w:b w:val="0"/>
                      <w:bCs/>
                      <w:color w:val="auto"/>
                      <w:szCs w:val="21"/>
                    </w:rPr>
                    <w:t>破碎机破碎粉尘收集进入</w:t>
                  </w:r>
                  <w:r>
                    <w:rPr>
                      <w:rFonts w:hint="eastAsia" w:ascii="Times New Roman" w:hAnsi="Times New Roman" w:eastAsiaTheme="minorEastAsia"/>
                      <w:b w:val="0"/>
                      <w:bCs/>
                      <w:color w:val="auto"/>
                      <w:szCs w:val="21"/>
                      <w:lang w:eastAsia="zh-CN"/>
                    </w:rPr>
                    <w:t>各自自带布袋除尘器TA004、TA005</w:t>
                  </w:r>
                  <w:r>
                    <w:rPr>
                      <w:rFonts w:ascii="Times New Roman" w:hAnsi="Times New Roman" w:eastAsiaTheme="minorEastAsia"/>
                      <w:b w:val="0"/>
                      <w:bCs/>
                      <w:color w:val="auto"/>
                      <w:szCs w:val="21"/>
                    </w:rPr>
                    <w:t>处理达标后由1根15m高排气筒（DA004）排放。</w:t>
                  </w:r>
                  <w:r>
                    <w:rPr>
                      <w:rFonts w:hint="eastAsia" w:ascii="Times New Roman" w:hAnsi="Times New Roman" w:eastAsiaTheme="minorEastAsia"/>
                      <w:b w:val="0"/>
                      <w:bCs/>
                      <w:color w:val="auto"/>
                      <w:szCs w:val="21"/>
                      <w:lang w:eastAsia="zh-CN"/>
                    </w:rPr>
                    <w:t>每台</w:t>
                  </w:r>
                  <w:r>
                    <w:rPr>
                      <w:rFonts w:ascii="Times New Roman" w:hAnsi="Times New Roman" w:eastAsiaTheme="minorEastAsia"/>
                      <w:b w:val="0"/>
                      <w:bCs/>
                      <w:color w:val="auto"/>
                      <w:szCs w:val="21"/>
                    </w:rPr>
                    <w:t>配套风机</w:t>
                  </w:r>
                  <w:r>
                    <w:rPr>
                      <w:rFonts w:ascii="Times New Roman" w:hAnsi="Times New Roman" w:eastAsiaTheme="minorEastAsia"/>
                      <w:b w:val="0"/>
                      <w:color w:val="auto"/>
                      <w:szCs w:val="21"/>
                    </w:rPr>
                    <w:t>风量为4000m</w:t>
                  </w:r>
                  <w:r>
                    <w:rPr>
                      <w:rFonts w:ascii="Times New Roman" w:hAnsi="Times New Roman" w:eastAsiaTheme="minorEastAsia"/>
                      <w:b w:val="0"/>
                      <w:color w:val="auto"/>
                      <w:szCs w:val="21"/>
                      <w:vertAlign w:val="superscript"/>
                    </w:rPr>
                    <w:t>3</w:t>
                  </w:r>
                  <w:r>
                    <w:rPr>
                      <w:rFonts w:ascii="Times New Roman" w:hAnsi="Times New Roman" w:eastAsiaTheme="minorEastAsia"/>
                      <w:b w:val="0"/>
                      <w:color w:val="auto"/>
                      <w:szCs w:val="21"/>
                    </w:rPr>
                    <w:t>/h，</w:t>
                  </w:r>
                  <w:r>
                    <w:rPr>
                      <w:rFonts w:hint="eastAsia" w:ascii="Times New Roman" w:hAnsi="Times New Roman" w:eastAsiaTheme="minorEastAsia"/>
                      <w:b w:val="0"/>
                      <w:color w:val="auto"/>
                      <w:szCs w:val="21"/>
                      <w:lang w:eastAsia="zh-CN"/>
                    </w:rPr>
                    <w:t>总风量</w:t>
                  </w:r>
                  <w:r>
                    <w:rPr>
                      <w:rFonts w:hint="eastAsia" w:ascii="Times New Roman" w:hAnsi="Times New Roman" w:eastAsiaTheme="minorEastAsia"/>
                      <w:b w:val="0"/>
                      <w:color w:val="auto"/>
                      <w:szCs w:val="21"/>
                      <w:lang w:val="en-US" w:eastAsia="zh-CN"/>
                    </w:rPr>
                    <w:t>8</w:t>
                  </w:r>
                  <w:r>
                    <w:rPr>
                      <w:rFonts w:ascii="Times New Roman" w:hAnsi="Times New Roman" w:eastAsiaTheme="minorEastAsia"/>
                      <w:b w:val="0"/>
                      <w:color w:val="auto"/>
                      <w:szCs w:val="21"/>
                    </w:rPr>
                    <w:t>000m</w:t>
                  </w:r>
                  <w:r>
                    <w:rPr>
                      <w:rFonts w:ascii="Times New Roman" w:hAnsi="Times New Roman" w:eastAsiaTheme="minorEastAsia"/>
                      <w:b w:val="0"/>
                      <w:color w:val="auto"/>
                      <w:szCs w:val="21"/>
                      <w:vertAlign w:val="superscript"/>
                    </w:rPr>
                    <w:t>3</w:t>
                  </w:r>
                  <w:r>
                    <w:rPr>
                      <w:rFonts w:ascii="Times New Roman" w:hAnsi="Times New Roman" w:eastAsiaTheme="minorEastAsia"/>
                      <w:b w:val="0"/>
                      <w:color w:val="auto"/>
                      <w:szCs w:val="21"/>
                    </w:rPr>
                    <w:t>/h，除尘去除效率99%，排气筒内径0.</w:t>
                  </w:r>
                  <w:r>
                    <w:rPr>
                      <w:rFonts w:hint="eastAsia" w:ascii="Times New Roman" w:hAnsi="Times New Roman" w:eastAsiaTheme="minorEastAsia"/>
                      <w:b w:val="0"/>
                      <w:color w:val="auto"/>
                      <w:szCs w:val="21"/>
                    </w:rPr>
                    <w:t>3</w:t>
                  </w:r>
                  <w:r>
                    <w:rPr>
                      <w:rFonts w:ascii="Times New Roman" w:hAnsi="Times New Roman" w:eastAsiaTheme="minorEastAsia"/>
                      <w:b w:val="0"/>
                      <w:color w:val="auto"/>
                      <w:szCs w:val="21"/>
                    </w:rPr>
                    <w:t>m。</w:t>
                  </w:r>
                </w:p>
              </w:tc>
              <w:tc>
                <w:tcPr>
                  <w:tcW w:w="530" w:type="pct"/>
                  <w:vMerge w:val="continue"/>
                  <w:vAlign w:val="center"/>
                </w:tcPr>
                <w:p>
                  <w:pPr>
                    <w:pStyle w:val="46"/>
                    <w:spacing w:before="0" w:after="0"/>
                    <w:ind w:firstLine="422" w:firstLineChars="200"/>
                    <w:jc w:val="both"/>
                    <w:rPr>
                      <w:rFonts w:ascii="Times New Roman" w:hAnsi="Times New Roman"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电缆燃烧实验室废气</w:t>
                  </w:r>
                </w:p>
              </w:tc>
              <w:tc>
                <w:tcPr>
                  <w:tcW w:w="3103" w:type="pct"/>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电缆燃烧室产生的电缆燃烧废气经</w:t>
                  </w:r>
                  <w:r>
                    <w:rPr>
                      <w:rFonts w:hint="eastAsia" w:ascii="Times New Roman" w:hAnsi="Times New Roman" w:eastAsiaTheme="minorEastAsia"/>
                      <w:b w:val="0"/>
                      <w:color w:val="auto"/>
                      <w:szCs w:val="21"/>
                      <w:lang w:eastAsia="zh-CN"/>
                    </w:rPr>
                    <w:t>布袋除尘器</w:t>
                  </w:r>
                  <w:r>
                    <w:rPr>
                      <w:rFonts w:ascii="Times New Roman" w:hAnsi="Times New Roman" w:eastAsiaTheme="minorEastAsia"/>
                      <w:b w:val="0"/>
                      <w:color w:val="auto"/>
                      <w:szCs w:val="21"/>
                    </w:rPr>
                    <w:t>（TA00</w:t>
                  </w:r>
                  <w:r>
                    <w:rPr>
                      <w:rFonts w:hint="eastAsia" w:ascii="Times New Roman" w:hAnsi="Times New Roman" w:eastAsiaTheme="minorEastAsia"/>
                      <w:b w:val="0"/>
                      <w:color w:val="auto"/>
                      <w:szCs w:val="21"/>
                      <w:lang w:val="en-US" w:eastAsia="zh-CN"/>
                    </w:rPr>
                    <w:t>6</w:t>
                  </w:r>
                  <w:r>
                    <w:rPr>
                      <w:rFonts w:ascii="Times New Roman" w:hAnsi="Times New Roman" w:eastAsiaTheme="minorEastAsia"/>
                      <w:b w:val="0"/>
                      <w:color w:val="auto"/>
                      <w:szCs w:val="21"/>
                    </w:rPr>
                    <w:t>）</w:t>
                  </w:r>
                  <w:r>
                    <w:rPr>
                      <w:rFonts w:hint="eastAsia" w:ascii="Times New Roman" w:hAnsi="Times New Roman" w:eastAsiaTheme="minorEastAsia"/>
                      <w:b w:val="0"/>
                      <w:color w:val="auto"/>
                      <w:szCs w:val="21"/>
                      <w:lang w:val="en-US" w:eastAsia="zh-CN"/>
                    </w:rPr>
                    <w:t>+二级活性炭吸附装置（TA007）</w:t>
                  </w:r>
                  <w:r>
                    <w:rPr>
                      <w:rFonts w:ascii="Times New Roman" w:hAnsi="Times New Roman" w:eastAsiaTheme="minorEastAsia"/>
                      <w:b w:val="0"/>
                      <w:color w:val="auto"/>
                      <w:szCs w:val="21"/>
                    </w:rPr>
                    <w:t>处理由1根15m高排气筒（DA00</w:t>
                  </w:r>
                  <w:r>
                    <w:rPr>
                      <w:rFonts w:hint="eastAsia" w:ascii="Times New Roman" w:hAnsi="Times New Roman" w:eastAsiaTheme="minorEastAsia"/>
                      <w:b w:val="0"/>
                      <w:color w:val="auto"/>
                      <w:szCs w:val="21"/>
                      <w:lang w:val="en-US" w:eastAsia="zh-CN"/>
                    </w:rPr>
                    <w:t>5</w:t>
                  </w:r>
                  <w:r>
                    <w:rPr>
                      <w:rFonts w:ascii="Times New Roman" w:hAnsi="Times New Roman" w:eastAsiaTheme="minorEastAsia"/>
                      <w:b w:val="0"/>
                      <w:color w:val="auto"/>
                      <w:szCs w:val="21"/>
                    </w:rPr>
                    <w:t>）排放。配套风机总风量为8000m</w:t>
                  </w:r>
                  <w:r>
                    <w:rPr>
                      <w:rFonts w:ascii="Times New Roman" w:hAnsi="Times New Roman" w:eastAsiaTheme="minorEastAsia"/>
                      <w:b w:val="0"/>
                      <w:color w:val="auto"/>
                      <w:szCs w:val="21"/>
                      <w:vertAlign w:val="superscript"/>
                    </w:rPr>
                    <w:t>3</w:t>
                  </w:r>
                  <w:r>
                    <w:rPr>
                      <w:rFonts w:ascii="Times New Roman" w:hAnsi="Times New Roman" w:eastAsiaTheme="minorEastAsia"/>
                      <w:b w:val="0"/>
                      <w:color w:val="auto"/>
                      <w:szCs w:val="21"/>
                    </w:rPr>
                    <w:t>/h，</w:t>
                  </w:r>
                  <w:r>
                    <w:rPr>
                      <w:rFonts w:hint="eastAsia" w:ascii="Times New Roman" w:hAnsi="Times New Roman" w:eastAsiaTheme="minorEastAsia"/>
                      <w:b w:val="0"/>
                      <w:color w:val="auto"/>
                      <w:szCs w:val="21"/>
                      <w:lang w:eastAsia="zh-CN"/>
                    </w:rPr>
                    <w:t>布袋除尘器</w:t>
                  </w:r>
                  <w:r>
                    <w:rPr>
                      <w:rFonts w:ascii="Times New Roman" w:hAnsi="Times New Roman" w:eastAsiaTheme="minorEastAsia"/>
                      <w:b w:val="0"/>
                      <w:color w:val="auto"/>
                      <w:szCs w:val="21"/>
                    </w:rPr>
                    <w:t>去除效率</w:t>
                  </w:r>
                  <w:r>
                    <w:rPr>
                      <w:rFonts w:hint="eastAsia" w:ascii="Times New Roman" w:hAnsi="Times New Roman" w:eastAsiaTheme="minorEastAsia"/>
                      <w:b w:val="0"/>
                      <w:color w:val="auto"/>
                      <w:szCs w:val="21"/>
                      <w:lang w:val="en-US" w:eastAsia="zh-CN"/>
                    </w:rPr>
                    <w:t>99</w:t>
                  </w:r>
                  <w:r>
                    <w:rPr>
                      <w:rFonts w:ascii="Times New Roman" w:hAnsi="Times New Roman" w:eastAsiaTheme="minorEastAsia"/>
                      <w:b w:val="0"/>
                      <w:color w:val="auto"/>
                      <w:szCs w:val="21"/>
                    </w:rPr>
                    <w:t>%，排气筒内径0.5m。</w:t>
                  </w:r>
                </w:p>
              </w:tc>
              <w:tc>
                <w:tcPr>
                  <w:tcW w:w="530" w:type="pct"/>
                  <w:vAlign w:val="center"/>
                </w:tcPr>
                <w:p>
                  <w:pPr>
                    <w:keepLines/>
                    <w:jc w:val="center"/>
                    <w:rPr>
                      <w:rFonts w:eastAsiaTheme="minorEastAsia"/>
                      <w:color w:val="auto"/>
                      <w:szCs w:val="21"/>
                    </w:rPr>
                  </w:pPr>
                  <w:r>
                    <w:rPr>
                      <w:rFonts w:eastAsiaTheme="minorEastAsia"/>
                      <w:color w:val="auto"/>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食堂</w:t>
                  </w:r>
                </w:p>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油烟</w:t>
                  </w:r>
                </w:p>
              </w:tc>
              <w:tc>
                <w:tcPr>
                  <w:tcW w:w="3103" w:type="pct"/>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厨房内设置1台抽油烟机，其风机风量为</w:t>
                  </w:r>
                  <w:r>
                    <w:rPr>
                      <w:rFonts w:hint="eastAsia" w:ascii="Times New Roman" w:hAnsi="Times New Roman" w:eastAsiaTheme="minorEastAsia"/>
                      <w:b w:val="0"/>
                      <w:color w:val="auto"/>
                      <w:szCs w:val="21"/>
                      <w:lang w:val="en-US" w:eastAsia="zh-CN"/>
                    </w:rPr>
                    <w:t>6</w:t>
                  </w:r>
                  <w:r>
                    <w:rPr>
                      <w:rFonts w:ascii="Times New Roman" w:hAnsi="Times New Roman" w:eastAsiaTheme="minorEastAsia"/>
                      <w:b w:val="0"/>
                      <w:color w:val="auto"/>
                      <w:szCs w:val="21"/>
                    </w:rPr>
                    <w:t>000m</w:t>
                  </w:r>
                  <w:r>
                    <w:rPr>
                      <w:rFonts w:ascii="Times New Roman" w:hAnsi="Times New Roman" w:eastAsiaTheme="minorEastAsia"/>
                      <w:b w:val="0"/>
                      <w:color w:val="auto"/>
                      <w:szCs w:val="21"/>
                      <w:vertAlign w:val="superscript"/>
                    </w:rPr>
                    <w:t>3</w:t>
                  </w:r>
                  <w:r>
                    <w:rPr>
                      <w:rFonts w:ascii="Times New Roman" w:hAnsi="Times New Roman" w:eastAsiaTheme="minorEastAsia"/>
                      <w:b w:val="0"/>
                      <w:color w:val="auto"/>
                      <w:szCs w:val="21"/>
                    </w:rPr>
                    <w:t>/h。厨房油烟经抽油烟机抽吸后引至员工宿舍楼顶由排气筒排放。</w:t>
                  </w:r>
                  <w:r>
                    <w:rPr>
                      <w:rFonts w:ascii="Times New Roman" w:hAnsi="Times New Roman"/>
                      <w:b w:val="0"/>
                      <w:bCs/>
                      <w:color w:val="auto"/>
                      <w:szCs w:val="21"/>
                    </w:rPr>
                    <w:t>油烟净化器净化效率不低于</w:t>
                  </w:r>
                  <w:r>
                    <w:rPr>
                      <w:rFonts w:hint="eastAsia" w:ascii="Times New Roman" w:hAnsi="Times New Roman"/>
                      <w:b w:val="0"/>
                      <w:bCs/>
                      <w:color w:val="auto"/>
                      <w:szCs w:val="21"/>
                    </w:rPr>
                    <w:t>8</w:t>
                  </w:r>
                  <w:r>
                    <w:rPr>
                      <w:rFonts w:ascii="Times New Roman" w:hAnsi="Times New Roman"/>
                      <w:b w:val="0"/>
                      <w:bCs/>
                      <w:color w:val="auto"/>
                      <w:szCs w:val="21"/>
                    </w:rPr>
                    <w:t>0%。</w:t>
                  </w:r>
                </w:p>
              </w:tc>
              <w:tc>
                <w:tcPr>
                  <w:tcW w:w="530" w:type="pct"/>
                  <w:vAlign w:val="center"/>
                </w:tcPr>
                <w:p>
                  <w:pPr>
                    <w:keepLines/>
                    <w:jc w:val="center"/>
                    <w:rPr>
                      <w:rFonts w:eastAsiaTheme="minorEastAsia"/>
                      <w:color w:val="auto"/>
                      <w:szCs w:val="21"/>
                    </w:rPr>
                  </w:pPr>
                  <w:r>
                    <w:rPr>
                      <w:rFonts w:eastAsiaTheme="minorEastAsia"/>
                      <w:color w:val="auto"/>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restar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废水处理</w:t>
                  </w:r>
                </w:p>
              </w:tc>
              <w:tc>
                <w:tcPr>
                  <w:tcW w:w="820"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冷却循环水池</w:t>
                  </w:r>
                </w:p>
              </w:tc>
              <w:tc>
                <w:tcPr>
                  <w:tcW w:w="3103" w:type="pct"/>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1个，容积为</w:t>
                  </w:r>
                  <w:r>
                    <w:rPr>
                      <w:rFonts w:hint="eastAsia" w:ascii="Times New Roman" w:hAnsi="Times New Roman" w:eastAsiaTheme="minorEastAsia"/>
                      <w:b w:val="0"/>
                      <w:color w:val="auto"/>
                      <w:szCs w:val="21"/>
                      <w:lang w:val="en-US" w:eastAsia="zh-CN"/>
                    </w:rPr>
                    <w:t>4325</w:t>
                  </w:r>
                  <w:r>
                    <w:rPr>
                      <w:rFonts w:ascii="Times New Roman" w:hAnsi="Times New Roman" w:eastAsiaTheme="minorEastAsia"/>
                      <w:b w:val="0"/>
                      <w:color w:val="auto"/>
                      <w:szCs w:val="21"/>
                    </w:rPr>
                    <w:t>m</w:t>
                  </w:r>
                  <w:r>
                    <w:rPr>
                      <w:rFonts w:ascii="Times New Roman" w:hAnsi="Times New Roman" w:eastAsiaTheme="minorEastAsia"/>
                      <w:b w:val="0"/>
                      <w:color w:val="auto"/>
                      <w:szCs w:val="21"/>
                      <w:vertAlign w:val="superscript"/>
                    </w:rPr>
                    <w:t>3</w:t>
                  </w:r>
                  <w:r>
                    <w:rPr>
                      <w:rFonts w:ascii="Times New Roman" w:hAnsi="Times New Roman" w:eastAsiaTheme="minorEastAsia"/>
                      <w:b w:val="0"/>
                      <w:color w:val="auto"/>
                      <w:szCs w:val="21"/>
                    </w:rPr>
                    <w:t>，位于项目导线车间西侧</w:t>
                  </w:r>
                  <w:r>
                    <w:rPr>
                      <w:rStyle w:val="75"/>
                      <w:rFonts w:ascii="Times New Roman" w:hAnsi="Times New Roman" w:eastAsiaTheme="minorEastAsia"/>
                      <w:b w:val="0"/>
                      <w:color w:val="auto"/>
                      <w:szCs w:val="21"/>
                    </w:rPr>
                    <w:t>，挤塑冷却废水经</w:t>
                  </w:r>
                  <w:r>
                    <w:rPr>
                      <w:rFonts w:ascii="Times New Roman" w:hAnsi="Times New Roman" w:eastAsiaTheme="minorEastAsia"/>
                      <w:b w:val="0"/>
                      <w:color w:val="auto"/>
                      <w:szCs w:val="21"/>
                    </w:rPr>
                    <w:t>冷却循环水池</w:t>
                  </w:r>
                  <w:r>
                    <w:rPr>
                      <w:rStyle w:val="75"/>
                      <w:rFonts w:ascii="Times New Roman" w:hAnsi="Times New Roman" w:eastAsiaTheme="minorEastAsia"/>
                      <w:b w:val="0"/>
                      <w:color w:val="auto"/>
                      <w:szCs w:val="21"/>
                    </w:rPr>
                    <w:t>处理后循环使用。</w:t>
                  </w:r>
                </w:p>
              </w:tc>
              <w:tc>
                <w:tcPr>
                  <w:tcW w:w="530" w:type="pc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主体设计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事故应急池</w:t>
                  </w:r>
                </w:p>
              </w:tc>
              <w:tc>
                <w:tcPr>
                  <w:tcW w:w="3103" w:type="pct"/>
                  <w:vAlign w:val="center"/>
                </w:tcPr>
                <w:p>
                  <w:pPr>
                    <w:pStyle w:val="46"/>
                    <w:tabs>
                      <w:tab w:val="left" w:pos="1321"/>
                    </w:tabs>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1个，容积为</w:t>
                  </w:r>
                  <w:r>
                    <w:rPr>
                      <w:rFonts w:hint="eastAsia" w:ascii="Times New Roman" w:hAnsi="Times New Roman" w:eastAsiaTheme="minorEastAsia"/>
                      <w:b w:val="0"/>
                      <w:color w:val="auto"/>
                      <w:szCs w:val="21"/>
                      <w:lang w:val="en-US" w:eastAsia="zh-CN"/>
                    </w:rPr>
                    <w:t>3</w:t>
                  </w:r>
                  <w:r>
                    <w:rPr>
                      <w:rFonts w:ascii="Times New Roman" w:hAnsi="Times New Roman" w:eastAsiaTheme="minorEastAsia"/>
                      <w:b w:val="0"/>
                      <w:color w:val="auto"/>
                      <w:szCs w:val="21"/>
                    </w:rPr>
                    <w:t>0m</w:t>
                  </w:r>
                  <w:r>
                    <w:rPr>
                      <w:rFonts w:ascii="Times New Roman" w:hAnsi="Times New Roman" w:eastAsiaTheme="minorEastAsia"/>
                      <w:b w:val="0"/>
                      <w:color w:val="auto"/>
                      <w:szCs w:val="21"/>
                      <w:vertAlign w:val="superscript"/>
                    </w:rPr>
                    <w:t>3</w:t>
                  </w:r>
                  <w:r>
                    <w:rPr>
                      <w:rFonts w:ascii="Times New Roman" w:hAnsi="Times New Roman" w:eastAsiaTheme="minorEastAsia"/>
                      <w:b w:val="0"/>
                      <w:color w:val="auto"/>
                      <w:szCs w:val="21"/>
                    </w:rPr>
                    <w:t>，位于循环冷却水池</w:t>
                  </w:r>
                  <w:r>
                    <w:rPr>
                      <w:rFonts w:hint="eastAsia" w:ascii="Times New Roman" w:hAnsi="Times New Roman" w:eastAsiaTheme="minorEastAsia"/>
                      <w:b w:val="0"/>
                      <w:color w:val="auto"/>
                      <w:szCs w:val="21"/>
                      <w:lang w:val="en-US" w:eastAsia="zh-CN"/>
                    </w:rPr>
                    <w:t>南</w:t>
                  </w:r>
                  <w:r>
                    <w:rPr>
                      <w:rFonts w:ascii="Times New Roman" w:hAnsi="Times New Roman" w:eastAsiaTheme="minorEastAsia"/>
                      <w:b w:val="0"/>
                      <w:color w:val="auto"/>
                      <w:szCs w:val="21"/>
                    </w:rPr>
                    <w:t>侧</w:t>
                  </w:r>
                  <w:r>
                    <w:rPr>
                      <w:rStyle w:val="75"/>
                      <w:rFonts w:ascii="Times New Roman" w:hAnsi="Times New Roman" w:eastAsiaTheme="minorEastAsia"/>
                      <w:b w:val="0"/>
                      <w:color w:val="auto"/>
                      <w:szCs w:val="21"/>
                    </w:rPr>
                    <w:t>，用于</w:t>
                  </w:r>
                  <w:r>
                    <w:rPr>
                      <w:rStyle w:val="75"/>
                      <w:rFonts w:hint="eastAsia" w:ascii="Times New Roman" w:hAnsi="Times New Roman" w:eastAsiaTheme="minorEastAsia"/>
                      <w:b w:val="0"/>
                      <w:color w:val="auto"/>
                      <w:szCs w:val="21"/>
                      <w:lang w:eastAsia="zh-CN"/>
                    </w:rPr>
                    <w:t>暂存</w:t>
                  </w:r>
                  <w:r>
                    <w:rPr>
                      <w:rStyle w:val="75"/>
                      <w:rFonts w:ascii="Times New Roman" w:hAnsi="Times New Roman" w:eastAsiaTheme="minorEastAsia"/>
                      <w:b w:val="0"/>
                      <w:color w:val="auto"/>
                      <w:szCs w:val="21"/>
                    </w:rPr>
                    <w:t>项目发生火灾产生的事故废水</w:t>
                  </w:r>
                  <w:r>
                    <w:rPr>
                      <w:rStyle w:val="75"/>
                      <w:rFonts w:hint="eastAsia" w:ascii="Times New Roman" w:hAnsi="Times New Roman" w:eastAsiaTheme="minorEastAsia"/>
                      <w:b w:val="0"/>
                      <w:color w:val="auto"/>
                      <w:szCs w:val="21"/>
                      <w:lang w:eastAsia="zh-CN"/>
                    </w:rPr>
                    <w:t>或污水处理站事故废水</w:t>
                  </w:r>
                  <w:r>
                    <w:rPr>
                      <w:rStyle w:val="75"/>
                      <w:rFonts w:ascii="Times New Roman" w:hAnsi="Times New Roman" w:eastAsiaTheme="minorEastAsia"/>
                      <w:b w:val="0"/>
                      <w:color w:val="auto"/>
                      <w:szCs w:val="21"/>
                    </w:rPr>
                    <w:t>。</w:t>
                  </w:r>
                </w:p>
              </w:tc>
              <w:tc>
                <w:tcPr>
                  <w:tcW w:w="530" w:type="pc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pStyle w:val="46"/>
                    <w:spacing w:before="0" w:after="0"/>
                    <w:ind w:firstLine="0"/>
                    <w:rPr>
                      <w:rFonts w:ascii="Times New Roman" w:hAnsi="Times New Roman" w:eastAsiaTheme="minorEastAsia"/>
                      <w:b w:val="0"/>
                      <w:color w:val="auto"/>
                      <w:szCs w:val="21"/>
                    </w:rPr>
                  </w:pPr>
                  <w:r>
                    <w:rPr>
                      <w:rFonts w:hint="eastAsia" w:ascii="Times New Roman" w:hAnsi="Times New Roman" w:eastAsiaTheme="minorEastAsia"/>
                      <w:b w:val="0"/>
                      <w:color w:val="auto"/>
                      <w:szCs w:val="21"/>
                    </w:rPr>
                    <w:t>隔油池</w:t>
                  </w:r>
                </w:p>
              </w:tc>
              <w:tc>
                <w:tcPr>
                  <w:tcW w:w="3103" w:type="pct"/>
                  <w:vAlign w:val="center"/>
                </w:tcPr>
                <w:p>
                  <w:pPr>
                    <w:pStyle w:val="46"/>
                    <w:tabs>
                      <w:tab w:val="left" w:pos="1321"/>
                    </w:tabs>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1个</w:t>
                  </w:r>
                  <w:r>
                    <w:rPr>
                      <w:rFonts w:hint="eastAsia" w:ascii="Times New Roman" w:hAnsi="Times New Roman" w:eastAsiaTheme="minorEastAsia"/>
                      <w:b w:val="0"/>
                      <w:color w:val="auto"/>
                      <w:szCs w:val="21"/>
                    </w:rPr>
                    <w:t>，</w:t>
                  </w:r>
                  <w:r>
                    <w:rPr>
                      <w:rFonts w:ascii="Times New Roman" w:hAnsi="Times New Roman" w:eastAsiaTheme="minorEastAsia"/>
                      <w:b w:val="0"/>
                      <w:color w:val="auto"/>
                      <w:szCs w:val="21"/>
                    </w:rPr>
                    <w:t>容积为2m</w:t>
                  </w:r>
                  <w:r>
                    <w:rPr>
                      <w:rFonts w:ascii="Times New Roman" w:hAnsi="Times New Roman" w:eastAsiaTheme="minorEastAsia"/>
                      <w:b w:val="0"/>
                      <w:color w:val="auto"/>
                      <w:szCs w:val="21"/>
                      <w:vertAlign w:val="superscript"/>
                    </w:rPr>
                    <w:t>3</w:t>
                  </w:r>
                  <w:r>
                    <w:rPr>
                      <w:rFonts w:hint="eastAsia" w:ascii="Times New Roman" w:hAnsi="Times New Roman" w:eastAsiaTheme="minorEastAsia"/>
                      <w:b w:val="0"/>
                      <w:color w:val="auto"/>
                      <w:szCs w:val="21"/>
                    </w:rPr>
                    <w:t>，位于宿舍食堂北侧，用于处理食堂含油废水。</w:t>
                  </w:r>
                </w:p>
              </w:tc>
              <w:tc>
                <w:tcPr>
                  <w:tcW w:w="530" w:type="pct"/>
                  <w:vAlign w:val="center"/>
                </w:tcPr>
                <w:p>
                  <w:pPr>
                    <w:keepLines/>
                    <w:jc w:val="center"/>
                    <w:rPr>
                      <w:rFonts w:eastAsiaTheme="minorEastAsia"/>
                      <w:color w:val="auto"/>
                      <w:szCs w:val="21"/>
                    </w:rPr>
                  </w:pPr>
                  <w:r>
                    <w:rPr>
                      <w:rFonts w:eastAsiaTheme="minorEastAsia"/>
                      <w:color w:val="auto"/>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pStyle w:val="46"/>
                    <w:spacing w:before="0" w:after="0"/>
                    <w:ind w:firstLine="0"/>
                    <w:rPr>
                      <w:rFonts w:ascii="Times New Roman" w:hAnsi="Times New Roman" w:eastAsiaTheme="minorEastAsia"/>
                      <w:b w:val="0"/>
                      <w:color w:val="auto"/>
                      <w:szCs w:val="21"/>
                    </w:rPr>
                  </w:pPr>
                  <w:r>
                    <w:rPr>
                      <w:rFonts w:hint="eastAsia" w:ascii="Times New Roman" w:hAnsi="Times New Roman" w:eastAsiaTheme="minorEastAsia"/>
                      <w:b w:val="0"/>
                      <w:color w:val="auto"/>
                      <w:szCs w:val="21"/>
                    </w:rPr>
                    <w:t>1#化粪池</w:t>
                  </w:r>
                </w:p>
              </w:tc>
              <w:tc>
                <w:tcPr>
                  <w:tcW w:w="3103" w:type="pct"/>
                  <w:vAlign w:val="center"/>
                </w:tcPr>
                <w:p>
                  <w:pPr>
                    <w:pStyle w:val="46"/>
                    <w:tabs>
                      <w:tab w:val="left" w:pos="1321"/>
                    </w:tabs>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1个</w:t>
                  </w:r>
                  <w:r>
                    <w:rPr>
                      <w:rFonts w:hint="eastAsia" w:ascii="Times New Roman" w:hAnsi="Times New Roman" w:eastAsiaTheme="minorEastAsia"/>
                      <w:b w:val="0"/>
                      <w:color w:val="auto"/>
                      <w:szCs w:val="21"/>
                    </w:rPr>
                    <w:t>，</w:t>
                  </w:r>
                  <w:r>
                    <w:rPr>
                      <w:rFonts w:ascii="Times New Roman" w:hAnsi="Times New Roman" w:eastAsiaTheme="minorEastAsia"/>
                      <w:b w:val="0"/>
                      <w:color w:val="auto"/>
                      <w:szCs w:val="21"/>
                    </w:rPr>
                    <w:t>容积为</w:t>
                  </w:r>
                  <w:r>
                    <w:rPr>
                      <w:rFonts w:hint="eastAsia" w:ascii="Times New Roman" w:hAnsi="Times New Roman" w:eastAsiaTheme="minorEastAsia"/>
                      <w:b w:val="0"/>
                      <w:color w:val="auto"/>
                      <w:szCs w:val="21"/>
                      <w:lang w:val="en-US" w:eastAsia="zh-CN"/>
                    </w:rPr>
                    <w:t>3</w:t>
                  </w:r>
                  <w:r>
                    <w:rPr>
                      <w:rFonts w:hint="eastAsia" w:ascii="Times New Roman" w:hAnsi="Times New Roman" w:eastAsiaTheme="minorEastAsia"/>
                      <w:b w:val="0"/>
                      <w:color w:val="auto"/>
                      <w:szCs w:val="21"/>
                    </w:rPr>
                    <w:t>0</w:t>
                  </w:r>
                  <w:r>
                    <w:rPr>
                      <w:rFonts w:ascii="Times New Roman" w:hAnsi="Times New Roman" w:eastAsiaTheme="minorEastAsia"/>
                      <w:b w:val="0"/>
                      <w:color w:val="auto"/>
                      <w:szCs w:val="21"/>
                    </w:rPr>
                    <w:t>m</w:t>
                  </w:r>
                  <w:r>
                    <w:rPr>
                      <w:rFonts w:ascii="Times New Roman" w:hAnsi="Times New Roman" w:eastAsiaTheme="minorEastAsia"/>
                      <w:b w:val="0"/>
                      <w:color w:val="auto"/>
                      <w:szCs w:val="21"/>
                      <w:vertAlign w:val="superscript"/>
                    </w:rPr>
                    <w:t>3</w:t>
                  </w:r>
                  <w:r>
                    <w:rPr>
                      <w:rFonts w:hint="eastAsia" w:ascii="Times New Roman" w:hAnsi="Times New Roman" w:eastAsiaTheme="minorEastAsia"/>
                      <w:b w:val="0"/>
                      <w:color w:val="auto"/>
                      <w:szCs w:val="21"/>
                    </w:rPr>
                    <w:t>，位于宿舍</w:t>
                  </w:r>
                  <w:r>
                    <w:rPr>
                      <w:rFonts w:hint="eastAsia" w:ascii="Times New Roman" w:hAnsi="Times New Roman" w:eastAsiaTheme="minorEastAsia"/>
                      <w:b w:val="0"/>
                      <w:color w:val="auto"/>
                      <w:szCs w:val="21"/>
                      <w:lang w:eastAsia="zh-CN"/>
                    </w:rPr>
                    <w:t>西</w:t>
                  </w:r>
                  <w:r>
                    <w:rPr>
                      <w:rFonts w:hint="eastAsia" w:ascii="Times New Roman" w:hAnsi="Times New Roman" w:eastAsiaTheme="minorEastAsia"/>
                      <w:b w:val="0"/>
                      <w:color w:val="auto"/>
                      <w:szCs w:val="21"/>
                    </w:rPr>
                    <w:t>侧，用于处理</w:t>
                  </w:r>
                  <w:r>
                    <w:rPr>
                      <w:rFonts w:ascii="Times New Roman" w:hAnsi="Times New Roman" w:eastAsiaTheme="minorEastAsia"/>
                      <w:b w:val="0"/>
                      <w:color w:val="auto"/>
                      <w:szCs w:val="21"/>
                    </w:rPr>
                    <w:t>综合楼、员工宿舍生活废水</w:t>
                  </w:r>
                  <w:r>
                    <w:rPr>
                      <w:rFonts w:hint="eastAsia" w:ascii="Times New Roman" w:hAnsi="Times New Roman" w:eastAsiaTheme="minorEastAsia"/>
                      <w:b w:val="0"/>
                      <w:color w:val="auto"/>
                      <w:szCs w:val="21"/>
                    </w:rPr>
                    <w:t>及隔油池处理后的食堂废水。</w:t>
                  </w:r>
                </w:p>
              </w:tc>
              <w:tc>
                <w:tcPr>
                  <w:tcW w:w="530" w:type="pct"/>
                  <w:vAlign w:val="center"/>
                </w:tcPr>
                <w:p>
                  <w:pPr>
                    <w:keepLines/>
                    <w:jc w:val="center"/>
                    <w:rPr>
                      <w:rFonts w:eastAsiaTheme="minorEastAsia"/>
                      <w:color w:val="auto"/>
                      <w:szCs w:val="21"/>
                    </w:rPr>
                  </w:pPr>
                  <w:r>
                    <w:rPr>
                      <w:rFonts w:ascii="Times New Roman" w:hAnsi="Times New Roman" w:eastAsiaTheme="minorEastAsia"/>
                      <w:b w:val="0"/>
                      <w:color w:val="auto"/>
                      <w:szCs w:val="21"/>
                    </w:rPr>
                    <w:t>主体设计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pStyle w:val="46"/>
                    <w:spacing w:before="0" w:after="0"/>
                    <w:ind w:firstLine="0"/>
                    <w:rPr>
                      <w:rFonts w:ascii="Times New Roman" w:hAnsi="Times New Roman" w:eastAsiaTheme="minorEastAsia"/>
                      <w:b w:val="0"/>
                      <w:color w:val="auto"/>
                      <w:szCs w:val="21"/>
                    </w:rPr>
                  </w:pPr>
                  <w:r>
                    <w:rPr>
                      <w:rFonts w:hint="eastAsia" w:ascii="Times New Roman" w:hAnsi="Times New Roman" w:eastAsiaTheme="minorEastAsia"/>
                      <w:b w:val="0"/>
                      <w:color w:val="auto"/>
                      <w:szCs w:val="21"/>
                    </w:rPr>
                    <w:t>2#化粪池</w:t>
                  </w:r>
                </w:p>
              </w:tc>
              <w:tc>
                <w:tcPr>
                  <w:tcW w:w="3103" w:type="pct"/>
                  <w:vAlign w:val="center"/>
                </w:tcPr>
                <w:p>
                  <w:pPr>
                    <w:pStyle w:val="46"/>
                    <w:tabs>
                      <w:tab w:val="left" w:pos="1321"/>
                    </w:tabs>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1个</w:t>
                  </w:r>
                  <w:r>
                    <w:rPr>
                      <w:rFonts w:hint="eastAsia" w:ascii="Times New Roman" w:hAnsi="Times New Roman" w:eastAsiaTheme="minorEastAsia"/>
                      <w:b w:val="0"/>
                      <w:color w:val="auto"/>
                      <w:szCs w:val="21"/>
                    </w:rPr>
                    <w:t>，</w:t>
                  </w:r>
                  <w:r>
                    <w:rPr>
                      <w:rFonts w:ascii="Times New Roman" w:hAnsi="Times New Roman" w:eastAsiaTheme="minorEastAsia"/>
                      <w:b w:val="0"/>
                      <w:color w:val="auto"/>
                      <w:szCs w:val="21"/>
                    </w:rPr>
                    <w:t>容积为</w:t>
                  </w:r>
                  <w:r>
                    <w:rPr>
                      <w:rFonts w:hint="eastAsia" w:ascii="Times New Roman" w:hAnsi="Times New Roman" w:eastAsiaTheme="minorEastAsia"/>
                      <w:b w:val="0"/>
                      <w:color w:val="auto"/>
                      <w:szCs w:val="21"/>
                    </w:rPr>
                    <w:t>5</w:t>
                  </w:r>
                  <w:r>
                    <w:rPr>
                      <w:rFonts w:ascii="Times New Roman" w:hAnsi="Times New Roman" w:eastAsiaTheme="minorEastAsia"/>
                      <w:b w:val="0"/>
                      <w:color w:val="auto"/>
                      <w:szCs w:val="21"/>
                    </w:rPr>
                    <w:t>m</w:t>
                  </w:r>
                  <w:r>
                    <w:rPr>
                      <w:rFonts w:ascii="Times New Roman" w:hAnsi="Times New Roman" w:eastAsiaTheme="minorEastAsia"/>
                      <w:b w:val="0"/>
                      <w:color w:val="auto"/>
                      <w:szCs w:val="21"/>
                      <w:vertAlign w:val="superscript"/>
                    </w:rPr>
                    <w:t>3</w:t>
                  </w:r>
                  <w:r>
                    <w:rPr>
                      <w:rFonts w:hint="eastAsia" w:ascii="Times New Roman" w:hAnsi="Times New Roman" w:eastAsiaTheme="minorEastAsia"/>
                      <w:b w:val="0"/>
                      <w:color w:val="auto"/>
                      <w:szCs w:val="21"/>
                    </w:rPr>
                    <w:t>，位于办公区东侧，用于处理办公区</w:t>
                  </w:r>
                  <w:r>
                    <w:rPr>
                      <w:rFonts w:ascii="Times New Roman" w:hAnsi="Times New Roman" w:eastAsiaTheme="minorEastAsia"/>
                      <w:b w:val="0"/>
                      <w:color w:val="auto"/>
                      <w:szCs w:val="21"/>
                    </w:rPr>
                    <w:t>生活废水</w:t>
                  </w:r>
                  <w:r>
                    <w:rPr>
                      <w:rFonts w:hint="eastAsia" w:ascii="Times New Roman" w:hAnsi="Times New Roman" w:eastAsiaTheme="minorEastAsia"/>
                      <w:b w:val="0"/>
                      <w:color w:val="auto"/>
                      <w:szCs w:val="21"/>
                    </w:rPr>
                    <w:t>。</w:t>
                  </w:r>
                </w:p>
              </w:tc>
              <w:tc>
                <w:tcPr>
                  <w:tcW w:w="530" w:type="pct"/>
                  <w:vAlign w:val="center"/>
                </w:tcPr>
                <w:p>
                  <w:pPr>
                    <w:keepLines/>
                    <w:jc w:val="center"/>
                    <w:rPr>
                      <w:rFonts w:eastAsiaTheme="minorEastAsia"/>
                      <w:color w:val="auto"/>
                      <w:szCs w:val="21"/>
                    </w:rPr>
                  </w:pPr>
                  <w:r>
                    <w:rPr>
                      <w:rFonts w:ascii="Times New Roman" w:hAnsi="Times New Roman" w:eastAsiaTheme="minorEastAsia"/>
                      <w:b w:val="0"/>
                      <w:color w:val="auto"/>
                      <w:szCs w:val="21"/>
                    </w:rPr>
                    <w:t>主体设计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pStyle w:val="46"/>
                    <w:spacing w:before="0" w:after="0"/>
                    <w:ind w:firstLine="0"/>
                    <w:rPr>
                      <w:rFonts w:ascii="Times New Roman" w:hAnsi="Times New Roman" w:eastAsiaTheme="minorEastAsia"/>
                      <w:b w:val="0"/>
                      <w:color w:val="auto"/>
                      <w:szCs w:val="21"/>
                    </w:rPr>
                  </w:pPr>
                  <w:r>
                    <w:rPr>
                      <w:rFonts w:hint="eastAsia" w:ascii="Times New Roman" w:hAnsi="Times New Roman" w:eastAsiaTheme="minorEastAsia"/>
                      <w:b w:val="0"/>
                      <w:color w:val="auto"/>
                      <w:szCs w:val="21"/>
                    </w:rPr>
                    <w:t>3#化粪池</w:t>
                  </w:r>
                </w:p>
              </w:tc>
              <w:tc>
                <w:tcPr>
                  <w:tcW w:w="3103" w:type="pct"/>
                  <w:vAlign w:val="center"/>
                </w:tcPr>
                <w:p>
                  <w:pPr>
                    <w:pStyle w:val="46"/>
                    <w:tabs>
                      <w:tab w:val="left" w:pos="1321"/>
                    </w:tabs>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1个</w:t>
                  </w:r>
                  <w:r>
                    <w:rPr>
                      <w:rFonts w:hint="eastAsia" w:ascii="Times New Roman" w:hAnsi="Times New Roman" w:eastAsiaTheme="minorEastAsia"/>
                      <w:b w:val="0"/>
                      <w:color w:val="auto"/>
                      <w:szCs w:val="21"/>
                    </w:rPr>
                    <w:t>，</w:t>
                  </w:r>
                  <w:r>
                    <w:rPr>
                      <w:rFonts w:ascii="Times New Roman" w:hAnsi="Times New Roman" w:eastAsiaTheme="minorEastAsia"/>
                      <w:b w:val="0"/>
                      <w:color w:val="auto"/>
                      <w:szCs w:val="21"/>
                    </w:rPr>
                    <w:t>容积为</w:t>
                  </w:r>
                  <w:r>
                    <w:rPr>
                      <w:rFonts w:hint="eastAsia" w:ascii="Times New Roman" w:hAnsi="Times New Roman" w:eastAsiaTheme="minorEastAsia"/>
                      <w:b w:val="0"/>
                      <w:color w:val="auto"/>
                      <w:szCs w:val="21"/>
                    </w:rPr>
                    <w:t>10</w:t>
                  </w:r>
                  <w:r>
                    <w:rPr>
                      <w:rFonts w:ascii="Times New Roman" w:hAnsi="Times New Roman" w:eastAsiaTheme="minorEastAsia"/>
                      <w:b w:val="0"/>
                      <w:color w:val="auto"/>
                      <w:szCs w:val="21"/>
                    </w:rPr>
                    <w:t>m</w:t>
                  </w:r>
                  <w:r>
                    <w:rPr>
                      <w:rFonts w:ascii="Times New Roman" w:hAnsi="Times New Roman" w:eastAsiaTheme="minorEastAsia"/>
                      <w:b w:val="0"/>
                      <w:color w:val="auto"/>
                      <w:szCs w:val="21"/>
                      <w:vertAlign w:val="superscript"/>
                    </w:rPr>
                    <w:t>3</w:t>
                  </w:r>
                  <w:r>
                    <w:rPr>
                      <w:rFonts w:hint="eastAsia" w:ascii="Times New Roman" w:hAnsi="Times New Roman" w:eastAsiaTheme="minorEastAsia"/>
                      <w:b w:val="0"/>
                      <w:color w:val="auto"/>
                      <w:szCs w:val="21"/>
                    </w:rPr>
                    <w:t>，位于</w:t>
                  </w:r>
                  <w:r>
                    <w:rPr>
                      <w:rFonts w:hint="eastAsia" w:ascii="Times New Roman" w:hAnsi="Times New Roman" w:eastAsiaTheme="minorEastAsia"/>
                      <w:b w:val="0"/>
                      <w:color w:val="auto"/>
                      <w:szCs w:val="21"/>
                      <w:lang w:eastAsia="zh-CN"/>
                    </w:rPr>
                    <w:t>燃烧实验室</w:t>
                  </w:r>
                  <w:r>
                    <w:rPr>
                      <w:rFonts w:hint="eastAsia" w:ascii="Times New Roman" w:hAnsi="Times New Roman" w:eastAsiaTheme="minorEastAsia"/>
                      <w:b w:val="0"/>
                      <w:color w:val="auto"/>
                      <w:szCs w:val="21"/>
                    </w:rPr>
                    <w:t>公厕</w:t>
                  </w:r>
                  <w:r>
                    <w:rPr>
                      <w:rFonts w:hint="eastAsia" w:ascii="Times New Roman" w:hAnsi="Times New Roman" w:eastAsiaTheme="minorEastAsia"/>
                      <w:b w:val="0"/>
                      <w:color w:val="auto"/>
                      <w:szCs w:val="21"/>
                      <w:lang w:eastAsia="zh-CN"/>
                    </w:rPr>
                    <w:t>西</w:t>
                  </w:r>
                  <w:r>
                    <w:rPr>
                      <w:rFonts w:hint="eastAsia" w:ascii="Times New Roman" w:hAnsi="Times New Roman" w:eastAsiaTheme="minorEastAsia"/>
                      <w:b w:val="0"/>
                      <w:color w:val="auto"/>
                      <w:szCs w:val="21"/>
                    </w:rPr>
                    <w:t>侧，用于处理</w:t>
                  </w:r>
                  <w:r>
                    <w:rPr>
                      <w:rFonts w:hint="eastAsia" w:ascii="Times New Roman" w:hAnsi="Times New Roman" w:eastAsiaTheme="minorEastAsia"/>
                      <w:b w:val="0"/>
                      <w:color w:val="auto"/>
                      <w:szCs w:val="21"/>
                      <w:lang w:eastAsia="zh-CN"/>
                    </w:rPr>
                    <w:t>燃烧实验室</w:t>
                  </w:r>
                  <w:r>
                    <w:rPr>
                      <w:rFonts w:hint="eastAsia" w:ascii="Times New Roman" w:hAnsi="Times New Roman" w:eastAsiaTheme="minorEastAsia"/>
                      <w:b w:val="0"/>
                      <w:color w:val="auto"/>
                      <w:szCs w:val="21"/>
                    </w:rPr>
                    <w:t>公厕冲厕</w:t>
                  </w:r>
                  <w:r>
                    <w:rPr>
                      <w:rFonts w:hint="eastAsia" w:ascii="Times New Roman" w:hAnsi="Times New Roman" w:eastAsiaTheme="minorEastAsia"/>
                      <w:b w:val="0"/>
                      <w:color w:val="auto"/>
                      <w:szCs w:val="21"/>
                      <w:lang w:eastAsia="zh-CN"/>
                    </w:rPr>
                    <w:t>洗手</w:t>
                  </w:r>
                  <w:r>
                    <w:rPr>
                      <w:rFonts w:ascii="Times New Roman" w:hAnsi="Times New Roman" w:eastAsiaTheme="minorEastAsia"/>
                      <w:b w:val="0"/>
                      <w:color w:val="auto"/>
                      <w:szCs w:val="21"/>
                    </w:rPr>
                    <w:t>废水</w:t>
                  </w:r>
                  <w:r>
                    <w:rPr>
                      <w:rFonts w:hint="eastAsia" w:ascii="Times New Roman" w:hAnsi="Times New Roman" w:eastAsiaTheme="minorEastAsia"/>
                      <w:b w:val="0"/>
                      <w:color w:val="auto"/>
                      <w:szCs w:val="21"/>
                    </w:rPr>
                    <w:t>。</w:t>
                  </w:r>
                </w:p>
              </w:tc>
              <w:tc>
                <w:tcPr>
                  <w:tcW w:w="530" w:type="pct"/>
                  <w:vAlign w:val="center"/>
                </w:tcPr>
                <w:p>
                  <w:pPr>
                    <w:keepLines/>
                    <w:jc w:val="center"/>
                    <w:rPr>
                      <w:rFonts w:eastAsiaTheme="minorEastAsia"/>
                      <w:color w:val="auto"/>
                      <w:szCs w:val="21"/>
                    </w:rPr>
                  </w:pPr>
                  <w:r>
                    <w:rPr>
                      <w:rFonts w:ascii="Times New Roman" w:hAnsi="Times New Roman" w:eastAsiaTheme="minorEastAsia"/>
                      <w:b w:val="0"/>
                      <w:color w:val="auto"/>
                      <w:szCs w:val="21"/>
                    </w:rPr>
                    <w:t>主体设计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pStyle w:val="46"/>
                    <w:spacing w:before="0" w:after="0"/>
                    <w:ind w:firstLine="0"/>
                    <w:rPr>
                      <w:rFonts w:hint="default"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4#化粪池</w:t>
                  </w:r>
                </w:p>
              </w:tc>
              <w:tc>
                <w:tcPr>
                  <w:tcW w:w="3103" w:type="pct"/>
                  <w:vAlign w:val="center"/>
                </w:tcPr>
                <w:p>
                  <w:pPr>
                    <w:pStyle w:val="46"/>
                    <w:tabs>
                      <w:tab w:val="left" w:pos="1321"/>
                    </w:tabs>
                    <w:spacing w:before="0" w:after="0"/>
                    <w:ind w:firstLine="420" w:firstLineChars="200"/>
                    <w:jc w:val="both"/>
                    <w:rPr>
                      <w:rFonts w:hint="default"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1个，容积为10m</w:t>
                  </w:r>
                  <w:r>
                    <w:rPr>
                      <w:rFonts w:hint="eastAsia" w:ascii="Times New Roman" w:hAnsi="Times New Roman" w:eastAsiaTheme="minorEastAsia"/>
                      <w:b w:val="0"/>
                      <w:color w:val="auto"/>
                      <w:szCs w:val="21"/>
                      <w:vertAlign w:val="superscript"/>
                      <w:lang w:val="en-US" w:eastAsia="zh-CN"/>
                    </w:rPr>
                    <w:t>3</w:t>
                  </w:r>
                  <w:r>
                    <w:rPr>
                      <w:rFonts w:hint="eastAsia" w:ascii="Times New Roman" w:hAnsi="Times New Roman" w:eastAsiaTheme="minorEastAsia"/>
                      <w:b w:val="0"/>
                      <w:color w:val="auto"/>
                      <w:szCs w:val="21"/>
                      <w:lang w:val="en-US" w:eastAsia="zh-CN"/>
                    </w:rPr>
                    <w:t>，位于机修车间东北侧，用于处理机修车间公厕冲厕洗手废水</w:t>
                  </w:r>
                </w:p>
              </w:tc>
              <w:tc>
                <w:tcPr>
                  <w:tcW w:w="530" w:type="pct"/>
                  <w:vAlign w:val="center"/>
                </w:tcPr>
                <w:p>
                  <w:pPr>
                    <w:keepLines/>
                    <w:jc w:val="center"/>
                    <w:rPr>
                      <w:rFonts w:hint="eastAsia" w:ascii="Times New Roman" w:hAnsi="Times New Roman" w:eastAsiaTheme="minorEastAsia"/>
                      <w:b w:val="0"/>
                      <w:color w:val="auto"/>
                      <w:szCs w:val="21"/>
                      <w:lang w:eastAsia="zh-CN"/>
                    </w:rPr>
                  </w:pPr>
                  <w:r>
                    <w:rPr>
                      <w:rFonts w:hint="eastAsia" w:eastAsiaTheme="minorEastAsia"/>
                      <w:b w:val="0"/>
                      <w:color w:val="auto"/>
                      <w:szCs w:val="21"/>
                      <w:lang w:eastAsia="zh-CN"/>
                    </w:rPr>
                    <w:t>主体设计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pStyle w:val="46"/>
                    <w:spacing w:before="0" w:after="0"/>
                    <w:ind w:firstLine="0"/>
                    <w:rPr>
                      <w:rFonts w:hint="eastAsia" w:ascii="Times New Roman" w:hAnsi="Times New Roman" w:eastAsiaTheme="minorEastAsia"/>
                      <w:b w:val="0"/>
                      <w:color w:val="auto"/>
                      <w:szCs w:val="21"/>
                      <w:lang w:eastAsia="zh-CN"/>
                    </w:rPr>
                  </w:pPr>
                  <w:r>
                    <w:rPr>
                      <w:rFonts w:hint="eastAsia" w:ascii="Times New Roman" w:hAnsi="Times New Roman" w:eastAsiaTheme="minorEastAsia"/>
                      <w:b w:val="0"/>
                      <w:color w:val="auto"/>
                      <w:szCs w:val="21"/>
                      <w:lang w:eastAsia="zh-CN"/>
                    </w:rPr>
                    <w:t>一体化污水处理站</w:t>
                  </w:r>
                </w:p>
              </w:tc>
              <w:tc>
                <w:tcPr>
                  <w:tcW w:w="3103" w:type="pct"/>
                  <w:vAlign w:val="center"/>
                </w:tcPr>
                <w:p>
                  <w:pPr>
                    <w:pStyle w:val="46"/>
                    <w:tabs>
                      <w:tab w:val="left" w:pos="1321"/>
                    </w:tabs>
                    <w:spacing w:before="0" w:after="0"/>
                    <w:ind w:firstLine="420" w:firstLineChars="200"/>
                    <w:jc w:val="both"/>
                    <w:rPr>
                      <w:rFonts w:hint="eastAsia" w:ascii="Times New Roman" w:hAnsi="Times New Roman" w:eastAsiaTheme="minorEastAsia"/>
                      <w:b w:val="0"/>
                      <w:color w:val="auto"/>
                      <w:szCs w:val="21"/>
                      <w:lang w:val="en-US" w:eastAsia="zh-CN"/>
                    </w:rPr>
                  </w:pPr>
                  <w:r>
                    <w:rPr>
                      <w:rFonts w:ascii="Times New Roman" w:hAnsi="Times New Roman" w:eastAsiaTheme="minorEastAsia"/>
                      <w:b w:val="0"/>
                      <w:color w:val="auto"/>
                      <w:szCs w:val="21"/>
                    </w:rPr>
                    <w:t>1个</w:t>
                  </w:r>
                  <w:r>
                    <w:rPr>
                      <w:rFonts w:hint="eastAsia" w:ascii="Times New Roman" w:hAnsi="Times New Roman" w:eastAsiaTheme="minorEastAsia"/>
                      <w:b w:val="0"/>
                      <w:color w:val="auto"/>
                      <w:szCs w:val="21"/>
                    </w:rPr>
                    <w:t>，</w:t>
                  </w:r>
                  <w:r>
                    <w:rPr>
                      <w:rFonts w:ascii="Times New Roman" w:hAnsi="Times New Roman" w:eastAsiaTheme="minorEastAsia"/>
                      <w:b w:val="0"/>
                      <w:color w:val="auto"/>
                      <w:szCs w:val="21"/>
                    </w:rPr>
                    <w:t>位于项目导线车间西侧</w:t>
                  </w:r>
                  <w:r>
                    <w:rPr>
                      <w:rFonts w:hint="eastAsia" w:ascii="Times New Roman" w:hAnsi="Times New Roman" w:eastAsiaTheme="minorEastAsia"/>
                      <w:b w:val="0"/>
                      <w:color w:val="auto"/>
                      <w:szCs w:val="21"/>
                    </w:rPr>
                    <w:t>，采用</w:t>
                  </w:r>
                  <w:r>
                    <w:rPr>
                      <w:rFonts w:hint="eastAsia" w:ascii="Times New Roman" w:hAnsi="Times New Roman" w:eastAsiaTheme="minorEastAsia"/>
                      <w:b w:val="0"/>
                      <w:color w:val="auto"/>
                      <w:szCs w:val="21"/>
                      <w:lang w:eastAsia="zh-CN"/>
                    </w:rPr>
                    <w:t>“</w:t>
                  </w:r>
                  <w:r>
                    <w:rPr>
                      <w:rFonts w:hint="eastAsia" w:cs="Times New Roman"/>
                      <w:b w:val="0"/>
                      <w:bCs w:val="0"/>
                      <w:color w:val="auto"/>
                      <w:sz w:val="21"/>
                      <w:szCs w:val="21"/>
                      <w:lang w:val="en-US" w:eastAsia="zh-CN"/>
                    </w:rPr>
                    <w:t>预处理</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cs="Times New Roman"/>
                      <w:b w:val="0"/>
                      <w:bCs w:val="0"/>
                      <w:color w:val="auto"/>
                      <w:sz w:val="21"/>
                      <w:szCs w:val="21"/>
                      <w:lang w:val="en-US" w:eastAsia="zh-CN"/>
                    </w:rPr>
                    <w:t>A</w:t>
                  </w:r>
                  <w:r>
                    <w:rPr>
                      <w:rFonts w:hint="eastAsia" w:cs="Times New Roman"/>
                      <w:b w:val="0"/>
                      <w:bCs w:val="0"/>
                      <w:color w:val="auto"/>
                      <w:sz w:val="21"/>
                      <w:szCs w:val="21"/>
                      <w:vertAlign w:val="superscript"/>
                      <w:lang w:val="en-US" w:eastAsia="zh-CN"/>
                    </w:rPr>
                    <w:t>2</w:t>
                  </w:r>
                  <w:r>
                    <w:rPr>
                      <w:rFonts w:hint="default" w:ascii="Times New Roman" w:hAnsi="Times New Roman" w:cs="Times New Roman"/>
                      <w:b w:val="0"/>
                      <w:bCs w:val="0"/>
                      <w:color w:val="auto"/>
                      <w:sz w:val="21"/>
                      <w:szCs w:val="21"/>
                      <w:lang w:val="en-US" w:eastAsia="zh-CN"/>
                    </w:rPr>
                    <w:t>O</w:t>
                  </w:r>
                  <w:r>
                    <w:rPr>
                      <w:rFonts w:hint="eastAsia" w:cs="Times New Roman"/>
                      <w:b w:val="0"/>
                      <w:bCs w:val="0"/>
                      <w:color w:val="auto"/>
                      <w:sz w:val="21"/>
                      <w:szCs w:val="21"/>
                      <w:vertAlign w:val="baseline"/>
                      <w:lang w:val="en-US" w:eastAsia="zh-CN"/>
                    </w:rPr>
                    <w:t>+曝气生物滤池</w:t>
                  </w:r>
                  <w:r>
                    <w:rPr>
                      <w:rFonts w:hint="eastAsia" w:ascii="Times New Roman" w:hAnsi="Times New Roman" w:eastAsiaTheme="minorEastAsia"/>
                      <w:b w:val="0"/>
                      <w:color w:val="auto"/>
                      <w:szCs w:val="21"/>
                      <w:lang w:eastAsia="zh-CN"/>
                    </w:rPr>
                    <w:t>”</w:t>
                  </w:r>
                  <w:r>
                    <w:rPr>
                      <w:rFonts w:hint="eastAsia" w:ascii="Times New Roman" w:hAnsi="Times New Roman" w:eastAsiaTheme="minorEastAsia"/>
                      <w:b w:val="0"/>
                      <w:color w:val="auto"/>
                      <w:szCs w:val="21"/>
                      <w:lang w:val="en-US" w:eastAsia="zh-CN"/>
                    </w:rPr>
                    <w:t>处理</w:t>
                  </w:r>
                  <w:r>
                    <w:rPr>
                      <w:rFonts w:hint="eastAsia" w:ascii="Times New Roman" w:hAnsi="Times New Roman" w:eastAsiaTheme="minorEastAsia"/>
                      <w:b w:val="0"/>
                      <w:color w:val="auto"/>
                      <w:szCs w:val="21"/>
                    </w:rPr>
                    <w:t>工艺，处理规模为</w:t>
                  </w:r>
                  <w:r>
                    <w:rPr>
                      <w:rFonts w:hint="eastAsia" w:ascii="Times New Roman" w:hAnsi="Times New Roman" w:eastAsiaTheme="minorEastAsia"/>
                      <w:b w:val="0"/>
                      <w:color w:val="auto"/>
                      <w:szCs w:val="21"/>
                      <w:lang w:val="en-US" w:eastAsia="zh-CN"/>
                    </w:rPr>
                    <w:t>30</w:t>
                  </w:r>
                  <w:r>
                    <w:rPr>
                      <w:rFonts w:hint="eastAsia" w:ascii="Times New Roman" w:hAnsi="Times New Roman" w:eastAsiaTheme="minorEastAsia"/>
                      <w:b w:val="0"/>
                      <w:color w:val="auto"/>
                      <w:szCs w:val="21"/>
                    </w:rPr>
                    <w:t>m</w:t>
                  </w:r>
                  <w:r>
                    <w:rPr>
                      <w:rFonts w:hint="eastAsia" w:ascii="Times New Roman" w:hAnsi="Times New Roman" w:eastAsiaTheme="minorEastAsia"/>
                      <w:b w:val="0"/>
                      <w:color w:val="auto"/>
                      <w:szCs w:val="21"/>
                      <w:vertAlign w:val="superscript"/>
                    </w:rPr>
                    <w:t>3</w:t>
                  </w:r>
                  <w:r>
                    <w:rPr>
                      <w:rFonts w:hint="eastAsia" w:ascii="Times New Roman" w:hAnsi="Times New Roman" w:eastAsiaTheme="minorEastAsia"/>
                      <w:b w:val="0"/>
                      <w:color w:val="auto"/>
                      <w:szCs w:val="21"/>
                    </w:rPr>
                    <w:t>/d</w:t>
                  </w:r>
                  <w:r>
                    <w:rPr>
                      <w:rFonts w:hint="eastAsia" w:ascii="Times New Roman" w:hAnsi="Times New Roman" w:eastAsiaTheme="minorEastAsia"/>
                      <w:b w:val="0"/>
                      <w:color w:val="auto"/>
                      <w:szCs w:val="21"/>
                      <w:lang w:eastAsia="zh-CN"/>
                    </w:rPr>
                    <w:t>。</w:t>
                  </w:r>
                </w:p>
              </w:tc>
              <w:tc>
                <w:tcPr>
                  <w:tcW w:w="530" w:type="pct"/>
                  <w:vAlign w:val="center"/>
                </w:tcPr>
                <w:p>
                  <w:pPr>
                    <w:keepLines/>
                    <w:jc w:val="center"/>
                    <w:rPr>
                      <w:rFonts w:eastAsiaTheme="minorEastAsia"/>
                      <w:color w:val="auto"/>
                      <w:szCs w:val="21"/>
                    </w:rPr>
                  </w:pPr>
                  <w:r>
                    <w:rPr>
                      <w:rFonts w:ascii="Times New Roman" w:hAnsi="Times New Roman" w:eastAsiaTheme="minorEastAsia"/>
                      <w:b w:val="0"/>
                      <w:color w:val="auto"/>
                      <w:szCs w:val="21"/>
                    </w:rPr>
                    <w:t>主体设计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污水暂存池</w:t>
                  </w:r>
                </w:p>
              </w:tc>
              <w:tc>
                <w:tcPr>
                  <w:tcW w:w="3103" w:type="pct"/>
                  <w:vAlign w:val="center"/>
                </w:tcPr>
                <w:p>
                  <w:pPr>
                    <w:pStyle w:val="46"/>
                    <w:spacing w:before="0" w:after="0"/>
                    <w:ind w:firstLine="420" w:firstLineChars="200"/>
                    <w:jc w:val="both"/>
                    <w:rPr>
                      <w:rFonts w:ascii="Times New Roman" w:hAnsi="Times New Roman" w:eastAsiaTheme="minorEastAsia"/>
                      <w:b w:val="0"/>
                      <w:color w:val="auto"/>
                      <w:szCs w:val="21"/>
                    </w:rPr>
                  </w:pPr>
                  <w:r>
                    <w:rPr>
                      <w:rFonts w:hint="eastAsia" w:ascii="Times New Roman" w:hAnsi="Times New Roman" w:eastAsiaTheme="minorEastAsia"/>
                      <w:b w:val="0"/>
                      <w:color w:val="auto"/>
                      <w:szCs w:val="21"/>
                      <w:lang w:val="en-US" w:eastAsia="zh-CN"/>
                    </w:rPr>
                    <w:t>1个，地埋式，</w:t>
                  </w:r>
                  <w:r>
                    <w:rPr>
                      <w:rFonts w:ascii="Times New Roman" w:hAnsi="Times New Roman" w:eastAsiaTheme="minorEastAsia"/>
                      <w:b w:val="0"/>
                      <w:color w:val="auto"/>
                      <w:szCs w:val="21"/>
                    </w:rPr>
                    <w:t>位于项目</w:t>
                  </w:r>
                  <w:r>
                    <w:rPr>
                      <w:rFonts w:hint="eastAsia" w:ascii="Times New Roman" w:hAnsi="Times New Roman" w:eastAsiaTheme="minorEastAsia"/>
                      <w:b w:val="0"/>
                      <w:color w:val="auto"/>
                      <w:szCs w:val="21"/>
                    </w:rPr>
                    <w:t>一体化污水处理站</w:t>
                  </w:r>
                  <w:r>
                    <w:rPr>
                      <w:rFonts w:hint="eastAsia" w:ascii="Times New Roman" w:hAnsi="Times New Roman" w:eastAsiaTheme="minorEastAsia"/>
                      <w:b w:val="0"/>
                      <w:color w:val="auto"/>
                      <w:szCs w:val="21"/>
                      <w:lang w:eastAsia="zh-CN"/>
                    </w:rPr>
                    <w:t>下方</w:t>
                  </w:r>
                  <w:r>
                    <w:rPr>
                      <w:rStyle w:val="75"/>
                      <w:rFonts w:ascii="Times New Roman" w:hAnsi="Times New Roman" w:eastAsiaTheme="minorEastAsia"/>
                      <w:b w:val="0"/>
                      <w:color w:val="auto"/>
                      <w:szCs w:val="21"/>
                    </w:rPr>
                    <w:t>，</w:t>
                  </w:r>
                  <w:r>
                    <w:rPr>
                      <w:rFonts w:ascii="Times New Roman" w:hAnsi="Times New Roman" w:eastAsiaTheme="minorEastAsia"/>
                      <w:b w:val="0"/>
                      <w:color w:val="auto"/>
                      <w:szCs w:val="21"/>
                    </w:rPr>
                    <w:t>经</w:t>
                  </w:r>
                  <w:r>
                    <w:rPr>
                      <w:rFonts w:hint="eastAsia" w:ascii="Times New Roman" w:hAnsi="Times New Roman" w:eastAsiaTheme="minorEastAsia"/>
                      <w:b w:val="0"/>
                      <w:color w:val="auto"/>
                      <w:szCs w:val="21"/>
                      <w:lang w:eastAsia="zh-CN"/>
                    </w:rPr>
                    <w:t>一体化污水处理设施</w:t>
                  </w:r>
                  <w:r>
                    <w:rPr>
                      <w:rFonts w:ascii="Times New Roman" w:hAnsi="Times New Roman" w:eastAsiaTheme="minorEastAsia"/>
                      <w:b w:val="0"/>
                      <w:color w:val="auto"/>
                      <w:szCs w:val="21"/>
                    </w:rPr>
                    <w:t>处理后的废水与污水暂存池（1个，容积为200m</w:t>
                  </w:r>
                  <w:r>
                    <w:rPr>
                      <w:rFonts w:ascii="Times New Roman" w:hAnsi="Times New Roman" w:eastAsiaTheme="minorEastAsia"/>
                      <w:b w:val="0"/>
                      <w:color w:val="auto"/>
                      <w:szCs w:val="21"/>
                      <w:vertAlign w:val="superscript"/>
                    </w:rPr>
                    <w:t>3</w:t>
                  </w:r>
                  <w:r>
                    <w:rPr>
                      <w:rFonts w:ascii="Times New Roman" w:hAnsi="Times New Roman" w:eastAsiaTheme="minorEastAsia"/>
                      <w:b w:val="0"/>
                      <w:color w:val="auto"/>
                      <w:szCs w:val="21"/>
                    </w:rPr>
                    <w:t>）内暂存，</w:t>
                  </w:r>
                  <w:r>
                    <w:rPr>
                      <w:rFonts w:hint="eastAsia" w:ascii="Times New Roman" w:hAnsi="Times New Roman" w:eastAsiaTheme="minorEastAsia"/>
                      <w:b w:val="0"/>
                      <w:color w:val="auto"/>
                      <w:szCs w:val="21"/>
                      <w:lang w:eastAsia="zh-CN"/>
                    </w:rPr>
                    <w:t>作为项目区绿化及降尘用水</w:t>
                  </w:r>
                  <w:r>
                    <w:rPr>
                      <w:rFonts w:ascii="Times New Roman" w:hAnsi="Times New Roman" w:eastAsiaTheme="minorEastAsia"/>
                      <w:b w:val="0"/>
                      <w:color w:val="auto"/>
                      <w:szCs w:val="21"/>
                    </w:rPr>
                    <w:t>，不外排。</w:t>
                  </w:r>
                </w:p>
              </w:tc>
              <w:tc>
                <w:tcPr>
                  <w:tcW w:w="530" w:type="pc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主体设计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1099" w:type="pct"/>
                  <w:gridSpan w:val="3"/>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噪声防治</w:t>
                  </w:r>
                </w:p>
              </w:tc>
              <w:tc>
                <w:tcPr>
                  <w:tcW w:w="3103" w:type="pct"/>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生产设备均置于厂房内，在设备底部安装减震垫，且通过厂房进行建筑隔声。</w:t>
                  </w:r>
                </w:p>
              </w:tc>
              <w:tc>
                <w:tcPr>
                  <w:tcW w:w="530" w:type="pct"/>
                  <w:vAlign w:val="center"/>
                </w:tcPr>
                <w:p>
                  <w:pPr>
                    <w:pStyle w:val="46"/>
                    <w:spacing w:before="0" w:after="0"/>
                    <w:ind w:firstLine="0"/>
                    <w:rPr>
                      <w:rFonts w:hint="eastAsia" w:ascii="Times New Roman" w:hAnsi="Times New Roman" w:eastAsiaTheme="minorEastAsia"/>
                      <w:b w:val="0"/>
                      <w:color w:val="auto"/>
                      <w:szCs w:val="21"/>
                      <w:lang w:eastAsia="zh-CN"/>
                    </w:rPr>
                  </w:pPr>
                  <w:r>
                    <w:rPr>
                      <w:rFonts w:hint="eastAsia" w:ascii="Times New Roman" w:hAnsi="Times New Roman" w:eastAsiaTheme="minorEastAsia"/>
                      <w:b w:val="0"/>
                      <w:color w:val="auto"/>
                      <w:szCs w:val="21"/>
                      <w:lang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restar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固废治理</w:t>
                  </w:r>
                </w:p>
              </w:tc>
              <w:tc>
                <w:tcPr>
                  <w:tcW w:w="820" w:type="pct"/>
                  <w:gridSpan w:val="2"/>
                  <w:vAlign w:val="center"/>
                </w:tcPr>
                <w:p>
                  <w:pPr>
                    <w:widowControl/>
                    <w:jc w:val="center"/>
                    <w:rPr>
                      <w:rFonts w:eastAsiaTheme="minorEastAsia"/>
                      <w:color w:val="auto"/>
                      <w:szCs w:val="21"/>
                    </w:rPr>
                  </w:pPr>
                  <w:r>
                    <w:rPr>
                      <w:rFonts w:eastAsiaTheme="minorEastAsia"/>
                      <w:color w:val="auto"/>
                      <w:szCs w:val="21"/>
                    </w:rPr>
                    <w:t>带盖垃圾收集桶</w:t>
                  </w:r>
                </w:p>
              </w:tc>
              <w:tc>
                <w:tcPr>
                  <w:tcW w:w="3103" w:type="pct"/>
                  <w:vAlign w:val="center"/>
                </w:tcPr>
                <w:p>
                  <w:pPr>
                    <w:widowControl/>
                    <w:jc w:val="center"/>
                    <w:rPr>
                      <w:rFonts w:eastAsiaTheme="minorEastAsia"/>
                      <w:color w:val="auto"/>
                      <w:szCs w:val="21"/>
                    </w:rPr>
                  </w:pPr>
                  <w:r>
                    <w:rPr>
                      <w:rFonts w:eastAsiaTheme="minorEastAsia"/>
                      <w:color w:val="auto"/>
                      <w:szCs w:val="21"/>
                    </w:rPr>
                    <w:t>在厂区内分散设置若干带盖垃圾收集桶，用于收集生活垃圾。</w:t>
                  </w:r>
                </w:p>
              </w:tc>
              <w:tc>
                <w:tcPr>
                  <w:tcW w:w="530" w:type="pct"/>
                  <w:vAlign w:val="center"/>
                </w:tcPr>
                <w:p>
                  <w:pPr>
                    <w:widowControl/>
                    <w:jc w:val="center"/>
                    <w:rPr>
                      <w:rFonts w:eastAsiaTheme="minorEastAsia"/>
                      <w:color w:val="auto"/>
                      <w:szCs w:val="21"/>
                    </w:rPr>
                  </w:pPr>
                  <w:r>
                    <w:rPr>
                      <w:rFonts w:eastAsiaTheme="minor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pStyle w:val="46"/>
                    <w:spacing w:before="0" w:after="0"/>
                    <w:ind w:firstLine="0"/>
                    <w:rPr>
                      <w:rFonts w:ascii="Times New Roman" w:hAnsi="Times New Roman" w:eastAsiaTheme="minorEastAsia"/>
                      <w:b w:val="0"/>
                      <w:color w:val="auto"/>
                      <w:szCs w:val="21"/>
                    </w:rPr>
                  </w:pPr>
                  <w:r>
                    <w:rPr>
                      <w:rFonts w:hint="eastAsia" w:ascii="Times New Roman" w:hAnsi="Times New Roman" w:eastAsiaTheme="minorEastAsia"/>
                      <w:b w:val="0"/>
                      <w:color w:val="auto"/>
                      <w:szCs w:val="21"/>
                    </w:rPr>
                    <w:t>食堂</w:t>
                  </w:r>
                  <w:r>
                    <w:rPr>
                      <w:rFonts w:ascii="Times New Roman" w:hAnsi="Times New Roman" w:eastAsiaTheme="minorEastAsia"/>
                      <w:b w:val="0"/>
                      <w:color w:val="auto"/>
                      <w:szCs w:val="21"/>
                    </w:rPr>
                    <w:t>泔水</w:t>
                  </w:r>
                </w:p>
              </w:tc>
              <w:tc>
                <w:tcPr>
                  <w:tcW w:w="3103" w:type="pct"/>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厨房内设置2个容积为50L的泔水收集桶。</w:t>
                  </w:r>
                </w:p>
              </w:tc>
              <w:tc>
                <w:tcPr>
                  <w:tcW w:w="530" w:type="pct"/>
                  <w:vAlign w:val="center"/>
                </w:tcPr>
                <w:p>
                  <w:pPr>
                    <w:keepLines/>
                    <w:jc w:val="center"/>
                    <w:rPr>
                      <w:rFonts w:eastAsiaTheme="minorEastAsia"/>
                      <w:color w:val="auto"/>
                      <w:szCs w:val="21"/>
                    </w:rPr>
                  </w:pPr>
                  <w:r>
                    <w:rPr>
                      <w:rFonts w:eastAsiaTheme="minor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隔油池废油脂</w:t>
                  </w:r>
                </w:p>
              </w:tc>
              <w:tc>
                <w:tcPr>
                  <w:tcW w:w="3103" w:type="pct"/>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在仓库内设置1个容积为50L的塑料桶，用来收集隔油池废油脂。</w:t>
                  </w:r>
                </w:p>
              </w:tc>
              <w:tc>
                <w:tcPr>
                  <w:tcW w:w="530" w:type="pct"/>
                  <w:vAlign w:val="center"/>
                </w:tcPr>
                <w:p>
                  <w:pPr>
                    <w:keepLines/>
                    <w:jc w:val="center"/>
                    <w:rPr>
                      <w:rFonts w:eastAsiaTheme="minorEastAsia"/>
                      <w:color w:val="auto"/>
                      <w:szCs w:val="21"/>
                    </w:rPr>
                  </w:pPr>
                  <w:r>
                    <w:rPr>
                      <w:rFonts w:eastAsiaTheme="minorEastAsia"/>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widowControl/>
                    <w:jc w:val="center"/>
                    <w:rPr>
                      <w:rFonts w:hint="eastAsia" w:eastAsiaTheme="minorEastAsia"/>
                      <w:color w:val="auto"/>
                      <w:szCs w:val="21"/>
                      <w:lang w:eastAsia="zh-CN"/>
                    </w:rPr>
                  </w:pPr>
                  <w:r>
                    <w:rPr>
                      <w:rFonts w:eastAsiaTheme="minorEastAsia"/>
                      <w:color w:val="auto"/>
                      <w:szCs w:val="21"/>
                    </w:rPr>
                    <w:t>一般固废暂存</w:t>
                  </w:r>
                  <w:r>
                    <w:rPr>
                      <w:rFonts w:hint="eastAsia" w:eastAsiaTheme="minorEastAsia"/>
                      <w:color w:val="auto"/>
                      <w:szCs w:val="21"/>
                      <w:lang w:eastAsia="zh-CN"/>
                    </w:rPr>
                    <w:t>间</w:t>
                  </w:r>
                </w:p>
              </w:tc>
              <w:tc>
                <w:tcPr>
                  <w:tcW w:w="3103" w:type="pct"/>
                  <w:vAlign w:val="center"/>
                </w:tcPr>
                <w:p>
                  <w:pPr>
                    <w:widowControl/>
                    <w:jc w:val="left"/>
                    <w:rPr>
                      <w:rFonts w:eastAsiaTheme="minorEastAsia"/>
                      <w:color w:val="auto"/>
                      <w:szCs w:val="21"/>
                    </w:rPr>
                  </w:pPr>
                  <w:r>
                    <w:rPr>
                      <w:rFonts w:hint="eastAsia" w:eastAsiaTheme="minorEastAsia"/>
                      <w:color w:val="auto"/>
                      <w:szCs w:val="21"/>
                      <w:lang w:val="en-US" w:eastAsia="zh-CN"/>
                    </w:rPr>
                    <w:t xml:space="preserve">    2</w:t>
                  </w:r>
                  <w:r>
                    <w:rPr>
                      <w:rFonts w:eastAsiaTheme="minorEastAsia"/>
                      <w:color w:val="auto"/>
                      <w:szCs w:val="21"/>
                    </w:rPr>
                    <w:t>个，</w:t>
                  </w:r>
                  <w:r>
                    <w:rPr>
                      <w:rFonts w:hint="eastAsia" w:eastAsiaTheme="minorEastAsia"/>
                      <w:color w:val="auto"/>
                      <w:szCs w:val="21"/>
                      <w:lang w:val="en-US" w:eastAsia="zh-CN"/>
                    </w:rPr>
                    <w:t>1#一般固废暂存间</w:t>
                  </w:r>
                  <w:r>
                    <w:rPr>
                      <w:rFonts w:eastAsiaTheme="minorEastAsia"/>
                      <w:color w:val="auto"/>
                      <w:szCs w:val="21"/>
                      <w:highlight w:val="none"/>
                    </w:rPr>
                    <w:t>位于项目</w:t>
                  </w:r>
                  <w:r>
                    <w:rPr>
                      <w:rFonts w:hint="eastAsia" w:eastAsiaTheme="minorEastAsia"/>
                      <w:color w:val="auto"/>
                      <w:szCs w:val="21"/>
                      <w:highlight w:val="none"/>
                    </w:rPr>
                    <w:t>区燃烧实验室西侧</w:t>
                  </w:r>
                  <w:r>
                    <w:rPr>
                      <w:rFonts w:eastAsiaTheme="minorEastAsia"/>
                      <w:color w:val="auto"/>
                      <w:szCs w:val="21"/>
                      <w:highlight w:val="none"/>
                    </w:rPr>
                    <w:t>，</w:t>
                  </w:r>
                  <w:r>
                    <w:rPr>
                      <w:rFonts w:eastAsiaTheme="minorEastAsia"/>
                      <w:color w:val="auto"/>
                      <w:szCs w:val="21"/>
                    </w:rPr>
                    <w:t>建筑面积</w:t>
                  </w:r>
                  <w:r>
                    <w:rPr>
                      <w:rFonts w:hint="eastAsia" w:eastAsiaTheme="minorEastAsia"/>
                      <w:color w:val="auto"/>
                      <w:szCs w:val="21"/>
                    </w:rPr>
                    <w:t>3</w:t>
                  </w:r>
                  <w:r>
                    <w:rPr>
                      <w:rFonts w:eastAsiaTheme="minorEastAsia"/>
                      <w:color w:val="auto"/>
                      <w:szCs w:val="21"/>
                    </w:rPr>
                    <w:t>0m</w:t>
                  </w:r>
                  <w:r>
                    <w:rPr>
                      <w:rFonts w:eastAsiaTheme="minorEastAsia"/>
                      <w:color w:val="auto"/>
                      <w:szCs w:val="21"/>
                      <w:vertAlign w:val="superscript"/>
                    </w:rPr>
                    <w:t>2</w:t>
                  </w:r>
                  <w:r>
                    <w:rPr>
                      <w:rFonts w:eastAsiaTheme="minorEastAsia"/>
                      <w:color w:val="auto"/>
                      <w:szCs w:val="21"/>
                    </w:rPr>
                    <w:t>，</w:t>
                  </w:r>
                  <w:r>
                    <w:rPr>
                      <w:rFonts w:hint="eastAsia" w:eastAsiaTheme="minorEastAsia"/>
                      <w:color w:val="auto"/>
                      <w:szCs w:val="21"/>
                      <w:lang w:val="en-US" w:eastAsia="zh-CN"/>
                    </w:rPr>
                    <w:t>2#一般固废暂存间</w:t>
                  </w:r>
                  <w:r>
                    <w:rPr>
                      <w:rFonts w:eastAsiaTheme="minorEastAsia"/>
                      <w:color w:val="auto"/>
                      <w:szCs w:val="21"/>
                      <w:highlight w:val="none"/>
                    </w:rPr>
                    <w:t>位于项目</w:t>
                  </w:r>
                  <w:r>
                    <w:rPr>
                      <w:rFonts w:hint="eastAsia" w:eastAsiaTheme="minorEastAsia"/>
                      <w:color w:val="auto"/>
                      <w:szCs w:val="21"/>
                      <w:highlight w:val="none"/>
                    </w:rPr>
                    <w:t>区</w:t>
                  </w:r>
                  <w:r>
                    <w:rPr>
                      <w:rFonts w:hint="eastAsia" w:eastAsiaTheme="minorEastAsia"/>
                      <w:color w:val="auto"/>
                      <w:szCs w:val="21"/>
                      <w:highlight w:val="none"/>
                      <w:lang w:eastAsia="zh-CN"/>
                    </w:rPr>
                    <w:t>机修车间东北角</w:t>
                  </w:r>
                  <w:r>
                    <w:rPr>
                      <w:rFonts w:eastAsiaTheme="minorEastAsia"/>
                      <w:color w:val="auto"/>
                      <w:szCs w:val="21"/>
                      <w:highlight w:val="none"/>
                    </w:rPr>
                    <w:t>，</w:t>
                  </w:r>
                  <w:r>
                    <w:rPr>
                      <w:rFonts w:eastAsiaTheme="minorEastAsia"/>
                      <w:color w:val="auto"/>
                      <w:szCs w:val="21"/>
                    </w:rPr>
                    <w:t>建筑面积</w:t>
                  </w:r>
                  <w:r>
                    <w:rPr>
                      <w:rFonts w:hint="eastAsia" w:eastAsiaTheme="minorEastAsia"/>
                      <w:color w:val="auto"/>
                      <w:szCs w:val="21"/>
                    </w:rPr>
                    <w:t>3</w:t>
                  </w:r>
                  <w:r>
                    <w:rPr>
                      <w:rFonts w:eastAsiaTheme="minorEastAsia"/>
                      <w:color w:val="auto"/>
                      <w:szCs w:val="21"/>
                    </w:rPr>
                    <w:t>0m</w:t>
                  </w:r>
                  <w:r>
                    <w:rPr>
                      <w:rFonts w:eastAsiaTheme="minorEastAsia"/>
                      <w:color w:val="auto"/>
                      <w:szCs w:val="21"/>
                      <w:vertAlign w:val="superscript"/>
                    </w:rPr>
                    <w:t>2</w:t>
                  </w:r>
                  <w:r>
                    <w:rPr>
                      <w:rFonts w:eastAsiaTheme="minorEastAsia"/>
                      <w:color w:val="auto"/>
                      <w:szCs w:val="21"/>
                    </w:rPr>
                    <w:t>，用于收集暂存生产过程产生的</w:t>
                  </w:r>
                  <w:r>
                    <w:rPr>
                      <w:rFonts w:hint="eastAsia" w:eastAsiaTheme="minorEastAsia"/>
                      <w:color w:val="auto"/>
                      <w:szCs w:val="21"/>
                      <w:lang w:eastAsia="zh-CN"/>
                    </w:rPr>
                    <w:t>打包废料</w:t>
                  </w:r>
                  <w:r>
                    <w:rPr>
                      <w:color w:val="auto"/>
                      <w:szCs w:val="21"/>
                    </w:rPr>
                    <w:t>、废边角料</w:t>
                  </w:r>
                  <w:r>
                    <w:rPr>
                      <w:rFonts w:hint="eastAsia"/>
                      <w:color w:val="auto"/>
                      <w:szCs w:val="21"/>
                      <w:lang w:eastAsia="zh-CN"/>
                    </w:rPr>
                    <w:t>、布袋收尘、</w:t>
                  </w:r>
                  <w:r>
                    <w:rPr>
                      <w:rFonts w:hint="eastAsia"/>
                      <w:color w:val="auto"/>
                      <w:szCs w:val="21"/>
                      <w:lang w:val="en-US" w:eastAsia="zh-CN"/>
                    </w:rPr>
                    <w:t>不合格产品及生活垃圾等</w:t>
                  </w:r>
                  <w:r>
                    <w:rPr>
                      <w:rFonts w:eastAsiaTheme="minorEastAsia"/>
                      <w:color w:val="auto"/>
                      <w:szCs w:val="21"/>
                    </w:rPr>
                    <w:t>一般固体废弃物，定期收集后外售。</w:t>
                  </w:r>
                </w:p>
              </w:tc>
              <w:tc>
                <w:tcPr>
                  <w:tcW w:w="530" w:type="pct"/>
                  <w:vAlign w:val="center"/>
                </w:tcPr>
                <w:p>
                  <w:pPr>
                    <w:widowControl/>
                    <w:jc w:val="center"/>
                    <w:rPr>
                      <w:rFonts w:hint="eastAsia" w:eastAsiaTheme="minorEastAsia"/>
                      <w:color w:val="auto"/>
                      <w:szCs w:val="21"/>
                      <w:lang w:eastAsia="zh-CN"/>
                    </w:rPr>
                  </w:pPr>
                  <w:r>
                    <w:rPr>
                      <w:rFonts w:hint="eastAsia" w:eastAsiaTheme="minorEastAsia"/>
                      <w:color w:val="auto"/>
                      <w:szCs w:val="21"/>
                      <w:lang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 w:hRule="atLeast"/>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279" w:type="pct"/>
                  <w:vMerge w:val="continue"/>
                  <w:vAlign w:val="center"/>
                </w:tcPr>
                <w:p>
                  <w:pPr>
                    <w:pStyle w:val="46"/>
                    <w:spacing w:before="0" w:after="0"/>
                    <w:ind w:firstLine="0"/>
                    <w:rPr>
                      <w:rFonts w:ascii="Times New Roman" w:hAnsi="Times New Roman" w:eastAsiaTheme="minorEastAsia"/>
                      <w:b w:val="0"/>
                      <w:color w:val="auto"/>
                      <w:szCs w:val="21"/>
                    </w:rPr>
                  </w:pPr>
                </w:p>
              </w:tc>
              <w:tc>
                <w:tcPr>
                  <w:tcW w:w="820" w:type="pct"/>
                  <w:gridSpan w:val="2"/>
                  <w:vAlign w:val="center"/>
                </w:tcPr>
                <w:p>
                  <w:pPr>
                    <w:widowControl/>
                    <w:jc w:val="center"/>
                    <w:rPr>
                      <w:rFonts w:eastAsiaTheme="minorEastAsia"/>
                      <w:color w:val="auto"/>
                      <w:szCs w:val="21"/>
                    </w:rPr>
                  </w:pPr>
                  <w:r>
                    <w:rPr>
                      <w:rFonts w:eastAsiaTheme="minorEastAsia"/>
                      <w:color w:val="auto"/>
                      <w:szCs w:val="21"/>
                    </w:rPr>
                    <w:t>危废暂存间</w:t>
                  </w:r>
                </w:p>
              </w:tc>
              <w:tc>
                <w:tcPr>
                  <w:tcW w:w="3103" w:type="pct"/>
                  <w:vAlign w:val="center"/>
                </w:tcPr>
                <w:p>
                  <w:pPr>
                    <w:widowControl/>
                    <w:jc w:val="center"/>
                    <w:rPr>
                      <w:rFonts w:eastAsiaTheme="minorEastAsia"/>
                      <w:color w:val="auto"/>
                      <w:szCs w:val="21"/>
                    </w:rPr>
                  </w:pPr>
                  <w:r>
                    <w:rPr>
                      <w:rFonts w:eastAsiaTheme="minorEastAsia"/>
                      <w:color w:val="auto"/>
                      <w:szCs w:val="21"/>
                    </w:rPr>
                    <w:t>1个，</w:t>
                  </w:r>
                  <w:r>
                    <w:rPr>
                      <w:rFonts w:eastAsiaTheme="minorEastAsia"/>
                      <w:color w:val="auto"/>
                      <w:szCs w:val="21"/>
                      <w:highlight w:val="none"/>
                    </w:rPr>
                    <w:t>位于项目</w:t>
                  </w:r>
                  <w:r>
                    <w:rPr>
                      <w:rFonts w:hint="eastAsia" w:eastAsiaTheme="minorEastAsia"/>
                      <w:color w:val="auto"/>
                      <w:szCs w:val="21"/>
                      <w:highlight w:val="none"/>
                      <w:lang w:eastAsia="zh-CN"/>
                    </w:rPr>
                    <w:t>机修车间</w:t>
                  </w:r>
                  <w:r>
                    <w:rPr>
                      <w:rFonts w:hint="eastAsia" w:eastAsiaTheme="minorEastAsia"/>
                      <w:color w:val="auto"/>
                      <w:szCs w:val="21"/>
                      <w:highlight w:val="none"/>
                    </w:rPr>
                    <w:t>内部</w:t>
                  </w:r>
                  <w:r>
                    <w:rPr>
                      <w:rFonts w:eastAsiaTheme="minorEastAsia"/>
                      <w:color w:val="auto"/>
                      <w:szCs w:val="21"/>
                      <w:highlight w:val="none"/>
                    </w:rPr>
                    <w:t>，</w:t>
                  </w:r>
                  <w:r>
                    <w:rPr>
                      <w:rFonts w:eastAsiaTheme="minorEastAsia"/>
                      <w:color w:val="auto"/>
                      <w:szCs w:val="21"/>
                    </w:rPr>
                    <w:t>占地面积为20m</w:t>
                  </w:r>
                  <w:r>
                    <w:rPr>
                      <w:rFonts w:eastAsiaTheme="minorEastAsia"/>
                      <w:color w:val="auto"/>
                      <w:szCs w:val="21"/>
                      <w:vertAlign w:val="superscript"/>
                    </w:rPr>
                    <w:t>2</w:t>
                  </w:r>
                  <w:r>
                    <w:rPr>
                      <w:rFonts w:eastAsiaTheme="minorEastAsia"/>
                      <w:color w:val="auto"/>
                      <w:szCs w:val="21"/>
                    </w:rPr>
                    <w:t>，危废按照不同的类别设置分类收集容器，并按照重点防渗要求建设。危险废物暂存间地面和四周墙裙脚</w:t>
                  </w:r>
                  <w:r>
                    <w:rPr>
                      <w:rFonts w:eastAsiaTheme="minorEastAsia"/>
                      <w:color w:val="auto"/>
                      <w:szCs w:val="21"/>
                      <w:lang w:val="zh-CN"/>
                    </w:rPr>
                    <w:t>采用“水泥+</w:t>
                  </w:r>
                  <w:r>
                    <w:rPr>
                      <w:rFonts w:hint="eastAsia" w:eastAsiaTheme="minorEastAsia"/>
                      <w:color w:val="auto"/>
                      <w:szCs w:val="21"/>
                      <w:lang w:val="en-US" w:eastAsia="zh-CN"/>
                    </w:rPr>
                    <w:t xml:space="preserve"> </w:t>
                  </w:r>
                  <w:r>
                    <w:rPr>
                      <w:rFonts w:eastAsiaTheme="minorEastAsia"/>
                      <w:color w:val="auto"/>
                      <w:szCs w:val="21"/>
                      <w:lang w:val="zh-CN"/>
                    </w:rPr>
                    <w:t>2mm厚HDPE+环氧树脂”</w:t>
                  </w:r>
                  <w:r>
                    <w:rPr>
                      <w:rFonts w:eastAsiaTheme="minorEastAsia"/>
                      <w:color w:val="auto"/>
                      <w:szCs w:val="21"/>
                    </w:rPr>
                    <w:t>进行重点防渗处理</w:t>
                  </w:r>
                  <w:r>
                    <w:rPr>
                      <w:rFonts w:eastAsiaTheme="minorEastAsia"/>
                      <w:color w:val="auto"/>
                      <w:szCs w:val="21"/>
                      <w:lang w:val="zh-CN"/>
                    </w:rPr>
                    <w:t>，渗透系数≤10</w:t>
                  </w:r>
                  <w:r>
                    <w:rPr>
                      <w:rFonts w:eastAsiaTheme="minorEastAsia"/>
                      <w:color w:val="auto"/>
                      <w:szCs w:val="21"/>
                      <w:vertAlign w:val="superscript"/>
                      <w:lang w:val="zh-CN"/>
                    </w:rPr>
                    <w:t>-10</w:t>
                  </w:r>
                  <w:r>
                    <w:rPr>
                      <w:rFonts w:eastAsiaTheme="minorEastAsia"/>
                      <w:color w:val="auto"/>
                      <w:szCs w:val="21"/>
                      <w:lang w:val="zh-CN"/>
                    </w:rPr>
                    <w:t>cm/s</w:t>
                  </w:r>
                  <w:r>
                    <w:rPr>
                      <w:rFonts w:eastAsiaTheme="minorEastAsia"/>
                      <w:color w:val="auto"/>
                      <w:szCs w:val="21"/>
                    </w:rPr>
                    <w:t>，并按照要求设置规范的标识标牌。</w:t>
                  </w:r>
                </w:p>
              </w:tc>
              <w:tc>
                <w:tcPr>
                  <w:tcW w:w="530" w:type="pct"/>
                  <w:vAlign w:val="center"/>
                </w:tcPr>
                <w:p>
                  <w:pPr>
                    <w:widowControl/>
                    <w:jc w:val="center"/>
                    <w:rPr>
                      <w:rFonts w:hint="eastAsia" w:eastAsiaTheme="minorEastAsia"/>
                      <w:color w:val="auto"/>
                      <w:szCs w:val="21"/>
                      <w:lang w:eastAsia="zh-CN"/>
                    </w:rPr>
                  </w:pPr>
                  <w:r>
                    <w:rPr>
                      <w:rFonts w:hint="eastAsia" w:eastAsiaTheme="minorEastAsia"/>
                      <w:color w:val="auto"/>
                      <w:szCs w:val="21"/>
                      <w:lang w:eastAsia="zh-CN"/>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restar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其他</w:t>
                  </w:r>
                </w:p>
              </w:tc>
              <w:tc>
                <w:tcPr>
                  <w:tcW w:w="1099" w:type="pct"/>
                  <w:gridSpan w:val="3"/>
                  <w:vAlign w:val="center"/>
                </w:tcPr>
                <w:p>
                  <w:pPr>
                    <w:widowControl/>
                    <w:jc w:val="center"/>
                    <w:rPr>
                      <w:rFonts w:eastAsiaTheme="minorEastAsia"/>
                      <w:color w:val="auto"/>
                      <w:szCs w:val="21"/>
                    </w:rPr>
                  </w:pPr>
                  <w:r>
                    <w:rPr>
                      <w:rFonts w:eastAsiaTheme="minorEastAsia"/>
                      <w:color w:val="auto"/>
                      <w:szCs w:val="21"/>
                    </w:rPr>
                    <w:t>分区防渗</w:t>
                  </w:r>
                </w:p>
              </w:tc>
              <w:tc>
                <w:tcPr>
                  <w:tcW w:w="3103" w:type="pct"/>
                  <w:vAlign w:val="center"/>
                </w:tcPr>
                <w:p>
                  <w:pPr>
                    <w:widowControl/>
                    <w:jc w:val="left"/>
                    <w:rPr>
                      <w:rFonts w:eastAsiaTheme="minorEastAsia"/>
                      <w:color w:val="auto"/>
                      <w:szCs w:val="21"/>
                      <w:lang w:val="zh-CN"/>
                    </w:rPr>
                  </w:pPr>
                  <w:r>
                    <w:rPr>
                      <w:rFonts w:eastAsiaTheme="minorEastAsia"/>
                      <w:b/>
                      <w:bCs/>
                      <w:color w:val="auto"/>
                      <w:szCs w:val="21"/>
                    </w:rPr>
                    <w:t>重点防渗：</w:t>
                  </w:r>
                  <w:r>
                    <w:rPr>
                      <w:rFonts w:hint="eastAsia" w:eastAsiaTheme="minorEastAsia"/>
                      <w:color w:val="auto"/>
                      <w:szCs w:val="21"/>
                      <w:lang w:eastAsia="zh-CN"/>
                    </w:rPr>
                    <w:t>拉丝乳化液</w:t>
                  </w:r>
                  <w:r>
                    <w:rPr>
                      <w:rFonts w:eastAsiaTheme="minorEastAsia"/>
                      <w:color w:val="auto"/>
                      <w:szCs w:val="21"/>
                      <w:lang w:val="zh-CN"/>
                    </w:rPr>
                    <w:t>池、危废暂存间地面及</w:t>
                  </w:r>
                  <w:r>
                    <w:rPr>
                      <w:rFonts w:eastAsiaTheme="minorEastAsia"/>
                      <w:color w:val="auto"/>
                      <w:szCs w:val="21"/>
                    </w:rPr>
                    <w:t>四周墙裙脚</w:t>
                  </w:r>
                  <w:r>
                    <w:rPr>
                      <w:rFonts w:eastAsiaTheme="minorEastAsia"/>
                      <w:color w:val="auto"/>
                      <w:szCs w:val="21"/>
                      <w:lang w:val="zh-CN"/>
                    </w:rPr>
                    <w:t>采用“水泥+2mm厚HDPE+环氧树脂”</w:t>
                  </w:r>
                  <w:r>
                    <w:rPr>
                      <w:rFonts w:eastAsiaTheme="minorEastAsia"/>
                      <w:color w:val="auto"/>
                      <w:szCs w:val="21"/>
                    </w:rPr>
                    <w:t>进行重点防渗处理</w:t>
                  </w:r>
                  <w:r>
                    <w:rPr>
                      <w:rFonts w:eastAsiaTheme="minorEastAsia"/>
                      <w:color w:val="auto"/>
                      <w:szCs w:val="21"/>
                      <w:lang w:val="zh-CN"/>
                    </w:rPr>
                    <w:t>，渗透系数≤10</w:t>
                  </w:r>
                  <w:r>
                    <w:rPr>
                      <w:rFonts w:eastAsiaTheme="minorEastAsia"/>
                      <w:color w:val="auto"/>
                      <w:szCs w:val="21"/>
                      <w:vertAlign w:val="superscript"/>
                      <w:lang w:val="zh-CN"/>
                    </w:rPr>
                    <w:t>-10</w:t>
                  </w:r>
                  <w:r>
                    <w:rPr>
                      <w:rFonts w:eastAsiaTheme="minorEastAsia"/>
                      <w:color w:val="auto"/>
                      <w:szCs w:val="21"/>
                      <w:lang w:val="zh-CN"/>
                    </w:rPr>
                    <w:t>cm/s</w:t>
                  </w:r>
                  <w:r>
                    <w:rPr>
                      <w:rFonts w:eastAsiaTheme="minorEastAsia"/>
                      <w:color w:val="auto"/>
                      <w:szCs w:val="21"/>
                    </w:rPr>
                    <w:t>，</w:t>
                  </w:r>
                  <w:r>
                    <w:rPr>
                      <w:color w:val="auto"/>
                      <w:szCs w:val="21"/>
                    </w:rPr>
                    <w:t>地面向内形成一定的坡度，设置围堰或在门口设置门槛，</w:t>
                  </w:r>
                  <w:r>
                    <w:rPr>
                      <w:rFonts w:hint="eastAsia"/>
                      <w:color w:val="auto"/>
                      <w:szCs w:val="21"/>
                      <w:lang w:eastAsia="zh-CN"/>
                    </w:rPr>
                    <w:t>并</w:t>
                  </w:r>
                  <w:r>
                    <w:rPr>
                      <w:rFonts w:eastAsiaTheme="minorEastAsia"/>
                      <w:color w:val="auto"/>
                      <w:szCs w:val="21"/>
                    </w:rPr>
                    <w:t>按照要求设置规范的标识、标牌</w:t>
                  </w:r>
                  <w:r>
                    <w:rPr>
                      <w:rFonts w:eastAsiaTheme="minorEastAsia"/>
                      <w:color w:val="auto"/>
                      <w:szCs w:val="21"/>
                      <w:lang w:val="zh-CN"/>
                    </w:rPr>
                    <w:t>。</w:t>
                  </w:r>
                </w:p>
                <w:p>
                  <w:pPr>
                    <w:widowControl/>
                    <w:jc w:val="left"/>
                    <w:rPr>
                      <w:rFonts w:eastAsiaTheme="minorEastAsia"/>
                      <w:color w:val="auto"/>
                      <w:szCs w:val="21"/>
                    </w:rPr>
                  </w:pPr>
                  <w:r>
                    <w:rPr>
                      <w:rFonts w:eastAsiaTheme="minorEastAsia"/>
                      <w:b/>
                      <w:bCs/>
                      <w:color w:val="auto"/>
                      <w:szCs w:val="21"/>
                    </w:rPr>
                    <w:t>一般防渗区：</w:t>
                  </w:r>
                  <w:r>
                    <w:rPr>
                      <w:rFonts w:eastAsiaTheme="minorEastAsia"/>
                      <w:color w:val="auto"/>
                      <w:szCs w:val="21"/>
                      <w:lang w:val="zh-CN"/>
                    </w:rPr>
                    <w:t>循环</w:t>
                  </w:r>
                  <w:r>
                    <w:rPr>
                      <w:rFonts w:eastAsiaTheme="minorEastAsia"/>
                      <w:color w:val="auto"/>
                      <w:szCs w:val="21"/>
                    </w:rPr>
                    <w:t>冷却</w:t>
                  </w:r>
                  <w:r>
                    <w:rPr>
                      <w:rFonts w:eastAsiaTheme="minorEastAsia"/>
                      <w:color w:val="auto"/>
                      <w:szCs w:val="21"/>
                      <w:lang w:val="zh-CN"/>
                    </w:rPr>
                    <w:t>水池、化粪池、</w:t>
                  </w:r>
                  <w:r>
                    <w:rPr>
                      <w:rFonts w:eastAsiaTheme="minorEastAsia"/>
                      <w:color w:val="auto"/>
                      <w:szCs w:val="21"/>
                    </w:rPr>
                    <w:t>隔油池</w:t>
                  </w:r>
                  <w:r>
                    <w:rPr>
                      <w:rFonts w:eastAsiaTheme="minorEastAsia"/>
                      <w:color w:val="auto"/>
                      <w:szCs w:val="21"/>
                      <w:lang w:val="zh-CN"/>
                    </w:rPr>
                    <w:t>、</w:t>
                  </w:r>
                  <w:r>
                    <w:rPr>
                      <w:rFonts w:hint="eastAsia"/>
                      <w:color w:val="auto"/>
                      <w:szCs w:val="21"/>
                    </w:rPr>
                    <w:t>为一般防渗区：</w:t>
                  </w:r>
                  <w:r>
                    <w:rPr>
                      <w:bCs/>
                      <w:color w:val="auto"/>
                      <w:szCs w:val="21"/>
                    </w:rPr>
                    <w:t>等效黏土防渗层厚度Mb≥1.5m，渗透系数K≤1.0×10</w:t>
                  </w:r>
                  <w:r>
                    <w:rPr>
                      <w:bCs/>
                      <w:color w:val="auto"/>
                      <w:szCs w:val="21"/>
                      <w:vertAlign w:val="superscript"/>
                    </w:rPr>
                    <w:t>-</w:t>
                  </w:r>
                  <w:r>
                    <w:rPr>
                      <w:rFonts w:hint="eastAsia"/>
                      <w:bCs/>
                      <w:color w:val="auto"/>
                      <w:szCs w:val="21"/>
                      <w:vertAlign w:val="superscript"/>
                    </w:rPr>
                    <w:t>7</w:t>
                  </w:r>
                  <w:r>
                    <w:rPr>
                      <w:bCs/>
                      <w:color w:val="auto"/>
                      <w:szCs w:val="21"/>
                    </w:rPr>
                    <w:t>cm/s</w:t>
                  </w:r>
                  <w:r>
                    <w:rPr>
                      <w:rFonts w:hint="eastAsia"/>
                      <w:color w:val="auto"/>
                      <w:lang w:eastAsia="zh-CN"/>
                    </w:rPr>
                    <w:t>。</w:t>
                  </w:r>
                </w:p>
                <w:p>
                  <w:pPr>
                    <w:widowControl/>
                    <w:jc w:val="left"/>
                    <w:rPr>
                      <w:rFonts w:eastAsiaTheme="minorEastAsia"/>
                      <w:color w:val="auto"/>
                      <w:szCs w:val="21"/>
                    </w:rPr>
                  </w:pPr>
                  <w:r>
                    <w:rPr>
                      <w:rFonts w:eastAsiaTheme="minorEastAsia"/>
                      <w:b/>
                      <w:bCs/>
                      <w:color w:val="auto"/>
                      <w:szCs w:val="21"/>
                    </w:rPr>
                    <w:t>简单防渗区：</w:t>
                  </w:r>
                  <w:r>
                    <w:rPr>
                      <w:rFonts w:eastAsiaTheme="minorEastAsia"/>
                      <w:color w:val="auto"/>
                      <w:szCs w:val="21"/>
                      <w:lang w:val="zh-CN"/>
                    </w:rPr>
                    <w:t>其余生产区、原料区、成品区进行一般</w:t>
                  </w:r>
                  <w:r>
                    <w:rPr>
                      <w:rFonts w:eastAsiaTheme="minorEastAsia"/>
                      <w:color w:val="auto"/>
                      <w:szCs w:val="21"/>
                    </w:rPr>
                    <w:t>硬化处理。</w:t>
                  </w:r>
                </w:p>
              </w:tc>
              <w:tc>
                <w:tcPr>
                  <w:tcW w:w="530" w:type="pct"/>
                  <w:vAlign w:val="center"/>
                </w:tcPr>
                <w:p>
                  <w:pPr>
                    <w:adjustRightInd w:val="0"/>
                    <w:snapToGrid w:val="0"/>
                    <w:jc w:val="center"/>
                    <w:rPr>
                      <w:rFonts w:eastAsiaTheme="minorEastAsia"/>
                      <w:color w:val="auto"/>
                      <w:szCs w:val="21"/>
                    </w:rPr>
                  </w:pPr>
                  <w:r>
                    <w:rPr>
                      <w:rFonts w:eastAsiaTheme="minorEastAsia"/>
                      <w:color w:val="auto"/>
                      <w:szCs w:val="21"/>
                    </w:rPr>
                    <w:t>环评提出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1099" w:type="pct"/>
                  <w:gridSpan w:val="3"/>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绿化</w:t>
                  </w:r>
                </w:p>
              </w:tc>
              <w:tc>
                <w:tcPr>
                  <w:tcW w:w="3103" w:type="pct"/>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项目区内绿化主要分布于综合楼、员工宿舍及循环水池周边，主要以盆栽及绿化树木为主，部分区域设置有绿化草坪。绿化面积为</w:t>
                  </w:r>
                  <w:r>
                    <w:rPr>
                      <w:rFonts w:hint="eastAsia" w:ascii="Times New Roman" w:hAnsi="Times New Roman" w:eastAsiaTheme="minorEastAsia"/>
                      <w:b w:val="0"/>
                      <w:color w:val="auto"/>
                      <w:szCs w:val="21"/>
                      <w:lang w:val="en-US" w:eastAsia="zh-CN"/>
                    </w:rPr>
                    <w:t>10</w:t>
                  </w:r>
                  <w:r>
                    <w:rPr>
                      <w:rFonts w:ascii="Times New Roman" w:hAnsi="Times New Roman" w:eastAsiaTheme="minorEastAsia"/>
                      <w:b w:val="0"/>
                      <w:color w:val="auto"/>
                      <w:szCs w:val="21"/>
                    </w:rPr>
                    <w:t>000m</w:t>
                  </w:r>
                  <w:r>
                    <w:rPr>
                      <w:rFonts w:ascii="Times New Roman" w:hAnsi="Times New Roman" w:eastAsiaTheme="minorEastAsia"/>
                      <w:b w:val="0"/>
                      <w:color w:val="auto"/>
                      <w:szCs w:val="21"/>
                      <w:vertAlign w:val="superscript"/>
                    </w:rPr>
                    <w:t>2</w:t>
                  </w:r>
                  <w:r>
                    <w:rPr>
                      <w:rFonts w:ascii="Times New Roman" w:hAnsi="Times New Roman" w:eastAsiaTheme="minorEastAsia"/>
                      <w:b w:val="0"/>
                      <w:color w:val="auto"/>
                      <w:szCs w:val="21"/>
                    </w:rPr>
                    <w:t>。</w:t>
                  </w:r>
                </w:p>
              </w:tc>
              <w:tc>
                <w:tcPr>
                  <w:tcW w:w="530" w:type="pc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新建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1099" w:type="pct"/>
                  <w:gridSpan w:val="3"/>
                  <w:vAlign w:val="center"/>
                </w:tcPr>
                <w:p>
                  <w:pPr>
                    <w:jc w:val="center"/>
                    <w:textAlignment w:val="baseline"/>
                    <w:rPr>
                      <w:rFonts w:eastAsiaTheme="minorEastAsia"/>
                      <w:color w:val="auto"/>
                      <w:szCs w:val="21"/>
                    </w:rPr>
                  </w:pPr>
                  <w:r>
                    <w:rPr>
                      <w:rFonts w:eastAsiaTheme="minorEastAsia"/>
                      <w:color w:val="auto"/>
                      <w:szCs w:val="21"/>
                    </w:rPr>
                    <w:t>有组织废气取样监测孔及取样平台</w:t>
                  </w:r>
                </w:p>
              </w:tc>
              <w:tc>
                <w:tcPr>
                  <w:tcW w:w="3103" w:type="pct"/>
                  <w:vAlign w:val="center"/>
                </w:tcPr>
                <w:p>
                  <w:pPr>
                    <w:textAlignment w:val="baseline"/>
                    <w:rPr>
                      <w:rFonts w:eastAsiaTheme="minorEastAsia"/>
                      <w:color w:val="auto"/>
                      <w:szCs w:val="21"/>
                    </w:rPr>
                  </w:pPr>
                  <w:r>
                    <w:rPr>
                      <w:rFonts w:eastAsiaTheme="minorEastAsia"/>
                      <w:color w:val="auto"/>
                      <w:szCs w:val="21"/>
                    </w:rPr>
                    <w:t>排气筒DA001、DA002、DA003、DA004、DA005上均预留取样监测口及取样平台，取样监测口孔径为10cm*10cm。</w:t>
                  </w:r>
                </w:p>
              </w:tc>
              <w:tc>
                <w:tcPr>
                  <w:tcW w:w="530" w:type="pct"/>
                  <w:vAlign w:val="center"/>
                </w:tcPr>
                <w:p>
                  <w:pPr>
                    <w:textAlignment w:val="baseline"/>
                    <w:rPr>
                      <w:rFonts w:eastAsiaTheme="minorEastAsia"/>
                      <w:color w:val="auto"/>
                      <w:szCs w:val="21"/>
                    </w:rPr>
                  </w:pPr>
                  <w:r>
                    <w:rPr>
                      <w:rFonts w:eastAsiaTheme="minorEastAsia"/>
                      <w:color w:val="auto"/>
                      <w:szCs w:val="21"/>
                    </w:rPr>
                    <w:t>环评提 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66" w:type="pct"/>
                  <w:vMerge w:val="continue"/>
                  <w:vAlign w:val="center"/>
                </w:tcPr>
                <w:p>
                  <w:pPr>
                    <w:pStyle w:val="46"/>
                    <w:spacing w:before="0" w:after="0"/>
                    <w:ind w:firstLine="0"/>
                    <w:rPr>
                      <w:rFonts w:ascii="Times New Roman" w:hAnsi="Times New Roman" w:eastAsiaTheme="minorEastAsia"/>
                      <w:b w:val="0"/>
                      <w:color w:val="auto"/>
                      <w:szCs w:val="21"/>
                    </w:rPr>
                  </w:pPr>
                </w:p>
              </w:tc>
              <w:tc>
                <w:tcPr>
                  <w:tcW w:w="1099" w:type="pct"/>
                  <w:gridSpan w:val="3"/>
                  <w:vAlign w:val="center"/>
                </w:tcPr>
                <w:p>
                  <w:pPr>
                    <w:jc w:val="center"/>
                    <w:rPr>
                      <w:rFonts w:eastAsiaTheme="minorEastAsia"/>
                      <w:color w:val="auto"/>
                      <w:szCs w:val="21"/>
                    </w:rPr>
                  </w:pPr>
                  <w:r>
                    <w:rPr>
                      <w:rFonts w:hint="eastAsia" w:eastAsiaTheme="minorEastAsia"/>
                      <w:color w:val="auto"/>
                      <w:szCs w:val="21"/>
                    </w:rPr>
                    <w:t>标识标牌</w:t>
                  </w:r>
                </w:p>
              </w:tc>
              <w:tc>
                <w:tcPr>
                  <w:tcW w:w="3103" w:type="pct"/>
                  <w:vAlign w:val="center"/>
                </w:tcPr>
                <w:p>
                  <w:pPr>
                    <w:jc w:val="center"/>
                    <w:rPr>
                      <w:rFonts w:eastAsiaTheme="minorEastAsia"/>
                      <w:color w:val="auto"/>
                      <w:szCs w:val="21"/>
                    </w:rPr>
                  </w:pPr>
                  <w:r>
                    <w:rPr>
                      <w:rFonts w:hint="eastAsia" w:eastAsiaTheme="minorEastAsia"/>
                      <w:color w:val="auto"/>
                      <w:szCs w:val="21"/>
                    </w:rPr>
                    <w:t>危险废物暂存间、隔油池、化粪池、冷却循环池、排气筒、活性炭吸附设备等处设置标识标牌共15个</w:t>
                  </w:r>
                </w:p>
              </w:tc>
              <w:tc>
                <w:tcPr>
                  <w:tcW w:w="530" w:type="pct"/>
                  <w:vAlign w:val="center"/>
                </w:tcPr>
                <w:p>
                  <w:pPr>
                    <w:textAlignment w:val="baseline"/>
                    <w:rPr>
                      <w:rFonts w:eastAsiaTheme="minorEastAsia"/>
                      <w:color w:val="auto"/>
                      <w:szCs w:val="21"/>
                    </w:rPr>
                  </w:pPr>
                  <w:r>
                    <w:rPr>
                      <w:rFonts w:eastAsiaTheme="minorEastAsia"/>
                      <w:color w:val="auto"/>
                      <w:szCs w:val="21"/>
                    </w:rPr>
                    <w:t>环评提 出</w:t>
                  </w:r>
                </w:p>
              </w:tc>
            </w:tr>
          </w:tbl>
          <w:p>
            <w:pPr>
              <w:adjustRightInd w:val="0"/>
              <w:snapToGrid w:val="0"/>
              <w:spacing w:before="120" w:beforeLines="50" w:line="360" w:lineRule="auto"/>
              <w:ind w:firstLine="422" w:firstLineChars="200"/>
              <w:rPr>
                <w:rFonts w:eastAsiaTheme="minorEastAsia"/>
                <w:b/>
                <w:color w:val="auto"/>
                <w:szCs w:val="21"/>
              </w:rPr>
            </w:pPr>
            <w:r>
              <w:rPr>
                <w:rFonts w:hint="eastAsia" w:eastAsiaTheme="minorEastAsia"/>
                <w:b/>
                <w:color w:val="auto"/>
                <w:szCs w:val="21"/>
              </w:rPr>
              <w:t>2、</w:t>
            </w:r>
            <w:r>
              <w:rPr>
                <w:rFonts w:eastAsiaTheme="minorEastAsia"/>
                <w:b/>
                <w:color w:val="auto"/>
                <w:szCs w:val="21"/>
              </w:rPr>
              <w:t>产品方案</w:t>
            </w:r>
          </w:p>
          <w:p>
            <w:pPr>
              <w:pStyle w:val="2"/>
              <w:ind w:firstLine="420" w:firstLineChars="200"/>
              <w:rPr>
                <w:rFonts w:ascii="Times New Roman" w:hAnsi="Times New Roman" w:eastAsiaTheme="minorEastAsia"/>
                <w:color w:val="auto"/>
              </w:rPr>
            </w:pPr>
            <w:r>
              <w:rPr>
                <w:rFonts w:ascii="Times New Roman" w:hAnsi="Times New Roman" w:eastAsiaTheme="minorEastAsia"/>
                <w:color w:val="auto"/>
              </w:rPr>
              <w:t>项目产品主要分为三大类分别为家居电线类、电力电缆类及特种电缆。具体产品方案见表2-2</w:t>
            </w:r>
            <w:r>
              <w:rPr>
                <w:rFonts w:hint="eastAsia" w:ascii="Times New Roman" w:hAnsi="Times New Roman" w:eastAsiaTheme="minorEastAsia"/>
                <w:color w:val="auto"/>
                <w:lang w:eastAsia="zh-CN"/>
              </w:rPr>
              <w:t>、</w:t>
            </w:r>
            <w:r>
              <w:rPr>
                <w:rFonts w:hint="eastAsia" w:ascii="Times New Roman" w:hAnsi="Times New Roman" w:eastAsiaTheme="minorEastAsia"/>
                <w:color w:val="auto"/>
                <w:lang w:val="en-US" w:eastAsia="zh-CN"/>
              </w:rPr>
              <w:t>2-3</w:t>
            </w:r>
            <w:r>
              <w:rPr>
                <w:rFonts w:ascii="Times New Roman" w:hAnsi="Times New Roman" w:eastAsiaTheme="minorEastAsia"/>
                <w:color w:val="auto"/>
              </w:rPr>
              <w:t>。</w:t>
            </w:r>
          </w:p>
          <w:p>
            <w:pPr>
              <w:adjustRightInd w:val="0"/>
              <w:snapToGrid w:val="0"/>
              <w:jc w:val="center"/>
              <w:rPr>
                <w:rFonts w:eastAsiaTheme="minorEastAsia"/>
                <w:b/>
                <w:bCs/>
                <w:color w:val="auto"/>
                <w:szCs w:val="21"/>
                <w:vertAlign w:val="baseline"/>
              </w:rPr>
            </w:pPr>
            <w:r>
              <w:rPr>
                <w:rFonts w:eastAsiaTheme="minorEastAsia"/>
                <w:b/>
                <w:bCs/>
                <w:color w:val="auto"/>
                <w:szCs w:val="21"/>
              </w:rPr>
              <w:t>表2-2    项目</w:t>
            </w:r>
            <w:r>
              <w:rPr>
                <w:rFonts w:hint="eastAsia" w:eastAsiaTheme="minorEastAsia"/>
                <w:b/>
                <w:bCs/>
                <w:color w:val="auto"/>
                <w:szCs w:val="21"/>
                <w:lang w:eastAsia="zh-CN"/>
              </w:rPr>
              <w:t>铜导线中间</w:t>
            </w:r>
            <w:r>
              <w:rPr>
                <w:rFonts w:eastAsiaTheme="minorEastAsia"/>
                <w:b/>
                <w:bCs/>
                <w:color w:val="auto"/>
                <w:szCs w:val="21"/>
              </w:rPr>
              <w:t>产品方案一览表</w:t>
            </w:r>
          </w:p>
          <w:tbl>
            <w:tblPr>
              <w:tblStyle w:val="28"/>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29"/>
              <w:gridCol w:w="2180"/>
              <w:gridCol w:w="1758"/>
              <w:gridCol w:w="1589"/>
              <w:gridCol w:w="1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Align w:val="center"/>
                </w:tcPr>
                <w:p>
                  <w:pPr>
                    <w:adjustRightInd w:val="0"/>
                    <w:snapToGrid w:val="0"/>
                    <w:jc w:val="center"/>
                    <w:rPr>
                      <w:rFonts w:eastAsiaTheme="minorEastAsia"/>
                      <w:b/>
                      <w:bCs/>
                      <w:color w:val="auto"/>
                      <w:szCs w:val="21"/>
                      <w:vertAlign w:val="baseline"/>
                    </w:rPr>
                  </w:pPr>
                  <w:r>
                    <w:rPr>
                      <w:rFonts w:eastAsiaTheme="minorEastAsia"/>
                      <w:b/>
                      <w:color w:val="auto"/>
                      <w:szCs w:val="21"/>
                    </w:rPr>
                    <w:t>序号</w:t>
                  </w:r>
                </w:p>
              </w:tc>
              <w:tc>
                <w:tcPr>
                  <w:tcW w:w="2180" w:type="dxa"/>
                  <w:vAlign w:val="center"/>
                </w:tcPr>
                <w:p>
                  <w:pPr>
                    <w:adjustRightInd w:val="0"/>
                    <w:snapToGrid w:val="0"/>
                    <w:jc w:val="center"/>
                    <w:rPr>
                      <w:rFonts w:eastAsiaTheme="minorEastAsia"/>
                      <w:b/>
                      <w:bCs/>
                      <w:color w:val="auto"/>
                      <w:szCs w:val="21"/>
                      <w:vertAlign w:val="baseline"/>
                    </w:rPr>
                  </w:pPr>
                  <w:r>
                    <w:rPr>
                      <w:rFonts w:eastAsiaTheme="minorEastAsia"/>
                      <w:b/>
                      <w:color w:val="auto"/>
                      <w:szCs w:val="21"/>
                    </w:rPr>
                    <w:t>型号</w:t>
                  </w:r>
                </w:p>
              </w:tc>
              <w:tc>
                <w:tcPr>
                  <w:tcW w:w="1758" w:type="dxa"/>
                  <w:vAlign w:val="center"/>
                </w:tcPr>
                <w:p>
                  <w:pPr>
                    <w:adjustRightInd w:val="0"/>
                    <w:snapToGrid w:val="0"/>
                    <w:jc w:val="center"/>
                    <w:rPr>
                      <w:rFonts w:eastAsiaTheme="minorEastAsia"/>
                      <w:b/>
                      <w:bCs/>
                      <w:color w:val="auto"/>
                      <w:szCs w:val="21"/>
                      <w:vertAlign w:val="baseline"/>
                    </w:rPr>
                  </w:pPr>
                  <w:r>
                    <w:rPr>
                      <w:rFonts w:eastAsiaTheme="minorEastAsia"/>
                      <w:b/>
                      <w:bCs/>
                      <w:color w:val="auto"/>
                      <w:kern w:val="0"/>
                      <w:szCs w:val="21"/>
                      <w:lang w:bidi="ar"/>
                    </w:rPr>
                    <w:t>规格（</w:t>
                  </w:r>
                  <w:r>
                    <w:rPr>
                      <w:rFonts w:hint="eastAsia" w:eastAsiaTheme="minorEastAsia"/>
                      <w:b/>
                      <w:bCs/>
                      <w:color w:val="auto"/>
                      <w:kern w:val="0"/>
                      <w:szCs w:val="21"/>
                      <w:lang w:eastAsia="zh-CN" w:bidi="ar"/>
                    </w:rPr>
                    <w:t>直径</w:t>
                  </w:r>
                  <w:r>
                    <w:rPr>
                      <w:rFonts w:hint="eastAsia" w:eastAsiaTheme="minorEastAsia"/>
                      <w:b/>
                      <w:bCs/>
                      <w:color w:val="auto"/>
                      <w:kern w:val="0"/>
                      <w:szCs w:val="21"/>
                      <w:lang w:val="en-US" w:eastAsia="zh-CN" w:bidi="ar"/>
                    </w:rPr>
                    <w:t>mm</w:t>
                  </w:r>
                  <w:r>
                    <w:rPr>
                      <w:rFonts w:eastAsiaTheme="minorEastAsia"/>
                      <w:b/>
                      <w:bCs/>
                      <w:color w:val="auto"/>
                      <w:kern w:val="0"/>
                      <w:szCs w:val="21"/>
                      <w:lang w:bidi="ar"/>
                    </w:rPr>
                    <w:t>）</w:t>
                  </w:r>
                </w:p>
              </w:tc>
              <w:tc>
                <w:tcPr>
                  <w:tcW w:w="1589" w:type="dxa"/>
                  <w:vAlign w:val="center"/>
                </w:tcPr>
                <w:p>
                  <w:pPr>
                    <w:adjustRightInd w:val="0"/>
                    <w:snapToGrid w:val="0"/>
                    <w:jc w:val="center"/>
                    <w:rPr>
                      <w:rFonts w:eastAsiaTheme="minorEastAsia"/>
                      <w:b/>
                      <w:bCs/>
                      <w:color w:val="auto"/>
                      <w:szCs w:val="21"/>
                      <w:vertAlign w:val="baseline"/>
                    </w:rPr>
                  </w:pPr>
                  <w:r>
                    <w:rPr>
                      <w:rFonts w:eastAsiaTheme="minorEastAsia"/>
                      <w:b/>
                      <w:bCs/>
                      <w:color w:val="auto"/>
                      <w:kern w:val="0"/>
                      <w:szCs w:val="21"/>
                      <w:lang w:bidi="ar"/>
                    </w:rPr>
                    <w:t>产量</w:t>
                  </w:r>
                  <w:r>
                    <w:rPr>
                      <w:rStyle w:val="76"/>
                      <w:rFonts w:eastAsiaTheme="minorEastAsia"/>
                      <w:color w:val="auto"/>
                      <w:sz w:val="21"/>
                      <w:szCs w:val="21"/>
                      <w:lang w:bidi="ar"/>
                    </w:rPr>
                    <w:t xml:space="preserve"> </w:t>
                  </w:r>
                  <w:r>
                    <w:rPr>
                      <w:rStyle w:val="76"/>
                      <w:rFonts w:hint="eastAsia" w:eastAsiaTheme="minorEastAsia"/>
                      <w:color w:val="auto"/>
                      <w:sz w:val="21"/>
                      <w:szCs w:val="21"/>
                      <w:lang w:val="en-US" w:eastAsia="zh-CN" w:bidi="ar"/>
                    </w:rPr>
                    <w:t>t</w:t>
                  </w:r>
                  <w:r>
                    <w:rPr>
                      <w:rStyle w:val="76"/>
                      <w:rFonts w:eastAsiaTheme="minorEastAsia"/>
                      <w:color w:val="auto"/>
                      <w:sz w:val="21"/>
                      <w:szCs w:val="21"/>
                      <w:lang w:bidi="ar"/>
                    </w:rPr>
                    <w:t>/</w:t>
                  </w:r>
                  <w:r>
                    <w:rPr>
                      <w:rStyle w:val="77"/>
                      <w:rFonts w:hint="default" w:ascii="Times New Roman" w:hAnsi="Times New Roman" w:cs="Times New Roman" w:eastAsiaTheme="minorEastAsia"/>
                      <w:color w:val="auto"/>
                      <w:sz w:val="21"/>
                      <w:szCs w:val="21"/>
                      <w:lang w:bidi="ar"/>
                    </w:rPr>
                    <w:t>年</w:t>
                  </w:r>
                </w:p>
              </w:tc>
              <w:tc>
                <w:tcPr>
                  <w:tcW w:w="1589" w:type="dxa"/>
                  <w:vAlign w:val="center"/>
                </w:tcPr>
                <w:p>
                  <w:pPr>
                    <w:jc w:val="center"/>
                    <w:rPr>
                      <w:rFonts w:eastAsiaTheme="minorEastAsia"/>
                      <w:b/>
                      <w:bCs/>
                      <w:color w:val="auto"/>
                      <w:szCs w:val="21"/>
                      <w:vertAlign w:val="baseline"/>
                    </w:rPr>
                  </w:pPr>
                  <w:r>
                    <w:rPr>
                      <w:rFonts w:eastAsiaTheme="minorEastAsia"/>
                      <w:b/>
                      <w:bCs/>
                      <w:color w:val="auto"/>
                      <w:szCs w:val="21"/>
                    </w:rPr>
                    <w:t>包装及贮存方式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Align w:val="center"/>
                </w:tcPr>
                <w:p>
                  <w:pPr>
                    <w:adjustRightInd w:val="0"/>
                    <w:snapToGrid w:val="0"/>
                    <w:jc w:val="center"/>
                    <w:rPr>
                      <w:rFonts w:eastAsiaTheme="minorEastAsia"/>
                      <w:b/>
                      <w:bCs/>
                      <w:color w:val="auto"/>
                      <w:szCs w:val="21"/>
                      <w:vertAlign w:val="baseline"/>
                    </w:rPr>
                  </w:pPr>
                  <w:r>
                    <w:rPr>
                      <w:rFonts w:hint="eastAsia" w:eastAsiaTheme="minorEastAsia"/>
                      <w:bCs/>
                      <w:color w:val="auto"/>
                      <w:szCs w:val="21"/>
                      <w:lang w:val="en-US" w:eastAsia="zh-CN"/>
                    </w:rPr>
                    <w:t>1</w:t>
                  </w:r>
                </w:p>
              </w:tc>
              <w:tc>
                <w:tcPr>
                  <w:tcW w:w="2180" w:type="dxa"/>
                  <w:vAlign w:val="center"/>
                </w:tcPr>
                <w:p>
                  <w:pPr>
                    <w:adjustRightInd w:val="0"/>
                    <w:snapToGrid w:val="0"/>
                    <w:jc w:val="center"/>
                    <w:rPr>
                      <w:rFonts w:eastAsiaTheme="minorEastAsia"/>
                      <w:b/>
                      <w:bCs/>
                      <w:color w:val="auto"/>
                      <w:szCs w:val="21"/>
                      <w:vertAlign w:val="baseline"/>
                    </w:rPr>
                  </w:pPr>
                  <w:r>
                    <w:rPr>
                      <w:rFonts w:hint="eastAsia" w:eastAsiaTheme="minorEastAsia"/>
                      <w:bCs/>
                      <w:color w:val="auto"/>
                      <w:szCs w:val="21"/>
                      <w:lang w:eastAsia="zh-CN"/>
                    </w:rPr>
                    <w:t>粗铜线</w:t>
                  </w:r>
                </w:p>
              </w:tc>
              <w:tc>
                <w:tcPr>
                  <w:tcW w:w="1758" w:type="dxa"/>
                  <w:vAlign w:val="center"/>
                </w:tcPr>
                <w:p>
                  <w:pPr>
                    <w:adjustRightInd w:val="0"/>
                    <w:snapToGrid w:val="0"/>
                    <w:jc w:val="center"/>
                    <w:rPr>
                      <w:rFonts w:eastAsiaTheme="minorEastAsia"/>
                      <w:b/>
                      <w:bCs/>
                      <w:color w:val="auto"/>
                      <w:szCs w:val="21"/>
                      <w:vertAlign w:val="baseline"/>
                    </w:rPr>
                  </w:pPr>
                  <w:r>
                    <w:rPr>
                      <w:rFonts w:hint="eastAsia" w:eastAsiaTheme="minorEastAsia"/>
                      <w:color w:val="auto"/>
                      <w:szCs w:val="21"/>
                      <w:lang w:val="en-US" w:eastAsia="zh-CN"/>
                    </w:rPr>
                    <w:t>1.3-3.</w:t>
                  </w:r>
                  <w:r>
                    <w:rPr>
                      <w:rFonts w:hint="eastAsia" w:eastAsiaTheme="minorEastAsia"/>
                      <w:b w:val="0"/>
                      <w:bCs w:val="0"/>
                      <w:color w:val="auto"/>
                      <w:szCs w:val="21"/>
                      <w:lang w:val="en-US" w:eastAsia="zh-CN"/>
                    </w:rPr>
                    <w:t>0</w:t>
                  </w:r>
                </w:p>
              </w:tc>
              <w:tc>
                <w:tcPr>
                  <w:tcW w:w="1589" w:type="dxa"/>
                  <w:vMerge w:val="restart"/>
                  <w:vAlign w:val="center"/>
                </w:tcPr>
                <w:p>
                  <w:pPr>
                    <w:adjustRightInd w:val="0"/>
                    <w:snapToGrid w:val="0"/>
                    <w:jc w:val="center"/>
                    <w:rPr>
                      <w:rFonts w:eastAsiaTheme="minorEastAsia"/>
                      <w:b/>
                      <w:bCs/>
                      <w:color w:val="auto"/>
                      <w:szCs w:val="21"/>
                      <w:vertAlign w:val="baseline"/>
                    </w:rPr>
                  </w:pPr>
                  <w:r>
                    <w:rPr>
                      <w:rFonts w:eastAsiaTheme="minorEastAsia"/>
                      <w:color w:val="auto"/>
                      <w:kern w:val="0"/>
                      <w:szCs w:val="21"/>
                      <w:lang w:bidi="ar"/>
                    </w:rPr>
                    <w:t>21</w:t>
                  </w:r>
                  <w:r>
                    <w:rPr>
                      <w:rFonts w:hint="eastAsia" w:eastAsiaTheme="minorEastAsia"/>
                      <w:color w:val="auto"/>
                      <w:kern w:val="0"/>
                      <w:szCs w:val="21"/>
                      <w:lang w:val="en-US" w:eastAsia="zh-CN" w:bidi="ar"/>
                    </w:rPr>
                    <w:t>436.88t/a</w:t>
                  </w:r>
                </w:p>
              </w:tc>
              <w:tc>
                <w:tcPr>
                  <w:tcW w:w="1589" w:type="dxa"/>
                  <w:vAlign w:val="center"/>
                </w:tcPr>
                <w:p>
                  <w:pPr>
                    <w:adjustRightInd w:val="0"/>
                    <w:snapToGrid w:val="0"/>
                    <w:jc w:val="center"/>
                    <w:rPr>
                      <w:rFonts w:eastAsiaTheme="minorEastAsia"/>
                      <w:b/>
                      <w:bCs/>
                      <w:color w:val="auto"/>
                      <w:szCs w:val="21"/>
                      <w:vertAlign w:val="baseline"/>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1" w:hRule="atLeast"/>
              </w:trPr>
              <w:tc>
                <w:tcPr>
                  <w:tcW w:w="829" w:type="dxa"/>
                  <w:vAlign w:val="center"/>
                </w:tcPr>
                <w:p>
                  <w:pPr>
                    <w:adjustRightInd w:val="0"/>
                    <w:snapToGrid w:val="0"/>
                    <w:jc w:val="center"/>
                    <w:rPr>
                      <w:rFonts w:eastAsiaTheme="minorEastAsia"/>
                      <w:b/>
                      <w:bCs/>
                      <w:color w:val="auto"/>
                      <w:szCs w:val="21"/>
                      <w:vertAlign w:val="baseline"/>
                    </w:rPr>
                  </w:pPr>
                  <w:r>
                    <w:rPr>
                      <w:rFonts w:hint="eastAsia" w:eastAsiaTheme="minorEastAsia"/>
                      <w:bCs/>
                      <w:color w:val="auto"/>
                      <w:szCs w:val="21"/>
                      <w:lang w:val="en-US" w:eastAsia="zh-CN"/>
                    </w:rPr>
                    <w:t>2</w:t>
                  </w:r>
                </w:p>
              </w:tc>
              <w:tc>
                <w:tcPr>
                  <w:tcW w:w="2180" w:type="dxa"/>
                  <w:vAlign w:val="center"/>
                </w:tcPr>
                <w:p>
                  <w:pPr>
                    <w:adjustRightInd w:val="0"/>
                    <w:snapToGrid w:val="0"/>
                    <w:jc w:val="center"/>
                    <w:rPr>
                      <w:rFonts w:eastAsiaTheme="minorEastAsia"/>
                      <w:b/>
                      <w:bCs/>
                      <w:color w:val="auto"/>
                      <w:szCs w:val="21"/>
                      <w:vertAlign w:val="baseline"/>
                    </w:rPr>
                  </w:pPr>
                  <w:r>
                    <w:rPr>
                      <w:rFonts w:hint="eastAsia" w:eastAsiaTheme="minorEastAsia"/>
                      <w:bCs/>
                      <w:color w:val="auto"/>
                      <w:szCs w:val="21"/>
                      <w:lang w:eastAsia="zh-CN"/>
                    </w:rPr>
                    <w:t>中铜线</w:t>
                  </w:r>
                </w:p>
              </w:tc>
              <w:tc>
                <w:tcPr>
                  <w:tcW w:w="1758" w:type="dxa"/>
                  <w:vAlign w:val="center"/>
                </w:tcPr>
                <w:p>
                  <w:pPr>
                    <w:adjustRightInd w:val="0"/>
                    <w:snapToGrid w:val="0"/>
                    <w:jc w:val="center"/>
                    <w:rPr>
                      <w:rFonts w:eastAsiaTheme="minorEastAsia"/>
                      <w:b/>
                      <w:bCs/>
                      <w:color w:val="auto"/>
                      <w:szCs w:val="21"/>
                      <w:vertAlign w:val="baseline"/>
                    </w:rPr>
                  </w:pPr>
                  <w:r>
                    <w:rPr>
                      <w:rFonts w:hint="eastAsia" w:eastAsiaTheme="minorEastAsia"/>
                      <w:bCs/>
                      <w:color w:val="auto"/>
                      <w:szCs w:val="21"/>
                      <w:lang w:val="en-US" w:eastAsia="zh-CN"/>
                    </w:rPr>
                    <w:t>0.3-1.2</w:t>
                  </w:r>
                </w:p>
              </w:tc>
              <w:tc>
                <w:tcPr>
                  <w:tcW w:w="1589" w:type="dxa"/>
                  <w:vMerge w:val="continue"/>
                  <w:vAlign w:val="center"/>
                </w:tcPr>
                <w:p>
                  <w:pPr>
                    <w:adjustRightInd w:val="0"/>
                    <w:snapToGrid w:val="0"/>
                    <w:jc w:val="center"/>
                    <w:rPr>
                      <w:rFonts w:eastAsiaTheme="minorEastAsia"/>
                      <w:b/>
                      <w:bCs/>
                      <w:color w:val="auto"/>
                      <w:szCs w:val="21"/>
                      <w:vertAlign w:val="baseline"/>
                    </w:rPr>
                  </w:pPr>
                </w:p>
              </w:tc>
              <w:tc>
                <w:tcPr>
                  <w:tcW w:w="1589" w:type="dxa"/>
                  <w:vAlign w:val="center"/>
                </w:tcPr>
                <w:p>
                  <w:pPr>
                    <w:adjustRightInd w:val="0"/>
                    <w:snapToGrid w:val="0"/>
                    <w:jc w:val="center"/>
                    <w:rPr>
                      <w:rFonts w:eastAsiaTheme="minorEastAsia"/>
                      <w:b/>
                      <w:bCs/>
                      <w:color w:val="auto"/>
                      <w:szCs w:val="21"/>
                      <w:vertAlign w:val="baseline"/>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29" w:type="dxa"/>
                  <w:vAlign w:val="center"/>
                </w:tcPr>
                <w:p>
                  <w:pPr>
                    <w:adjustRightInd w:val="0"/>
                    <w:snapToGrid w:val="0"/>
                    <w:jc w:val="center"/>
                    <w:rPr>
                      <w:rFonts w:eastAsiaTheme="minorEastAsia"/>
                      <w:b/>
                      <w:bCs/>
                      <w:color w:val="auto"/>
                      <w:szCs w:val="21"/>
                      <w:vertAlign w:val="baseline"/>
                    </w:rPr>
                  </w:pPr>
                  <w:r>
                    <w:rPr>
                      <w:rFonts w:hint="eastAsia" w:eastAsiaTheme="minorEastAsia"/>
                      <w:bCs/>
                      <w:color w:val="auto"/>
                      <w:szCs w:val="21"/>
                      <w:lang w:val="en-US" w:eastAsia="zh-CN"/>
                    </w:rPr>
                    <w:t>3</w:t>
                  </w:r>
                </w:p>
              </w:tc>
              <w:tc>
                <w:tcPr>
                  <w:tcW w:w="2180" w:type="dxa"/>
                  <w:vAlign w:val="center"/>
                </w:tcPr>
                <w:p>
                  <w:pPr>
                    <w:adjustRightInd w:val="0"/>
                    <w:snapToGrid w:val="0"/>
                    <w:jc w:val="center"/>
                    <w:rPr>
                      <w:rFonts w:eastAsiaTheme="minorEastAsia"/>
                      <w:b/>
                      <w:bCs/>
                      <w:color w:val="auto"/>
                      <w:szCs w:val="21"/>
                      <w:vertAlign w:val="baseline"/>
                    </w:rPr>
                  </w:pPr>
                  <w:r>
                    <w:rPr>
                      <w:rFonts w:hint="eastAsia" w:eastAsiaTheme="minorEastAsia"/>
                      <w:bCs/>
                      <w:color w:val="auto"/>
                      <w:szCs w:val="21"/>
                      <w:lang w:eastAsia="zh-CN"/>
                    </w:rPr>
                    <w:t>细铜线</w:t>
                  </w:r>
                </w:p>
              </w:tc>
              <w:tc>
                <w:tcPr>
                  <w:tcW w:w="1758" w:type="dxa"/>
                  <w:vAlign w:val="center"/>
                </w:tcPr>
                <w:p>
                  <w:pPr>
                    <w:adjustRightInd w:val="0"/>
                    <w:snapToGrid w:val="0"/>
                    <w:jc w:val="center"/>
                    <w:rPr>
                      <w:rFonts w:eastAsiaTheme="minorEastAsia"/>
                      <w:b/>
                      <w:bCs/>
                      <w:color w:val="auto"/>
                      <w:szCs w:val="21"/>
                      <w:vertAlign w:val="baseline"/>
                    </w:rPr>
                  </w:pPr>
                  <w:r>
                    <w:rPr>
                      <w:rFonts w:hint="eastAsia" w:eastAsiaTheme="minorEastAsia"/>
                      <w:bCs/>
                      <w:color w:val="auto"/>
                      <w:szCs w:val="21"/>
                      <w:lang w:val="en-US" w:eastAsia="zh-CN"/>
                    </w:rPr>
                    <w:t>0.1-0.29</w:t>
                  </w:r>
                </w:p>
              </w:tc>
              <w:tc>
                <w:tcPr>
                  <w:tcW w:w="1589" w:type="dxa"/>
                  <w:vMerge w:val="continue"/>
                  <w:vAlign w:val="center"/>
                </w:tcPr>
                <w:p>
                  <w:pPr>
                    <w:adjustRightInd w:val="0"/>
                    <w:snapToGrid w:val="0"/>
                    <w:jc w:val="center"/>
                    <w:rPr>
                      <w:rFonts w:eastAsiaTheme="minorEastAsia"/>
                      <w:b/>
                      <w:bCs/>
                      <w:color w:val="auto"/>
                      <w:szCs w:val="21"/>
                      <w:vertAlign w:val="baseline"/>
                    </w:rPr>
                  </w:pPr>
                </w:p>
              </w:tc>
              <w:tc>
                <w:tcPr>
                  <w:tcW w:w="1589" w:type="dxa"/>
                  <w:vAlign w:val="center"/>
                </w:tcPr>
                <w:p>
                  <w:pPr>
                    <w:adjustRightInd w:val="0"/>
                    <w:snapToGrid w:val="0"/>
                    <w:jc w:val="center"/>
                    <w:rPr>
                      <w:rFonts w:eastAsiaTheme="minorEastAsia"/>
                      <w:b/>
                      <w:bCs/>
                      <w:color w:val="auto"/>
                      <w:szCs w:val="21"/>
                      <w:vertAlign w:val="baseline"/>
                    </w:rPr>
                  </w:pPr>
                  <w:r>
                    <w:rPr>
                      <w:rFonts w:eastAsiaTheme="minorEastAsia"/>
                      <w:color w:val="auto"/>
                      <w:szCs w:val="21"/>
                    </w:rPr>
                    <w:t>成圈、堆存</w:t>
                  </w:r>
                </w:p>
              </w:tc>
            </w:tr>
          </w:tbl>
          <w:p>
            <w:pPr>
              <w:adjustRightInd w:val="0"/>
              <w:snapToGrid w:val="0"/>
              <w:jc w:val="center"/>
              <w:rPr>
                <w:rFonts w:eastAsiaTheme="minorEastAsia"/>
                <w:b/>
                <w:bCs/>
                <w:color w:val="auto"/>
                <w:szCs w:val="21"/>
              </w:rPr>
            </w:pPr>
            <w:r>
              <w:rPr>
                <w:rFonts w:eastAsiaTheme="minorEastAsia"/>
                <w:b/>
                <w:bCs/>
                <w:color w:val="auto"/>
                <w:szCs w:val="21"/>
              </w:rPr>
              <w:t>表2-</w:t>
            </w:r>
            <w:r>
              <w:rPr>
                <w:rFonts w:hint="eastAsia" w:eastAsiaTheme="minorEastAsia"/>
                <w:b/>
                <w:bCs/>
                <w:color w:val="auto"/>
                <w:szCs w:val="21"/>
                <w:lang w:val="en-US" w:eastAsia="zh-CN"/>
              </w:rPr>
              <w:t>3</w:t>
            </w:r>
            <w:r>
              <w:rPr>
                <w:rFonts w:eastAsiaTheme="minorEastAsia"/>
                <w:b/>
                <w:bCs/>
                <w:color w:val="auto"/>
                <w:szCs w:val="21"/>
              </w:rPr>
              <w:t xml:space="preserve">    项目</w:t>
            </w:r>
            <w:r>
              <w:rPr>
                <w:rFonts w:hint="eastAsia" w:eastAsiaTheme="minorEastAsia"/>
                <w:b/>
                <w:bCs/>
                <w:color w:val="auto"/>
                <w:szCs w:val="21"/>
                <w:lang w:eastAsia="zh-CN"/>
              </w:rPr>
              <w:t>电缆</w:t>
            </w:r>
            <w:r>
              <w:rPr>
                <w:rFonts w:eastAsiaTheme="minorEastAsia"/>
                <w:b/>
                <w:bCs/>
                <w:color w:val="auto"/>
                <w:szCs w:val="21"/>
              </w:rPr>
              <w:t>产品方案一览表</w:t>
            </w:r>
          </w:p>
          <w:tbl>
            <w:tblPr>
              <w:tblStyle w:val="28"/>
              <w:tblW w:w="773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45"/>
              <w:gridCol w:w="2142"/>
              <w:gridCol w:w="1755"/>
              <w:gridCol w:w="1548"/>
              <w:gridCol w:w="15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4" w:hRule="atLeast"/>
                <w:jc w:val="center"/>
              </w:trPr>
              <w:tc>
                <w:tcPr>
                  <w:tcW w:w="745" w:type="dxa"/>
                  <w:vAlign w:val="center"/>
                </w:tcPr>
                <w:p>
                  <w:pPr>
                    <w:adjustRightInd w:val="0"/>
                    <w:snapToGrid w:val="0"/>
                    <w:jc w:val="center"/>
                    <w:rPr>
                      <w:rFonts w:eastAsiaTheme="minorEastAsia"/>
                      <w:b/>
                      <w:color w:val="auto"/>
                      <w:szCs w:val="21"/>
                    </w:rPr>
                  </w:pPr>
                  <w:r>
                    <w:rPr>
                      <w:rFonts w:eastAsiaTheme="minorEastAsia"/>
                      <w:b/>
                      <w:color w:val="auto"/>
                      <w:szCs w:val="21"/>
                    </w:rPr>
                    <w:t>序号</w:t>
                  </w:r>
                </w:p>
              </w:tc>
              <w:tc>
                <w:tcPr>
                  <w:tcW w:w="2142" w:type="dxa"/>
                  <w:vAlign w:val="center"/>
                </w:tcPr>
                <w:p>
                  <w:pPr>
                    <w:adjustRightInd w:val="0"/>
                    <w:snapToGrid w:val="0"/>
                    <w:jc w:val="center"/>
                    <w:rPr>
                      <w:rFonts w:eastAsiaTheme="minorEastAsia"/>
                      <w:b/>
                      <w:color w:val="auto"/>
                      <w:szCs w:val="21"/>
                    </w:rPr>
                  </w:pPr>
                  <w:r>
                    <w:rPr>
                      <w:rFonts w:eastAsiaTheme="minorEastAsia"/>
                      <w:b/>
                      <w:color w:val="auto"/>
                      <w:szCs w:val="21"/>
                    </w:rPr>
                    <w:t>型号</w:t>
                  </w:r>
                </w:p>
              </w:tc>
              <w:tc>
                <w:tcPr>
                  <w:tcW w:w="1755" w:type="dxa"/>
                  <w:vAlign w:val="center"/>
                </w:tcPr>
                <w:p>
                  <w:pPr>
                    <w:adjustRightInd w:val="0"/>
                    <w:snapToGrid w:val="0"/>
                    <w:jc w:val="center"/>
                    <w:rPr>
                      <w:rFonts w:eastAsiaTheme="minorEastAsia"/>
                      <w:b/>
                      <w:bCs/>
                      <w:color w:val="auto"/>
                      <w:kern w:val="0"/>
                      <w:szCs w:val="21"/>
                      <w:lang w:bidi="ar"/>
                    </w:rPr>
                  </w:pPr>
                  <w:r>
                    <w:rPr>
                      <w:rFonts w:eastAsiaTheme="minorEastAsia"/>
                      <w:b/>
                      <w:bCs/>
                      <w:color w:val="auto"/>
                      <w:kern w:val="0"/>
                      <w:szCs w:val="21"/>
                      <w:lang w:bidi="ar"/>
                    </w:rPr>
                    <w:t>规格（线芯数*横截面积mm</w:t>
                  </w:r>
                  <w:r>
                    <w:rPr>
                      <w:rFonts w:eastAsiaTheme="minorEastAsia"/>
                      <w:b/>
                      <w:bCs/>
                      <w:color w:val="auto"/>
                      <w:kern w:val="0"/>
                      <w:szCs w:val="21"/>
                      <w:vertAlign w:val="superscript"/>
                      <w:lang w:bidi="ar"/>
                    </w:rPr>
                    <w:t>2</w:t>
                  </w:r>
                  <w:r>
                    <w:rPr>
                      <w:rFonts w:eastAsiaTheme="minorEastAsia"/>
                      <w:b/>
                      <w:bCs/>
                      <w:color w:val="auto"/>
                      <w:kern w:val="0"/>
                      <w:szCs w:val="21"/>
                      <w:lang w:bidi="ar"/>
                    </w:rPr>
                    <w:t>）</w:t>
                  </w:r>
                </w:p>
              </w:tc>
              <w:tc>
                <w:tcPr>
                  <w:tcW w:w="1548" w:type="dxa"/>
                  <w:vAlign w:val="center"/>
                </w:tcPr>
                <w:p>
                  <w:pPr>
                    <w:adjustRightInd w:val="0"/>
                    <w:snapToGrid w:val="0"/>
                    <w:jc w:val="center"/>
                    <w:rPr>
                      <w:rFonts w:eastAsiaTheme="minorEastAsia"/>
                      <w:bCs/>
                      <w:color w:val="auto"/>
                      <w:szCs w:val="21"/>
                    </w:rPr>
                  </w:pPr>
                  <w:r>
                    <w:rPr>
                      <w:rFonts w:eastAsiaTheme="minorEastAsia"/>
                      <w:b/>
                      <w:bCs/>
                      <w:color w:val="auto"/>
                      <w:kern w:val="0"/>
                      <w:szCs w:val="21"/>
                      <w:lang w:bidi="ar"/>
                    </w:rPr>
                    <w:t>产量</w:t>
                  </w:r>
                  <w:r>
                    <w:rPr>
                      <w:rStyle w:val="76"/>
                      <w:rFonts w:eastAsiaTheme="minorEastAsia"/>
                      <w:color w:val="auto"/>
                      <w:sz w:val="21"/>
                      <w:szCs w:val="21"/>
                      <w:lang w:bidi="ar"/>
                    </w:rPr>
                    <w:t xml:space="preserve">  km/</w:t>
                  </w:r>
                  <w:r>
                    <w:rPr>
                      <w:rStyle w:val="77"/>
                      <w:rFonts w:hint="default" w:ascii="Times New Roman" w:hAnsi="Times New Roman" w:cs="Times New Roman" w:eastAsiaTheme="minorEastAsia"/>
                      <w:color w:val="auto"/>
                      <w:sz w:val="21"/>
                      <w:szCs w:val="21"/>
                      <w:lang w:bidi="ar"/>
                    </w:rPr>
                    <w:t>年</w:t>
                  </w:r>
                </w:p>
              </w:tc>
              <w:tc>
                <w:tcPr>
                  <w:tcW w:w="1548" w:type="dxa"/>
                  <w:vAlign w:val="center"/>
                </w:tcPr>
                <w:p>
                  <w:pPr>
                    <w:jc w:val="center"/>
                    <w:rPr>
                      <w:rFonts w:eastAsiaTheme="minorEastAsia"/>
                      <w:b/>
                      <w:bCs/>
                      <w:color w:val="auto"/>
                      <w:szCs w:val="21"/>
                    </w:rPr>
                  </w:pPr>
                  <w:r>
                    <w:rPr>
                      <w:rFonts w:eastAsiaTheme="minorEastAsia"/>
                      <w:b/>
                      <w:bCs/>
                      <w:color w:val="auto"/>
                      <w:szCs w:val="21"/>
                    </w:rPr>
                    <w:t>包装及贮存方式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738" w:type="dxa"/>
                  <w:gridSpan w:val="5"/>
                  <w:vAlign w:val="center"/>
                </w:tcPr>
                <w:p>
                  <w:pPr>
                    <w:adjustRightInd w:val="0"/>
                    <w:snapToGrid w:val="0"/>
                    <w:jc w:val="center"/>
                    <w:rPr>
                      <w:rFonts w:eastAsiaTheme="minorEastAsia"/>
                      <w:bCs/>
                      <w:color w:val="auto"/>
                      <w:szCs w:val="21"/>
                    </w:rPr>
                  </w:pPr>
                  <w:r>
                    <w:rPr>
                      <w:rFonts w:eastAsiaTheme="minorEastAsia"/>
                      <w:bCs/>
                      <w:color w:val="auto"/>
                      <w:szCs w:val="21"/>
                    </w:rPr>
                    <w:t>电力电缆产品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45" w:type="dxa"/>
                  <w:vAlign w:val="center"/>
                </w:tcPr>
                <w:p>
                  <w:pPr>
                    <w:widowControl/>
                    <w:jc w:val="center"/>
                    <w:textAlignment w:val="top"/>
                    <w:rPr>
                      <w:rFonts w:eastAsiaTheme="minorEastAsia"/>
                      <w:bCs/>
                      <w:color w:val="auto"/>
                      <w:szCs w:val="21"/>
                    </w:rPr>
                  </w:pPr>
                  <w:r>
                    <w:rPr>
                      <w:rFonts w:eastAsiaTheme="minorEastAsia"/>
                      <w:color w:val="auto"/>
                      <w:kern w:val="0"/>
                      <w:szCs w:val="21"/>
                      <w:lang w:bidi="ar"/>
                    </w:rPr>
                    <w:t>1</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ZC-VV-0.6/1</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3×120+</w:t>
                  </w:r>
                  <w:r>
                    <w:rPr>
                      <w:rStyle w:val="78"/>
                      <w:rFonts w:hint="eastAsia" w:eastAsiaTheme="minorEastAsia"/>
                      <w:color w:val="auto"/>
                      <w:sz w:val="21"/>
                      <w:szCs w:val="21"/>
                      <w:lang w:val="en-US" w:eastAsia="zh-CN" w:bidi="ar"/>
                    </w:rPr>
                    <w:t>1</w:t>
                  </w:r>
                  <w:r>
                    <w:rPr>
                      <w:rStyle w:val="78"/>
                      <w:rFonts w:eastAsiaTheme="minorEastAsia"/>
                      <w:color w:val="auto"/>
                      <w:sz w:val="21"/>
                      <w:szCs w:val="21"/>
                      <w:lang w:bidi="ar"/>
                    </w:rPr>
                    <w:t>×70</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100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45" w:type="dxa"/>
                  <w:vAlign w:val="center"/>
                </w:tcPr>
                <w:p>
                  <w:pPr>
                    <w:widowControl/>
                    <w:jc w:val="center"/>
                    <w:textAlignment w:val="top"/>
                    <w:rPr>
                      <w:rFonts w:eastAsiaTheme="minorEastAsia"/>
                      <w:bCs/>
                      <w:color w:val="auto"/>
                      <w:szCs w:val="21"/>
                    </w:rPr>
                  </w:pPr>
                  <w:r>
                    <w:rPr>
                      <w:rFonts w:eastAsiaTheme="minorEastAsia"/>
                      <w:color w:val="auto"/>
                      <w:kern w:val="0"/>
                      <w:szCs w:val="21"/>
                      <w:lang w:bidi="ar"/>
                    </w:rPr>
                    <w:t>2</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ZC-VV-0.6/1</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3×50+</w:t>
                  </w:r>
                  <w:r>
                    <w:rPr>
                      <w:rStyle w:val="78"/>
                      <w:rFonts w:hint="eastAsia" w:eastAsiaTheme="minorEastAsia"/>
                      <w:color w:val="auto"/>
                      <w:sz w:val="21"/>
                      <w:szCs w:val="21"/>
                      <w:lang w:val="en-US" w:eastAsia="zh-CN" w:bidi="ar"/>
                    </w:rPr>
                    <w:t>1</w:t>
                  </w:r>
                  <w:r>
                    <w:rPr>
                      <w:rStyle w:val="78"/>
                      <w:rFonts w:eastAsiaTheme="minorEastAsia"/>
                      <w:color w:val="auto"/>
                      <w:sz w:val="21"/>
                      <w:szCs w:val="21"/>
                      <w:lang w:bidi="ar"/>
                    </w:rPr>
                    <w:t>×25</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700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jc w:val="center"/>
              </w:trPr>
              <w:tc>
                <w:tcPr>
                  <w:tcW w:w="745" w:type="dxa"/>
                  <w:vAlign w:val="center"/>
                </w:tcPr>
                <w:p>
                  <w:pPr>
                    <w:widowControl/>
                    <w:jc w:val="center"/>
                    <w:textAlignment w:val="top"/>
                    <w:rPr>
                      <w:rFonts w:eastAsiaTheme="minorEastAsia"/>
                      <w:bCs/>
                      <w:color w:val="auto"/>
                      <w:szCs w:val="21"/>
                    </w:rPr>
                  </w:pPr>
                  <w:r>
                    <w:rPr>
                      <w:rFonts w:eastAsiaTheme="minorEastAsia"/>
                      <w:color w:val="auto"/>
                      <w:kern w:val="0"/>
                      <w:szCs w:val="21"/>
                      <w:lang w:bidi="ar"/>
                    </w:rPr>
                    <w:t>3</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WDZC-YJY-0.6/1</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3×25+</w:t>
                  </w:r>
                  <w:r>
                    <w:rPr>
                      <w:rStyle w:val="78"/>
                      <w:rFonts w:hint="eastAsia" w:eastAsiaTheme="minorEastAsia"/>
                      <w:color w:val="auto"/>
                      <w:sz w:val="21"/>
                      <w:szCs w:val="21"/>
                      <w:lang w:val="en-US" w:eastAsia="zh-CN" w:bidi="ar"/>
                    </w:rPr>
                    <w:t>1</w:t>
                  </w:r>
                  <w:r>
                    <w:rPr>
                      <w:rStyle w:val="78"/>
                      <w:rFonts w:eastAsiaTheme="minorEastAsia"/>
                      <w:color w:val="auto"/>
                      <w:sz w:val="21"/>
                      <w:szCs w:val="21"/>
                      <w:lang w:bidi="ar"/>
                    </w:rPr>
                    <w:t>×16</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200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top"/>
                    <w:rPr>
                      <w:rFonts w:eastAsiaTheme="minorEastAsia"/>
                      <w:bCs/>
                      <w:color w:val="auto"/>
                      <w:szCs w:val="21"/>
                    </w:rPr>
                  </w:pPr>
                  <w:r>
                    <w:rPr>
                      <w:rFonts w:eastAsiaTheme="minorEastAsia"/>
                      <w:color w:val="auto"/>
                      <w:kern w:val="0"/>
                      <w:szCs w:val="21"/>
                      <w:lang w:bidi="ar"/>
                    </w:rPr>
                    <w:t>4</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YJY22-0.6/1</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3×120+</w:t>
                  </w:r>
                  <w:r>
                    <w:rPr>
                      <w:rStyle w:val="78"/>
                      <w:rFonts w:hint="eastAsia" w:eastAsiaTheme="minorEastAsia"/>
                      <w:color w:val="auto"/>
                      <w:sz w:val="21"/>
                      <w:szCs w:val="21"/>
                      <w:lang w:val="en-US" w:eastAsia="zh-CN" w:bidi="ar"/>
                    </w:rPr>
                    <w:t>1</w:t>
                  </w:r>
                  <w:r>
                    <w:rPr>
                      <w:rStyle w:val="78"/>
                      <w:rFonts w:eastAsiaTheme="minorEastAsia"/>
                      <w:color w:val="auto"/>
                      <w:sz w:val="21"/>
                      <w:szCs w:val="21"/>
                      <w:lang w:bidi="ar"/>
                    </w:rPr>
                    <w:t>×70</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200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top"/>
                    <w:rPr>
                      <w:rFonts w:eastAsiaTheme="minorEastAsia"/>
                      <w:bCs/>
                      <w:color w:val="auto"/>
                      <w:szCs w:val="21"/>
                    </w:rPr>
                  </w:pPr>
                  <w:r>
                    <w:rPr>
                      <w:rFonts w:eastAsiaTheme="minorEastAsia"/>
                      <w:color w:val="auto"/>
                      <w:kern w:val="0"/>
                      <w:szCs w:val="21"/>
                      <w:lang w:bidi="ar"/>
                    </w:rPr>
                    <w:t>5</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YJV-0.6/1</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3×50+</w:t>
                  </w:r>
                  <w:r>
                    <w:rPr>
                      <w:rStyle w:val="78"/>
                      <w:rFonts w:hint="eastAsia" w:eastAsiaTheme="minorEastAsia"/>
                      <w:color w:val="auto"/>
                      <w:sz w:val="21"/>
                      <w:szCs w:val="21"/>
                      <w:lang w:val="en-US" w:eastAsia="zh-CN" w:bidi="ar"/>
                    </w:rPr>
                    <w:t>1</w:t>
                  </w:r>
                  <w:r>
                    <w:rPr>
                      <w:rStyle w:val="78"/>
                      <w:rFonts w:eastAsiaTheme="minorEastAsia"/>
                      <w:color w:val="auto"/>
                      <w:sz w:val="21"/>
                      <w:szCs w:val="21"/>
                      <w:lang w:bidi="ar"/>
                    </w:rPr>
                    <w:t>×25</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500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top"/>
                    <w:rPr>
                      <w:rFonts w:eastAsiaTheme="minorEastAsia"/>
                      <w:bCs/>
                      <w:color w:val="auto"/>
                      <w:szCs w:val="21"/>
                    </w:rPr>
                  </w:pPr>
                  <w:r>
                    <w:rPr>
                      <w:rFonts w:eastAsiaTheme="minorEastAsia"/>
                      <w:color w:val="auto"/>
                      <w:kern w:val="0"/>
                      <w:szCs w:val="21"/>
                      <w:lang w:bidi="ar"/>
                    </w:rPr>
                    <w:t>6</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YJLV-0.6/1</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3×95+</w:t>
                  </w:r>
                  <w:r>
                    <w:rPr>
                      <w:rStyle w:val="78"/>
                      <w:rFonts w:hint="eastAsia" w:eastAsiaTheme="minorEastAsia"/>
                      <w:color w:val="auto"/>
                      <w:sz w:val="21"/>
                      <w:szCs w:val="21"/>
                      <w:lang w:val="en-US" w:eastAsia="zh-CN" w:bidi="ar"/>
                    </w:rPr>
                    <w:t>1</w:t>
                  </w:r>
                  <w:r>
                    <w:rPr>
                      <w:rStyle w:val="78"/>
                      <w:rFonts w:eastAsiaTheme="minorEastAsia"/>
                      <w:color w:val="auto"/>
                      <w:sz w:val="21"/>
                      <w:szCs w:val="21"/>
                      <w:lang w:bidi="ar"/>
                    </w:rPr>
                    <w:t>×50</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1500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top"/>
                    <w:rPr>
                      <w:rFonts w:eastAsiaTheme="minorEastAsia"/>
                      <w:bCs/>
                      <w:color w:val="auto"/>
                      <w:szCs w:val="21"/>
                    </w:rPr>
                  </w:pPr>
                  <w:r>
                    <w:rPr>
                      <w:rFonts w:eastAsiaTheme="minorEastAsia"/>
                      <w:color w:val="auto"/>
                      <w:kern w:val="0"/>
                      <w:szCs w:val="21"/>
                      <w:lang w:bidi="ar"/>
                    </w:rPr>
                    <w:t>7</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JKLGYJ-10</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1×</w:t>
                  </w:r>
                  <w:r>
                    <w:rPr>
                      <w:rStyle w:val="79"/>
                      <w:rFonts w:hint="default" w:ascii="Times New Roman" w:hAnsi="Times New Roman" w:cs="Times New Roman" w:eastAsiaTheme="minorEastAsia"/>
                      <w:color w:val="auto"/>
                      <w:sz w:val="21"/>
                      <w:szCs w:val="21"/>
                      <w:lang w:bidi="ar"/>
                    </w:rPr>
                    <w:t>（</w:t>
                  </w:r>
                  <w:r>
                    <w:rPr>
                      <w:rStyle w:val="78"/>
                      <w:rFonts w:eastAsiaTheme="minorEastAsia"/>
                      <w:color w:val="auto"/>
                      <w:sz w:val="21"/>
                      <w:szCs w:val="21"/>
                      <w:lang w:bidi="ar"/>
                    </w:rPr>
                    <w:t>185</w:t>
                  </w:r>
                  <w:r>
                    <w:rPr>
                      <w:rStyle w:val="78"/>
                      <w:rFonts w:hint="eastAsia" w:eastAsiaTheme="minorEastAsia"/>
                      <w:color w:val="auto"/>
                      <w:sz w:val="21"/>
                      <w:szCs w:val="21"/>
                      <w:lang w:eastAsia="zh-CN" w:bidi="ar"/>
                    </w:rPr>
                    <w:t>导线</w:t>
                  </w:r>
                  <w:r>
                    <w:rPr>
                      <w:rStyle w:val="78"/>
                      <w:rFonts w:eastAsiaTheme="minorEastAsia"/>
                      <w:color w:val="auto"/>
                      <w:sz w:val="21"/>
                      <w:szCs w:val="21"/>
                      <w:lang w:bidi="ar"/>
                    </w:rPr>
                    <w:t>/30</w:t>
                  </w:r>
                  <w:r>
                    <w:rPr>
                      <w:rStyle w:val="79"/>
                      <w:rFonts w:hint="eastAsia" w:cs="Times New Roman" w:eastAsiaTheme="minorEastAsia"/>
                      <w:color w:val="auto"/>
                      <w:sz w:val="21"/>
                      <w:szCs w:val="21"/>
                      <w:lang w:val="en-US" w:eastAsia="zh-CN" w:bidi="ar"/>
                    </w:rPr>
                    <w:t>钢芯</w:t>
                  </w:r>
                  <w:r>
                    <w:rPr>
                      <w:rStyle w:val="79"/>
                      <w:rFonts w:hint="default" w:ascii="Times New Roman" w:hAnsi="Times New Roman" w:cs="Times New Roman" w:eastAsiaTheme="minorEastAsia"/>
                      <w:color w:val="auto"/>
                      <w:sz w:val="21"/>
                      <w:szCs w:val="21"/>
                      <w:lang w:bidi="ar"/>
                    </w:rPr>
                    <w:t>）</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1000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top"/>
                    <w:rPr>
                      <w:rFonts w:eastAsiaTheme="minorEastAsia"/>
                      <w:bCs/>
                      <w:color w:val="auto"/>
                      <w:szCs w:val="21"/>
                    </w:rPr>
                  </w:pPr>
                  <w:r>
                    <w:rPr>
                      <w:rFonts w:eastAsiaTheme="minorEastAsia"/>
                      <w:color w:val="auto"/>
                      <w:kern w:val="0"/>
                      <w:szCs w:val="21"/>
                      <w:lang w:bidi="ar"/>
                    </w:rPr>
                    <w:t>8</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JKYJ-1</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1×16</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6800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top"/>
                    <w:rPr>
                      <w:rFonts w:eastAsiaTheme="minorEastAsia"/>
                      <w:bCs/>
                      <w:color w:val="auto"/>
                      <w:szCs w:val="21"/>
                    </w:rPr>
                  </w:pPr>
                  <w:r>
                    <w:rPr>
                      <w:rFonts w:eastAsiaTheme="minorEastAsia"/>
                      <w:color w:val="auto"/>
                      <w:kern w:val="0"/>
                      <w:szCs w:val="21"/>
                      <w:lang w:bidi="ar"/>
                    </w:rPr>
                    <w:t>9</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WD-YTTWY</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1×50</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150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top"/>
                    <w:rPr>
                      <w:rFonts w:eastAsiaTheme="minorEastAsia"/>
                      <w:bCs/>
                      <w:color w:val="auto"/>
                      <w:szCs w:val="21"/>
                    </w:rPr>
                  </w:pPr>
                  <w:r>
                    <w:rPr>
                      <w:rFonts w:eastAsiaTheme="minorEastAsia"/>
                      <w:color w:val="auto"/>
                      <w:kern w:val="0"/>
                      <w:szCs w:val="21"/>
                      <w:lang w:bidi="ar"/>
                    </w:rPr>
                    <w:t>10</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WD-YTTWY</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4×25</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150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642" w:type="dxa"/>
                  <w:gridSpan w:val="3"/>
                  <w:vAlign w:val="center"/>
                </w:tcPr>
                <w:p>
                  <w:pPr>
                    <w:adjustRightInd w:val="0"/>
                    <w:snapToGrid w:val="0"/>
                    <w:jc w:val="center"/>
                    <w:rPr>
                      <w:rFonts w:eastAsiaTheme="minorEastAsia"/>
                      <w:bCs/>
                      <w:color w:val="auto"/>
                      <w:szCs w:val="21"/>
                    </w:rPr>
                  </w:pPr>
                  <w:r>
                    <w:rPr>
                      <w:rFonts w:eastAsiaTheme="minorEastAsia"/>
                      <w:bCs/>
                      <w:color w:val="auto"/>
                      <w:szCs w:val="21"/>
                    </w:rPr>
                    <w:t>合计</w:t>
                  </w:r>
                </w:p>
              </w:tc>
              <w:tc>
                <w:tcPr>
                  <w:tcW w:w="1548" w:type="dxa"/>
                  <w:vAlign w:val="center"/>
                </w:tcPr>
                <w:p>
                  <w:pPr>
                    <w:adjustRightInd w:val="0"/>
                    <w:snapToGrid w:val="0"/>
                    <w:jc w:val="center"/>
                    <w:rPr>
                      <w:rFonts w:eastAsiaTheme="minorEastAsia"/>
                      <w:bCs/>
                      <w:color w:val="auto"/>
                      <w:szCs w:val="21"/>
                    </w:rPr>
                  </w:pPr>
                  <w:r>
                    <w:rPr>
                      <w:rFonts w:eastAsiaTheme="minorEastAsia"/>
                      <w:bCs/>
                      <w:color w:val="auto"/>
                      <w:szCs w:val="21"/>
                    </w:rPr>
                    <w:t>11300</w:t>
                  </w:r>
                </w:p>
              </w:tc>
              <w:tc>
                <w:tcPr>
                  <w:tcW w:w="1548" w:type="dxa"/>
                  <w:vAlign w:val="center"/>
                </w:tcPr>
                <w:p>
                  <w:pPr>
                    <w:adjustRightInd w:val="0"/>
                    <w:snapToGrid w:val="0"/>
                    <w:jc w:val="center"/>
                    <w:rPr>
                      <w:rFonts w:eastAsiaTheme="minorEastAsia"/>
                      <w:bCs/>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738" w:type="dxa"/>
                  <w:gridSpan w:val="5"/>
                  <w:vAlign w:val="center"/>
                </w:tcPr>
                <w:p>
                  <w:pPr>
                    <w:adjustRightInd w:val="0"/>
                    <w:snapToGrid w:val="0"/>
                    <w:jc w:val="center"/>
                    <w:rPr>
                      <w:rFonts w:eastAsiaTheme="minorEastAsia"/>
                      <w:bCs/>
                      <w:color w:val="auto"/>
                      <w:szCs w:val="21"/>
                    </w:rPr>
                  </w:pPr>
                  <w:r>
                    <w:rPr>
                      <w:rFonts w:eastAsiaTheme="minorEastAsia"/>
                      <w:color w:val="auto"/>
                      <w:szCs w:val="21"/>
                    </w:rPr>
                    <w:t>电线</w:t>
                  </w:r>
                  <w:r>
                    <w:rPr>
                      <w:rFonts w:hint="eastAsia" w:eastAsiaTheme="minorEastAsia"/>
                      <w:color w:val="auto"/>
                      <w:szCs w:val="21"/>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adjustRightInd w:val="0"/>
                    <w:snapToGrid w:val="0"/>
                    <w:jc w:val="center"/>
                    <w:rPr>
                      <w:rFonts w:eastAsiaTheme="minorEastAsia"/>
                      <w:bCs/>
                      <w:color w:val="auto"/>
                      <w:szCs w:val="21"/>
                    </w:rPr>
                  </w:pPr>
                  <w:r>
                    <w:rPr>
                      <w:rFonts w:eastAsiaTheme="minorEastAsia"/>
                      <w:bCs/>
                      <w:color w:val="auto"/>
                      <w:szCs w:val="21"/>
                    </w:rPr>
                    <w:t>1</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WDZC-BYJ-450/750</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1×4</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2000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adjustRightInd w:val="0"/>
                    <w:snapToGrid w:val="0"/>
                    <w:jc w:val="center"/>
                    <w:rPr>
                      <w:rFonts w:eastAsiaTheme="minorEastAsia"/>
                      <w:bCs/>
                      <w:color w:val="auto"/>
                      <w:szCs w:val="21"/>
                    </w:rPr>
                  </w:pPr>
                  <w:r>
                    <w:rPr>
                      <w:rFonts w:eastAsiaTheme="minorEastAsia"/>
                      <w:bCs/>
                      <w:color w:val="auto"/>
                      <w:szCs w:val="21"/>
                    </w:rPr>
                    <w:t>2</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WDZC-BYJR-450/750</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1×2.5</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20000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adjustRightInd w:val="0"/>
                    <w:snapToGrid w:val="0"/>
                    <w:jc w:val="center"/>
                    <w:rPr>
                      <w:rFonts w:eastAsiaTheme="minorEastAsia"/>
                      <w:bCs/>
                      <w:color w:val="auto"/>
                      <w:szCs w:val="21"/>
                    </w:rPr>
                  </w:pPr>
                  <w:r>
                    <w:rPr>
                      <w:rFonts w:eastAsiaTheme="minorEastAsia"/>
                      <w:bCs/>
                      <w:color w:val="auto"/>
                      <w:szCs w:val="21"/>
                    </w:rPr>
                    <w:t>3</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BV-450/750</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1×2.5</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270000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adjustRightInd w:val="0"/>
                    <w:snapToGrid w:val="0"/>
                    <w:jc w:val="center"/>
                    <w:rPr>
                      <w:rFonts w:eastAsiaTheme="minorEastAsia"/>
                      <w:bCs/>
                      <w:color w:val="auto"/>
                      <w:szCs w:val="21"/>
                    </w:rPr>
                  </w:pPr>
                  <w:r>
                    <w:rPr>
                      <w:rFonts w:eastAsiaTheme="minorEastAsia"/>
                      <w:bCs/>
                      <w:color w:val="auto"/>
                      <w:szCs w:val="21"/>
                    </w:rPr>
                    <w:t>4</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BV-450/750</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1×10</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4700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adjustRightInd w:val="0"/>
                    <w:snapToGrid w:val="0"/>
                    <w:jc w:val="center"/>
                    <w:rPr>
                      <w:rFonts w:eastAsiaTheme="minorEastAsia"/>
                      <w:bCs/>
                      <w:color w:val="auto"/>
                      <w:szCs w:val="21"/>
                    </w:rPr>
                  </w:pPr>
                  <w:r>
                    <w:rPr>
                      <w:rFonts w:eastAsiaTheme="minorEastAsia"/>
                      <w:bCs/>
                      <w:color w:val="auto"/>
                      <w:szCs w:val="21"/>
                    </w:rPr>
                    <w:t>5</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BVR-450/750</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1×2.5</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400000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adjustRightInd w:val="0"/>
                    <w:snapToGrid w:val="0"/>
                    <w:jc w:val="center"/>
                    <w:rPr>
                      <w:rFonts w:eastAsiaTheme="minorEastAsia"/>
                      <w:bCs/>
                      <w:color w:val="auto"/>
                      <w:szCs w:val="21"/>
                    </w:rPr>
                  </w:pPr>
                  <w:r>
                    <w:rPr>
                      <w:rFonts w:eastAsiaTheme="minorEastAsia"/>
                      <w:bCs/>
                      <w:color w:val="auto"/>
                      <w:szCs w:val="21"/>
                    </w:rPr>
                    <w:t>6</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ZC-BVR-450/750</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1×4</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10000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adjustRightInd w:val="0"/>
                    <w:snapToGrid w:val="0"/>
                    <w:jc w:val="center"/>
                    <w:rPr>
                      <w:rFonts w:eastAsiaTheme="minorEastAsia"/>
                      <w:bCs/>
                      <w:color w:val="auto"/>
                      <w:szCs w:val="21"/>
                    </w:rPr>
                  </w:pPr>
                  <w:r>
                    <w:rPr>
                      <w:rFonts w:eastAsiaTheme="minorEastAsia"/>
                      <w:bCs/>
                      <w:color w:val="auto"/>
                      <w:szCs w:val="21"/>
                    </w:rPr>
                    <w:t>7</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BLV-450/750</w:t>
                  </w:r>
                </w:p>
              </w:tc>
              <w:tc>
                <w:tcPr>
                  <w:tcW w:w="1755" w:type="dxa"/>
                  <w:vAlign w:val="center"/>
                </w:tcPr>
                <w:p>
                  <w:pPr>
                    <w:widowControl/>
                    <w:jc w:val="center"/>
                    <w:textAlignment w:val="center"/>
                    <w:rPr>
                      <w:rFonts w:eastAsiaTheme="minorEastAsia"/>
                      <w:color w:val="auto"/>
                      <w:kern w:val="0"/>
                      <w:szCs w:val="21"/>
                      <w:lang w:bidi="ar"/>
                    </w:rPr>
                  </w:pPr>
                  <w:r>
                    <w:rPr>
                      <w:rStyle w:val="78"/>
                      <w:rFonts w:eastAsiaTheme="minorEastAsia"/>
                      <w:color w:val="auto"/>
                      <w:sz w:val="21"/>
                      <w:szCs w:val="21"/>
                      <w:lang w:bidi="ar"/>
                    </w:rPr>
                    <w:t>1×6</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54000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642" w:type="dxa"/>
                  <w:gridSpan w:val="3"/>
                  <w:vAlign w:val="center"/>
                </w:tcPr>
                <w:p>
                  <w:pPr>
                    <w:widowControl/>
                    <w:jc w:val="center"/>
                    <w:textAlignment w:val="center"/>
                    <w:rPr>
                      <w:rFonts w:eastAsiaTheme="minorEastAsia"/>
                      <w:bCs/>
                      <w:color w:val="auto"/>
                      <w:szCs w:val="21"/>
                    </w:rPr>
                  </w:pPr>
                  <w:r>
                    <w:rPr>
                      <w:rFonts w:eastAsiaTheme="minorEastAsia"/>
                      <w:bCs/>
                      <w:color w:val="auto"/>
                      <w:szCs w:val="21"/>
                    </w:rPr>
                    <w:t>合计</w:t>
                  </w:r>
                </w:p>
              </w:tc>
              <w:tc>
                <w:tcPr>
                  <w:tcW w:w="1548" w:type="dxa"/>
                  <w:vAlign w:val="center"/>
                </w:tcPr>
                <w:p>
                  <w:pPr>
                    <w:widowControl/>
                    <w:jc w:val="center"/>
                    <w:textAlignment w:val="center"/>
                    <w:rPr>
                      <w:rFonts w:eastAsiaTheme="minorEastAsia"/>
                      <w:bCs/>
                      <w:color w:val="auto"/>
                      <w:szCs w:val="21"/>
                    </w:rPr>
                  </w:pPr>
                  <w:r>
                    <w:rPr>
                      <w:rFonts w:eastAsiaTheme="minorEastAsia"/>
                      <w:bCs/>
                      <w:color w:val="auto"/>
                      <w:szCs w:val="21"/>
                    </w:rPr>
                    <w:t>760700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738" w:type="dxa"/>
                  <w:gridSpan w:val="5"/>
                  <w:vAlign w:val="center"/>
                </w:tcPr>
                <w:p>
                  <w:pPr>
                    <w:adjustRightInd w:val="0"/>
                    <w:snapToGrid w:val="0"/>
                    <w:jc w:val="center"/>
                    <w:rPr>
                      <w:rFonts w:eastAsiaTheme="minorEastAsia"/>
                      <w:bCs/>
                      <w:color w:val="auto"/>
                      <w:szCs w:val="21"/>
                    </w:rPr>
                  </w:pPr>
                  <w:r>
                    <w:rPr>
                      <w:rFonts w:eastAsiaTheme="minorEastAsia"/>
                      <w:color w:val="auto"/>
                      <w:szCs w:val="21"/>
                    </w:rPr>
                    <w:t>特种电缆</w:t>
                  </w:r>
                  <w:r>
                    <w:rPr>
                      <w:rFonts w:hint="eastAsia" w:eastAsiaTheme="minorEastAsia"/>
                      <w:color w:val="auto"/>
                      <w:szCs w:val="21"/>
                    </w:rPr>
                    <w:t>产品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1</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FF4-2 600V</w:t>
                  </w:r>
                </w:p>
              </w:tc>
              <w:tc>
                <w:tcPr>
                  <w:tcW w:w="1755" w:type="dxa"/>
                  <w:vAlign w:val="center"/>
                </w:tcPr>
                <w:p>
                  <w:pPr>
                    <w:widowControl/>
                    <w:jc w:val="center"/>
                    <w:textAlignment w:val="center"/>
                    <w:rPr>
                      <w:rFonts w:eastAsiaTheme="minorEastAsia"/>
                      <w:color w:val="auto"/>
                      <w:kern w:val="0"/>
                      <w:szCs w:val="21"/>
                      <w:lang w:bidi="ar"/>
                    </w:rPr>
                  </w:pPr>
                  <w:r>
                    <w:rPr>
                      <w:rStyle w:val="80"/>
                      <w:rFonts w:eastAsiaTheme="minorEastAsia"/>
                      <w:color w:val="auto"/>
                      <w:sz w:val="21"/>
                      <w:szCs w:val="21"/>
                      <w:lang w:bidi="ar"/>
                    </w:rPr>
                    <w:t>1×0.</w:t>
                  </w:r>
                  <w:r>
                    <w:rPr>
                      <w:rStyle w:val="80"/>
                      <w:rFonts w:hint="eastAsia" w:eastAsiaTheme="minorEastAsia"/>
                      <w:color w:val="auto"/>
                      <w:sz w:val="21"/>
                      <w:szCs w:val="21"/>
                      <w:lang w:val="en-US" w:eastAsia="zh-CN" w:bidi="ar"/>
                    </w:rPr>
                    <w:t>2</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500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2</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 xml:space="preserve">AFR*250 </w:t>
                  </w:r>
                  <w:r>
                    <w:rPr>
                      <w:rStyle w:val="80"/>
                      <w:rFonts w:eastAsiaTheme="minorEastAsia"/>
                      <w:color w:val="auto"/>
                      <w:sz w:val="21"/>
                      <w:szCs w:val="21"/>
                      <w:lang w:bidi="ar"/>
                    </w:rPr>
                    <w:t xml:space="preserve"> 250V</w:t>
                  </w:r>
                </w:p>
              </w:tc>
              <w:tc>
                <w:tcPr>
                  <w:tcW w:w="1755" w:type="dxa"/>
                  <w:vAlign w:val="center"/>
                </w:tcPr>
                <w:p>
                  <w:pPr>
                    <w:widowControl/>
                    <w:tabs>
                      <w:tab w:val="left" w:pos="446"/>
                    </w:tabs>
                    <w:jc w:val="center"/>
                    <w:textAlignment w:val="center"/>
                    <w:rPr>
                      <w:rFonts w:eastAsiaTheme="minorEastAsia"/>
                      <w:color w:val="auto"/>
                      <w:kern w:val="0"/>
                      <w:szCs w:val="21"/>
                      <w:lang w:bidi="ar"/>
                    </w:rPr>
                  </w:pPr>
                  <w:r>
                    <w:rPr>
                      <w:rFonts w:eastAsiaTheme="minorEastAsia"/>
                      <w:color w:val="auto"/>
                      <w:kern w:val="0"/>
                      <w:szCs w:val="21"/>
                      <w:lang w:bidi="ar"/>
                    </w:rPr>
                    <w:t>1×0.</w:t>
                  </w:r>
                  <w:r>
                    <w:rPr>
                      <w:rFonts w:hint="eastAsia" w:eastAsiaTheme="minorEastAsia"/>
                      <w:color w:val="auto"/>
                      <w:kern w:val="0"/>
                      <w:szCs w:val="21"/>
                      <w:lang w:val="en-US" w:eastAsia="zh-CN" w:bidi="ar"/>
                    </w:rPr>
                    <w:t>015</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500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3</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F46R-2 250V</w:t>
                  </w:r>
                </w:p>
              </w:tc>
              <w:tc>
                <w:tcPr>
                  <w:tcW w:w="1755" w:type="dxa"/>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1×0.</w:t>
                  </w:r>
                  <w:r>
                    <w:rPr>
                      <w:rFonts w:hint="eastAsia" w:eastAsiaTheme="minorEastAsia"/>
                      <w:color w:val="auto"/>
                      <w:kern w:val="0"/>
                      <w:szCs w:val="21"/>
                      <w:lang w:val="en-US" w:eastAsia="zh-CN" w:bidi="ar"/>
                    </w:rPr>
                    <w:t>45</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500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4</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 xml:space="preserve">FSFB-2 </w:t>
                  </w:r>
                  <w:r>
                    <w:rPr>
                      <w:rStyle w:val="80"/>
                      <w:rFonts w:eastAsiaTheme="minorEastAsia"/>
                      <w:color w:val="auto"/>
                      <w:sz w:val="21"/>
                      <w:szCs w:val="21"/>
                      <w:lang w:bidi="ar"/>
                    </w:rPr>
                    <w:t xml:space="preserve">  250V</w:t>
                  </w:r>
                </w:p>
              </w:tc>
              <w:tc>
                <w:tcPr>
                  <w:tcW w:w="1755" w:type="dxa"/>
                  <w:vAlign w:val="center"/>
                </w:tcPr>
                <w:p>
                  <w:pPr>
                    <w:widowControl/>
                    <w:jc w:val="center"/>
                    <w:textAlignment w:val="center"/>
                    <w:rPr>
                      <w:rFonts w:hint="default" w:eastAsiaTheme="minorEastAsia"/>
                      <w:color w:val="auto"/>
                      <w:kern w:val="0"/>
                      <w:szCs w:val="21"/>
                      <w:lang w:val="en-US" w:eastAsia="zh-CN" w:bidi="ar"/>
                    </w:rPr>
                  </w:pPr>
                  <w:r>
                    <w:rPr>
                      <w:rFonts w:eastAsiaTheme="minorEastAsia"/>
                      <w:color w:val="auto"/>
                      <w:kern w:val="0"/>
                      <w:szCs w:val="21"/>
                      <w:lang w:bidi="ar"/>
                    </w:rPr>
                    <w:t>1×0.</w:t>
                  </w:r>
                  <w:r>
                    <w:rPr>
                      <w:rFonts w:hint="eastAsia" w:eastAsiaTheme="minorEastAsia"/>
                      <w:color w:val="auto"/>
                      <w:kern w:val="0"/>
                      <w:szCs w:val="21"/>
                      <w:lang w:val="en-US" w:eastAsia="zh-CN" w:bidi="ar"/>
                    </w:rPr>
                    <w:t>2</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1000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5</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CAT5E</w:t>
                  </w:r>
                </w:p>
              </w:tc>
              <w:tc>
                <w:tcPr>
                  <w:tcW w:w="1755" w:type="dxa"/>
                  <w:vAlign w:val="center"/>
                </w:tcPr>
                <w:p>
                  <w:pPr>
                    <w:widowControl/>
                    <w:jc w:val="center"/>
                    <w:textAlignment w:val="center"/>
                    <w:rPr>
                      <w:rFonts w:hint="default" w:eastAsiaTheme="minorEastAsia"/>
                      <w:color w:val="auto"/>
                      <w:kern w:val="0"/>
                      <w:szCs w:val="21"/>
                      <w:lang w:val="en-US" w:eastAsia="zh-CN" w:bidi="ar"/>
                    </w:rPr>
                  </w:pPr>
                  <w:r>
                    <w:rPr>
                      <w:rFonts w:eastAsiaTheme="minorEastAsia"/>
                      <w:color w:val="auto"/>
                      <w:kern w:val="0"/>
                      <w:szCs w:val="21"/>
                      <w:lang w:bidi="ar"/>
                    </w:rPr>
                    <w:t>8×0.</w:t>
                  </w:r>
                  <w:r>
                    <w:rPr>
                      <w:rFonts w:hint="eastAsia" w:eastAsiaTheme="minorEastAsia"/>
                      <w:color w:val="auto"/>
                      <w:kern w:val="0"/>
                      <w:szCs w:val="21"/>
                      <w:lang w:val="en-US" w:eastAsia="zh-CN" w:bidi="ar"/>
                    </w:rPr>
                    <w:t>20</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6500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6</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CAT6</w:t>
                  </w:r>
                  <w:r>
                    <w:rPr>
                      <w:rStyle w:val="81"/>
                      <w:rFonts w:hint="default" w:ascii="Times New Roman" w:hAnsi="Times New Roman" w:cs="Times New Roman" w:eastAsiaTheme="minorEastAsia"/>
                      <w:color w:val="auto"/>
                      <w:sz w:val="21"/>
                      <w:szCs w:val="21"/>
                      <w:lang w:bidi="ar"/>
                    </w:rPr>
                    <w:t>（</w:t>
                  </w:r>
                  <w:r>
                    <w:rPr>
                      <w:rStyle w:val="80"/>
                      <w:rFonts w:eastAsiaTheme="minorEastAsia"/>
                      <w:color w:val="auto"/>
                      <w:sz w:val="21"/>
                      <w:szCs w:val="21"/>
                      <w:lang w:bidi="ar"/>
                    </w:rPr>
                    <w:t>E</w:t>
                  </w:r>
                  <w:r>
                    <w:rPr>
                      <w:rStyle w:val="81"/>
                      <w:rFonts w:hint="default" w:ascii="Times New Roman" w:hAnsi="Times New Roman" w:cs="Times New Roman" w:eastAsiaTheme="minorEastAsia"/>
                      <w:color w:val="auto"/>
                      <w:sz w:val="21"/>
                      <w:szCs w:val="21"/>
                      <w:lang w:bidi="ar"/>
                    </w:rPr>
                    <w:t>）</w:t>
                  </w:r>
                </w:p>
              </w:tc>
              <w:tc>
                <w:tcPr>
                  <w:tcW w:w="1755" w:type="dxa"/>
                  <w:vAlign w:val="center"/>
                </w:tcPr>
                <w:p>
                  <w:pPr>
                    <w:widowControl/>
                    <w:jc w:val="center"/>
                    <w:textAlignment w:val="center"/>
                    <w:rPr>
                      <w:rFonts w:hint="default" w:eastAsiaTheme="minorEastAsia"/>
                      <w:color w:val="auto"/>
                      <w:kern w:val="0"/>
                      <w:szCs w:val="21"/>
                      <w:lang w:val="en-US" w:eastAsia="zh-CN" w:bidi="ar"/>
                    </w:rPr>
                  </w:pPr>
                  <w:r>
                    <w:rPr>
                      <w:rFonts w:eastAsiaTheme="minorEastAsia"/>
                      <w:color w:val="auto"/>
                      <w:kern w:val="0"/>
                      <w:szCs w:val="21"/>
                      <w:lang w:bidi="ar"/>
                    </w:rPr>
                    <w:t>8×0.</w:t>
                  </w:r>
                  <w:r>
                    <w:rPr>
                      <w:rFonts w:hint="eastAsia" w:eastAsiaTheme="minorEastAsia"/>
                      <w:color w:val="auto"/>
                      <w:kern w:val="0"/>
                      <w:szCs w:val="21"/>
                      <w:lang w:val="en-US" w:eastAsia="zh-CN" w:bidi="ar"/>
                    </w:rPr>
                    <w:t>25</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3100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7</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CAT7</w:t>
                  </w:r>
                </w:p>
              </w:tc>
              <w:tc>
                <w:tcPr>
                  <w:tcW w:w="1755" w:type="dxa"/>
                  <w:vAlign w:val="center"/>
                </w:tcPr>
                <w:p>
                  <w:pPr>
                    <w:widowControl/>
                    <w:jc w:val="center"/>
                    <w:textAlignment w:val="center"/>
                    <w:rPr>
                      <w:rFonts w:hint="default" w:eastAsiaTheme="minorEastAsia"/>
                      <w:color w:val="auto"/>
                      <w:kern w:val="0"/>
                      <w:szCs w:val="21"/>
                      <w:lang w:val="en-US" w:eastAsia="zh-CN" w:bidi="ar"/>
                    </w:rPr>
                  </w:pPr>
                  <w:r>
                    <w:rPr>
                      <w:rFonts w:eastAsiaTheme="minorEastAsia"/>
                      <w:color w:val="auto"/>
                      <w:kern w:val="0"/>
                      <w:szCs w:val="21"/>
                      <w:lang w:bidi="ar"/>
                    </w:rPr>
                    <w:t>8×0.</w:t>
                  </w:r>
                  <w:r>
                    <w:rPr>
                      <w:rFonts w:hint="eastAsia" w:eastAsiaTheme="minorEastAsia"/>
                      <w:color w:val="auto"/>
                      <w:kern w:val="0"/>
                      <w:szCs w:val="21"/>
                      <w:lang w:val="en-US" w:eastAsia="zh-CN" w:bidi="ar"/>
                    </w:rPr>
                    <w:t>26</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100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8</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FLR9Y-B</w:t>
                  </w:r>
                </w:p>
              </w:tc>
              <w:tc>
                <w:tcPr>
                  <w:tcW w:w="1755" w:type="dxa"/>
                  <w:vAlign w:val="center"/>
                </w:tcPr>
                <w:p>
                  <w:pPr>
                    <w:widowControl/>
                    <w:jc w:val="center"/>
                    <w:textAlignment w:val="center"/>
                    <w:rPr>
                      <w:rFonts w:hint="default" w:eastAsia="宋体"/>
                      <w:color w:val="auto"/>
                      <w:kern w:val="0"/>
                      <w:szCs w:val="21"/>
                      <w:lang w:val="en-US" w:eastAsia="zh-CN" w:bidi="ar"/>
                    </w:rPr>
                  </w:pPr>
                  <w:r>
                    <w:rPr>
                      <w:rFonts w:hint="default" w:ascii="Times New Roman" w:hAnsi="Times New Roman" w:cs="Times New Roman"/>
                      <w:color w:val="auto"/>
                      <w:kern w:val="0"/>
                      <w:sz w:val="21"/>
                      <w:szCs w:val="21"/>
                    </w:rPr>
                    <w:t>1×</w:t>
                  </w:r>
                  <w:r>
                    <w:rPr>
                      <w:rFonts w:hint="eastAsia" w:ascii="Times New Roman" w:hAnsi="Times New Roman" w:cs="Times New Roman"/>
                      <w:color w:val="auto"/>
                      <w:kern w:val="0"/>
                      <w:sz w:val="21"/>
                      <w:szCs w:val="21"/>
                      <w:lang w:val="en-US" w:eastAsia="zh-CN"/>
                    </w:rPr>
                    <w:t>0.785</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5000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745"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9</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AESSXF-SB</w:t>
                  </w:r>
                </w:p>
              </w:tc>
              <w:tc>
                <w:tcPr>
                  <w:tcW w:w="1755" w:type="dxa"/>
                  <w:vAlign w:val="center"/>
                </w:tcPr>
                <w:p>
                  <w:pPr>
                    <w:widowControl/>
                    <w:jc w:val="center"/>
                    <w:textAlignment w:val="center"/>
                    <w:rPr>
                      <w:rFonts w:hint="default" w:eastAsiaTheme="minorEastAsia"/>
                      <w:color w:val="auto"/>
                      <w:kern w:val="0"/>
                      <w:szCs w:val="21"/>
                      <w:lang w:val="en-US" w:eastAsia="zh-CN" w:bidi="ar"/>
                    </w:rPr>
                  </w:pPr>
                  <w:r>
                    <w:rPr>
                      <w:rFonts w:eastAsiaTheme="minorEastAsia"/>
                      <w:color w:val="auto"/>
                      <w:kern w:val="0"/>
                      <w:szCs w:val="21"/>
                      <w:lang w:bidi="ar"/>
                    </w:rPr>
                    <w:t>2×0.</w:t>
                  </w:r>
                  <w:r>
                    <w:rPr>
                      <w:rFonts w:hint="eastAsia" w:eastAsiaTheme="minorEastAsia"/>
                      <w:color w:val="auto"/>
                      <w:kern w:val="0"/>
                      <w:szCs w:val="21"/>
                      <w:lang w:val="en-US" w:eastAsia="zh-CN" w:bidi="ar"/>
                    </w:rPr>
                    <w:t>45</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550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10</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EV07ZZ-H</w:t>
                  </w:r>
                </w:p>
              </w:tc>
              <w:tc>
                <w:tcPr>
                  <w:tcW w:w="1755" w:type="dxa"/>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5×6+2×0.5</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50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11</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PV1-F</w:t>
                  </w:r>
                </w:p>
              </w:tc>
              <w:tc>
                <w:tcPr>
                  <w:tcW w:w="1755" w:type="dxa"/>
                  <w:vAlign w:val="center"/>
                </w:tcPr>
                <w:p>
                  <w:pPr>
                    <w:widowControl/>
                    <w:jc w:val="center"/>
                    <w:textAlignment w:val="center"/>
                    <w:rPr>
                      <w:rFonts w:hint="default" w:eastAsiaTheme="minorEastAsia"/>
                      <w:color w:val="auto"/>
                      <w:kern w:val="0"/>
                      <w:szCs w:val="21"/>
                      <w:lang w:val="en-US" w:eastAsia="zh-CN" w:bidi="ar"/>
                    </w:rPr>
                  </w:pPr>
                  <w:r>
                    <w:rPr>
                      <w:rStyle w:val="80"/>
                      <w:rFonts w:eastAsiaTheme="minorEastAsia"/>
                      <w:color w:val="auto"/>
                      <w:sz w:val="21"/>
                      <w:szCs w:val="21"/>
                      <w:lang w:bidi="ar"/>
                    </w:rPr>
                    <w:t>1×</w:t>
                  </w:r>
                  <w:r>
                    <w:rPr>
                      <w:rStyle w:val="80"/>
                      <w:rFonts w:hint="eastAsia" w:eastAsiaTheme="minorEastAsia"/>
                      <w:color w:val="auto"/>
                      <w:sz w:val="21"/>
                      <w:szCs w:val="21"/>
                      <w:lang w:val="en-US" w:eastAsia="zh-CN" w:bidi="ar"/>
                    </w:rPr>
                    <w:t>78.5</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100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745"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12</w:t>
                  </w:r>
                </w:p>
              </w:tc>
              <w:tc>
                <w:tcPr>
                  <w:tcW w:w="2142"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HO7BN4-F</w:t>
                  </w:r>
                </w:p>
              </w:tc>
              <w:tc>
                <w:tcPr>
                  <w:tcW w:w="1755" w:type="dxa"/>
                  <w:vAlign w:val="center"/>
                </w:tcPr>
                <w:p>
                  <w:pPr>
                    <w:widowControl/>
                    <w:jc w:val="center"/>
                    <w:textAlignment w:val="center"/>
                    <w:rPr>
                      <w:rFonts w:hint="default" w:eastAsiaTheme="minorEastAsia"/>
                      <w:color w:val="auto"/>
                      <w:kern w:val="0"/>
                      <w:szCs w:val="21"/>
                      <w:lang w:val="en-US" w:eastAsia="zh-CN" w:bidi="ar"/>
                    </w:rPr>
                  </w:pPr>
                  <w:r>
                    <w:rPr>
                      <w:rStyle w:val="80"/>
                      <w:rFonts w:eastAsiaTheme="minorEastAsia"/>
                      <w:color w:val="auto"/>
                      <w:sz w:val="21"/>
                      <w:szCs w:val="21"/>
                      <w:lang w:bidi="ar"/>
                    </w:rPr>
                    <w:t>5×</w:t>
                  </w:r>
                  <w:r>
                    <w:rPr>
                      <w:rStyle w:val="80"/>
                      <w:rFonts w:hint="eastAsia" w:eastAsiaTheme="minorEastAsia"/>
                      <w:color w:val="auto"/>
                      <w:sz w:val="21"/>
                      <w:szCs w:val="21"/>
                      <w:lang w:val="en-US" w:eastAsia="zh-CN" w:bidi="ar"/>
                    </w:rPr>
                    <w:t>4.9</w:t>
                  </w:r>
                </w:p>
              </w:tc>
              <w:tc>
                <w:tcPr>
                  <w:tcW w:w="1548" w:type="dxa"/>
                  <w:vAlign w:val="center"/>
                </w:tcPr>
                <w:p>
                  <w:pPr>
                    <w:widowControl/>
                    <w:jc w:val="center"/>
                    <w:textAlignment w:val="center"/>
                    <w:rPr>
                      <w:rFonts w:eastAsiaTheme="minorEastAsia"/>
                      <w:bCs/>
                      <w:color w:val="auto"/>
                      <w:szCs w:val="21"/>
                    </w:rPr>
                  </w:pPr>
                  <w:r>
                    <w:rPr>
                      <w:rFonts w:eastAsiaTheme="minorEastAsia"/>
                      <w:color w:val="auto"/>
                      <w:kern w:val="0"/>
                      <w:szCs w:val="21"/>
                      <w:lang w:bidi="ar"/>
                    </w:rPr>
                    <w:t>100</w:t>
                  </w:r>
                </w:p>
              </w:tc>
              <w:tc>
                <w:tcPr>
                  <w:tcW w:w="1548" w:type="dxa"/>
                  <w:vAlign w:val="center"/>
                </w:tcPr>
                <w:p>
                  <w:pPr>
                    <w:adjustRightInd w:val="0"/>
                    <w:snapToGrid w:val="0"/>
                    <w:jc w:val="center"/>
                    <w:rPr>
                      <w:rFonts w:eastAsiaTheme="minorEastAsia"/>
                      <w:bCs/>
                      <w:color w:val="auto"/>
                      <w:szCs w:val="21"/>
                    </w:rPr>
                  </w:pPr>
                  <w:r>
                    <w:rPr>
                      <w:rFonts w:eastAsiaTheme="minorEastAsia"/>
                      <w:color w:val="auto"/>
                      <w:szCs w:val="21"/>
                    </w:rPr>
                    <w:t>成圈、堆存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jc w:val="center"/>
              </w:trPr>
              <w:tc>
                <w:tcPr>
                  <w:tcW w:w="4642" w:type="dxa"/>
                  <w:gridSpan w:val="3"/>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合计</w:t>
                  </w:r>
                </w:p>
              </w:tc>
              <w:tc>
                <w:tcPr>
                  <w:tcW w:w="1548" w:type="dxa"/>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18000</w:t>
                  </w:r>
                </w:p>
              </w:tc>
              <w:tc>
                <w:tcPr>
                  <w:tcW w:w="1548" w:type="dxa"/>
                  <w:vAlign w:val="center"/>
                </w:tcPr>
                <w:p>
                  <w:pPr>
                    <w:adjustRightInd w:val="0"/>
                    <w:snapToGrid w:val="0"/>
                    <w:jc w:val="center"/>
                    <w:rPr>
                      <w:rFonts w:eastAsiaTheme="minorEastAsia"/>
                      <w:bCs/>
                      <w:color w:val="auto"/>
                      <w:szCs w:val="21"/>
                    </w:rPr>
                  </w:pPr>
                </w:p>
              </w:tc>
            </w:tr>
          </w:tbl>
          <w:p>
            <w:pPr>
              <w:adjustRightInd w:val="0"/>
              <w:snapToGrid w:val="0"/>
              <w:spacing w:line="360" w:lineRule="auto"/>
              <w:ind w:firstLine="422" w:firstLineChars="200"/>
              <w:rPr>
                <w:rFonts w:eastAsiaTheme="minorEastAsia"/>
                <w:b/>
                <w:color w:val="auto"/>
                <w:szCs w:val="21"/>
              </w:rPr>
            </w:pPr>
            <w:r>
              <w:rPr>
                <w:rFonts w:eastAsiaTheme="minorEastAsia"/>
                <w:b/>
                <w:color w:val="auto"/>
                <w:szCs w:val="21"/>
              </w:rPr>
              <w:t>3、主要原辅材料及能源消耗</w:t>
            </w:r>
          </w:p>
          <w:p>
            <w:pPr>
              <w:adjustRightInd w:val="0"/>
              <w:snapToGrid w:val="0"/>
              <w:spacing w:line="360" w:lineRule="auto"/>
              <w:ind w:firstLine="422" w:firstLineChars="200"/>
              <w:rPr>
                <w:rFonts w:eastAsiaTheme="minorEastAsia"/>
                <w:b/>
                <w:bCs/>
                <w:color w:val="auto"/>
                <w:szCs w:val="21"/>
              </w:rPr>
            </w:pPr>
            <w:r>
              <w:rPr>
                <w:rFonts w:hint="eastAsia" w:eastAsiaTheme="minorEastAsia"/>
                <w:b/>
                <w:bCs/>
                <w:color w:val="auto"/>
                <w:szCs w:val="21"/>
              </w:rPr>
              <w:t>（1）原辅料用料情况</w:t>
            </w:r>
          </w:p>
          <w:p>
            <w:pPr>
              <w:adjustRightInd w:val="0"/>
              <w:snapToGrid w:val="0"/>
              <w:spacing w:line="360" w:lineRule="auto"/>
              <w:ind w:firstLine="420" w:firstLineChars="200"/>
              <w:rPr>
                <w:rFonts w:eastAsiaTheme="minorEastAsia"/>
                <w:b/>
                <w:bCs/>
                <w:color w:val="auto"/>
                <w:szCs w:val="21"/>
              </w:rPr>
            </w:pPr>
            <w:r>
              <w:rPr>
                <w:rFonts w:eastAsiaTheme="minorEastAsia"/>
                <w:color w:val="auto"/>
                <w:szCs w:val="21"/>
              </w:rPr>
              <w:t>项目主要原辅料见表2-</w:t>
            </w:r>
            <w:r>
              <w:rPr>
                <w:rFonts w:hint="eastAsia" w:eastAsiaTheme="minorEastAsia"/>
                <w:color w:val="auto"/>
                <w:szCs w:val="21"/>
                <w:lang w:val="en-US" w:eastAsia="zh-CN"/>
              </w:rPr>
              <w:t>4、2-5、2-6、2-7</w:t>
            </w:r>
            <w:r>
              <w:rPr>
                <w:rFonts w:eastAsiaTheme="minorEastAsia"/>
                <w:color w:val="auto"/>
                <w:szCs w:val="21"/>
              </w:rPr>
              <w:t>。</w:t>
            </w:r>
          </w:p>
          <w:p>
            <w:pPr>
              <w:jc w:val="center"/>
              <w:rPr>
                <w:rFonts w:eastAsiaTheme="minorEastAsia"/>
                <w:b/>
                <w:bCs/>
                <w:color w:val="auto"/>
                <w:szCs w:val="21"/>
              </w:rPr>
            </w:pPr>
            <w:r>
              <w:rPr>
                <w:rFonts w:eastAsiaTheme="minorEastAsia"/>
                <w:b/>
                <w:bCs/>
                <w:color w:val="auto"/>
                <w:szCs w:val="21"/>
              </w:rPr>
              <w:t>表2-</w:t>
            </w:r>
            <w:r>
              <w:rPr>
                <w:rFonts w:hint="eastAsia" w:eastAsiaTheme="minorEastAsia"/>
                <w:b/>
                <w:bCs/>
                <w:color w:val="auto"/>
                <w:szCs w:val="21"/>
                <w:lang w:val="en-US" w:eastAsia="zh-CN"/>
              </w:rPr>
              <w:t>4</w:t>
            </w:r>
            <w:r>
              <w:rPr>
                <w:rFonts w:eastAsiaTheme="minorEastAsia"/>
                <w:b/>
                <w:bCs/>
                <w:color w:val="auto"/>
                <w:szCs w:val="21"/>
              </w:rPr>
              <w:t xml:space="preserve">   </w:t>
            </w:r>
            <w:r>
              <w:rPr>
                <w:rFonts w:hint="eastAsia" w:eastAsiaTheme="minorEastAsia"/>
                <w:b/>
                <w:bCs/>
                <w:color w:val="auto"/>
                <w:szCs w:val="21"/>
                <w:lang w:eastAsia="zh-CN"/>
              </w:rPr>
              <w:t>电线生产线</w:t>
            </w:r>
            <w:r>
              <w:rPr>
                <w:rFonts w:eastAsiaTheme="minorEastAsia"/>
                <w:b/>
                <w:bCs/>
                <w:color w:val="auto"/>
                <w:szCs w:val="21"/>
              </w:rPr>
              <w:t>原辅材料一览表</w:t>
            </w:r>
          </w:p>
          <w:tbl>
            <w:tblPr>
              <w:tblStyle w:val="28"/>
              <w:tblW w:w="8092" w:type="dxa"/>
              <w:tblInd w:w="-96"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10"/>
              <w:gridCol w:w="750"/>
              <w:gridCol w:w="700"/>
              <w:gridCol w:w="730"/>
              <w:gridCol w:w="1439"/>
              <w:gridCol w:w="1480"/>
              <w:gridCol w:w="684"/>
              <w:gridCol w:w="159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710" w:type="dxa"/>
                  <w:vAlign w:val="center"/>
                </w:tcPr>
                <w:p>
                  <w:pPr>
                    <w:jc w:val="center"/>
                    <w:rPr>
                      <w:rFonts w:hint="eastAsia" w:eastAsiaTheme="minorEastAsia"/>
                      <w:b/>
                      <w:bCs/>
                      <w:color w:val="auto"/>
                      <w:szCs w:val="21"/>
                      <w:vertAlign w:val="baseline"/>
                      <w:lang w:val="en-US" w:eastAsia="zh-CN"/>
                    </w:rPr>
                  </w:pPr>
                  <w:r>
                    <w:rPr>
                      <w:rFonts w:hint="eastAsia" w:eastAsiaTheme="minorEastAsia"/>
                      <w:b/>
                      <w:bCs/>
                      <w:color w:val="auto"/>
                      <w:szCs w:val="21"/>
                      <w:vertAlign w:val="baseline"/>
                      <w:lang w:val="en-US" w:eastAsia="zh-CN"/>
                    </w:rPr>
                    <w:t>原料名称</w:t>
                  </w:r>
                </w:p>
              </w:tc>
              <w:tc>
                <w:tcPr>
                  <w:tcW w:w="750" w:type="dxa"/>
                  <w:vAlign w:val="center"/>
                </w:tcPr>
                <w:p>
                  <w:pPr>
                    <w:jc w:val="center"/>
                    <w:rPr>
                      <w:rFonts w:eastAsiaTheme="minorEastAsia"/>
                      <w:b/>
                      <w:bCs/>
                      <w:color w:val="auto"/>
                      <w:szCs w:val="21"/>
                      <w:vertAlign w:val="baseline"/>
                    </w:rPr>
                  </w:pPr>
                  <w:r>
                    <w:rPr>
                      <w:rFonts w:eastAsiaTheme="minorEastAsia"/>
                      <w:color w:val="auto"/>
                      <w:kern w:val="0"/>
                      <w:szCs w:val="21"/>
                      <w:lang w:bidi="ar"/>
                    </w:rPr>
                    <w:t>铜</w:t>
                  </w:r>
                  <w:r>
                    <w:rPr>
                      <w:rFonts w:hint="eastAsia" w:eastAsiaTheme="minorEastAsia"/>
                      <w:color w:val="auto"/>
                      <w:kern w:val="0"/>
                      <w:szCs w:val="21"/>
                      <w:lang w:eastAsia="zh-CN" w:bidi="ar"/>
                    </w:rPr>
                    <w:t>杆（</w:t>
                  </w:r>
                  <w:r>
                    <w:rPr>
                      <w:rFonts w:hint="eastAsia" w:eastAsiaTheme="minorEastAsia"/>
                      <w:color w:val="auto"/>
                      <w:kern w:val="0"/>
                      <w:szCs w:val="21"/>
                      <w:lang w:val="en-US" w:eastAsia="zh-CN" w:bidi="ar"/>
                    </w:rPr>
                    <w:t>8mm</w:t>
                  </w:r>
                  <w:r>
                    <w:rPr>
                      <w:rFonts w:hint="eastAsia" w:eastAsiaTheme="minorEastAsia"/>
                      <w:color w:val="auto"/>
                      <w:kern w:val="0"/>
                      <w:szCs w:val="21"/>
                      <w:lang w:eastAsia="zh-CN" w:bidi="ar"/>
                    </w:rPr>
                    <w:t>）</w:t>
                  </w:r>
                </w:p>
              </w:tc>
              <w:tc>
                <w:tcPr>
                  <w:tcW w:w="700" w:type="dxa"/>
                  <w:vAlign w:val="center"/>
                </w:tcPr>
                <w:p>
                  <w:pPr>
                    <w:jc w:val="center"/>
                    <w:rPr>
                      <w:rFonts w:eastAsiaTheme="minorEastAsia"/>
                      <w:b/>
                      <w:bCs/>
                      <w:color w:val="auto"/>
                      <w:szCs w:val="21"/>
                      <w:vertAlign w:val="baseline"/>
                    </w:rPr>
                  </w:pPr>
                  <w:r>
                    <w:rPr>
                      <w:rFonts w:eastAsiaTheme="minorEastAsia"/>
                      <w:color w:val="auto"/>
                      <w:kern w:val="0"/>
                      <w:szCs w:val="21"/>
                      <w:lang w:bidi="ar"/>
                    </w:rPr>
                    <w:t>铝导体</w:t>
                  </w:r>
                </w:p>
              </w:tc>
              <w:tc>
                <w:tcPr>
                  <w:tcW w:w="730" w:type="dxa"/>
                  <w:vAlign w:val="center"/>
                </w:tcPr>
                <w:p>
                  <w:pPr>
                    <w:jc w:val="center"/>
                    <w:rPr>
                      <w:rFonts w:eastAsiaTheme="minorEastAsia"/>
                      <w:b/>
                      <w:bCs/>
                      <w:color w:val="auto"/>
                      <w:szCs w:val="21"/>
                      <w:vertAlign w:val="baseline"/>
                    </w:rPr>
                  </w:pPr>
                  <w:r>
                    <w:rPr>
                      <w:rFonts w:eastAsiaTheme="minorEastAsia"/>
                      <w:color w:val="auto"/>
                      <w:kern w:val="0"/>
                      <w:szCs w:val="21"/>
                      <w:lang w:bidi="ar"/>
                    </w:rPr>
                    <w:t>PVC电缆料</w:t>
                  </w:r>
                </w:p>
              </w:tc>
              <w:tc>
                <w:tcPr>
                  <w:tcW w:w="1439" w:type="dxa"/>
                  <w:vAlign w:val="center"/>
                </w:tcPr>
                <w:p>
                  <w:pPr>
                    <w:jc w:val="center"/>
                    <w:rPr>
                      <w:rFonts w:eastAsiaTheme="minorEastAsia"/>
                      <w:b/>
                      <w:bCs/>
                      <w:color w:val="auto"/>
                      <w:szCs w:val="21"/>
                      <w:vertAlign w:val="baseline"/>
                    </w:rPr>
                  </w:pPr>
                  <w:r>
                    <w:rPr>
                      <w:rFonts w:eastAsiaTheme="minorEastAsia"/>
                      <w:color w:val="auto"/>
                      <w:kern w:val="0"/>
                      <w:szCs w:val="21"/>
                      <w:lang w:bidi="ar"/>
                    </w:rPr>
                    <w:t>PE类电缆料</w:t>
                  </w:r>
                  <w:r>
                    <w:rPr>
                      <w:rFonts w:hint="eastAsia" w:eastAsiaTheme="minorEastAsia"/>
                      <w:color w:val="auto"/>
                      <w:kern w:val="0"/>
                      <w:szCs w:val="21"/>
                      <w:lang w:bidi="ar"/>
                    </w:rPr>
                    <w:t>（</w:t>
                  </w:r>
                  <w:r>
                    <w:rPr>
                      <w:rFonts w:hint="eastAsia" w:eastAsiaTheme="minorEastAsia"/>
                      <w:color w:val="auto"/>
                      <w:kern w:val="0"/>
                      <w:szCs w:val="21"/>
                      <w:lang w:eastAsia="zh-CN" w:bidi="ar"/>
                    </w:rPr>
                    <w:t>聚乙烯、</w:t>
                  </w:r>
                  <w:r>
                    <w:rPr>
                      <w:rFonts w:hint="eastAsia" w:eastAsiaTheme="minorEastAsia"/>
                      <w:color w:val="auto"/>
                      <w:kern w:val="0"/>
                      <w:szCs w:val="21"/>
                      <w:lang w:val="en-US" w:eastAsia="zh-CN" w:bidi="ar"/>
                    </w:rPr>
                    <w:t xml:space="preserve"> </w:t>
                  </w:r>
                  <w:r>
                    <w:rPr>
                      <w:rFonts w:hint="eastAsia" w:eastAsiaTheme="minorEastAsia"/>
                      <w:color w:val="auto"/>
                      <w:kern w:val="0"/>
                      <w:szCs w:val="21"/>
                      <w:lang w:bidi="ar"/>
                    </w:rPr>
                    <w:t>交联聚乙烯）</w:t>
                  </w:r>
                </w:p>
              </w:tc>
              <w:tc>
                <w:tcPr>
                  <w:tcW w:w="1480" w:type="dxa"/>
                  <w:vAlign w:val="center"/>
                </w:tcPr>
                <w:p>
                  <w:pPr>
                    <w:jc w:val="center"/>
                    <w:rPr>
                      <w:rFonts w:eastAsiaTheme="minorEastAsia"/>
                      <w:b/>
                      <w:bCs/>
                      <w:color w:val="auto"/>
                      <w:szCs w:val="21"/>
                      <w:vertAlign w:val="baseline"/>
                    </w:rPr>
                  </w:pPr>
                  <w:r>
                    <w:rPr>
                      <w:rFonts w:eastAsiaTheme="minorEastAsia"/>
                      <w:color w:val="auto"/>
                      <w:kern w:val="0"/>
                      <w:szCs w:val="21"/>
                      <w:lang w:bidi="ar"/>
                    </w:rPr>
                    <w:t>聚烯烃类电缆料</w:t>
                  </w:r>
                  <w:r>
                    <w:rPr>
                      <w:rFonts w:hint="eastAsia" w:eastAsiaTheme="minorEastAsia"/>
                      <w:color w:val="auto"/>
                      <w:kern w:val="0"/>
                      <w:szCs w:val="21"/>
                      <w:lang w:bidi="ar"/>
                    </w:rPr>
                    <w:t>（</w:t>
                  </w:r>
                  <w:r>
                    <w:rPr>
                      <w:rFonts w:eastAsiaTheme="minorEastAsia"/>
                      <w:color w:val="auto"/>
                      <w:szCs w:val="21"/>
                    </w:rPr>
                    <w:t>低烟无卤阻燃电缆料</w:t>
                  </w:r>
                  <w:r>
                    <w:rPr>
                      <w:rFonts w:hint="eastAsia" w:eastAsiaTheme="minorEastAsia"/>
                      <w:color w:val="auto"/>
                      <w:kern w:val="0"/>
                      <w:szCs w:val="21"/>
                      <w:lang w:bidi="ar"/>
                    </w:rPr>
                    <w:t>）</w:t>
                  </w:r>
                </w:p>
              </w:tc>
              <w:tc>
                <w:tcPr>
                  <w:tcW w:w="684" w:type="dxa"/>
                  <w:vAlign w:val="center"/>
                </w:tcPr>
                <w:p>
                  <w:pPr>
                    <w:jc w:val="center"/>
                    <w:rPr>
                      <w:rFonts w:eastAsiaTheme="minorEastAsia"/>
                      <w:b/>
                      <w:bCs/>
                      <w:color w:val="auto"/>
                      <w:szCs w:val="21"/>
                      <w:vertAlign w:val="baseline"/>
                    </w:rPr>
                  </w:pPr>
                  <w:r>
                    <w:rPr>
                      <w:rFonts w:eastAsiaTheme="minorEastAsia"/>
                      <w:color w:val="auto"/>
                      <w:kern w:val="0"/>
                      <w:szCs w:val="21"/>
                      <w:lang w:bidi="ar"/>
                    </w:rPr>
                    <w:t>塑料填充绳</w:t>
                  </w:r>
                </w:p>
              </w:tc>
              <w:tc>
                <w:tcPr>
                  <w:tcW w:w="1599" w:type="dxa"/>
                  <w:vAlign w:val="center"/>
                </w:tcPr>
                <w:p>
                  <w:pPr>
                    <w:jc w:val="center"/>
                    <w:rPr>
                      <w:rFonts w:eastAsiaTheme="minorEastAsia"/>
                      <w:b/>
                      <w:bCs/>
                      <w:color w:val="auto"/>
                      <w:szCs w:val="21"/>
                      <w:vertAlign w:val="baseline"/>
                    </w:rPr>
                  </w:pPr>
                  <w:r>
                    <w:rPr>
                      <w:rFonts w:eastAsiaTheme="minorEastAsia"/>
                      <w:color w:val="auto"/>
                      <w:kern w:val="0"/>
                      <w:szCs w:val="21"/>
                      <w:lang w:bidi="ar"/>
                    </w:rPr>
                    <w:t>塑料包带辅材</w:t>
                  </w:r>
                  <w:r>
                    <w:rPr>
                      <w:rFonts w:hint="eastAsia" w:eastAsiaTheme="minorEastAsia"/>
                      <w:color w:val="auto"/>
                      <w:kern w:val="0"/>
                      <w:szCs w:val="21"/>
                      <w:lang w:bidi="ar"/>
                    </w:rPr>
                    <w:t>（云母带、无纺布、聚酯带等）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1" w:hRule="atLeast"/>
              </w:trPr>
              <w:tc>
                <w:tcPr>
                  <w:tcW w:w="710" w:type="dxa"/>
                  <w:vAlign w:val="center"/>
                </w:tcPr>
                <w:p>
                  <w:pPr>
                    <w:jc w:val="center"/>
                    <w:rPr>
                      <w:rFonts w:hint="default" w:eastAsiaTheme="minorEastAsia"/>
                      <w:b/>
                      <w:bCs/>
                      <w:color w:val="auto"/>
                      <w:szCs w:val="21"/>
                      <w:vertAlign w:val="baseline"/>
                      <w:lang w:val="en-US" w:eastAsia="zh-CN"/>
                    </w:rPr>
                  </w:pPr>
                  <w:r>
                    <w:rPr>
                      <w:rFonts w:hint="eastAsia" w:eastAsiaTheme="minorEastAsia"/>
                      <w:b/>
                      <w:bCs/>
                      <w:color w:val="auto"/>
                      <w:szCs w:val="21"/>
                      <w:vertAlign w:val="baseline"/>
                      <w:lang w:eastAsia="zh-CN"/>
                    </w:rPr>
                    <w:t>使用量</w:t>
                  </w:r>
                  <w:r>
                    <w:rPr>
                      <w:rFonts w:hint="eastAsia" w:eastAsiaTheme="minorEastAsia"/>
                      <w:b/>
                      <w:bCs/>
                      <w:color w:val="auto"/>
                      <w:szCs w:val="21"/>
                      <w:vertAlign w:val="baseline"/>
                      <w:lang w:val="en-US" w:eastAsia="zh-CN"/>
                    </w:rPr>
                    <w:t>t/a</w:t>
                  </w:r>
                </w:p>
              </w:tc>
              <w:tc>
                <w:tcPr>
                  <w:tcW w:w="750" w:type="dxa"/>
                  <w:vAlign w:val="center"/>
                </w:tcPr>
                <w:p>
                  <w:pPr>
                    <w:jc w:val="center"/>
                    <w:rPr>
                      <w:rFonts w:eastAsiaTheme="minorEastAsia"/>
                      <w:b/>
                      <w:bCs/>
                      <w:color w:val="auto"/>
                      <w:szCs w:val="21"/>
                      <w:vertAlign w:val="baseline"/>
                    </w:rPr>
                  </w:pPr>
                  <w:r>
                    <w:rPr>
                      <w:rFonts w:eastAsiaTheme="minorEastAsia"/>
                      <w:color w:val="auto"/>
                      <w:kern w:val="0"/>
                      <w:szCs w:val="21"/>
                      <w:lang w:bidi="ar"/>
                    </w:rPr>
                    <w:t>4128.2</w:t>
                  </w:r>
                </w:p>
              </w:tc>
              <w:tc>
                <w:tcPr>
                  <w:tcW w:w="700" w:type="dxa"/>
                  <w:vAlign w:val="center"/>
                </w:tcPr>
                <w:p>
                  <w:pPr>
                    <w:jc w:val="center"/>
                    <w:rPr>
                      <w:rFonts w:eastAsiaTheme="minorEastAsia"/>
                      <w:b/>
                      <w:bCs/>
                      <w:color w:val="auto"/>
                      <w:szCs w:val="21"/>
                      <w:vertAlign w:val="baseline"/>
                    </w:rPr>
                  </w:pPr>
                  <w:r>
                    <w:rPr>
                      <w:rFonts w:eastAsiaTheme="minorEastAsia"/>
                      <w:color w:val="auto"/>
                      <w:kern w:val="0"/>
                      <w:szCs w:val="21"/>
                      <w:lang w:bidi="ar"/>
                    </w:rPr>
                    <w:t>1851.2</w:t>
                  </w:r>
                </w:p>
              </w:tc>
              <w:tc>
                <w:tcPr>
                  <w:tcW w:w="730" w:type="dxa"/>
                  <w:vAlign w:val="center"/>
                </w:tcPr>
                <w:p>
                  <w:pPr>
                    <w:jc w:val="center"/>
                    <w:rPr>
                      <w:rFonts w:eastAsiaTheme="minorEastAsia"/>
                      <w:b/>
                      <w:bCs/>
                      <w:color w:val="auto"/>
                      <w:szCs w:val="21"/>
                      <w:vertAlign w:val="baseline"/>
                    </w:rPr>
                  </w:pPr>
                  <w:r>
                    <w:rPr>
                      <w:rFonts w:eastAsiaTheme="minorEastAsia"/>
                      <w:color w:val="auto"/>
                      <w:kern w:val="0"/>
                      <w:szCs w:val="21"/>
                      <w:lang w:bidi="ar"/>
                    </w:rPr>
                    <w:t>1086.5</w:t>
                  </w:r>
                </w:p>
              </w:tc>
              <w:tc>
                <w:tcPr>
                  <w:tcW w:w="1439" w:type="dxa"/>
                  <w:vAlign w:val="center"/>
                </w:tcPr>
                <w:p>
                  <w:pPr>
                    <w:jc w:val="center"/>
                    <w:rPr>
                      <w:rFonts w:eastAsiaTheme="minorEastAsia"/>
                      <w:b/>
                      <w:bCs/>
                      <w:color w:val="auto"/>
                      <w:szCs w:val="21"/>
                      <w:vertAlign w:val="baseline"/>
                    </w:rPr>
                  </w:pPr>
                  <w:r>
                    <w:rPr>
                      <w:rFonts w:eastAsiaTheme="minorEastAsia"/>
                      <w:color w:val="auto"/>
                      <w:kern w:val="0"/>
                      <w:szCs w:val="21"/>
                      <w:lang w:bidi="ar"/>
                    </w:rPr>
                    <w:t>641.5</w:t>
                  </w:r>
                </w:p>
              </w:tc>
              <w:tc>
                <w:tcPr>
                  <w:tcW w:w="1480" w:type="dxa"/>
                  <w:vAlign w:val="center"/>
                </w:tcPr>
                <w:p>
                  <w:pPr>
                    <w:jc w:val="center"/>
                    <w:rPr>
                      <w:rFonts w:eastAsiaTheme="minorEastAsia"/>
                      <w:b/>
                      <w:bCs/>
                      <w:color w:val="auto"/>
                      <w:szCs w:val="21"/>
                      <w:vertAlign w:val="baseline"/>
                    </w:rPr>
                  </w:pPr>
                  <w:r>
                    <w:rPr>
                      <w:rFonts w:eastAsiaTheme="minorEastAsia"/>
                      <w:color w:val="auto"/>
                      <w:kern w:val="0"/>
                      <w:szCs w:val="21"/>
                      <w:lang w:bidi="ar"/>
                    </w:rPr>
                    <w:t>64.2</w:t>
                  </w:r>
                </w:p>
              </w:tc>
              <w:tc>
                <w:tcPr>
                  <w:tcW w:w="684" w:type="dxa"/>
                  <w:vAlign w:val="center"/>
                </w:tcPr>
                <w:p>
                  <w:pPr>
                    <w:jc w:val="center"/>
                    <w:rPr>
                      <w:rFonts w:eastAsiaTheme="minorEastAsia"/>
                      <w:b/>
                      <w:bCs/>
                      <w:color w:val="auto"/>
                      <w:szCs w:val="21"/>
                      <w:vertAlign w:val="baseline"/>
                    </w:rPr>
                  </w:pPr>
                  <w:r>
                    <w:rPr>
                      <w:rFonts w:eastAsiaTheme="minorEastAsia"/>
                      <w:color w:val="auto"/>
                      <w:kern w:val="0"/>
                      <w:szCs w:val="21"/>
                      <w:lang w:bidi="ar"/>
                    </w:rPr>
                    <w:t>413.6</w:t>
                  </w:r>
                </w:p>
              </w:tc>
              <w:tc>
                <w:tcPr>
                  <w:tcW w:w="1599" w:type="dxa"/>
                  <w:vAlign w:val="center"/>
                </w:tcPr>
                <w:p>
                  <w:pPr>
                    <w:jc w:val="center"/>
                    <w:rPr>
                      <w:rFonts w:eastAsiaTheme="minorEastAsia"/>
                      <w:b/>
                      <w:bCs/>
                      <w:color w:val="auto"/>
                      <w:szCs w:val="21"/>
                      <w:vertAlign w:val="baseline"/>
                    </w:rPr>
                  </w:pPr>
                  <w:r>
                    <w:rPr>
                      <w:rFonts w:eastAsiaTheme="minorEastAsia"/>
                      <w:color w:val="auto"/>
                      <w:kern w:val="0"/>
                      <w:szCs w:val="21"/>
                      <w:lang w:bidi="ar"/>
                    </w:rPr>
                    <w:t>114.9</w:t>
                  </w:r>
                </w:p>
              </w:tc>
            </w:tr>
          </w:tbl>
          <w:p>
            <w:pPr>
              <w:jc w:val="center"/>
              <w:rPr>
                <w:rFonts w:eastAsiaTheme="minorEastAsia"/>
                <w:b/>
                <w:bCs/>
                <w:color w:val="auto"/>
                <w:szCs w:val="21"/>
              </w:rPr>
            </w:pPr>
            <w:r>
              <w:rPr>
                <w:rFonts w:eastAsiaTheme="minorEastAsia"/>
                <w:b/>
                <w:bCs/>
                <w:color w:val="auto"/>
                <w:szCs w:val="21"/>
              </w:rPr>
              <w:t>表2-</w:t>
            </w:r>
            <w:r>
              <w:rPr>
                <w:rFonts w:hint="eastAsia" w:eastAsiaTheme="minorEastAsia"/>
                <w:b/>
                <w:bCs/>
                <w:color w:val="auto"/>
                <w:szCs w:val="21"/>
                <w:lang w:val="en-US" w:eastAsia="zh-CN"/>
              </w:rPr>
              <w:t>5</w:t>
            </w:r>
            <w:r>
              <w:rPr>
                <w:rFonts w:eastAsiaTheme="minorEastAsia"/>
                <w:b/>
                <w:bCs/>
                <w:color w:val="auto"/>
                <w:szCs w:val="21"/>
              </w:rPr>
              <w:t xml:space="preserve">   </w:t>
            </w:r>
            <w:r>
              <w:rPr>
                <w:rFonts w:hint="eastAsia" w:eastAsiaTheme="minorEastAsia"/>
                <w:b/>
                <w:bCs/>
                <w:color w:val="auto"/>
                <w:szCs w:val="21"/>
                <w:lang w:eastAsia="zh-CN"/>
              </w:rPr>
              <w:t>电力电缆生产线</w:t>
            </w:r>
            <w:r>
              <w:rPr>
                <w:rFonts w:eastAsiaTheme="minorEastAsia"/>
                <w:b/>
                <w:bCs/>
                <w:color w:val="auto"/>
                <w:szCs w:val="21"/>
              </w:rPr>
              <w:t>原辅材料一览表</w:t>
            </w:r>
          </w:p>
          <w:tbl>
            <w:tblPr>
              <w:tblStyle w:val="28"/>
              <w:tblW w:w="794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24"/>
              <w:gridCol w:w="1324"/>
              <w:gridCol w:w="716"/>
              <w:gridCol w:w="1230"/>
              <w:gridCol w:w="1330"/>
              <w:gridCol w:w="202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pPr>
                    <w:jc w:val="center"/>
                    <w:rPr>
                      <w:rFonts w:eastAsiaTheme="minorEastAsia"/>
                      <w:b/>
                      <w:bCs/>
                      <w:color w:val="auto"/>
                      <w:szCs w:val="21"/>
                      <w:vertAlign w:val="baseline"/>
                    </w:rPr>
                  </w:pPr>
                  <w:r>
                    <w:rPr>
                      <w:rFonts w:hint="eastAsia" w:eastAsiaTheme="minorEastAsia"/>
                      <w:b/>
                      <w:bCs/>
                      <w:color w:val="auto"/>
                      <w:szCs w:val="21"/>
                      <w:vertAlign w:val="baseline"/>
                      <w:lang w:val="en-US" w:eastAsia="zh-CN"/>
                    </w:rPr>
                    <w:t>原料名称</w:t>
                  </w:r>
                </w:p>
              </w:tc>
              <w:tc>
                <w:tcPr>
                  <w:tcW w:w="1324" w:type="dxa"/>
                  <w:vAlign w:val="center"/>
                </w:tcPr>
                <w:p>
                  <w:pPr>
                    <w:jc w:val="center"/>
                    <w:rPr>
                      <w:rFonts w:eastAsiaTheme="minorEastAsia"/>
                      <w:b/>
                      <w:bCs/>
                      <w:color w:val="auto"/>
                      <w:szCs w:val="21"/>
                      <w:vertAlign w:val="baseline"/>
                    </w:rPr>
                  </w:pPr>
                  <w:r>
                    <w:rPr>
                      <w:rFonts w:eastAsiaTheme="minorEastAsia"/>
                      <w:color w:val="auto"/>
                      <w:kern w:val="0"/>
                      <w:szCs w:val="21"/>
                      <w:lang w:bidi="ar"/>
                    </w:rPr>
                    <w:t>铜</w:t>
                  </w:r>
                  <w:r>
                    <w:rPr>
                      <w:rFonts w:hint="eastAsia" w:eastAsiaTheme="minorEastAsia"/>
                      <w:color w:val="auto"/>
                      <w:kern w:val="0"/>
                      <w:szCs w:val="21"/>
                      <w:lang w:eastAsia="zh-CN" w:bidi="ar"/>
                    </w:rPr>
                    <w:t>杆（</w:t>
                  </w:r>
                  <w:r>
                    <w:rPr>
                      <w:rFonts w:hint="eastAsia" w:eastAsiaTheme="minorEastAsia"/>
                      <w:color w:val="auto"/>
                      <w:kern w:val="0"/>
                      <w:szCs w:val="21"/>
                      <w:lang w:val="en-US" w:eastAsia="zh-CN" w:bidi="ar"/>
                    </w:rPr>
                    <w:t>8mm</w:t>
                  </w:r>
                  <w:r>
                    <w:rPr>
                      <w:rFonts w:hint="eastAsia" w:eastAsiaTheme="minorEastAsia"/>
                      <w:color w:val="auto"/>
                      <w:kern w:val="0"/>
                      <w:szCs w:val="21"/>
                      <w:lang w:eastAsia="zh-CN" w:bidi="ar"/>
                    </w:rPr>
                    <w:t>）</w:t>
                  </w:r>
                </w:p>
              </w:tc>
              <w:tc>
                <w:tcPr>
                  <w:tcW w:w="716" w:type="dxa"/>
                  <w:vAlign w:val="center"/>
                </w:tcPr>
                <w:p>
                  <w:pPr>
                    <w:jc w:val="center"/>
                    <w:rPr>
                      <w:rFonts w:eastAsiaTheme="minorEastAsia"/>
                      <w:b/>
                      <w:bCs/>
                      <w:color w:val="auto"/>
                      <w:szCs w:val="21"/>
                      <w:vertAlign w:val="baseline"/>
                    </w:rPr>
                  </w:pPr>
                  <w:r>
                    <w:rPr>
                      <w:rFonts w:eastAsiaTheme="minorEastAsia"/>
                      <w:color w:val="auto"/>
                      <w:kern w:val="0"/>
                      <w:szCs w:val="21"/>
                      <w:lang w:bidi="ar"/>
                    </w:rPr>
                    <w:t>钢</w:t>
                  </w:r>
                  <w:r>
                    <w:rPr>
                      <w:rFonts w:hint="eastAsia" w:eastAsiaTheme="minorEastAsia"/>
                      <w:color w:val="auto"/>
                      <w:kern w:val="0"/>
                      <w:szCs w:val="21"/>
                      <w:lang w:eastAsia="zh-CN" w:bidi="ar"/>
                    </w:rPr>
                    <w:t>带</w:t>
                  </w:r>
                </w:p>
              </w:tc>
              <w:tc>
                <w:tcPr>
                  <w:tcW w:w="1230" w:type="dxa"/>
                  <w:vAlign w:val="center"/>
                </w:tcPr>
                <w:p>
                  <w:pPr>
                    <w:jc w:val="center"/>
                    <w:rPr>
                      <w:rFonts w:eastAsiaTheme="minorEastAsia"/>
                      <w:b/>
                      <w:bCs/>
                      <w:color w:val="auto"/>
                      <w:szCs w:val="21"/>
                      <w:vertAlign w:val="baseline"/>
                    </w:rPr>
                  </w:pPr>
                  <w:r>
                    <w:rPr>
                      <w:rFonts w:eastAsiaTheme="minorEastAsia"/>
                      <w:color w:val="auto"/>
                      <w:kern w:val="0"/>
                      <w:szCs w:val="21"/>
                      <w:lang w:bidi="ar"/>
                    </w:rPr>
                    <w:t>铝导体</w:t>
                  </w:r>
                </w:p>
              </w:tc>
              <w:tc>
                <w:tcPr>
                  <w:tcW w:w="1330" w:type="dxa"/>
                  <w:vAlign w:val="center"/>
                </w:tcPr>
                <w:p>
                  <w:pPr>
                    <w:jc w:val="center"/>
                    <w:rPr>
                      <w:rFonts w:eastAsiaTheme="minorEastAsia"/>
                      <w:b/>
                      <w:bCs/>
                      <w:color w:val="auto"/>
                      <w:szCs w:val="21"/>
                      <w:vertAlign w:val="baseline"/>
                    </w:rPr>
                  </w:pPr>
                  <w:r>
                    <w:rPr>
                      <w:rFonts w:eastAsiaTheme="minorEastAsia"/>
                      <w:color w:val="auto"/>
                      <w:kern w:val="0"/>
                      <w:szCs w:val="21"/>
                      <w:lang w:bidi="ar"/>
                    </w:rPr>
                    <w:t>PVC电缆料</w:t>
                  </w:r>
                </w:p>
              </w:tc>
              <w:tc>
                <w:tcPr>
                  <w:tcW w:w="2021" w:type="dxa"/>
                  <w:vAlign w:val="center"/>
                </w:tcPr>
                <w:p>
                  <w:pPr>
                    <w:jc w:val="center"/>
                    <w:rPr>
                      <w:rFonts w:eastAsiaTheme="minorEastAsia"/>
                      <w:b/>
                      <w:bCs/>
                      <w:color w:val="auto"/>
                      <w:szCs w:val="21"/>
                      <w:vertAlign w:val="baseline"/>
                    </w:rPr>
                  </w:pPr>
                  <w:r>
                    <w:rPr>
                      <w:rFonts w:eastAsiaTheme="minorEastAsia"/>
                      <w:color w:val="auto"/>
                      <w:kern w:val="0"/>
                      <w:szCs w:val="21"/>
                      <w:lang w:bidi="ar"/>
                    </w:rPr>
                    <w:t>聚烯烃类电缆料</w:t>
                  </w:r>
                  <w:r>
                    <w:rPr>
                      <w:rFonts w:hint="eastAsia" w:eastAsiaTheme="minorEastAsia"/>
                      <w:color w:val="auto"/>
                      <w:kern w:val="0"/>
                      <w:szCs w:val="21"/>
                      <w:lang w:bidi="ar"/>
                    </w:rPr>
                    <w:t>（</w:t>
                  </w:r>
                  <w:r>
                    <w:rPr>
                      <w:rFonts w:eastAsiaTheme="minorEastAsia"/>
                      <w:color w:val="auto"/>
                      <w:szCs w:val="21"/>
                    </w:rPr>
                    <w:t>低烟无卤阻燃电缆料</w:t>
                  </w:r>
                  <w:r>
                    <w:rPr>
                      <w:rFonts w:hint="eastAsia" w:eastAsiaTheme="minorEastAsia"/>
                      <w:color w:val="auto"/>
                      <w:kern w:val="0"/>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324" w:type="dxa"/>
                  <w:vAlign w:val="center"/>
                </w:tcPr>
                <w:p>
                  <w:pPr>
                    <w:jc w:val="center"/>
                    <w:rPr>
                      <w:rFonts w:eastAsiaTheme="minorEastAsia"/>
                      <w:b/>
                      <w:bCs/>
                      <w:color w:val="auto"/>
                      <w:szCs w:val="21"/>
                      <w:vertAlign w:val="baseline"/>
                    </w:rPr>
                  </w:pPr>
                  <w:r>
                    <w:rPr>
                      <w:rFonts w:hint="eastAsia" w:eastAsiaTheme="minorEastAsia"/>
                      <w:b/>
                      <w:bCs/>
                      <w:color w:val="auto"/>
                      <w:szCs w:val="21"/>
                      <w:vertAlign w:val="baseline"/>
                      <w:lang w:eastAsia="zh-CN"/>
                    </w:rPr>
                    <w:t>使用量</w:t>
                  </w:r>
                  <w:r>
                    <w:rPr>
                      <w:rFonts w:hint="eastAsia" w:eastAsiaTheme="minorEastAsia"/>
                      <w:b/>
                      <w:bCs/>
                      <w:color w:val="auto"/>
                      <w:szCs w:val="21"/>
                      <w:vertAlign w:val="baseline"/>
                      <w:lang w:val="en-US" w:eastAsia="zh-CN"/>
                    </w:rPr>
                    <w:t>t/a</w:t>
                  </w:r>
                </w:p>
              </w:tc>
              <w:tc>
                <w:tcPr>
                  <w:tcW w:w="1324" w:type="dxa"/>
                  <w:vAlign w:val="center"/>
                </w:tcPr>
                <w:p>
                  <w:pPr>
                    <w:jc w:val="center"/>
                    <w:rPr>
                      <w:rFonts w:eastAsiaTheme="minorEastAsia"/>
                      <w:b/>
                      <w:bCs/>
                      <w:color w:val="auto"/>
                      <w:szCs w:val="21"/>
                      <w:vertAlign w:val="baseline"/>
                    </w:rPr>
                  </w:pPr>
                  <w:r>
                    <w:rPr>
                      <w:rFonts w:eastAsiaTheme="minorEastAsia"/>
                      <w:color w:val="auto"/>
                      <w:kern w:val="0"/>
                      <w:szCs w:val="21"/>
                      <w:lang w:bidi="ar"/>
                    </w:rPr>
                    <w:t>15684.1</w:t>
                  </w:r>
                </w:p>
              </w:tc>
              <w:tc>
                <w:tcPr>
                  <w:tcW w:w="716" w:type="dxa"/>
                  <w:vAlign w:val="center"/>
                </w:tcPr>
                <w:p>
                  <w:pPr>
                    <w:jc w:val="center"/>
                    <w:rPr>
                      <w:rFonts w:eastAsiaTheme="minorEastAsia"/>
                      <w:b/>
                      <w:bCs/>
                      <w:color w:val="auto"/>
                      <w:szCs w:val="21"/>
                      <w:vertAlign w:val="baseline"/>
                    </w:rPr>
                  </w:pPr>
                  <w:r>
                    <w:rPr>
                      <w:rFonts w:hint="eastAsia" w:eastAsiaTheme="minorEastAsia"/>
                      <w:color w:val="auto"/>
                      <w:kern w:val="0"/>
                      <w:szCs w:val="21"/>
                      <w:lang w:val="en-US" w:eastAsia="zh-CN" w:bidi="ar"/>
                    </w:rPr>
                    <w:t>429.8</w:t>
                  </w:r>
                </w:p>
              </w:tc>
              <w:tc>
                <w:tcPr>
                  <w:tcW w:w="1230" w:type="dxa"/>
                  <w:vAlign w:val="center"/>
                </w:tcPr>
                <w:p>
                  <w:pPr>
                    <w:jc w:val="center"/>
                    <w:rPr>
                      <w:rFonts w:eastAsiaTheme="minorEastAsia"/>
                      <w:b/>
                      <w:bCs/>
                      <w:color w:val="auto"/>
                      <w:szCs w:val="21"/>
                      <w:vertAlign w:val="baseline"/>
                    </w:rPr>
                  </w:pPr>
                  <w:r>
                    <w:rPr>
                      <w:rFonts w:eastAsiaTheme="minorEastAsia"/>
                      <w:color w:val="auto"/>
                      <w:kern w:val="0"/>
                      <w:szCs w:val="21"/>
                      <w:lang w:bidi="ar"/>
                    </w:rPr>
                    <w:t>914.3</w:t>
                  </w:r>
                </w:p>
              </w:tc>
              <w:tc>
                <w:tcPr>
                  <w:tcW w:w="1330" w:type="dxa"/>
                  <w:vAlign w:val="center"/>
                </w:tcPr>
                <w:p>
                  <w:pPr>
                    <w:jc w:val="center"/>
                    <w:rPr>
                      <w:rFonts w:eastAsiaTheme="minorEastAsia"/>
                      <w:b/>
                      <w:bCs/>
                      <w:color w:val="auto"/>
                      <w:szCs w:val="21"/>
                      <w:vertAlign w:val="baseline"/>
                    </w:rPr>
                  </w:pPr>
                  <w:r>
                    <w:rPr>
                      <w:rFonts w:eastAsiaTheme="minorEastAsia"/>
                      <w:color w:val="auto"/>
                      <w:kern w:val="0"/>
                      <w:szCs w:val="21"/>
                      <w:lang w:bidi="ar"/>
                    </w:rPr>
                    <w:t>7449.6</w:t>
                  </w:r>
                </w:p>
              </w:tc>
              <w:tc>
                <w:tcPr>
                  <w:tcW w:w="2021" w:type="dxa"/>
                  <w:vAlign w:val="center"/>
                </w:tcPr>
                <w:p>
                  <w:pPr>
                    <w:jc w:val="center"/>
                    <w:rPr>
                      <w:rFonts w:eastAsiaTheme="minorEastAsia"/>
                      <w:b/>
                      <w:bCs/>
                      <w:color w:val="auto"/>
                      <w:szCs w:val="21"/>
                      <w:vertAlign w:val="baseline"/>
                    </w:rPr>
                  </w:pPr>
                  <w:r>
                    <w:rPr>
                      <w:rFonts w:eastAsiaTheme="minorEastAsia"/>
                      <w:color w:val="auto"/>
                      <w:kern w:val="0"/>
                      <w:szCs w:val="21"/>
                      <w:lang w:bidi="ar"/>
                    </w:rPr>
                    <w:t>247.1</w:t>
                  </w:r>
                </w:p>
              </w:tc>
            </w:tr>
          </w:tbl>
          <w:p>
            <w:pPr>
              <w:jc w:val="center"/>
              <w:rPr>
                <w:rFonts w:eastAsiaTheme="minorEastAsia"/>
                <w:b/>
                <w:bCs/>
                <w:color w:val="auto"/>
                <w:szCs w:val="21"/>
              </w:rPr>
            </w:pPr>
            <w:r>
              <w:rPr>
                <w:rFonts w:eastAsiaTheme="minorEastAsia"/>
                <w:b/>
                <w:bCs/>
                <w:color w:val="auto"/>
                <w:szCs w:val="21"/>
              </w:rPr>
              <w:t>表2-</w:t>
            </w:r>
            <w:r>
              <w:rPr>
                <w:rFonts w:hint="eastAsia" w:eastAsiaTheme="minorEastAsia"/>
                <w:b/>
                <w:bCs/>
                <w:color w:val="auto"/>
                <w:szCs w:val="21"/>
                <w:lang w:val="en-US" w:eastAsia="zh-CN"/>
              </w:rPr>
              <w:t>6</w:t>
            </w:r>
            <w:r>
              <w:rPr>
                <w:rFonts w:eastAsiaTheme="minorEastAsia"/>
                <w:b/>
                <w:bCs/>
                <w:color w:val="auto"/>
                <w:szCs w:val="21"/>
              </w:rPr>
              <w:t xml:space="preserve">  </w:t>
            </w:r>
            <w:r>
              <w:rPr>
                <w:rFonts w:hint="eastAsia" w:eastAsiaTheme="minorEastAsia"/>
                <w:b/>
                <w:bCs/>
                <w:color w:val="auto"/>
                <w:szCs w:val="21"/>
                <w:lang w:eastAsia="zh-CN"/>
              </w:rPr>
              <w:t>特种电缆生产线</w:t>
            </w:r>
            <w:r>
              <w:rPr>
                <w:rFonts w:eastAsiaTheme="minorEastAsia"/>
                <w:b/>
                <w:bCs/>
                <w:color w:val="auto"/>
                <w:szCs w:val="21"/>
              </w:rPr>
              <w:t>原辅材料一览表</w:t>
            </w:r>
          </w:p>
          <w:tbl>
            <w:tblPr>
              <w:tblStyle w:val="27"/>
              <w:tblW w:w="7759" w:type="dxa"/>
              <w:tblInd w:w="93"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
            <w:tblGrid>
              <w:gridCol w:w="4788"/>
              <w:gridCol w:w="2971"/>
            </w:tblGrid>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497" w:hRule="atLeast"/>
              </w:trPr>
              <w:tc>
                <w:tcPr>
                  <w:tcW w:w="4788" w:type="dxa"/>
                  <w:noWrap/>
                  <w:vAlign w:val="center"/>
                </w:tcPr>
                <w:p>
                  <w:pPr>
                    <w:widowControl/>
                    <w:jc w:val="center"/>
                    <w:textAlignment w:val="center"/>
                    <w:rPr>
                      <w:rFonts w:eastAsiaTheme="minorEastAsia"/>
                      <w:b/>
                      <w:bCs/>
                      <w:color w:val="auto"/>
                      <w:kern w:val="0"/>
                      <w:szCs w:val="21"/>
                      <w:lang w:bidi="ar"/>
                    </w:rPr>
                  </w:pPr>
                  <w:r>
                    <w:rPr>
                      <w:rFonts w:eastAsiaTheme="minorEastAsia"/>
                      <w:b/>
                      <w:bCs/>
                      <w:color w:val="auto"/>
                      <w:kern w:val="0"/>
                      <w:szCs w:val="21"/>
                      <w:lang w:bidi="ar"/>
                    </w:rPr>
                    <w:t>材料名称</w:t>
                  </w:r>
                </w:p>
              </w:tc>
              <w:tc>
                <w:tcPr>
                  <w:tcW w:w="2971" w:type="dxa"/>
                  <w:tcBorders>
                    <w:bottom w:val="single" w:color="000000" w:sz="4" w:space="0"/>
                  </w:tcBorders>
                  <w:noWrap/>
                  <w:vAlign w:val="center"/>
                </w:tcPr>
                <w:p>
                  <w:pPr>
                    <w:widowControl/>
                    <w:jc w:val="center"/>
                    <w:textAlignment w:val="center"/>
                    <w:rPr>
                      <w:rFonts w:eastAsiaTheme="minorEastAsia"/>
                      <w:color w:val="auto"/>
                      <w:szCs w:val="21"/>
                    </w:rPr>
                  </w:pPr>
                  <w:r>
                    <w:rPr>
                      <w:rFonts w:hint="eastAsia" w:eastAsiaTheme="minorEastAsia"/>
                      <w:b/>
                      <w:bCs/>
                      <w:color w:val="auto"/>
                      <w:szCs w:val="21"/>
                      <w:lang w:eastAsia="zh-CN"/>
                    </w:rPr>
                    <w:t>使用量</w:t>
                  </w:r>
                  <w:r>
                    <w:rPr>
                      <w:rFonts w:eastAsiaTheme="minorEastAsia"/>
                      <w:b/>
                      <w:bCs/>
                      <w:color w:val="auto"/>
                      <w:szCs w:val="21"/>
                    </w:rPr>
                    <w:t>t/a</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77" w:hRule="atLeast"/>
              </w:trPr>
              <w:tc>
                <w:tcPr>
                  <w:tcW w:w="4788"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szCs w:val="21"/>
                      <w:lang w:eastAsia="zh-CN"/>
                    </w:rPr>
                  </w:pPr>
                  <w:r>
                    <w:rPr>
                      <w:rFonts w:eastAsiaTheme="minorEastAsia"/>
                      <w:color w:val="auto"/>
                      <w:kern w:val="0"/>
                      <w:szCs w:val="21"/>
                      <w:lang w:bidi="ar"/>
                    </w:rPr>
                    <w:t>铜</w:t>
                  </w:r>
                  <w:r>
                    <w:rPr>
                      <w:rFonts w:hint="eastAsia" w:eastAsiaTheme="minorEastAsia"/>
                      <w:color w:val="auto"/>
                      <w:kern w:val="0"/>
                      <w:szCs w:val="21"/>
                      <w:lang w:eastAsia="zh-CN" w:bidi="ar"/>
                    </w:rPr>
                    <w:t>杆（</w:t>
                  </w:r>
                  <w:r>
                    <w:rPr>
                      <w:rFonts w:hint="eastAsia" w:eastAsiaTheme="minorEastAsia"/>
                      <w:color w:val="auto"/>
                      <w:kern w:val="0"/>
                      <w:szCs w:val="21"/>
                      <w:lang w:val="en-US" w:eastAsia="zh-CN" w:bidi="ar"/>
                    </w:rPr>
                    <w:t>8mm</w:t>
                  </w:r>
                  <w:r>
                    <w:rPr>
                      <w:rFonts w:hint="eastAsia" w:eastAsiaTheme="minorEastAsia"/>
                      <w:color w:val="auto"/>
                      <w:kern w:val="0"/>
                      <w:szCs w:val="21"/>
                      <w:lang w:eastAsia="zh-CN" w:bidi="ar"/>
                    </w:rPr>
                    <w:t>）</w:t>
                  </w:r>
                </w:p>
              </w:tc>
              <w:tc>
                <w:tcPr>
                  <w:tcW w:w="2971"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1732.3</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77" w:hRule="atLeast"/>
              </w:trPr>
              <w:tc>
                <w:tcPr>
                  <w:tcW w:w="478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镀锡铜导体</w:t>
                  </w:r>
                </w:p>
              </w:tc>
              <w:tc>
                <w:tcPr>
                  <w:tcW w:w="2971"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480.7</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77" w:hRule="atLeast"/>
              </w:trPr>
              <w:tc>
                <w:tcPr>
                  <w:tcW w:w="478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镀银铜导体</w:t>
                  </w:r>
                </w:p>
              </w:tc>
              <w:tc>
                <w:tcPr>
                  <w:tcW w:w="2971"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11.9</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77" w:hRule="atLeast"/>
              </w:trPr>
              <w:tc>
                <w:tcPr>
                  <w:tcW w:w="478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PVC电缆料</w:t>
                  </w:r>
                </w:p>
              </w:tc>
              <w:tc>
                <w:tcPr>
                  <w:tcW w:w="2971"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1213.2</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90" w:hRule="atLeast"/>
              </w:trPr>
              <w:tc>
                <w:tcPr>
                  <w:tcW w:w="478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PE类电缆料</w:t>
                  </w:r>
                  <w:r>
                    <w:rPr>
                      <w:rFonts w:hint="eastAsia" w:eastAsiaTheme="minorEastAsia"/>
                      <w:color w:val="auto"/>
                      <w:kern w:val="0"/>
                      <w:szCs w:val="21"/>
                      <w:lang w:bidi="ar"/>
                    </w:rPr>
                    <w:t>（</w:t>
                  </w:r>
                  <w:r>
                    <w:rPr>
                      <w:rFonts w:hint="eastAsia" w:eastAsiaTheme="minorEastAsia"/>
                      <w:color w:val="auto"/>
                      <w:kern w:val="0"/>
                      <w:szCs w:val="21"/>
                      <w:lang w:eastAsia="zh-CN" w:bidi="ar"/>
                    </w:rPr>
                    <w:t>聚乙烯、</w:t>
                  </w:r>
                  <w:r>
                    <w:rPr>
                      <w:rFonts w:hint="eastAsia" w:eastAsiaTheme="minorEastAsia"/>
                      <w:color w:val="auto"/>
                      <w:kern w:val="0"/>
                      <w:szCs w:val="21"/>
                      <w:lang w:val="en-US" w:eastAsia="zh-CN" w:bidi="ar"/>
                    </w:rPr>
                    <w:t xml:space="preserve"> </w:t>
                  </w:r>
                  <w:r>
                    <w:rPr>
                      <w:rFonts w:hint="eastAsia" w:eastAsiaTheme="minorEastAsia"/>
                      <w:color w:val="auto"/>
                      <w:kern w:val="0"/>
                      <w:szCs w:val="21"/>
                      <w:lang w:bidi="ar"/>
                    </w:rPr>
                    <w:t>交联聚乙烯）</w:t>
                  </w:r>
                </w:p>
              </w:tc>
              <w:tc>
                <w:tcPr>
                  <w:tcW w:w="2971"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189.7</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90" w:hRule="atLeast"/>
              </w:trPr>
              <w:tc>
                <w:tcPr>
                  <w:tcW w:w="478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聚烯烃类电缆料</w:t>
                  </w:r>
                  <w:r>
                    <w:rPr>
                      <w:rFonts w:hint="eastAsia" w:eastAsiaTheme="minorEastAsia"/>
                      <w:color w:val="auto"/>
                      <w:kern w:val="0"/>
                      <w:szCs w:val="21"/>
                      <w:lang w:bidi="ar"/>
                    </w:rPr>
                    <w:t>（</w:t>
                  </w:r>
                  <w:r>
                    <w:rPr>
                      <w:rFonts w:eastAsiaTheme="minorEastAsia"/>
                      <w:color w:val="auto"/>
                      <w:szCs w:val="21"/>
                    </w:rPr>
                    <w:t>低烟无卤阻燃电缆料</w:t>
                  </w:r>
                  <w:r>
                    <w:rPr>
                      <w:rFonts w:hint="eastAsia" w:eastAsiaTheme="minorEastAsia"/>
                      <w:color w:val="auto"/>
                      <w:kern w:val="0"/>
                      <w:szCs w:val="21"/>
                      <w:lang w:bidi="ar"/>
                    </w:rPr>
                    <w:t>）</w:t>
                  </w:r>
                </w:p>
              </w:tc>
              <w:tc>
                <w:tcPr>
                  <w:tcW w:w="2971"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201.4</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93" w:hRule="atLeast"/>
              </w:trPr>
              <w:tc>
                <w:tcPr>
                  <w:tcW w:w="478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hint="eastAsia" w:eastAsiaTheme="minorEastAsia"/>
                      <w:color w:val="auto"/>
                      <w:kern w:val="0"/>
                      <w:szCs w:val="21"/>
                      <w:lang w:bidi="ar"/>
                    </w:rPr>
                    <w:t>聚四氟乙烯</w:t>
                  </w:r>
                  <w:r>
                    <w:rPr>
                      <w:rFonts w:hint="eastAsia" w:eastAsiaTheme="minorEastAsia"/>
                      <w:color w:val="auto"/>
                      <w:kern w:val="0"/>
                      <w:szCs w:val="21"/>
                      <w:lang w:eastAsia="zh-CN" w:bidi="ar"/>
                    </w:rPr>
                    <w:t>颗粒</w:t>
                  </w:r>
                </w:p>
              </w:tc>
              <w:tc>
                <w:tcPr>
                  <w:tcW w:w="2971"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szCs w:val="21"/>
                      <w:lang w:eastAsia="zh-CN"/>
                    </w:rPr>
                  </w:pPr>
                  <w:r>
                    <w:rPr>
                      <w:rFonts w:hint="eastAsia" w:eastAsiaTheme="minorEastAsia"/>
                      <w:color w:val="auto"/>
                      <w:kern w:val="0"/>
                      <w:szCs w:val="21"/>
                      <w:lang w:val="en-US" w:eastAsia="zh-CN" w:bidi="ar"/>
                    </w:rPr>
                    <w:t>3</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93" w:hRule="atLeast"/>
              </w:trPr>
              <w:tc>
                <w:tcPr>
                  <w:tcW w:w="4788"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kern w:val="0"/>
                      <w:szCs w:val="21"/>
                      <w:lang w:eastAsia="zh-CN" w:bidi="ar"/>
                    </w:rPr>
                  </w:pPr>
                  <w:r>
                    <w:rPr>
                      <w:rFonts w:hint="eastAsia" w:eastAsiaTheme="minorEastAsia"/>
                      <w:color w:val="auto"/>
                      <w:kern w:val="0"/>
                      <w:szCs w:val="21"/>
                      <w:lang w:bidi="ar"/>
                    </w:rPr>
                    <w:t>聚四氟乙烯</w:t>
                  </w:r>
                  <w:r>
                    <w:rPr>
                      <w:rFonts w:hint="eastAsia" w:eastAsiaTheme="minorEastAsia"/>
                      <w:color w:val="auto"/>
                      <w:kern w:val="0"/>
                      <w:szCs w:val="21"/>
                      <w:lang w:eastAsia="zh-CN" w:bidi="ar"/>
                    </w:rPr>
                    <w:t>薄膜</w:t>
                  </w:r>
                </w:p>
              </w:tc>
              <w:tc>
                <w:tcPr>
                  <w:tcW w:w="2971"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kern w:val="0"/>
                      <w:szCs w:val="21"/>
                      <w:lang w:val="en-US" w:eastAsia="zh-CN" w:bidi="ar"/>
                    </w:rPr>
                  </w:pPr>
                  <w:r>
                    <w:rPr>
                      <w:rFonts w:hint="eastAsia" w:eastAsiaTheme="minorEastAsia"/>
                      <w:color w:val="auto"/>
                      <w:kern w:val="0"/>
                      <w:szCs w:val="21"/>
                      <w:lang w:val="en-US" w:eastAsia="zh-CN" w:bidi="ar"/>
                    </w:rPr>
                    <w:t>1</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93" w:hRule="atLeast"/>
              </w:trPr>
              <w:tc>
                <w:tcPr>
                  <w:tcW w:w="4788"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kern w:val="0"/>
                      <w:szCs w:val="21"/>
                      <w:lang w:eastAsia="zh-CN" w:bidi="ar"/>
                    </w:rPr>
                  </w:pPr>
                  <w:r>
                    <w:rPr>
                      <w:rFonts w:hint="eastAsia" w:eastAsiaTheme="minorEastAsia"/>
                      <w:color w:val="auto"/>
                      <w:kern w:val="0"/>
                      <w:szCs w:val="21"/>
                      <w:lang w:eastAsia="zh-CN" w:bidi="ar"/>
                    </w:rPr>
                    <w:t>聚四氟乙烯乳液</w:t>
                  </w:r>
                </w:p>
              </w:tc>
              <w:tc>
                <w:tcPr>
                  <w:tcW w:w="2971"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0.15</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93" w:hRule="atLeast"/>
              </w:trPr>
              <w:tc>
                <w:tcPr>
                  <w:tcW w:w="4788"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kern w:val="0"/>
                      <w:szCs w:val="21"/>
                      <w:lang w:eastAsia="zh-CN" w:bidi="ar"/>
                    </w:rPr>
                  </w:pPr>
                  <w:r>
                    <w:rPr>
                      <w:rFonts w:hint="eastAsia" w:eastAsiaTheme="minorEastAsia"/>
                      <w:color w:val="auto"/>
                      <w:kern w:val="0"/>
                      <w:szCs w:val="21"/>
                      <w:lang w:eastAsia="zh-CN" w:bidi="ar"/>
                    </w:rPr>
                    <w:t>聚四氟乙烯粉料</w:t>
                  </w:r>
                </w:p>
              </w:tc>
              <w:tc>
                <w:tcPr>
                  <w:tcW w:w="2971"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0.15</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96" w:hRule="atLeast"/>
              </w:trPr>
              <w:tc>
                <w:tcPr>
                  <w:tcW w:w="478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橡胶料电缆料</w:t>
                  </w:r>
                </w:p>
              </w:tc>
              <w:tc>
                <w:tcPr>
                  <w:tcW w:w="2971"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232.7</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77" w:hRule="atLeast"/>
              </w:trPr>
              <w:tc>
                <w:tcPr>
                  <w:tcW w:w="478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塑料填充绳</w:t>
                  </w:r>
                </w:p>
              </w:tc>
              <w:tc>
                <w:tcPr>
                  <w:tcW w:w="2971"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40.4</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90" w:hRule="atLeast"/>
              </w:trPr>
              <w:tc>
                <w:tcPr>
                  <w:tcW w:w="478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塑料包带辅材</w:t>
                  </w:r>
                  <w:r>
                    <w:rPr>
                      <w:rFonts w:hint="eastAsia" w:eastAsiaTheme="minorEastAsia"/>
                      <w:color w:val="auto"/>
                      <w:kern w:val="0"/>
                      <w:szCs w:val="21"/>
                      <w:lang w:bidi="ar"/>
                    </w:rPr>
                    <w:t>（云母带、无纺布、聚酯带等）</w:t>
                  </w:r>
                </w:p>
              </w:tc>
              <w:tc>
                <w:tcPr>
                  <w:tcW w:w="2971"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30.6</w:t>
                  </w:r>
                </w:p>
              </w:tc>
            </w:tr>
          </w:tbl>
          <w:p>
            <w:pPr>
              <w:jc w:val="center"/>
              <w:rPr>
                <w:rFonts w:hint="eastAsia" w:eastAsiaTheme="minorEastAsia"/>
                <w:b/>
                <w:bCs/>
                <w:color w:val="auto"/>
                <w:szCs w:val="21"/>
                <w:lang w:eastAsia="zh-CN"/>
              </w:rPr>
            </w:pPr>
            <w:r>
              <w:rPr>
                <w:rFonts w:hint="eastAsia" w:eastAsiaTheme="minorEastAsia"/>
                <w:b/>
                <w:bCs/>
                <w:color w:val="auto"/>
                <w:szCs w:val="21"/>
                <w:lang w:eastAsia="zh-CN"/>
              </w:rPr>
              <w:t>表</w:t>
            </w:r>
            <w:r>
              <w:rPr>
                <w:rFonts w:hint="eastAsia" w:eastAsiaTheme="minorEastAsia"/>
                <w:b/>
                <w:bCs/>
                <w:color w:val="auto"/>
                <w:szCs w:val="21"/>
                <w:lang w:val="en-US" w:eastAsia="zh-CN"/>
              </w:rPr>
              <w:t xml:space="preserve">2-7 </w:t>
            </w:r>
            <w:r>
              <w:rPr>
                <w:rFonts w:hint="eastAsia" w:eastAsiaTheme="minorEastAsia"/>
                <w:b/>
                <w:bCs/>
                <w:color w:val="auto"/>
                <w:szCs w:val="21"/>
                <w:lang w:eastAsia="zh-CN"/>
              </w:rPr>
              <w:t>项目</w:t>
            </w:r>
            <w:r>
              <w:rPr>
                <w:rFonts w:eastAsiaTheme="minorEastAsia"/>
                <w:b/>
                <w:bCs/>
                <w:color w:val="auto"/>
                <w:szCs w:val="21"/>
              </w:rPr>
              <w:t>原辅材料</w:t>
            </w:r>
            <w:r>
              <w:rPr>
                <w:rFonts w:hint="eastAsia" w:eastAsiaTheme="minorEastAsia"/>
                <w:b/>
                <w:bCs/>
                <w:color w:val="auto"/>
                <w:szCs w:val="21"/>
                <w:lang w:eastAsia="zh-CN"/>
              </w:rPr>
              <w:t>汇总</w:t>
            </w:r>
            <w:r>
              <w:rPr>
                <w:rFonts w:eastAsiaTheme="minorEastAsia"/>
                <w:b/>
                <w:bCs/>
                <w:color w:val="auto"/>
                <w:szCs w:val="21"/>
              </w:rPr>
              <w:t>一览表</w:t>
            </w:r>
          </w:p>
          <w:tbl>
            <w:tblPr>
              <w:tblStyle w:val="27"/>
              <w:tblW w:w="7737" w:type="dxa"/>
              <w:tblInd w:w="93" w:type="dxa"/>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Layout w:type="fixed"/>
              <w:tblCellMar>
                <w:top w:w="0" w:type="dxa"/>
                <w:left w:w="108" w:type="dxa"/>
                <w:bottom w:w="0" w:type="dxa"/>
                <w:right w:w="108" w:type="dxa"/>
              </w:tblCellMar>
            </w:tblPr>
            <w:tblGrid>
              <w:gridCol w:w="682"/>
              <w:gridCol w:w="506"/>
              <w:gridCol w:w="2014"/>
              <w:gridCol w:w="1190"/>
              <w:gridCol w:w="1038"/>
              <w:gridCol w:w="2307"/>
            </w:tblGrid>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537" w:hRule="atLeast"/>
              </w:trPr>
              <w:tc>
                <w:tcPr>
                  <w:tcW w:w="682" w:type="dxa"/>
                  <w:vMerge w:val="restart"/>
                  <w:tcBorders>
                    <w:bottom w:val="single" w:color="000000" w:sz="4" w:space="0"/>
                  </w:tcBorders>
                  <w:noWrap/>
                  <w:vAlign w:val="center"/>
                </w:tcPr>
                <w:p>
                  <w:pPr>
                    <w:widowControl/>
                    <w:jc w:val="center"/>
                    <w:textAlignment w:val="center"/>
                    <w:rPr>
                      <w:rFonts w:eastAsiaTheme="minorEastAsia"/>
                      <w:b/>
                      <w:bCs/>
                      <w:color w:val="auto"/>
                      <w:szCs w:val="21"/>
                    </w:rPr>
                  </w:pPr>
                  <w:r>
                    <w:rPr>
                      <w:rFonts w:eastAsiaTheme="minorEastAsia"/>
                      <w:b/>
                      <w:bCs/>
                      <w:color w:val="auto"/>
                      <w:kern w:val="0"/>
                      <w:szCs w:val="21"/>
                      <w:lang w:bidi="ar"/>
                    </w:rPr>
                    <w:t>序号</w:t>
                  </w:r>
                </w:p>
              </w:tc>
              <w:tc>
                <w:tcPr>
                  <w:tcW w:w="2520" w:type="dxa"/>
                  <w:gridSpan w:val="2"/>
                  <w:vMerge w:val="restart"/>
                  <w:noWrap/>
                  <w:vAlign w:val="center"/>
                </w:tcPr>
                <w:p>
                  <w:pPr>
                    <w:widowControl/>
                    <w:jc w:val="center"/>
                    <w:textAlignment w:val="center"/>
                    <w:rPr>
                      <w:rFonts w:eastAsiaTheme="minorEastAsia"/>
                      <w:b/>
                      <w:bCs/>
                      <w:color w:val="auto"/>
                      <w:szCs w:val="21"/>
                    </w:rPr>
                  </w:pPr>
                  <w:r>
                    <w:rPr>
                      <w:rFonts w:eastAsiaTheme="minorEastAsia"/>
                      <w:b/>
                      <w:bCs/>
                      <w:color w:val="auto"/>
                      <w:kern w:val="0"/>
                      <w:szCs w:val="21"/>
                      <w:lang w:bidi="ar"/>
                    </w:rPr>
                    <w:t>材料名称</w:t>
                  </w:r>
                </w:p>
              </w:tc>
              <w:tc>
                <w:tcPr>
                  <w:tcW w:w="1190" w:type="dxa"/>
                  <w:vMerge w:val="restart"/>
                  <w:tcBorders>
                    <w:bottom w:val="single" w:color="000000" w:sz="4" w:space="0"/>
                  </w:tcBorders>
                  <w:vAlign w:val="center"/>
                </w:tcPr>
                <w:p>
                  <w:pPr>
                    <w:widowControl/>
                    <w:jc w:val="center"/>
                    <w:textAlignment w:val="center"/>
                    <w:rPr>
                      <w:rFonts w:eastAsiaTheme="minorEastAsia"/>
                      <w:b/>
                      <w:bCs/>
                      <w:color w:val="auto"/>
                      <w:kern w:val="0"/>
                      <w:szCs w:val="21"/>
                      <w:lang w:bidi="ar"/>
                    </w:rPr>
                  </w:pPr>
                  <w:r>
                    <w:rPr>
                      <w:rFonts w:eastAsiaTheme="minorEastAsia"/>
                      <w:b/>
                      <w:bCs/>
                      <w:color w:val="auto"/>
                      <w:kern w:val="0"/>
                      <w:szCs w:val="21"/>
                      <w:lang w:bidi="ar"/>
                    </w:rPr>
                    <w:t>合计消耗</w:t>
                  </w:r>
                </w:p>
                <w:p>
                  <w:pPr>
                    <w:widowControl/>
                    <w:jc w:val="center"/>
                    <w:textAlignment w:val="center"/>
                    <w:rPr>
                      <w:rFonts w:eastAsiaTheme="minorEastAsia"/>
                      <w:b/>
                      <w:bCs/>
                      <w:color w:val="auto"/>
                      <w:szCs w:val="21"/>
                    </w:rPr>
                  </w:pPr>
                  <w:r>
                    <w:rPr>
                      <w:rFonts w:eastAsiaTheme="minorEastAsia"/>
                      <w:b/>
                      <w:bCs/>
                      <w:color w:val="auto"/>
                      <w:szCs w:val="21"/>
                    </w:rPr>
                    <w:t>t/a</w:t>
                  </w:r>
                </w:p>
              </w:tc>
              <w:tc>
                <w:tcPr>
                  <w:tcW w:w="1038" w:type="dxa"/>
                  <w:vMerge w:val="restart"/>
                  <w:tcBorders>
                    <w:bottom w:val="single" w:color="000000" w:sz="4" w:space="0"/>
                  </w:tcBorders>
                  <w:vAlign w:val="center"/>
                </w:tcPr>
                <w:p>
                  <w:pPr>
                    <w:widowControl/>
                    <w:jc w:val="center"/>
                    <w:textAlignment w:val="center"/>
                    <w:rPr>
                      <w:rFonts w:eastAsiaTheme="minorEastAsia"/>
                      <w:b/>
                      <w:bCs/>
                      <w:color w:val="auto"/>
                      <w:kern w:val="0"/>
                      <w:szCs w:val="21"/>
                      <w:lang w:bidi="ar"/>
                    </w:rPr>
                  </w:pPr>
                  <w:r>
                    <w:rPr>
                      <w:rFonts w:eastAsiaTheme="minorEastAsia"/>
                      <w:b/>
                      <w:bCs/>
                      <w:color w:val="auto"/>
                      <w:kern w:val="0"/>
                      <w:szCs w:val="21"/>
                      <w:lang w:bidi="ar"/>
                    </w:rPr>
                    <w:t>最大储存量</w:t>
                  </w:r>
                </w:p>
                <w:p>
                  <w:pPr>
                    <w:widowControl/>
                    <w:jc w:val="center"/>
                    <w:textAlignment w:val="center"/>
                    <w:rPr>
                      <w:rFonts w:eastAsiaTheme="minorEastAsia"/>
                      <w:b/>
                      <w:bCs/>
                      <w:color w:val="auto"/>
                      <w:szCs w:val="21"/>
                    </w:rPr>
                  </w:pPr>
                  <w:r>
                    <w:rPr>
                      <w:rFonts w:eastAsiaTheme="minorEastAsia"/>
                      <w:b/>
                      <w:bCs/>
                      <w:color w:val="auto"/>
                      <w:szCs w:val="21"/>
                    </w:rPr>
                    <w:t>t/a</w:t>
                  </w:r>
                </w:p>
              </w:tc>
              <w:tc>
                <w:tcPr>
                  <w:tcW w:w="2307" w:type="dxa"/>
                  <w:vMerge w:val="restart"/>
                  <w:tcBorders>
                    <w:bottom w:val="single" w:color="000000" w:sz="4" w:space="0"/>
                  </w:tcBorders>
                  <w:vAlign w:val="center"/>
                </w:tcPr>
                <w:p>
                  <w:pPr>
                    <w:widowControl/>
                    <w:jc w:val="center"/>
                    <w:textAlignment w:val="center"/>
                    <w:rPr>
                      <w:rFonts w:eastAsiaTheme="minorEastAsia"/>
                      <w:b/>
                      <w:bCs/>
                      <w:color w:val="auto"/>
                      <w:szCs w:val="21"/>
                    </w:rPr>
                  </w:pPr>
                  <w:r>
                    <w:rPr>
                      <w:rFonts w:eastAsiaTheme="minorEastAsia"/>
                      <w:b/>
                      <w:bCs/>
                      <w:color w:val="auto"/>
                      <w:kern w:val="0"/>
                      <w:szCs w:val="21"/>
                      <w:lang w:bidi="ar"/>
                    </w:rPr>
                    <w:t>备注</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12" w:hRule="atLeast"/>
              </w:trPr>
              <w:tc>
                <w:tcPr>
                  <w:tcW w:w="682" w:type="dxa"/>
                  <w:vMerge w:val="continue"/>
                  <w:tcBorders>
                    <w:top w:val="single" w:color="000000" w:sz="8" w:space="0"/>
                    <w:bottom w:val="single" w:color="000000" w:sz="4" w:space="0"/>
                  </w:tcBorders>
                  <w:noWrap/>
                  <w:vAlign w:val="center"/>
                </w:tcPr>
                <w:p>
                  <w:pPr>
                    <w:jc w:val="center"/>
                    <w:rPr>
                      <w:rFonts w:eastAsiaTheme="minorEastAsia"/>
                      <w:color w:val="auto"/>
                      <w:szCs w:val="21"/>
                    </w:rPr>
                  </w:pPr>
                </w:p>
              </w:tc>
              <w:tc>
                <w:tcPr>
                  <w:tcW w:w="2520" w:type="dxa"/>
                  <w:gridSpan w:val="2"/>
                  <w:vMerge w:val="continue"/>
                  <w:tcBorders>
                    <w:bottom w:val="single" w:color="000000" w:sz="4" w:space="0"/>
                  </w:tcBorders>
                  <w:noWrap/>
                  <w:vAlign w:val="center"/>
                </w:tcPr>
                <w:p>
                  <w:pPr>
                    <w:widowControl/>
                    <w:jc w:val="center"/>
                    <w:textAlignment w:val="center"/>
                    <w:rPr>
                      <w:rFonts w:eastAsiaTheme="minorEastAsia"/>
                      <w:color w:val="auto"/>
                      <w:szCs w:val="21"/>
                    </w:rPr>
                  </w:pPr>
                </w:p>
              </w:tc>
              <w:tc>
                <w:tcPr>
                  <w:tcW w:w="1190" w:type="dxa"/>
                  <w:vMerge w:val="continue"/>
                  <w:tcBorders>
                    <w:top w:val="single" w:color="000000" w:sz="8" w:space="0"/>
                    <w:bottom w:val="single" w:color="000000" w:sz="4" w:space="0"/>
                  </w:tcBorders>
                  <w:vAlign w:val="center"/>
                </w:tcPr>
                <w:p>
                  <w:pPr>
                    <w:jc w:val="center"/>
                    <w:rPr>
                      <w:rFonts w:eastAsiaTheme="minorEastAsia"/>
                      <w:color w:val="auto"/>
                      <w:szCs w:val="21"/>
                    </w:rPr>
                  </w:pPr>
                </w:p>
              </w:tc>
              <w:tc>
                <w:tcPr>
                  <w:tcW w:w="1038" w:type="dxa"/>
                  <w:vMerge w:val="continue"/>
                  <w:tcBorders>
                    <w:top w:val="single" w:color="000000" w:sz="8" w:space="0"/>
                    <w:bottom w:val="single" w:color="000000" w:sz="4" w:space="0"/>
                  </w:tcBorders>
                  <w:vAlign w:val="center"/>
                </w:tcPr>
                <w:p>
                  <w:pPr>
                    <w:jc w:val="center"/>
                    <w:rPr>
                      <w:rFonts w:eastAsiaTheme="minorEastAsia"/>
                      <w:b/>
                      <w:bCs/>
                      <w:color w:val="auto"/>
                      <w:szCs w:val="21"/>
                    </w:rPr>
                  </w:pPr>
                </w:p>
              </w:tc>
              <w:tc>
                <w:tcPr>
                  <w:tcW w:w="2307" w:type="dxa"/>
                  <w:vMerge w:val="continue"/>
                  <w:tcBorders>
                    <w:top w:val="single" w:color="000000" w:sz="8" w:space="0"/>
                    <w:bottom w:val="single" w:color="000000" w:sz="4" w:space="0"/>
                  </w:tcBorders>
                  <w:vAlign w:val="center"/>
                </w:tcPr>
                <w:p>
                  <w:pPr>
                    <w:jc w:val="center"/>
                    <w:rPr>
                      <w:rFonts w:eastAsiaTheme="minorEastAsia"/>
                      <w:b/>
                      <w:bCs/>
                      <w:color w:val="auto"/>
                      <w:szCs w:val="21"/>
                    </w:rPr>
                  </w:pP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482" w:hRule="atLeast"/>
              </w:trPr>
              <w:tc>
                <w:tcPr>
                  <w:tcW w:w="682"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1</w:t>
                  </w:r>
                </w:p>
              </w:tc>
              <w:tc>
                <w:tcPr>
                  <w:tcW w:w="506" w:type="dxa"/>
                  <w:vMerge w:val="restart"/>
                  <w:tcBorders>
                    <w:top w:val="single" w:color="000000" w:sz="4" w:space="0"/>
                    <w:bottom w:val="single" w:color="000000" w:sz="4" w:space="0"/>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金属</w:t>
                  </w:r>
                </w:p>
                <w:p>
                  <w:pPr>
                    <w:widowControl/>
                    <w:jc w:val="center"/>
                    <w:textAlignment w:val="center"/>
                    <w:rPr>
                      <w:rFonts w:eastAsiaTheme="minorEastAsia"/>
                      <w:color w:val="auto"/>
                      <w:szCs w:val="21"/>
                    </w:rPr>
                  </w:pPr>
                  <w:r>
                    <w:rPr>
                      <w:rFonts w:eastAsiaTheme="minorEastAsia"/>
                      <w:color w:val="auto"/>
                      <w:kern w:val="0"/>
                      <w:szCs w:val="21"/>
                      <w:lang w:bidi="ar"/>
                    </w:rPr>
                    <w:t>材料</w:t>
                  </w:r>
                </w:p>
              </w:tc>
              <w:tc>
                <w:tcPr>
                  <w:tcW w:w="2014"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szCs w:val="21"/>
                      <w:lang w:eastAsia="zh-CN"/>
                    </w:rPr>
                  </w:pPr>
                  <w:r>
                    <w:rPr>
                      <w:rFonts w:eastAsiaTheme="minorEastAsia"/>
                      <w:color w:val="auto"/>
                      <w:kern w:val="0"/>
                      <w:szCs w:val="21"/>
                      <w:lang w:bidi="ar"/>
                    </w:rPr>
                    <w:t>铜</w:t>
                  </w:r>
                  <w:r>
                    <w:rPr>
                      <w:rFonts w:hint="eastAsia" w:eastAsiaTheme="minorEastAsia"/>
                      <w:color w:val="auto"/>
                      <w:kern w:val="0"/>
                      <w:szCs w:val="21"/>
                      <w:lang w:eastAsia="zh-CN" w:bidi="ar"/>
                    </w:rPr>
                    <w:t>杆（</w:t>
                  </w:r>
                  <w:r>
                    <w:rPr>
                      <w:rFonts w:hint="eastAsia" w:eastAsiaTheme="minorEastAsia"/>
                      <w:color w:val="auto"/>
                      <w:kern w:val="0"/>
                      <w:szCs w:val="21"/>
                      <w:lang w:val="en-US" w:eastAsia="zh-CN" w:bidi="ar"/>
                    </w:rPr>
                    <w:t>8mm</w:t>
                  </w:r>
                  <w:r>
                    <w:rPr>
                      <w:rFonts w:hint="eastAsia" w:eastAsiaTheme="minorEastAsia"/>
                      <w:color w:val="auto"/>
                      <w:kern w:val="0"/>
                      <w:szCs w:val="21"/>
                      <w:lang w:eastAsia="zh-CN" w:bidi="ar"/>
                    </w:rPr>
                    <w:t>）</w:t>
                  </w:r>
                </w:p>
              </w:tc>
              <w:tc>
                <w:tcPr>
                  <w:tcW w:w="1190"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21544.6</w:t>
                  </w:r>
                </w:p>
              </w:tc>
              <w:tc>
                <w:tcPr>
                  <w:tcW w:w="103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1000</w:t>
                  </w:r>
                </w:p>
              </w:tc>
              <w:tc>
                <w:tcPr>
                  <w:tcW w:w="2307" w:type="dxa"/>
                  <w:tcBorders>
                    <w:top w:val="single" w:color="000000" w:sz="4" w:space="0"/>
                    <w:bottom w:val="single" w:color="000000" w:sz="4" w:space="0"/>
                  </w:tcBorders>
                  <w:vAlign w:val="center"/>
                </w:tcPr>
                <w:p>
                  <w:pPr>
                    <w:widowControl/>
                    <w:jc w:val="center"/>
                    <w:textAlignment w:val="center"/>
                    <w:rPr>
                      <w:rFonts w:eastAsiaTheme="minorEastAsia"/>
                      <w:color w:val="auto"/>
                      <w:szCs w:val="21"/>
                    </w:rPr>
                  </w:pPr>
                  <w:r>
                    <w:rPr>
                      <w:rFonts w:eastAsiaTheme="minorEastAsia"/>
                      <w:color w:val="auto"/>
                      <w:szCs w:val="21"/>
                    </w:rPr>
                    <w:t>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25" w:hRule="atLeast"/>
              </w:trPr>
              <w:tc>
                <w:tcPr>
                  <w:tcW w:w="682"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2</w:t>
                  </w:r>
                </w:p>
              </w:tc>
              <w:tc>
                <w:tcPr>
                  <w:tcW w:w="506" w:type="dxa"/>
                  <w:vMerge w:val="continue"/>
                  <w:tcBorders>
                    <w:top w:val="single" w:color="000000" w:sz="4" w:space="0"/>
                    <w:bottom w:val="single" w:color="000000" w:sz="4" w:space="0"/>
                  </w:tcBorders>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szCs w:val="21"/>
                      <w:lang w:val="en-US" w:eastAsia="zh-CN"/>
                    </w:rPr>
                  </w:pPr>
                  <w:r>
                    <w:rPr>
                      <w:rFonts w:eastAsiaTheme="minorEastAsia"/>
                      <w:color w:val="auto"/>
                      <w:kern w:val="0"/>
                      <w:szCs w:val="21"/>
                      <w:lang w:bidi="ar"/>
                    </w:rPr>
                    <w:t>钢</w:t>
                  </w:r>
                  <w:r>
                    <w:rPr>
                      <w:rFonts w:hint="eastAsia" w:eastAsiaTheme="minorEastAsia"/>
                      <w:color w:val="auto"/>
                      <w:kern w:val="0"/>
                      <w:szCs w:val="21"/>
                      <w:lang w:eastAsia="zh-CN" w:bidi="ar"/>
                    </w:rPr>
                    <w:t>带</w:t>
                  </w:r>
                </w:p>
              </w:tc>
              <w:tc>
                <w:tcPr>
                  <w:tcW w:w="1190"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429.8</w:t>
                  </w:r>
                </w:p>
              </w:tc>
              <w:tc>
                <w:tcPr>
                  <w:tcW w:w="1038"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szCs w:val="21"/>
                      <w:lang w:val="en-US" w:eastAsia="zh-CN"/>
                    </w:rPr>
                  </w:pPr>
                  <w:r>
                    <w:rPr>
                      <w:rFonts w:hint="eastAsia" w:eastAsiaTheme="minorEastAsia"/>
                      <w:color w:val="auto"/>
                      <w:kern w:val="0"/>
                      <w:szCs w:val="21"/>
                      <w:lang w:val="en-US" w:eastAsia="zh-CN" w:bidi="ar"/>
                    </w:rPr>
                    <w:t>30</w:t>
                  </w:r>
                </w:p>
              </w:tc>
              <w:tc>
                <w:tcPr>
                  <w:tcW w:w="2307"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szCs w:val="21"/>
                    </w:rPr>
                    <w:t>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77" w:hRule="atLeast"/>
              </w:trPr>
              <w:tc>
                <w:tcPr>
                  <w:tcW w:w="682"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3</w:t>
                  </w:r>
                </w:p>
              </w:tc>
              <w:tc>
                <w:tcPr>
                  <w:tcW w:w="506" w:type="dxa"/>
                  <w:vMerge w:val="continue"/>
                  <w:tcBorders>
                    <w:top w:val="single" w:color="000000" w:sz="4" w:space="0"/>
                    <w:bottom w:val="single" w:color="000000" w:sz="4" w:space="0"/>
                  </w:tcBorders>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铝导体</w:t>
                  </w:r>
                </w:p>
              </w:tc>
              <w:tc>
                <w:tcPr>
                  <w:tcW w:w="1190"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2765.5</w:t>
                  </w:r>
                </w:p>
              </w:tc>
              <w:tc>
                <w:tcPr>
                  <w:tcW w:w="1038"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szCs w:val="21"/>
                      <w:lang w:val="en-US" w:eastAsia="zh-CN"/>
                    </w:rPr>
                  </w:pPr>
                  <w:r>
                    <w:rPr>
                      <w:rFonts w:hint="eastAsia" w:eastAsiaTheme="minorEastAsia"/>
                      <w:color w:val="auto"/>
                      <w:kern w:val="0"/>
                      <w:szCs w:val="21"/>
                      <w:lang w:val="en-US" w:eastAsia="zh-CN" w:bidi="ar"/>
                    </w:rPr>
                    <w:t>100</w:t>
                  </w:r>
                </w:p>
              </w:tc>
              <w:tc>
                <w:tcPr>
                  <w:tcW w:w="2307"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szCs w:val="21"/>
                    </w:rPr>
                    <w:t>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79" w:hRule="atLeast"/>
              </w:trPr>
              <w:tc>
                <w:tcPr>
                  <w:tcW w:w="682"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4</w:t>
                  </w:r>
                </w:p>
              </w:tc>
              <w:tc>
                <w:tcPr>
                  <w:tcW w:w="506" w:type="dxa"/>
                  <w:vMerge w:val="continue"/>
                  <w:tcBorders>
                    <w:top w:val="single" w:color="000000" w:sz="4" w:space="0"/>
                    <w:bottom w:val="single" w:color="000000" w:sz="4" w:space="0"/>
                  </w:tcBorders>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镀锡铜导体</w:t>
                  </w:r>
                </w:p>
              </w:tc>
              <w:tc>
                <w:tcPr>
                  <w:tcW w:w="1190"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480.7</w:t>
                  </w:r>
                </w:p>
              </w:tc>
              <w:tc>
                <w:tcPr>
                  <w:tcW w:w="1038"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szCs w:val="21"/>
                      <w:lang w:val="en-US" w:eastAsia="zh-CN"/>
                    </w:rPr>
                  </w:pPr>
                  <w:r>
                    <w:rPr>
                      <w:rFonts w:hint="eastAsia" w:eastAsiaTheme="minorEastAsia"/>
                      <w:color w:val="auto"/>
                      <w:kern w:val="0"/>
                      <w:szCs w:val="21"/>
                      <w:lang w:val="en-US" w:eastAsia="zh-CN" w:bidi="ar"/>
                    </w:rPr>
                    <w:t>30</w:t>
                  </w:r>
                </w:p>
              </w:tc>
              <w:tc>
                <w:tcPr>
                  <w:tcW w:w="2307"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szCs w:val="21"/>
                    </w:rPr>
                    <w:t>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325" w:hRule="atLeast"/>
              </w:trPr>
              <w:tc>
                <w:tcPr>
                  <w:tcW w:w="682"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5</w:t>
                  </w:r>
                </w:p>
              </w:tc>
              <w:tc>
                <w:tcPr>
                  <w:tcW w:w="506" w:type="dxa"/>
                  <w:vMerge w:val="continue"/>
                  <w:tcBorders>
                    <w:top w:val="single" w:color="000000" w:sz="4" w:space="0"/>
                    <w:bottom w:val="single" w:color="000000" w:sz="4" w:space="0"/>
                  </w:tcBorders>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镀银铜导体</w:t>
                  </w:r>
                </w:p>
              </w:tc>
              <w:tc>
                <w:tcPr>
                  <w:tcW w:w="1190"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11.9</w:t>
                  </w:r>
                </w:p>
              </w:tc>
              <w:tc>
                <w:tcPr>
                  <w:tcW w:w="103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0.5</w:t>
                  </w:r>
                </w:p>
              </w:tc>
              <w:tc>
                <w:tcPr>
                  <w:tcW w:w="2307"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szCs w:val="21"/>
                    </w:rPr>
                    <w:t>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90" w:hRule="atLeast"/>
              </w:trPr>
              <w:tc>
                <w:tcPr>
                  <w:tcW w:w="682"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w:t>
                  </w:r>
                </w:p>
              </w:tc>
              <w:tc>
                <w:tcPr>
                  <w:tcW w:w="506" w:type="dxa"/>
                  <w:vMerge w:val="restart"/>
                  <w:tcBorders>
                    <w:top w:val="single" w:color="000000" w:sz="4" w:space="0"/>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非金属</w:t>
                  </w:r>
                </w:p>
                <w:p>
                  <w:pPr>
                    <w:widowControl/>
                    <w:jc w:val="center"/>
                    <w:textAlignment w:val="center"/>
                    <w:rPr>
                      <w:rFonts w:eastAsiaTheme="minorEastAsia"/>
                      <w:color w:val="auto"/>
                      <w:szCs w:val="21"/>
                    </w:rPr>
                  </w:pPr>
                  <w:r>
                    <w:rPr>
                      <w:rFonts w:eastAsiaTheme="minorEastAsia"/>
                      <w:color w:val="auto"/>
                      <w:kern w:val="0"/>
                      <w:szCs w:val="21"/>
                      <w:lang w:bidi="ar"/>
                    </w:rPr>
                    <w:t>材料</w:t>
                  </w:r>
                </w:p>
              </w:tc>
              <w:tc>
                <w:tcPr>
                  <w:tcW w:w="2014"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PVC电缆料</w:t>
                  </w:r>
                </w:p>
              </w:tc>
              <w:tc>
                <w:tcPr>
                  <w:tcW w:w="1190"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9749.3</w:t>
                  </w:r>
                </w:p>
              </w:tc>
              <w:tc>
                <w:tcPr>
                  <w:tcW w:w="103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100</w:t>
                  </w:r>
                </w:p>
              </w:tc>
              <w:tc>
                <w:tcPr>
                  <w:tcW w:w="2307" w:type="dxa"/>
                  <w:tcBorders>
                    <w:top w:val="single" w:color="000000" w:sz="4" w:space="0"/>
                    <w:bottom w:val="single" w:color="000000" w:sz="4" w:space="0"/>
                  </w:tcBorders>
                  <w:vAlign w:val="center"/>
                </w:tcPr>
                <w:p>
                  <w:pPr>
                    <w:widowControl/>
                    <w:jc w:val="center"/>
                    <w:textAlignment w:val="center"/>
                    <w:rPr>
                      <w:rFonts w:eastAsiaTheme="minorEastAsia"/>
                      <w:color w:val="auto"/>
                      <w:szCs w:val="21"/>
                    </w:rPr>
                  </w:pPr>
                  <w:r>
                    <w:rPr>
                      <w:rFonts w:eastAsiaTheme="minorEastAsia"/>
                      <w:color w:val="auto"/>
                      <w:szCs w:val="21"/>
                    </w:rPr>
                    <w:t>颗粒状，25kg/袋，外购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90" w:hRule="atLeast"/>
              </w:trPr>
              <w:tc>
                <w:tcPr>
                  <w:tcW w:w="682"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7</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PE类电缆料</w:t>
                  </w:r>
                  <w:r>
                    <w:rPr>
                      <w:rFonts w:hint="eastAsia" w:eastAsiaTheme="minorEastAsia"/>
                      <w:color w:val="auto"/>
                      <w:kern w:val="0"/>
                      <w:szCs w:val="21"/>
                      <w:lang w:bidi="ar"/>
                    </w:rPr>
                    <w:t>（</w:t>
                  </w:r>
                  <w:r>
                    <w:rPr>
                      <w:rFonts w:hint="eastAsia" w:eastAsiaTheme="minorEastAsia"/>
                      <w:color w:val="auto"/>
                      <w:kern w:val="0"/>
                      <w:szCs w:val="21"/>
                      <w:lang w:eastAsia="zh-CN" w:bidi="ar"/>
                    </w:rPr>
                    <w:t>聚乙烯、</w:t>
                  </w:r>
                  <w:r>
                    <w:rPr>
                      <w:rFonts w:hint="eastAsia" w:eastAsiaTheme="minorEastAsia"/>
                      <w:color w:val="auto"/>
                      <w:kern w:val="0"/>
                      <w:szCs w:val="21"/>
                      <w:lang w:val="en-US" w:eastAsia="zh-CN" w:bidi="ar"/>
                    </w:rPr>
                    <w:t xml:space="preserve"> </w:t>
                  </w:r>
                  <w:r>
                    <w:rPr>
                      <w:rFonts w:hint="eastAsia" w:eastAsiaTheme="minorEastAsia"/>
                      <w:color w:val="auto"/>
                      <w:kern w:val="0"/>
                      <w:szCs w:val="21"/>
                      <w:lang w:bidi="ar"/>
                    </w:rPr>
                    <w:t>交联聚乙烯）</w:t>
                  </w:r>
                </w:p>
              </w:tc>
              <w:tc>
                <w:tcPr>
                  <w:tcW w:w="1190"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831.2</w:t>
                  </w:r>
                </w:p>
              </w:tc>
              <w:tc>
                <w:tcPr>
                  <w:tcW w:w="103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20</w:t>
                  </w:r>
                </w:p>
              </w:tc>
              <w:tc>
                <w:tcPr>
                  <w:tcW w:w="2307" w:type="dxa"/>
                  <w:tcBorders>
                    <w:top w:val="single" w:color="000000" w:sz="4" w:space="0"/>
                    <w:bottom w:val="single" w:color="000000" w:sz="4" w:space="0"/>
                  </w:tcBorders>
                  <w:vAlign w:val="center"/>
                </w:tcPr>
                <w:p>
                  <w:pPr>
                    <w:widowControl/>
                    <w:jc w:val="center"/>
                    <w:textAlignment w:val="center"/>
                    <w:rPr>
                      <w:rFonts w:eastAsiaTheme="minorEastAsia"/>
                      <w:color w:val="auto"/>
                      <w:szCs w:val="21"/>
                    </w:rPr>
                  </w:pPr>
                  <w:r>
                    <w:rPr>
                      <w:rFonts w:eastAsiaTheme="minorEastAsia"/>
                      <w:color w:val="auto"/>
                      <w:szCs w:val="21"/>
                    </w:rPr>
                    <w:t>颗粒状，25kg/袋，外购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619" w:hRule="atLeast"/>
              </w:trPr>
              <w:tc>
                <w:tcPr>
                  <w:tcW w:w="682"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8</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聚烯烃类电缆料</w:t>
                  </w:r>
                  <w:r>
                    <w:rPr>
                      <w:rFonts w:hint="eastAsia" w:eastAsiaTheme="minorEastAsia"/>
                      <w:color w:val="auto"/>
                      <w:kern w:val="0"/>
                      <w:szCs w:val="21"/>
                      <w:lang w:bidi="ar"/>
                    </w:rPr>
                    <w:t>（</w:t>
                  </w:r>
                  <w:r>
                    <w:rPr>
                      <w:rFonts w:eastAsiaTheme="minorEastAsia"/>
                      <w:color w:val="auto"/>
                      <w:szCs w:val="21"/>
                    </w:rPr>
                    <w:t>低烟无卤阻燃电缆料</w:t>
                  </w:r>
                  <w:r>
                    <w:rPr>
                      <w:rFonts w:hint="eastAsia" w:eastAsiaTheme="minorEastAsia"/>
                      <w:color w:val="auto"/>
                      <w:kern w:val="0"/>
                      <w:szCs w:val="21"/>
                      <w:lang w:bidi="ar"/>
                    </w:rPr>
                    <w:t>）</w:t>
                  </w:r>
                </w:p>
              </w:tc>
              <w:tc>
                <w:tcPr>
                  <w:tcW w:w="1190"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512.7</w:t>
                  </w:r>
                </w:p>
              </w:tc>
              <w:tc>
                <w:tcPr>
                  <w:tcW w:w="103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20</w:t>
                  </w:r>
                </w:p>
              </w:tc>
              <w:tc>
                <w:tcPr>
                  <w:tcW w:w="2307" w:type="dxa"/>
                  <w:tcBorders>
                    <w:top w:val="single" w:color="000000" w:sz="4" w:space="0"/>
                    <w:bottom w:val="single" w:color="000000" w:sz="4" w:space="0"/>
                  </w:tcBorders>
                  <w:vAlign w:val="center"/>
                </w:tcPr>
                <w:p>
                  <w:pPr>
                    <w:widowControl/>
                    <w:jc w:val="center"/>
                    <w:textAlignment w:val="center"/>
                    <w:rPr>
                      <w:rFonts w:eastAsiaTheme="minorEastAsia"/>
                      <w:color w:val="auto"/>
                      <w:szCs w:val="21"/>
                    </w:rPr>
                  </w:pPr>
                  <w:r>
                    <w:rPr>
                      <w:rFonts w:eastAsiaTheme="minorEastAsia"/>
                      <w:color w:val="auto"/>
                      <w:szCs w:val="21"/>
                    </w:rPr>
                    <w:t>颗粒状，25kg/袋，外购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90" w:hRule="atLeast"/>
              </w:trPr>
              <w:tc>
                <w:tcPr>
                  <w:tcW w:w="682"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9</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hint="eastAsia" w:eastAsiaTheme="minorEastAsia"/>
                      <w:color w:val="auto"/>
                      <w:kern w:val="0"/>
                      <w:szCs w:val="21"/>
                      <w:lang w:bidi="ar"/>
                    </w:rPr>
                    <w:t>聚四氟乙烯</w:t>
                  </w:r>
                  <w:r>
                    <w:rPr>
                      <w:rFonts w:hint="eastAsia" w:eastAsiaTheme="minorEastAsia"/>
                      <w:color w:val="auto"/>
                      <w:kern w:val="0"/>
                      <w:szCs w:val="21"/>
                      <w:lang w:eastAsia="zh-CN" w:bidi="ar"/>
                    </w:rPr>
                    <w:t>颗粒</w:t>
                  </w:r>
                </w:p>
              </w:tc>
              <w:tc>
                <w:tcPr>
                  <w:tcW w:w="1190"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szCs w:val="21"/>
                      <w:lang w:eastAsia="zh-CN"/>
                    </w:rPr>
                  </w:pPr>
                  <w:r>
                    <w:rPr>
                      <w:rFonts w:hint="eastAsia" w:eastAsiaTheme="minorEastAsia"/>
                      <w:color w:val="auto"/>
                      <w:kern w:val="0"/>
                      <w:szCs w:val="21"/>
                      <w:lang w:val="en-US" w:eastAsia="zh-CN" w:bidi="ar"/>
                    </w:rPr>
                    <w:t>3</w:t>
                  </w:r>
                </w:p>
              </w:tc>
              <w:tc>
                <w:tcPr>
                  <w:tcW w:w="103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0.5</w:t>
                  </w:r>
                </w:p>
              </w:tc>
              <w:tc>
                <w:tcPr>
                  <w:tcW w:w="2307"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szCs w:val="21"/>
                    </w:rPr>
                    <w:t>颗粒状，25kg/袋，外购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90" w:hRule="atLeast"/>
              </w:trPr>
              <w:tc>
                <w:tcPr>
                  <w:tcW w:w="682" w:type="dxa"/>
                  <w:tcBorders>
                    <w:top w:val="single" w:color="000000" w:sz="4" w:space="0"/>
                    <w:bottom w:val="single" w:color="000000" w:sz="4" w:space="0"/>
                  </w:tcBorders>
                  <w:noWrap/>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10</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kern w:val="0"/>
                      <w:szCs w:val="21"/>
                      <w:lang w:eastAsia="zh-CN" w:bidi="ar"/>
                    </w:rPr>
                  </w:pPr>
                  <w:r>
                    <w:rPr>
                      <w:rFonts w:hint="eastAsia" w:eastAsiaTheme="minorEastAsia"/>
                      <w:color w:val="auto"/>
                      <w:kern w:val="0"/>
                      <w:szCs w:val="21"/>
                      <w:lang w:bidi="ar"/>
                    </w:rPr>
                    <w:t>聚四氟乙烯</w:t>
                  </w:r>
                  <w:r>
                    <w:rPr>
                      <w:rFonts w:hint="eastAsia" w:eastAsiaTheme="minorEastAsia"/>
                      <w:color w:val="auto"/>
                      <w:kern w:val="0"/>
                      <w:szCs w:val="21"/>
                      <w:lang w:eastAsia="zh-CN" w:bidi="ar"/>
                    </w:rPr>
                    <w:t>薄膜</w:t>
                  </w:r>
                </w:p>
              </w:tc>
              <w:tc>
                <w:tcPr>
                  <w:tcW w:w="1190"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kern w:val="0"/>
                      <w:szCs w:val="21"/>
                      <w:lang w:val="en-US" w:eastAsia="zh-CN" w:bidi="ar"/>
                    </w:rPr>
                  </w:pPr>
                  <w:r>
                    <w:rPr>
                      <w:rFonts w:hint="eastAsia" w:eastAsiaTheme="minorEastAsia"/>
                      <w:color w:val="auto"/>
                      <w:kern w:val="0"/>
                      <w:szCs w:val="21"/>
                      <w:lang w:val="en-US" w:eastAsia="zh-CN" w:bidi="ar"/>
                    </w:rPr>
                    <w:t>1</w:t>
                  </w:r>
                </w:p>
              </w:tc>
              <w:tc>
                <w:tcPr>
                  <w:tcW w:w="1038"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kern w:val="0"/>
                      <w:szCs w:val="21"/>
                      <w:lang w:eastAsia="zh-CN" w:bidi="ar"/>
                    </w:rPr>
                  </w:pPr>
                  <w:r>
                    <w:rPr>
                      <w:rFonts w:eastAsiaTheme="minorEastAsia"/>
                      <w:color w:val="auto"/>
                      <w:kern w:val="0"/>
                      <w:szCs w:val="21"/>
                      <w:lang w:bidi="ar"/>
                    </w:rPr>
                    <w:t>0.</w:t>
                  </w:r>
                  <w:r>
                    <w:rPr>
                      <w:rFonts w:hint="eastAsia" w:eastAsiaTheme="minorEastAsia"/>
                      <w:color w:val="auto"/>
                      <w:kern w:val="0"/>
                      <w:szCs w:val="21"/>
                      <w:lang w:val="en-US" w:eastAsia="zh-CN" w:bidi="ar"/>
                    </w:rPr>
                    <w:t>2</w:t>
                  </w:r>
                </w:p>
              </w:tc>
              <w:tc>
                <w:tcPr>
                  <w:tcW w:w="2307"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szCs w:val="21"/>
                      <w:lang w:eastAsia="zh-CN"/>
                    </w:rPr>
                  </w:pPr>
                  <w:r>
                    <w:rPr>
                      <w:rFonts w:hint="eastAsia" w:eastAsiaTheme="minorEastAsia"/>
                      <w:color w:val="auto"/>
                      <w:szCs w:val="21"/>
                      <w:lang w:eastAsia="zh-CN"/>
                    </w:rPr>
                    <w:t>薄膜状，外购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90" w:hRule="atLeast"/>
              </w:trPr>
              <w:tc>
                <w:tcPr>
                  <w:tcW w:w="682" w:type="dxa"/>
                  <w:tcBorders>
                    <w:top w:val="single" w:color="000000" w:sz="4" w:space="0"/>
                    <w:bottom w:val="single" w:color="000000" w:sz="4" w:space="0"/>
                  </w:tcBorders>
                  <w:noWrap/>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11</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kern w:val="0"/>
                      <w:szCs w:val="21"/>
                      <w:lang w:eastAsia="zh-CN" w:bidi="ar"/>
                    </w:rPr>
                  </w:pPr>
                  <w:r>
                    <w:rPr>
                      <w:rFonts w:hint="eastAsia" w:eastAsiaTheme="minorEastAsia"/>
                      <w:color w:val="auto"/>
                      <w:kern w:val="0"/>
                      <w:szCs w:val="21"/>
                      <w:lang w:eastAsia="zh-CN" w:bidi="ar"/>
                    </w:rPr>
                    <w:t>聚四氟乙烯乳液</w:t>
                  </w:r>
                </w:p>
              </w:tc>
              <w:tc>
                <w:tcPr>
                  <w:tcW w:w="1190" w:type="dxa"/>
                  <w:tcBorders>
                    <w:top w:val="single" w:color="000000" w:sz="4" w:space="0"/>
                    <w:bottom w:val="single" w:color="000000" w:sz="4" w:space="0"/>
                  </w:tcBorders>
                  <w:noWrap/>
                  <w:vAlign w:val="center"/>
                </w:tcPr>
                <w:p>
                  <w:pPr>
                    <w:widowControl/>
                    <w:jc w:val="both"/>
                    <w:textAlignment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0.15</w:t>
                  </w:r>
                </w:p>
              </w:tc>
              <w:tc>
                <w:tcPr>
                  <w:tcW w:w="1038" w:type="dxa"/>
                  <w:tcBorders>
                    <w:top w:val="single" w:color="000000" w:sz="4" w:space="0"/>
                    <w:bottom w:val="single" w:color="000000" w:sz="4" w:space="0"/>
                  </w:tcBorders>
                  <w:noWrap/>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r>
                    <w:rPr>
                      <w:rFonts w:hint="eastAsia" w:eastAsiaTheme="minorEastAsia"/>
                      <w:color w:val="auto"/>
                      <w:kern w:val="0"/>
                      <w:szCs w:val="21"/>
                      <w:lang w:val="en-US" w:eastAsia="zh-CN" w:bidi="ar"/>
                    </w:rPr>
                    <w:t>0</w:t>
                  </w:r>
                  <w:r>
                    <w:rPr>
                      <w:rFonts w:eastAsiaTheme="minorEastAsia"/>
                      <w:color w:val="auto"/>
                      <w:kern w:val="0"/>
                      <w:szCs w:val="21"/>
                      <w:lang w:bidi="ar"/>
                    </w:rPr>
                    <w:t>5</w:t>
                  </w:r>
                </w:p>
              </w:tc>
              <w:tc>
                <w:tcPr>
                  <w:tcW w:w="2307" w:type="dxa"/>
                  <w:tcBorders>
                    <w:top w:val="single" w:color="000000" w:sz="4" w:space="0"/>
                    <w:bottom w:val="single" w:color="000000" w:sz="4" w:space="0"/>
                  </w:tcBorders>
                  <w:noWrap/>
                  <w:vAlign w:val="center"/>
                </w:tcPr>
                <w:p>
                  <w:pPr>
                    <w:widowControl/>
                    <w:jc w:val="center"/>
                    <w:textAlignment w:val="center"/>
                    <w:rPr>
                      <w:rFonts w:hint="default"/>
                      <w:color w:val="auto"/>
                      <w:lang w:val="en-US" w:eastAsia="zh-CN"/>
                    </w:rPr>
                  </w:pPr>
                  <w:r>
                    <w:rPr>
                      <w:rFonts w:hint="eastAsia"/>
                      <w:color w:val="auto"/>
                      <w:lang w:eastAsia="zh-CN"/>
                    </w:rPr>
                    <w:t>桶装，外购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100" w:hRule="atLeast"/>
              </w:trPr>
              <w:tc>
                <w:tcPr>
                  <w:tcW w:w="682" w:type="dxa"/>
                  <w:tcBorders>
                    <w:top w:val="single" w:color="000000" w:sz="4" w:space="0"/>
                    <w:bottom w:val="single" w:color="000000" w:sz="4" w:space="0"/>
                  </w:tcBorders>
                  <w:noWrap/>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1</w:t>
                  </w:r>
                  <w:r>
                    <w:rPr>
                      <w:rFonts w:hint="eastAsia" w:eastAsiaTheme="minorEastAsia"/>
                      <w:color w:val="auto"/>
                      <w:kern w:val="0"/>
                      <w:szCs w:val="21"/>
                      <w:lang w:val="en-US" w:eastAsia="zh-CN" w:bidi="ar"/>
                    </w:rPr>
                    <w:t>2</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kern w:val="0"/>
                      <w:szCs w:val="21"/>
                      <w:lang w:eastAsia="zh-CN" w:bidi="ar"/>
                    </w:rPr>
                  </w:pPr>
                  <w:r>
                    <w:rPr>
                      <w:rFonts w:hint="eastAsia" w:eastAsiaTheme="minorEastAsia"/>
                      <w:color w:val="auto"/>
                      <w:kern w:val="0"/>
                      <w:szCs w:val="21"/>
                      <w:lang w:eastAsia="zh-CN" w:bidi="ar"/>
                    </w:rPr>
                    <w:t>聚四氟乙烯粉料</w:t>
                  </w:r>
                </w:p>
              </w:tc>
              <w:tc>
                <w:tcPr>
                  <w:tcW w:w="1190" w:type="dxa"/>
                  <w:tcBorders>
                    <w:top w:val="single" w:color="000000" w:sz="4" w:space="0"/>
                    <w:bottom w:val="single" w:color="000000" w:sz="4" w:space="0"/>
                  </w:tcBorders>
                  <w:noWrap/>
                  <w:vAlign w:val="center"/>
                </w:tcPr>
                <w:p>
                  <w:pPr>
                    <w:widowControl/>
                    <w:jc w:val="both"/>
                    <w:textAlignment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0.15</w:t>
                  </w:r>
                </w:p>
              </w:tc>
              <w:tc>
                <w:tcPr>
                  <w:tcW w:w="1038"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0.05</w:t>
                  </w:r>
                </w:p>
              </w:tc>
              <w:tc>
                <w:tcPr>
                  <w:tcW w:w="2307" w:type="dxa"/>
                  <w:tcBorders>
                    <w:top w:val="single" w:color="000000" w:sz="4" w:space="0"/>
                    <w:bottom w:val="single" w:color="000000" w:sz="4" w:space="0"/>
                  </w:tcBorders>
                  <w:noWrap/>
                  <w:vAlign w:val="center"/>
                </w:tcPr>
                <w:p>
                  <w:pPr>
                    <w:widowControl/>
                    <w:jc w:val="center"/>
                    <w:textAlignment w:val="center"/>
                    <w:rPr>
                      <w:rFonts w:hint="eastAsia"/>
                      <w:color w:val="auto"/>
                      <w:lang w:eastAsia="zh-CN"/>
                    </w:rPr>
                  </w:pPr>
                  <w:r>
                    <w:rPr>
                      <w:rFonts w:hint="eastAsia" w:eastAsiaTheme="minorEastAsia"/>
                      <w:color w:val="auto"/>
                      <w:szCs w:val="21"/>
                      <w:lang w:eastAsia="zh-CN"/>
                    </w:rPr>
                    <w:t>粉末状</w:t>
                  </w:r>
                  <w:r>
                    <w:rPr>
                      <w:rFonts w:eastAsiaTheme="minorEastAsia"/>
                      <w:color w:val="auto"/>
                      <w:szCs w:val="21"/>
                    </w:rPr>
                    <w:t>，25kg/袋，外购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94" w:hRule="atLeast"/>
              </w:trPr>
              <w:tc>
                <w:tcPr>
                  <w:tcW w:w="682"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szCs w:val="21"/>
                      <w:lang w:eastAsia="zh-CN"/>
                    </w:rPr>
                  </w:pPr>
                  <w:r>
                    <w:rPr>
                      <w:rFonts w:eastAsiaTheme="minorEastAsia"/>
                      <w:color w:val="auto"/>
                      <w:kern w:val="0"/>
                      <w:szCs w:val="21"/>
                      <w:lang w:bidi="ar"/>
                    </w:rPr>
                    <w:t>1</w:t>
                  </w:r>
                  <w:r>
                    <w:rPr>
                      <w:rFonts w:hint="eastAsia" w:eastAsiaTheme="minorEastAsia"/>
                      <w:color w:val="auto"/>
                      <w:kern w:val="0"/>
                      <w:szCs w:val="21"/>
                      <w:lang w:val="en-US" w:eastAsia="zh-CN" w:bidi="ar"/>
                    </w:rPr>
                    <w:t>3</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橡胶料电缆料</w:t>
                  </w:r>
                </w:p>
              </w:tc>
              <w:tc>
                <w:tcPr>
                  <w:tcW w:w="1190"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232.7</w:t>
                  </w:r>
                </w:p>
              </w:tc>
              <w:tc>
                <w:tcPr>
                  <w:tcW w:w="103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3</w:t>
                  </w:r>
                </w:p>
              </w:tc>
              <w:tc>
                <w:tcPr>
                  <w:tcW w:w="2307"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szCs w:val="21"/>
                    </w:rPr>
                    <w:t>颗粒状，25kg/袋，外购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79" w:hRule="atLeast"/>
              </w:trPr>
              <w:tc>
                <w:tcPr>
                  <w:tcW w:w="682"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szCs w:val="21"/>
                      <w:lang w:eastAsia="zh-CN"/>
                    </w:rPr>
                  </w:pPr>
                  <w:r>
                    <w:rPr>
                      <w:rFonts w:eastAsiaTheme="minorEastAsia"/>
                      <w:color w:val="auto"/>
                      <w:kern w:val="0"/>
                      <w:szCs w:val="21"/>
                      <w:lang w:bidi="ar"/>
                    </w:rPr>
                    <w:t>1</w:t>
                  </w:r>
                  <w:r>
                    <w:rPr>
                      <w:rFonts w:hint="eastAsia" w:eastAsiaTheme="minorEastAsia"/>
                      <w:color w:val="auto"/>
                      <w:kern w:val="0"/>
                      <w:szCs w:val="21"/>
                      <w:lang w:val="en-US" w:eastAsia="zh-CN" w:bidi="ar"/>
                    </w:rPr>
                    <w:t>4</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塑料填充绳</w:t>
                  </w:r>
                </w:p>
              </w:tc>
              <w:tc>
                <w:tcPr>
                  <w:tcW w:w="1190"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454.0</w:t>
                  </w:r>
                </w:p>
              </w:tc>
              <w:tc>
                <w:tcPr>
                  <w:tcW w:w="103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30</w:t>
                  </w:r>
                </w:p>
              </w:tc>
              <w:tc>
                <w:tcPr>
                  <w:tcW w:w="2307" w:type="dxa"/>
                  <w:tcBorders>
                    <w:top w:val="single" w:color="000000" w:sz="4" w:space="0"/>
                    <w:bottom w:val="single" w:color="000000" w:sz="4" w:space="0"/>
                  </w:tcBorders>
                  <w:vAlign w:val="center"/>
                </w:tcPr>
                <w:p>
                  <w:pPr>
                    <w:widowControl/>
                    <w:jc w:val="center"/>
                    <w:textAlignment w:val="center"/>
                    <w:rPr>
                      <w:rFonts w:eastAsiaTheme="minorEastAsia"/>
                      <w:color w:val="auto"/>
                      <w:szCs w:val="21"/>
                    </w:rPr>
                  </w:pPr>
                  <w:r>
                    <w:rPr>
                      <w:rFonts w:eastAsiaTheme="minorEastAsia"/>
                      <w:color w:val="auto"/>
                      <w:kern w:val="0"/>
                      <w:szCs w:val="21"/>
                      <w:lang w:bidi="ar"/>
                    </w:rPr>
                    <w:t>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90" w:hRule="atLeast"/>
              </w:trPr>
              <w:tc>
                <w:tcPr>
                  <w:tcW w:w="682"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szCs w:val="21"/>
                      <w:lang w:eastAsia="zh-CN"/>
                    </w:rPr>
                  </w:pPr>
                  <w:r>
                    <w:rPr>
                      <w:rFonts w:eastAsiaTheme="minorEastAsia"/>
                      <w:color w:val="auto"/>
                      <w:kern w:val="0"/>
                      <w:szCs w:val="21"/>
                      <w:lang w:bidi="ar"/>
                    </w:rPr>
                    <w:t>1</w:t>
                  </w:r>
                  <w:r>
                    <w:rPr>
                      <w:rFonts w:hint="eastAsia" w:eastAsiaTheme="minorEastAsia"/>
                      <w:color w:val="auto"/>
                      <w:kern w:val="0"/>
                      <w:szCs w:val="21"/>
                      <w:lang w:val="en-US" w:eastAsia="zh-CN" w:bidi="ar"/>
                    </w:rPr>
                    <w:t>5</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塑料包带辅材</w:t>
                  </w:r>
                  <w:r>
                    <w:rPr>
                      <w:rFonts w:hint="eastAsia" w:eastAsiaTheme="minorEastAsia"/>
                      <w:color w:val="auto"/>
                      <w:kern w:val="0"/>
                      <w:szCs w:val="21"/>
                      <w:lang w:bidi="ar"/>
                    </w:rPr>
                    <w:t>（云母带、无纺布、聚酯带等）</w:t>
                  </w:r>
                </w:p>
              </w:tc>
              <w:tc>
                <w:tcPr>
                  <w:tcW w:w="1190"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145.5</w:t>
                  </w:r>
                </w:p>
              </w:tc>
              <w:tc>
                <w:tcPr>
                  <w:tcW w:w="1038" w:type="dxa"/>
                  <w:tcBorders>
                    <w:top w:val="single" w:color="000000" w:sz="4" w:space="0"/>
                    <w:bottom w:val="single" w:color="000000" w:sz="4" w:space="0"/>
                  </w:tcBorders>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30</w:t>
                  </w:r>
                </w:p>
              </w:tc>
              <w:tc>
                <w:tcPr>
                  <w:tcW w:w="2307" w:type="dxa"/>
                  <w:tcBorders>
                    <w:top w:val="single" w:color="000000" w:sz="4" w:space="0"/>
                    <w:bottom w:val="single" w:color="000000" w:sz="4" w:space="0"/>
                  </w:tcBorders>
                  <w:vAlign w:val="center"/>
                </w:tcPr>
                <w:p>
                  <w:pPr>
                    <w:widowControl/>
                    <w:jc w:val="center"/>
                    <w:textAlignment w:val="center"/>
                    <w:rPr>
                      <w:rFonts w:eastAsiaTheme="minorEastAsia"/>
                      <w:color w:val="auto"/>
                      <w:szCs w:val="21"/>
                    </w:rPr>
                  </w:pPr>
                  <w:r>
                    <w:rPr>
                      <w:rFonts w:eastAsiaTheme="minorEastAsia"/>
                      <w:color w:val="auto"/>
                      <w:szCs w:val="21"/>
                    </w:rPr>
                    <w:t>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77" w:hRule="atLeast"/>
              </w:trPr>
              <w:tc>
                <w:tcPr>
                  <w:tcW w:w="682"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kern w:val="0"/>
                      <w:szCs w:val="21"/>
                      <w:lang w:val="en-US" w:eastAsia="zh-CN" w:bidi="ar"/>
                    </w:rPr>
                  </w:pPr>
                  <w:r>
                    <w:rPr>
                      <w:rFonts w:eastAsiaTheme="minorEastAsia"/>
                      <w:color w:val="auto"/>
                      <w:kern w:val="0"/>
                      <w:szCs w:val="21"/>
                      <w:lang w:bidi="ar"/>
                    </w:rPr>
                    <w:t>1</w:t>
                  </w:r>
                  <w:r>
                    <w:rPr>
                      <w:rFonts w:hint="eastAsia" w:eastAsiaTheme="minorEastAsia"/>
                      <w:color w:val="auto"/>
                      <w:kern w:val="0"/>
                      <w:szCs w:val="21"/>
                      <w:lang w:val="en-US" w:eastAsia="zh-CN" w:bidi="ar"/>
                    </w:rPr>
                    <w:t>6</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kern w:val="0"/>
                      <w:szCs w:val="21"/>
                      <w:lang w:eastAsia="zh-CN" w:bidi="ar"/>
                    </w:rPr>
                  </w:pPr>
                  <w:r>
                    <w:rPr>
                      <w:rFonts w:hint="eastAsia" w:eastAsiaTheme="minorEastAsia"/>
                      <w:color w:val="auto"/>
                      <w:kern w:val="0"/>
                      <w:szCs w:val="21"/>
                      <w:lang w:eastAsia="zh-CN" w:bidi="ar"/>
                    </w:rPr>
                    <w:t>拉丝乳化液</w:t>
                  </w:r>
                </w:p>
              </w:tc>
              <w:tc>
                <w:tcPr>
                  <w:tcW w:w="1190" w:type="dxa"/>
                  <w:tcBorders>
                    <w:top w:val="single" w:color="000000" w:sz="4" w:space="0"/>
                    <w:bottom w:val="single" w:color="000000" w:sz="4" w:space="0"/>
                  </w:tcBorders>
                  <w:noWrap/>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12</w:t>
                  </w:r>
                </w:p>
              </w:tc>
              <w:tc>
                <w:tcPr>
                  <w:tcW w:w="1038" w:type="dxa"/>
                  <w:tcBorders>
                    <w:top w:val="single" w:color="000000" w:sz="4" w:space="0"/>
                    <w:bottom w:val="single" w:color="000000" w:sz="4" w:space="0"/>
                  </w:tcBorders>
                  <w:noWrap/>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1</w:t>
                  </w:r>
                </w:p>
              </w:tc>
              <w:tc>
                <w:tcPr>
                  <w:tcW w:w="2307" w:type="dxa"/>
                  <w:tcBorders>
                    <w:top w:val="single" w:color="000000" w:sz="4" w:space="0"/>
                    <w:bottom w:val="single" w:color="000000" w:sz="4" w:space="0"/>
                  </w:tcBorders>
                  <w:vAlign w:val="center"/>
                </w:tcPr>
                <w:p>
                  <w:pPr>
                    <w:widowControl/>
                    <w:jc w:val="center"/>
                    <w:textAlignment w:val="center"/>
                    <w:rPr>
                      <w:rFonts w:eastAsiaTheme="minorEastAsia"/>
                      <w:color w:val="auto"/>
                      <w:szCs w:val="21"/>
                    </w:rPr>
                  </w:pPr>
                  <w:r>
                    <w:rPr>
                      <w:rFonts w:eastAsiaTheme="minorEastAsia"/>
                      <w:color w:val="auto"/>
                      <w:szCs w:val="21"/>
                    </w:rPr>
                    <w:t>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77" w:hRule="atLeast"/>
              </w:trPr>
              <w:tc>
                <w:tcPr>
                  <w:tcW w:w="682"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kern w:val="0"/>
                      <w:szCs w:val="21"/>
                      <w:lang w:eastAsia="zh-CN" w:bidi="ar"/>
                    </w:rPr>
                  </w:pPr>
                  <w:r>
                    <w:rPr>
                      <w:rFonts w:eastAsiaTheme="minorEastAsia"/>
                      <w:color w:val="auto"/>
                      <w:kern w:val="0"/>
                      <w:szCs w:val="21"/>
                      <w:lang w:bidi="ar"/>
                    </w:rPr>
                    <w:t>1</w:t>
                  </w:r>
                  <w:r>
                    <w:rPr>
                      <w:rFonts w:hint="eastAsia" w:eastAsiaTheme="minorEastAsia"/>
                      <w:color w:val="auto"/>
                      <w:kern w:val="0"/>
                      <w:szCs w:val="21"/>
                      <w:lang w:val="en-US" w:eastAsia="zh-CN" w:bidi="ar"/>
                    </w:rPr>
                    <w:t>7</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油墨</w:t>
                  </w:r>
                </w:p>
              </w:tc>
              <w:tc>
                <w:tcPr>
                  <w:tcW w:w="1190" w:type="dxa"/>
                  <w:tcBorders>
                    <w:top w:val="single" w:color="000000" w:sz="4" w:space="0"/>
                    <w:bottom w:val="single" w:color="000000" w:sz="4" w:space="0"/>
                  </w:tcBorders>
                  <w:noWrap/>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2</w:t>
                  </w:r>
                </w:p>
              </w:tc>
              <w:tc>
                <w:tcPr>
                  <w:tcW w:w="1038" w:type="dxa"/>
                  <w:tcBorders>
                    <w:top w:val="single" w:color="000000" w:sz="4" w:space="0"/>
                    <w:bottom w:val="single" w:color="000000" w:sz="4" w:space="0"/>
                  </w:tcBorders>
                  <w:noWrap/>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0.2</w:t>
                  </w:r>
                </w:p>
              </w:tc>
              <w:tc>
                <w:tcPr>
                  <w:tcW w:w="2307" w:type="dxa"/>
                  <w:tcBorders>
                    <w:top w:val="single" w:color="000000" w:sz="4" w:space="0"/>
                    <w:bottom w:val="single" w:color="000000" w:sz="4" w:space="0"/>
                  </w:tcBorders>
                  <w:vAlign w:val="center"/>
                </w:tcPr>
                <w:p>
                  <w:pPr>
                    <w:widowControl/>
                    <w:jc w:val="center"/>
                    <w:textAlignment w:val="center"/>
                    <w:rPr>
                      <w:rFonts w:eastAsiaTheme="minorEastAsia"/>
                      <w:color w:val="auto"/>
                      <w:szCs w:val="21"/>
                    </w:rPr>
                  </w:pPr>
                  <w:r>
                    <w:rPr>
                      <w:rFonts w:eastAsiaTheme="minorEastAsia"/>
                      <w:color w:val="auto"/>
                      <w:szCs w:val="21"/>
                    </w:rPr>
                    <w:t>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77" w:hRule="atLeast"/>
              </w:trPr>
              <w:tc>
                <w:tcPr>
                  <w:tcW w:w="682"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kern w:val="0"/>
                      <w:szCs w:val="21"/>
                      <w:lang w:eastAsia="zh-CN" w:bidi="ar"/>
                    </w:rPr>
                  </w:pPr>
                  <w:r>
                    <w:rPr>
                      <w:rFonts w:hint="eastAsia" w:eastAsiaTheme="minorEastAsia"/>
                      <w:color w:val="auto"/>
                      <w:kern w:val="0"/>
                      <w:szCs w:val="21"/>
                      <w:lang w:val="en-US" w:eastAsia="zh-CN" w:bidi="ar"/>
                    </w:rPr>
                    <w:t>18</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kern w:val="0"/>
                      <w:szCs w:val="21"/>
                      <w:lang w:eastAsia="zh-CN" w:bidi="ar"/>
                    </w:rPr>
                  </w:pPr>
                  <w:r>
                    <w:rPr>
                      <w:rFonts w:hint="eastAsia" w:eastAsiaTheme="minorEastAsia"/>
                      <w:color w:val="auto"/>
                      <w:kern w:val="0"/>
                      <w:szCs w:val="21"/>
                      <w:lang w:val="en-US" w:eastAsia="zh-CN" w:bidi="ar"/>
                    </w:rPr>
                    <w:t>95</w:t>
                  </w:r>
                  <w:r>
                    <w:rPr>
                      <w:rFonts w:hint="eastAsia" w:eastAsiaTheme="minorEastAsia"/>
                      <w:color w:val="auto"/>
                      <w:kern w:val="0"/>
                      <w:szCs w:val="21"/>
                      <w:lang w:eastAsia="zh-CN" w:bidi="ar"/>
                    </w:rPr>
                    <w:t>乙醇（聚四氟乙烯乳液稀释剂）</w:t>
                  </w:r>
                </w:p>
              </w:tc>
              <w:tc>
                <w:tcPr>
                  <w:tcW w:w="1190"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0.325</w:t>
                  </w:r>
                </w:p>
              </w:tc>
              <w:tc>
                <w:tcPr>
                  <w:tcW w:w="1038"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0.05</w:t>
                  </w:r>
                </w:p>
              </w:tc>
              <w:tc>
                <w:tcPr>
                  <w:tcW w:w="2307" w:type="dxa"/>
                  <w:tcBorders>
                    <w:top w:val="single" w:color="000000" w:sz="4" w:space="0"/>
                    <w:bottom w:val="single" w:color="000000" w:sz="4" w:space="0"/>
                  </w:tcBorders>
                  <w:vAlign w:val="center"/>
                </w:tcPr>
                <w:p>
                  <w:pPr>
                    <w:widowControl/>
                    <w:jc w:val="center"/>
                    <w:textAlignment w:val="center"/>
                    <w:rPr>
                      <w:rFonts w:hint="eastAsia" w:eastAsiaTheme="minorEastAsia"/>
                      <w:color w:val="auto"/>
                      <w:szCs w:val="21"/>
                      <w:lang w:eastAsia="zh-CN"/>
                    </w:rPr>
                  </w:pPr>
                  <w:r>
                    <w:rPr>
                      <w:rFonts w:hint="eastAsia" w:eastAsiaTheme="minorEastAsia"/>
                      <w:color w:val="auto"/>
                      <w:szCs w:val="21"/>
                      <w:lang w:eastAsia="zh-CN"/>
                    </w:rPr>
                    <w:t>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77" w:hRule="atLeast"/>
              </w:trPr>
              <w:tc>
                <w:tcPr>
                  <w:tcW w:w="682" w:type="dxa"/>
                  <w:tcBorders>
                    <w:top w:val="single" w:color="000000" w:sz="4" w:space="0"/>
                    <w:bottom w:val="single" w:color="000000" w:sz="4" w:space="0"/>
                  </w:tcBorders>
                  <w:noWrap/>
                  <w:vAlign w:val="center"/>
                </w:tcPr>
                <w:p>
                  <w:pPr>
                    <w:widowControl/>
                    <w:jc w:val="center"/>
                    <w:textAlignment w:val="center"/>
                    <w:rPr>
                      <w:rFonts w:eastAsiaTheme="minorEastAsia"/>
                      <w:color w:val="auto"/>
                      <w:kern w:val="0"/>
                      <w:szCs w:val="21"/>
                      <w:lang w:bidi="ar"/>
                    </w:rPr>
                  </w:pPr>
                  <w:r>
                    <w:rPr>
                      <w:rFonts w:hint="eastAsia" w:eastAsiaTheme="minorEastAsia"/>
                      <w:color w:val="auto"/>
                      <w:kern w:val="0"/>
                      <w:szCs w:val="21"/>
                      <w:lang w:val="en-US" w:eastAsia="zh-CN" w:bidi="ar"/>
                    </w:rPr>
                    <w:t>19</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widowControl/>
                    <w:jc w:val="center"/>
                    <w:textAlignment w:val="center"/>
                    <w:rPr>
                      <w:rFonts w:hint="eastAsia" w:eastAsiaTheme="minorEastAsia"/>
                      <w:color w:val="auto"/>
                      <w:kern w:val="0"/>
                      <w:szCs w:val="21"/>
                      <w:lang w:val="en-US" w:eastAsia="zh-CN" w:bidi="ar"/>
                    </w:rPr>
                  </w:pPr>
                  <w:r>
                    <w:rPr>
                      <w:rFonts w:eastAsiaTheme="minorEastAsia"/>
                      <w:color w:val="auto"/>
                      <w:kern w:val="0"/>
                      <w:szCs w:val="21"/>
                      <w:lang w:bidi="ar"/>
                    </w:rPr>
                    <w:t>丙烷</w:t>
                  </w:r>
                  <w:r>
                    <w:rPr>
                      <w:rFonts w:hint="eastAsia" w:eastAsiaTheme="minorEastAsia"/>
                      <w:color w:val="auto"/>
                      <w:kern w:val="0"/>
                      <w:szCs w:val="21"/>
                      <w:lang w:eastAsia="zh-CN" w:bidi="ar"/>
                    </w:rPr>
                    <w:t>（电缆燃烧实验燃料）</w:t>
                  </w:r>
                </w:p>
              </w:tc>
              <w:tc>
                <w:tcPr>
                  <w:tcW w:w="1190"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0.05</w:t>
                  </w:r>
                </w:p>
              </w:tc>
              <w:tc>
                <w:tcPr>
                  <w:tcW w:w="1038"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0.01</w:t>
                  </w:r>
                </w:p>
              </w:tc>
              <w:tc>
                <w:tcPr>
                  <w:tcW w:w="2307" w:type="dxa"/>
                  <w:tcBorders>
                    <w:top w:val="single" w:color="000000" w:sz="4" w:space="0"/>
                    <w:bottom w:val="single" w:color="000000" w:sz="4" w:space="0"/>
                  </w:tcBorders>
                  <w:vAlign w:val="center"/>
                </w:tcPr>
                <w:p>
                  <w:pPr>
                    <w:widowControl/>
                    <w:jc w:val="center"/>
                    <w:textAlignment w:val="center"/>
                    <w:rPr>
                      <w:rFonts w:eastAsiaTheme="minorEastAsia"/>
                      <w:color w:val="auto"/>
                      <w:szCs w:val="21"/>
                    </w:rPr>
                  </w:pPr>
                  <w:r>
                    <w:rPr>
                      <w:rFonts w:eastAsiaTheme="minorEastAsia"/>
                      <w:color w:val="auto"/>
                      <w:szCs w:val="21"/>
                    </w:rPr>
                    <w:t>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77" w:hRule="atLeast"/>
              </w:trPr>
              <w:tc>
                <w:tcPr>
                  <w:tcW w:w="682"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kern w:val="0"/>
                      <w:szCs w:val="21"/>
                      <w:lang w:val="en-US" w:bidi="ar"/>
                    </w:rPr>
                  </w:pPr>
                  <w:r>
                    <w:rPr>
                      <w:rFonts w:hint="eastAsia" w:eastAsiaTheme="minorEastAsia"/>
                      <w:color w:val="auto"/>
                      <w:kern w:val="0"/>
                      <w:szCs w:val="21"/>
                      <w:lang w:val="en-US" w:eastAsia="zh-CN" w:bidi="ar"/>
                    </w:rPr>
                    <w:t>20</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adjustRightInd w:val="0"/>
                    <w:snapToGrid w:val="0"/>
                    <w:jc w:val="center"/>
                    <w:rPr>
                      <w:rFonts w:eastAsiaTheme="minorEastAsia"/>
                      <w:color w:val="auto"/>
                      <w:kern w:val="0"/>
                      <w:szCs w:val="21"/>
                      <w:lang w:bidi="ar"/>
                    </w:rPr>
                  </w:pPr>
                  <w:r>
                    <w:rPr>
                      <w:rFonts w:eastAsiaTheme="minorEastAsia"/>
                      <w:color w:val="auto"/>
                      <w:szCs w:val="21"/>
                    </w:rPr>
                    <w:t>润滑油</w:t>
                  </w:r>
                </w:p>
              </w:tc>
              <w:tc>
                <w:tcPr>
                  <w:tcW w:w="1190" w:type="dxa"/>
                  <w:tcBorders>
                    <w:top w:val="single" w:color="000000" w:sz="4" w:space="0"/>
                    <w:bottom w:val="single" w:color="000000" w:sz="4" w:space="0"/>
                  </w:tcBorders>
                  <w:noWrap/>
                  <w:vAlign w:val="center"/>
                </w:tcPr>
                <w:p>
                  <w:pPr>
                    <w:adjustRightInd w:val="0"/>
                    <w:snapToGrid w:val="0"/>
                    <w:jc w:val="center"/>
                    <w:rPr>
                      <w:rFonts w:eastAsiaTheme="minorEastAsia"/>
                      <w:color w:val="auto"/>
                      <w:kern w:val="0"/>
                      <w:szCs w:val="21"/>
                      <w:lang w:bidi="ar"/>
                    </w:rPr>
                  </w:pPr>
                  <w:r>
                    <w:rPr>
                      <w:rFonts w:eastAsiaTheme="minorEastAsia"/>
                      <w:color w:val="auto"/>
                      <w:szCs w:val="21"/>
                    </w:rPr>
                    <w:t>1</w:t>
                  </w:r>
                </w:p>
              </w:tc>
              <w:tc>
                <w:tcPr>
                  <w:tcW w:w="1038" w:type="dxa"/>
                  <w:tcBorders>
                    <w:top w:val="single" w:color="000000" w:sz="4" w:space="0"/>
                    <w:bottom w:val="single" w:color="000000" w:sz="4" w:space="0"/>
                  </w:tcBorders>
                  <w:noWrap/>
                  <w:vAlign w:val="center"/>
                </w:tcPr>
                <w:p>
                  <w:pPr>
                    <w:adjustRightInd w:val="0"/>
                    <w:snapToGrid w:val="0"/>
                    <w:jc w:val="center"/>
                    <w:rPr>
                      <w:rFonts w:eastAsiaTheme="minorEastAsia"/>
                      <w:color w:val="auto"/>
                      <w:kern w:val="0"/>
                      <w:szCs w:val="21"/>
                      <w:lang w:bidi="ar"/>
                    </w:rPr>
                  </w:pPr>
                  <w:r>
                    <w:rPr>
                      <w:rFonts w:eastAsiaTheme="minorEastAsia"/>
                      <w:color w:val="auto"/>
                      <w:kern w:val="0"/>
                      <w:szCs w:val="21"/>
                      <w:lang w:bidi="ar"/>
                    </w:rPr>
                    <w:t>0.2</w:t>
                  </w:r>
                </w:p>
              </w:tc>
              <w:tc>
                <w:tcPr>
                  <w:tcW w:w="2307" w:type="dxa"/>
                  <w:tcBorders>
                    <w:top w:val="single" w:color="000000" w:sz="4" w:space="0"/>
                    <w:bottom w:val="single" w:color="000000" w:sz="4" w:space="0"/>
                  </w:tcBorders>
                  <w:vAlign w:val="center"/>
                </w:tcPr>
                <w:p>
                  <w:pPr>
                    <w:adjustRightInd w:val="0"/>
                    <w:snapToGrid w:val="0"/>
                    <w:jc w:val="center"/>
                    <w:rPr>
                      <w:rFonts w:eastAsiaTheme="minorEastAsia"/>
                      <w:color w:val="auto"/>
                      <w:szCs w:val="21"/>
                    </w:rPr>
                  </w:pPr>
                  <w:r>
                    <w:rPr>
                      <w:rFonts w:eastAsiaTheme="minorEastAsia"/>
                      <w:color w:val="auto"/>
                      <w:szCs w:val="21"/>
                    </w:rPr>
                    <w:t>桶装，外购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77" w:hRule="atLeast"/>
              </w:trPr>
              <w:tc>
                <w:tcPr>
                  <w:tcW w:w="682"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21</w:t>
                  </w:r>
                </w:p>
              </w:tc>
              <w:tc>
                <w:tcPr>
                  <w:tcW w:w="506" w:type="dxa"/>
                  <w:vMerge w:val="continue"/>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adjustRightInd w:val="0"/>
                    <w:snapToGrid w:val="0"/>
                    <w:jc w:val="center"/>
                    <w:rPr>
                      <w:rFonts w:eastAsiaTheme="minorEastAsia"/>
                      <w:color w:val="auto"/>
                      <w:kern w:val="0"/>
                      <w:szCs w:val="21"/>
                      <w:lang w:bidi="ar"/>
                    </w:rPr>
                  </w:pPr>
                  <w:r>
                    <w:rPr>
                      <w:rFonts w:eastAsiaTheme="minorEastAsia"/>
                      <w:color w:val="auto"/>
                      <w:szCs w:val="21"/>
                    </w:rPr>
                    <w:t>液压油</w:t>
                  </w:r>
                </w:p>
              </w:tc>
              <w:tc>
                <w:tcPr>
                  <w:tcW w:w="1190" w:type="dxa"/>
                  <w:tcBorders>
                    <w:top w:val="single" w:color="000000" w:sz="4" w:space="0"/>
                    <w:bottom w:val="single" w:color="000000" w:sz="4" w:space="0"/>
                  </w:tcBorders>
                  <w:noWrap/>
                  <w:vAlign w:val="center"/>
                </w:tcPr>
                <w:p>
                  <w:pPr>
                    <w:adjustRightInd w:val="0"/>
                    <w:snapToGrid w:val="0"/>
                    <w:jc w:val="center"/>
                    <w:rPr>
                      <w:rFonts w:eastAsiaTheme="minorEastAsia"/>
                      <w:color w:val="auto"/>
                      <w:kern w:val="0"/>
                      <w:szCs w:val="21"/>
                      <w:lang w:bidi="ar"/>
                    </w:rPr>
                  </w:pPr>
                  <w:r>
                    <w:rPr>
                      <w:rFonts w:eastAsiaTheme="minorEastAsia"/>
                      <w:color w:val="auto"/>
                      <w:szCs w:val="21"/>
                    </w:rPr>
                    <w:t>0.5</w:t>
                  </w:r>
                </w:p>
              </w:tc>
              <w:tc>
                <w:tcPr>
                  <w:tcW w:w="1038" w:type="dxa"/>
                  <w:tcBorders>
                    <w:top w:val="single" w:color="000000" w:sz="4" w:space="0"/>
                    <w:bottom w:val="single" w:color="000000" w:sz="4" w:space="0"/>
                  </w:tcBorders>
                  <w:noWrap/>
                  <w:vAlign w:val="center"/>
                </w:tcPr>
                <w:p>
                  <w:pPr>
                    <w:adjustRightInd w:val="0"/>
                    <w:snapToGrid w:val="0"/>
                    <w:jc w:val="center"/>
                    <w:rPr>
                      <w:rFonts w:eastAsiaTheme="minorEastAsia"/>
                      <w:color w:val="auto"/>
                      <w:kern w:val="0"/>
                      <w:szCs w:val="21"/>
                      <w:lang w:bidi="ar"/>
                    </w:rPr>
                  </w:pPr>
                  <w:r>
                    <w:rPr>
                      <w:rFonts w:eastAsiaTheme="minorEastAsia"/>
                      <w:color w:val="auto"/>
                      <w:kern w:val="0"/>
                      <w:szCs w:val="21"/>
                      <w:lang w:bidi="ar"/>
                    </w:rPr>
                    <w:t>0.1</w:t>
                  </w:r>
                </w:p>
              </w:tc>
              <w:tc>
                <w:tcPr>
                  <w:tcW w:w="2307" w:type="dxa"/>
                  <w:tcBorders>
                    <w:top w:val="single" w:color="000000" w:sz="4" w:space="0"/>
                    <w:bottom w:val="single" w:color="000000" w:sz="4" w:space="0"/>
                  </w:tcBorders>
                  <w:vAlign w:val="center"/>
                </w:tcPr>
                <w:p>
                  <w:pPr>
                    <w:adjustRightInd w:val="0"/>
                    <w:snapToGrid w:val="0"/>
                    <w:jc w:val="center"/>
                    <w:rPr>
                      <w:rFonts w:eastAsiaTheme="minorEastAsia"/>
                      <w:color w:val="auto"/>
                      <w:szCs w:val="21"/>
                    </w:rPr>
                  </w:pPr>
                  <w:r>
                    <w:rPr>
                      <w:rFonts w:eastAsiaTheme="minorEastAsia"/>
                      <w:color w:val="auto"/>
                      <w:szCs w:val="21"/>
                    </w:rPr>
                    <w:t>桶装，外购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86" w:hRule="atLeast"/>
              </w:trPr>
              <w:tc>
                <w:tcPr>
                  <w:tcW w:w="682"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22</w:t>
                  </w:r>
                </w:p>
              </w:tc>
              <w:tc>
                <w:tcPr>
                  <w:tcW w:w="506" w:type="dxa"/>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adjustRightInd w:val="0"/>
                    <w:snapToGrid w:val="0"/>
                    <w:jc w:val="center"/>
                    <w:rPr>
                      <w:rFonts w:hint="default" w:eastAsiaTheme="minorEastAsia"/>
                      <w:color w:val="auto"/>
                      <w:szCs w:val="21"/>
                      <w:lang w:val="en-US" w:eastAsia="zh-CN"/>
                    </w:rPr>
                  </w:pPr>
                  <w:r>
                    <w:rPr>
                      <w:rFonts w:hint="eastAsia" w:eastAsiaTheme="minorEastAsia"/>
                      <w:color w:val="auto"/>
                      <w:szCs w:val="21"/>
                      <w:lang w:eastAsia="zh-CN"/>
                    </w:rPr>
                    <w:t>混凝剂</w:t>
                  </w:r>
                  <w:r>
                    <w:rPr>
                      <w:rFonts w:hint="eastAsia" w:eastAsiaTheme="minorEastAsia"/>
                      <w:color w:val="auto"/>
                      <w:szCs w:val="21"/>
                      <w:lang w:val="en-US" w:eastAsia="zh-CN"/>
                    </w:rPr>
                    <w:t>PAC</w:t>
                  </w:r>
                </w:p>
              </w:tc>
              <w:tc>
                <w:tcPr>
                  <w:tcW w:w="1190" w:type="dxa"/>
                  <w:tcBorders>
                    <w:top w:val="single" w:color="000000" w:sz="4" w:space="0"/>
                    <w:bottom w:val="single" w:color="000000" w:sz="4" w:space="0"/>
                  </w:tcBorders>
                  <w:noWrap/>
                  <w:vAlign w:val="center"/>
                </w:tcPr>
                <w:p>
                  <w:pPr>
                    <w:adjustRightInd w:val="0"/>
                    <w:snapToGrid w:val="0"/>
                    <w:jc w:val="center"/>
                    <w:rPr>
                      <w:rFonts w:hint="eastAsia" w:eastAsiaTheme="minorEastAsia"/>
                      <w:color w:val="auto"/>
                      <w:szCs w:val="21"/>
                      <w:lang w:val="en-US" w:eastAsia="zh-CN"/>
                    </w:rPr>
                  </w:pPr>
                  <w:r>
                    <w:rPr>
                      <w:rFonts w:hint="eastAsia" w:eastAsiaTheme="minorEastAsia"/>
                      <w:color w:val="auto"/>
                      <w:szCs w:val="21"/>
                      <w:lang w:val="en-US" w:eastAsia="zh-CN"/>
                    </w:rPr>
                    <w:t>1</w:t>
                  </w:r>
                </w:p>
              </w:tc>
              <w:tc>
                <w:tcPr>
                  <w:tcW w:w="1038" w:type="dxa"/>
                  <w:tcBorders>
                    <w:top w:val="single" w:color="000000" w:sz="4" w:space="0"/>
                    <w:bottom w:val="single" w:color="000000" w:sz="4" w:space="0"/>
                  </w:tcBorders>
                  <w:noWrap/>
                  <w:vAlign w:val="center"/>
                </w:tcPr>
                <w:p>
                  <w:pPr>
                    <w:adjustRightInd w:val="0"/>
                    <w:snapToGrid w:val="0"/>
                    <w:jc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0.5</w:t>
                  </w:r>
                </w:p>
              </w:tc>
              <w:tc>
                <w:tcPr>
                  <w:tcW w:w="2307" w:type="dxa"/>
                  <w:tcBorders>
                    <w:top w:val="single" w:color="000000" w:sz="4" w:space="0"/>
                    <w:bottom w:val="single" w:color="000000" w:sz="4" w:space="0"/>
                  </w:tcBorders>
                  <w:vAlign w:val="center"/>
                </w:tcPr>
                <w:p>
                  <w:pPr>
                    <w:adjustRightInd w:val="0"/>
                    <w:snapToGrid w:val="0"/>
                    <w:jc w:val="center"/>
                    <w:rPr>
                      <w:rFonts w:hint="eastAsia"/>
                      <w:color w:val="auto"/>
                      <w:lang w:eastAsia="zh-CN"/>
                    </w:rPr>
                  </w:pPr>
                  <w:r>
                    <w:rPr>
                      <w:rFonts w:hint="eastAsia" w:eastAsiaTheme="minorEastAsia"/>
                      <w:color w:val="auto"/>
                      <w:szCs w:val="21"/>
                      <w:lang w:eastAsia="zh-CN"/>
                    </w:rPr>
                    <w:t>瓶装，外购</w:t>
                  </w:r>
                </w:p>
              </w:tc>
            </w:tr>
            <w:tr>
              <w:tblPrEx>
                <w:tblBorders>
                  <w:top w:val="single" w:color="auto" w:sz="4" w:space="0"/>
                  <w:left w:val="single" w:color="auto" w:sz="4" w:space="0"/>
                  <w:bottom w:val="single" w:color="auto" w:sz="4" w:space="0"/>
                  <w:right w:val="single" w:color="auto" w:sz="4" w:space="0"/>
                  <w:insideH w:val="none" w:color="auto" w:sz="0" w:space="0"/>
                  <w:insideV w:val="single" w:color="auto" w:sz="4" w:space="0"/>
                </w:tblBorders>
                <w:tblCellMar>
                  <w:top w:w="0" w:type="dxa"/>
                  <w:left w:w="108" w:type="dxa"/>
                  <w:bottom w:w="0" w:type="dxa"/>
                  <w:right w:w="108" w:type="dxa"/>
                </w:tblCellMar>
              </w:tblPrEx>
              <w:trPr>
                <w:trHeight w:val="286" w:hRule="atLeast"/>
              </w:trPr>
              <w:tc>
                <w:tcPr>
                  <w:tcW w:w="682" w:type="dxa"/>
                  <w:tcBorders>
                    <w:top w:val="single" w:color="000000" w:sz="4" w:space="0"/>
                    <w:bottom w:val="single" w:color="000000" w:sz="4" w:space="0"/>
                  </w:tcBorders>
                  <w:noWrap/>
                  <w:vAlign w:val="center"/>
                </w:tcPr>
                <w:p>
                  <w:pPr>
                    <w:widowControl/>
                    <w:jc w:val="center"/>
                    <w:textAlignment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23</w:t>
                  </w:r>
                </w:p>
              </w:tc>
              <w:tc>
                <w:tcPr>
                  <w:tcW w:w="506" w:type="dxa"/>
                  <w:vAlign w:val="center"/>
                </w:tcPr>
                <w:p>
                  <w:pPr>
                    <w:jc w:val="center"/>
                    <w:rPr>
                      <w:rFonts w:eastAsiaTheme="minorEastAsia"/>
                      <w:color w:val="auto"/>
                      <w:szCs w:val="21"/>
                    </w:rPr>
                  </w:pPr>
                </w:p>
              </w:tc>
              <w:tc>
                <w:tcPr>
                  <w:tcW w:w="2014" w:type="dxa"/>
                  <w:tcBorders>
                    <w:top w:val="single" w:color="000000" w:sz="4" w:space="0"/>
                    <w:bottom w:val="single" w:color="000000" w:sz="4" w:space="0"/>
                  </w:tcBorders>
                  <w:noWrap/>
                  <w:vAlign w:val="center"/>
                </w:tcPr>
                <w:p>
                  <w:pPr>
                    <w:adjustRightInd w:val="0"/>
                    <w:snapToGrid w:val="0"/>
                    <w:jc w:val="center"/>
                    <w:rPr>
                      <w:rFonts w:hint="eastAsia" w:eastAsiaTheme="minorEastAsia"/>
                      <w:color w:val="auto"/>
                      <w:szCs w:val="21"/>
                      <w:lang w:eastAsia="zh-CN"/>
                    </w:rPr>
                  </w:pPr>
                  <w:r>
                    <w:rPr>
                      <w:rFonts w:hint="eastAsia" w:eastAsiaTheme="minorEastAsia"/>
                      <w:color w:val="auto"/>
                      <w:szCs w:val="21"/>
                      <w:lang w:eastAsia="zh-CN"/>
                    </w:rPr>
                    <w:t>活性炭</w:t>
                  </w:r>
                </w:p>
              </w:tc>
              <w:tc>
                <w:tcPr>
                  <w:tcW w:w="1190" w:type="dxa"/>
                  <w:tcBorders>
                    <w:top w:val="single" w:color="000000" w:sz="4" w:space="0"/>
                    <w:bottom w:val="single" w:color="000000" w:sz="4" w:space="0"/>
                  </w:tcBorders>
                  <w:noWrap/>
                  <w:vAlign w:val="center"/>
                </w:tcPr>
                <w:p>
                  <w:pPr>
                    <w:adjustRightInd w:val="0"/>
                    <w:snapToGrid w:val="0"/>
                    <w:jc w:val="center"/>
                    <w:rPr>
                      <w:rFonts w:hint="default" w:eastAsiaTheme="minorEastAsia"/>
                      <w:color w:val="auto"/>
                      <w:szCs w:val="21"/>
                      <w:lang w:val="en-US" w:eastAsia="zh-CN"/>
                    </w:rPr>
                  </w:pPr>
                  <w:r>
                    <w:rPr>
                      <w:rFonts w:hint="eastAsia" w:eastAsiaTheme="minorEastAsia"/>
                      <w:color w:val="auto"/>
                      <w:szCs w:val="21"/>
                      <w:lang w:val="en-US" w:eastAsia="zh-CN"/>
                    </w:rPr>
                    <w:t>32.3</w:t>
                  </w:r>
                </w:p>
              </w:tc>
              <w:tc>
                <w:tcPr>
                  <w:tcW w:w="1038" w:type="dxa"/>
                  <w:tcBorders>
                    <w:top w:val="single" w:color="000000" w:sz="4" w:space="0"/>
                    <w:bottom w:val="single" w:color="000000" w:sz="4" w:space="0"/>
                  </w:tcBorders>
                  <w:noWrap/>
                  <w:vAlign w:val="center"/>
                </w:tcPr>
                <w:p>
                  <w:pPr>
                    <w:adjustRightInd w:val="0"/>
                    <w:snapToGrid w:val="0"/>
                    <w:jc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0</w:t>
                  </w:r>
                </w:p>
              </w:tc>
              <w:tc>
                <w:tcPr>
                  <w:tcW w:w="2307" w:type="dxa"/>
                  <w:tcBorders>
                    <w:top w:val="single" w:color="000000" w:sz="4" w:space="0"/>
                    <w:bottom w:val="single" w:color="000000" w:sz="4" w:space="0"/>
                  </w:tcBorders>
                  <w:vAlign w:val="center"/>
                </w:tcPr>
                <w:p>
                  <w:pPr>
                    <w:adjustRightInd w:val="0"/>
                    <w:snapToGrid w:val="0"/>
                    <w:jc w:val="center"/>
                    <w:rPr>
                      <w:rFonts w:hint="default" w:eastAsiaTheme="minorEastAsia"/>
                      <w:color w:val="auto"/>
                      <w:szCs w:val="21"/>
                      <w:lang w:val="en-US" w:eastAsia="zh-CN"/>
                    </w:rPr>
                  </w:pPr>
                  <w:r>
                    <w:rPr>
                      <w:rFonts w:hint="eastAsia" w:eastAsiaTheme="minorEastAsia"/>
                      <w:color w:val="auto"/>
                      <w:szCs w:val="21"/>
                      <w:lang w:val="en-US" w:eastAsia="zh-CN"/>
                    </w:rPr>
                    <w:t>定期更换，不在项目区暂存</w:t>
                  </w:r>
                </w:p>
              </w:tc>
            </w:tr>
          </w:tbl>
          <w:p>
            <w:pPr>
              <w:pStyle w:val="71"/>
              <w:ind w:firstLine="422"/>
              <w:rPr>
                <w:rFonts w:ascii="Times New Roman" w:hAnsi="Times New Roman" w:eastAsiaTheme="minorEastAsia"/>
                <w:b/>
                <w:color w:val="auto"/>
                <w:sz w:val="21"/>
                <w:szCs w:val="21"/>
              </w:rPr>
            </w:pPr>
            <w:r>
              <w:rPr>
                <w:rFonts w:ascii="Times New Roman" w:hAnsi="Times New Roman" w:eastAsiaTheme="minorEastAsia"/>
                <w:b/>
                <w:color w:val="auto"/>
                <w:sz w:val="21"/>
                <w:szCs w:val="21"/>
              </w:rPr>
              <w:t>（2）原辅料理化性质</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项目主要原辅料理化性质见表2-</w:t>
            </w:r>
            <w:r>
              <w:rPr>
                <w:rFonts w:hint="eastAsia" w:eastAsiaTheme="minorEastAsia"/>
                <w:color w:val="auto"/>
                <w:szCs w:val="21"/>
                <w:lang w:val="en-US" w:eastAsia="zh-CN"/>
              </w:rPr>
              <w:t>8</w:t>
            </w:r>
            <w:r>
              <w:rPr>
                <w:rFonts w:eastAsiaTheme="minorEastAsia"/>
                <w:color w:val="auto"/>
                <w:szCs w:val="21"/>
              </w:rPr>
              <w:t>。</w:t>
            </w:r>
          </w:p>
          <w:p>
            <w:pPr>
              <w:jc w:val="center"/>
              <w:rPr>
                <w:rFonts w:eastAsiaTheme="minorEastAsia"/>
                <w:b/>
                <w:bCs/>
                <w:color w:val="auto"/>
                <w:szCs w:val="21"/>
              </w:rPr>
            </w:pPr>
            <w:r>
              <w:rPr>
                <w:rFonts w:eastAsiaTheme="minorEastAsia"/>
                <w:b/>
                <w:bCs/>
                <w:color w:val="auto"/>
                <w:szCs w:val="21"/>
              </w:rPr>
              <w:t>表2-</w:t>
            </w:r>
            <w:r>
              <w:rPr>
                <w:rFonts w:hint="eastAsia" w:eastAsiaTheme="minorEastAsia"/>
                <w:b/>
                <w:bCs/>
                <w:color w:val="auto"/>
                <w:szCs w:val="21"/>
                <w:lang w:val="en-US" w:eastAsia="zh-CN"/>
              </w:rPr>
              <w:t>8</w:t>
            </w:r>
            <w:r>
              <w:rPr>
                <w:rFonts w:eastAsiaTheme="minorEastAsia"/>
                <w:b/>
                <w:bCs/>
                <w:color w:val="auto"/>
                <w:szCs w:val="21"/>
              </w:rPr>
              <w:t xml:space="preserve">   项目主要原辅材料理化性质一览表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50"/>
              <w:gridCol w:w="678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tabs>
                      <w:tab w:val="left" w:pos="540"/>
                    </w:tabs>
                    <w:adjustRightInd w:val="0"/>
                    <w:snapToGrid w:val="0"/>
                    <w:jc w:val="center"/>
                    <w:rPr>
                      <w:rFonts w:eastAsiaTheme="minorEastAsia"/>
                      <w:b/>
                      <w:color w:val="auto"/>
                      <w:szCs w:val="21"/>
                    </w:rPr>
                  </w:pPr>
                  <w:r>
                    <w:rPr>
                      <w:rFonts w:eastAsiaTheme="minorEastAsia"/>
                      <w:b/>
                      <w:color w:val="auto"/>
                      <w:szCs w:val="21"/>
                    </w:rPr>
                    <w:t>物料名称</w:t>
                  </w:r>
                </w:p>
              </w:tc>
              <w:tc>
                <w:tcPr>
                  <w:tcW w:w="4275" w:type="pct"/>
                  <w:tcBorders>
                    <w:tl2br w:val="nil"/>
                    <w:tr2bl w:val="nil"/>
                  </w:tcBorders>
                  <w:vAlign w:val="center"/>
                </w:tcPr>
                <w:p>
                  <w:pPr>
                    <w:tabs>
                      <w:tab w:val="left" w:pos="540"/>
                    </w:tabs>
                    <w:adjustRightInd w:val="0"/>
                    <w:snapToGrid w:val="0"/>
                    <w:jc w:val="center"/>
                    <w:rPr>
                      <w:rFonts w:eastAsiaTheme="minorEastAsia"/>
                      <w:b/>
                      <w:color w:val="auto"/>
                      <w:szCs w:val="21"/>
                    </w:rPr>
                  </w:pPr>
                  <w:r>
                    <w:rPr>
                      <w:rFonts w:eastAsiaTheme="minorEastAsia"/>
                      <w:b/>
                      <w:color w:val="auto"/>
                      <w:szCs w:val="21"/>
                    </w:rPr>
                    <w:t>理化性质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eastAsiaTheme="minorEastAsia"/>
                      <w:color w:val="auto"/>
                      <w:szCs w:val="21"/>
                    </w:rPr>
                  </w:pPr>
                  <w:r>
                    <w:rPr>
                      <w:rFonts w:eastAsiaTheme="minorEastAsia"/>
                      <w:b/>
                      <w:bCs/>
                      <w:color w:val="auto"/>
                      <w:szCs w:val="21"/>
                    </w:rPr>
                    <w:t>聚氯乙烯（PVC）</w:t>
                  </w:r>
                </w:p>
              </w:tc>
              <w:tc>
                <w:tcPr>
                  <w:tcW w:w="4275" w:type="pct"/>
                  <w:tcBorders>
                    <w:tl2br w:val="nil"/>
                    <w:tr2bl w:val="nil"/>
                  </w:tcBorders>
                  <w:vAlign w:val="center"/>
                </w:tcPr>
                <w:p>
                  <w:pPr>
                    <w:ind w:firstLine="420" w:firstLineChars="200"/>
                    <w:rPr>
                      <w:rFonts w:eastAsiaTheme="minorEastAsia"/>
                      <w:color w:val="auto"/>
                      <w:szCs w:val="21"/>
                      <w:lang w:bidi="ar"/>
                    </w:rPr>
                  </w:pPr>
                  <w:r>
                    <w:rPr>
                      <w:rFonts w:eastAsiaTheme="minorEastAsia"/>
                      <w:color w:val="auto"/>
                      <w:szCs w:val="21"/>
                      <w:shd w:val="clear" w:color="auto" w:fill="FFFFFF"/>
                    </w:rPr>
                    <w:t>聚氯乙烯，英文简称PVC</w:t>
                  </w:r>
                  <w:r>
                    <w:rPr>
                      <w:rFonts w:hint="eastAsia" w:eastAsiaTheme="minorEastAsia"/>
                      <w:color w:val="auto"/>
                      <w:szCs w:val="21"/>
                      <w:shd w:val="clear" w:color="auto" w:fill="FFFFFF"/>
                      <w:lang w:eastAsia="zh-CN"/>
                    </w:rPr>
                    <w:t>（</w:t>
                  </w:r>
                  <w:r>
                    <w:rPr>
                      <w:rFonts w:eastAsiaTheme="minorEastAsia"/>
                      <w:color w:val="auto"/>
                      <w:szCs w:val="21"/>
                      <w:shd w:val="clear" w:color="auto" w:fill="FFFFFF"/>
                    </w:rPr>
                    <w:t>Polyvinyl chloride</w:t>
                  </w:r>
                  <w:r>
                    <w:rPr>
                      <w:rFonts w:hint="eastAsia" w:eastAsiaTheme="minorEastAsia"/>
                      <w:color w:val="auto"/>
                      <w:szCs w:val="21"/>
                      <w:shd w:val="clear" w:color="auto" w:fill="FFFFFF"/>
                      <w:lang w:eastAsia="zh-CN"/>
                    </w:rPr>
                    <w:t>）</w:t>
                  </w:r>
                  <w:r>
                    <w:rPr>
                      <w:rFonts w:eastAsiaTheme="minorEastAsia"/>
                      <w:color w:val="auto"/>
                      <w:szCs w:val="21"/>
                      <w:shd w:val="clear" w:color="auto" w:fill="FFFFFF"/>
                    </w:rPr>
                    <w:t>，是氯乙烯单体</w:t>
                  </w:r>
                  <w:r>
                    <w:rPr>
                      <w:rFonts w:hint="eastAsia" w:eastAsiaTheme="minorEastAsia"/>
                      <w:color w:val="auto"/>
                      <w:szCs w:val="21"/>
                      <w:shd w:val="clear" w:color="auto" w:fill="FFFFFF"/>
                      <w:lang w:eastAsia="zh-CN"/>
                    </w:rPr>
                    <w:t>（</w:t>
                  </w:r>
                  <w:r>
                    <w:rPr>
                      <w:rFonts w:eastAsiaTheme="minorEastAsia"/>
                      <w:color w:val="auto"/>
                      <w:szCs w:val="21"/>
                      <w:shd w:val="clear" w:color="auto" w:fill="FFFFFF"/>
                    </w:rPr>
                    <w:t>vinyl chloride monomer, 简称VCM</w:t>
                  </w:r>
                  <w:r>
                    <w:rPr>
                      <w:rFonts w:hint="eastAsia" w:eastAsiaTheme="minorEastAsia"/>
                      <w:color w:val="auto"/>
                      <w:szCs w:val="21"/>
                      <w:shd w:val="clear" w:color="auto" w:fill="FFFFFF"/>
                      <w:lang w:eastAsia="zh-CN"/>
                    </w:rPr>
                    <w:t>）</w:t>
                  </w:r>
                  <w:r>
                    <w:rPr>
                      <w:rFonts w:eastAsiaTheme="minorEastAsia"/>
                      <w:color w:val="auto"/>
                      <w:szCs w:val="21"/>
                      <w:shd w:val="clear" w:color="auto" w:fill="FFFFFF"/>
                    </w:rPr>
                    <w:t>在过氧化物、偶氮化合物等引发剂；或在光、热作用下按自由基聚合反应机理聚合而成的聚合物。氯乙烯均聚物和氯乙烯共聚物统称之为氯乙烯树脂。PVC为无定形结构的白色粉末，支化度较小，相对密度1.4左右，玻璃化温度77~90</w:t>
                  </w:r>
                  <w:r>
                    <w:rPr>
                      <w:rFonts w:hint="eastAsia" w:ascii="宋体" w:hAnsi="宋体" w:cs="宋体"/>
                      <w:color w:val="auto"/>
                      <w:szCs w:val="21"/>
                      <w:shd w:val="clear" w:color="auto" w:fill="FFFFFF"/>
                    </w:rPr>
                    <w:t>℃</w:t>
                  </w:r>
                  <w:r>
                    <w:rPr>
                      <w:rFonts w:eastAsiaTheme="minorEastAsia"/>
                      <w:color w:val="auto"/>
                      <w:szCs w:val="21"/>
                      <w:shd w:val="clear" w:color="auto" w:fill="FFFFFF"/>
                    </w:rPr>
                    <w:t>，对光和热的稳定性差，</w:t>
                  </w:r>
                  <w:r>
                    <w:rPr>
                      <w:color w:val="auto"/>
                    </w:rPr>
                    <w:t>在90℃的加热条件下即可产生分解，生成氯化氢和氯乙烯等有害气体，110℃时即产生熔溶现象，150℃以上分解速度加快</w:t>
                  </w:r>
                  <w:r>
                    <w:rPr>
                      <w:rFonts w:hint="eastAsia"/>
                      <w:color w:val="auto"/>
                      <w:lang w:eastAsia="zh-CN"/>
                    </w:rPr>
                    <w:t>，</w:t>
                  </w:r>
                  <w:r>
                    <w:rPr>
                      <w:color w:val="auto"/>
                    </w:rPr>
                    <w:t>170℃时其热解产物即可苯环化，生成苯和甲苯，210℃时即可热解产生苯乙烯。</w:t>
                  </w:r>
                  <w:r>
                    <w:rPr>
                      <w:color w:val="auto"/>
                    </w:rPr>
                    <w:fldChar w:fldCharType="begin"/>
                  </w:r>
                  <w:r>
                    <w:rPr>
                      <w:color w:val="auto"/>
                    </w:rPr>
                    <w:instrText xml:space="preserve"> HYPERLINK "https://baike.so.com/doc/1225145-1295889.html" \t "https://baike.so.com/doc/_blank" </w:instrText>
                  </w:r>
                  <w:r>
                    <w:rPr>
                      <w:color w:val="auto"/>
                    </w:rPr>
                    <w:fldChar w:fldCharType="separate"/>
                  </w:r>
                  <w:r>
                    <w:rPr>
                      <w:rFonts w:eastAsiaTheme="minorEastAsia"/>
                      <w:color w:val="auto"/>
                      <w:szCs w:val="21"/>
                      <w:shd w:val="clear" w:color="auto" w:fill="FFFFFF"/>
                    </w:rPr>
                    <w:t>工业生产</w:t>
                  </w:r>
                  <w:r>
                    <w:rPr>
                      <w:rFonts w:eastAsiaTheme="minorEastAsia"/>
                      <w:color w:val="auto"/>
                      <w:szCs w:val="21"/>
                      <w:shd w:val="clear" w:color="auto" w:fill="FFFFFF"/>
                    </w:rPr>
                    <w:fldChar w:fldCharType="end"/>
                  </w:r>
                  <w:r>
                    <w:rPr>
                      <w:rFonts w:eastAsiaTheme="minorEastAsia"/>
                      <w:color w:val="auto"/>
                      <w:szCs w:val="21"/>
                      <w:shd w:val="clear" w:color="auto" w:fill="FFFFFF"/>
                    </w:rPr>
                    <w:t>的PVC分子量一般在5万~11万范围内，具有较大的多分散性，分子量随聚合温度的降低而增加</w:t>
                  </w:r>
                  <w:r>
                    <w:rPr>
                      <w:rFonts w:hint="eastAsia" w:eastAsiaTheme="minorEastAsia"/>
                      <w:color w:val="auto"/>
                      <w:szCs w:val="21"/>
                      <w:shd w:val="clear" w:color="auto" w:fill="FFFFFF"/>
                      <w:lang w:eastAsia="zh-CN"/>
                    </w:rPr>
                    <w:t>；</w:t>
                  </w:r>
                  <w:r>
                    <w:rPr>
                      <w:rFonts w:eastAsiaTheme="minorEastAsia"/>
                      <w:color w:val="auto"/>
                      <w:szCs w:val="21"/>
                      <w:shd w:val="clear" w:color="auto" w:fill="FFFFFF"/>
                    </w:rPr>
                    <w:t>无固定熔点，80~85</w:t>
                  </w:r>
                  <w:r>
                    <w:rPr>
                      <w:rFonts w:hint="eastAsia" w:ascii="宋体" w:hAnsi="宋体" w:cs="宋体"/>
                      <w:color w:val="auto"/>
                      <w:szCs w:val="21"/>
                      <w:shd w:val="clear" w:color="auto" w:fill="FFFFFF"/>
                    </w:rPr>
                    <w:t>℃</w:t>
                  </w:r>
                  <w:r>
                    <w:rPr>
                      <w:rFonts w:eastAsiaTheme="minorEastAsia"/>
                      <w:color w:val="auto"/>
                      <w:szCs w:val="21"/>
                      <w:shd w:val="clear" w:color="auto" w:fill="FFFFFF"/>
                    </w:rPr>
                    <w:t>开始软化，130</w:t>
                  </w:r>
                  <w:r>
                    <w:rPr>
                      <w:rFonts w:hint="eastAsia" w:ascii="宋体" w:hAnsi="宋体" w:cs="宋体"/>
                      <w:color w:val="auto"/>
                      <w:szCs w:val="21"/>
                      <w:shd w:val="clear" w:color="auto" w:fill="FFFFFF"/>
                    </w:rPr>
                    <w:t>℃</w:t>
                  </w:r>
                  <w:r>
                    <w:rPr>
                      <w:rFonts w:eastAsiaTheme="minorEastAsia"/>
                      <w:color w:val="auto"/>
                      <w:szCs w:val="21"/>
                      <w:shd w:val="clear" w:color="auto" w:fill="FFFFFF"/>
                    </w:rPr>
                    <w:t>变为粘弹态，160~180</w:t>
                  </w:r>
                  <w:r>
                    <w:rPr>
                      <w:rFonts w:hint="eastAsia" w:ascii="宋体" w:hAnsi="宋体" w:cs="宋体"/>
                      <w:color w:val="auto"/>
                      <w:szCs w:val="21"/>
                      <w:shd w:val="clear" w:color="auto" w:fill="FFFFFF"/>
                    </w:rPr>
                    <w:t>℃</w:t>
                  </w:r>
                  <w:r>
                    <w:rPr>
                      <w:rFonts w:eastAsiaTheme="minorEastAsia"/>
                      <w:color w:val="auto"/>
                      <w:szCs w:val="21"/>
                      <w:shd w:val="clear" w:color="auto" w:fill="FFFFFF"/>
                    </w:rPr>
                    <w:t>开始转变为粘流态</w:t>
                  </w:r>
                  <w:r>
                    <w:rPr>
                      <w:rFonts w:hint="eastAsia" w:eastAsiaTheme="minorEastAsia"/>
                      <w:color w:val="auto"/>
                      <w:szCs w:val="21"/>
                      <w:shd w:val="clear" w:color="auto" w:fill="FFFFFF"/>
                      <w:lang w:eastAsia="zh-CN"/>
                    </w:rPr>
                    <w:t>，</w:t>
                  </w:r>
                  <w:r>
                    <w:rPr>
                      <w:rFonts w:eastAsiaTheme="minorEastAsia"/>
                      <w:color w:val="auto"/>
                      <w:szCs w:val="21"/>
                      <w:shd w:val="clear" w:color="auto" w:fill="FFFFFF"/>
                    </w:rPr>
                    <w:t>有较好的</w:t>
                  </w:r>
                  <w:r>
                    <w:rPr>
                      <w:color w:val="auto"/>
                    </w:rPr>
                    <w:fldChar w:fldCharType="begin"/>
                  </w:r>
                  <w:r>
                    <w:rPr>
                      <w:color w:val="auto"/>
                    </w:rPr>
                    <w:instrText xml:space="preserve"> HYPERLINK "https://baike.so.com/doc/6286679-6500161.html" \t "https://baike.so.com/doc/_blank" </w:instrText>
                  </w:r>
                  <w:r>
                    <w:rPr>
                      <w:color w:val="auto"/>
                    </w:rPr>
                    <w:fldChar w:fldCharType="separate"/>
                  </w:r>
                  <w:r>
                    <w:rPr>
                      <w:rFonts w:eastAsiaTheme="minorEastAsia"/>
                      <w:color w:val="auto"/>
                      <w:szCs w:val="21"/>
                      <w:shd w:val="clear" w:color="auto" w:fill="FFFFFF"/>
                    </w:rPr>
                    <w:t>机械性能</w:t>
                  </w:r>
                  <w:r>
                    <w:rPr>
                      <w:rFonts w:eastAsiaTheme="minorEastAsia"/>
                      <w:color w:val="auto"/>
                      <w:szCs w:val="21"/>
                      <w:shd w:val="clear" w:color="auto" w:fill="FFFFFF"/>
                    </w:rPr>
                    <w:fldChar w:fldCharType="end"/>
                  </w:r>
                  <w:r>
                    <w:rPr>
                      <w:rFonts w:eastAsiaTheme="minorEastAsia"/>
                      <w:color w:val="auto"/>
                      <w:szCs w:val="21"/>
                      <w:shd w:val="clear" w:color="auto" w:fill="FFFFFF"/>
                    </w:rPr>
                    <w:t>，抗张强度60MPa左右，冲击强度5~10kJ/m</w:t>
                  </w:r>
                  <w:r>
                    <w:rPr>
                      <w:rFonts w:eastAsiaTheme="minorEastAsia"/>
                      <w:color w:val="auto"/>
                      <w:szCs w:val="21"/>
                      <w:shd w:val="clear" w:color="auto" w:fill="FFFFFF"/>
                      <w:vertAlign w:val="superscript"/>
                    </w:rPr>
                    <w:t>2</w:t>
                  </w:r>
                  <w:r>
                    <w:rPr>
                      <w:rFonts w:hint="eastAsia" w:eastAsiaTheme="minorEastAsia"/>
                      <w:color w:val="auto"/>
                      <w:szCs w:val="21"/>
                      <w:shd w:val="clear" w:color="auto" w:fill="FFFFFF"/>
                      <w:lang w:eastAsia="zh-CN"/>
                    </w:rPr>
                    <w:t>，</w:t>
                  </w:r>
                  <w:r>
                    <w:rPr>
                      <w:rFonts w:eastAsiaTheme="minorEastAsia"/>
                      <w:color w:val="auto"/>
                      <w:szCs w:val="21"/>
                      <w:shd w:val="clear" w:color="auto" w:fill="FFFFFF"/>
                    </w:rPr>
                    <w:t>有优异的介电性能。PVC曾是世界上产量最大的通用塑料，应用非常广泛。在建筑材料、工业制品、日用品、地板革、地板砖、人造革、管材、电线电缆、包装膜、瓶、发泡材料、密封材料、纤维等方面均有广泛应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eastAsiaTheme="minorEastAsia"/>
                      <w:b/>
                      <w:bCs/>
                      <w:color w:val="auto"/>
                      <w:szCs w:val="21"/>
                    </w:rPr>
                  </w:pPr>
                  <w:r>
                    <w:rPr>
                      <w:rFonts w:eastAsiaTheme="minorEastAsia"/>
                      <w:b/>
                      <w:bCs/>
                      <w:color w:val="auto"/>
                      <w:szCs w:val="21"/>
                    </w:rPr>
                    <w:t>PE类电缆料</w:t>
                  </w:r>
                </w:p>
              </w:tc>
              <w:tc>
                <w:tcPr>
                  <w:tcW w:w="4275" w:type="pct"/>
                  <w:tcBorders>
                    <w:tl2br w:val="nil"/>
                    <w:tr2bl w:val="nil"/>
                  </w:tcBorders>
                  <w:vAlign w:val="center"/>
                </w:tcPr>
                <w:p>
                  <w:pPr>
                    <w:ind w:firstLine="420" w:firstLineChars="200"/>
                    <w:rPr>
                      <w:rFonts w:eastAsiaTheme="minorEastAsia"/>
                      <w:color w:val="auto"/>
                      <w:szCs w:val="21"/>
                      <w:shd w:val="clear" w:color="auto" w:fill="FFFFFF"/>
                    </w:rPr>
                  </w:pPr>
                  <w:r>
                    <w:rPr>
                      <w:rFonts w:eastAsiaTheme="minorEastAsia"/>
                      <w:color w:val="auto"/>
                      <w:szCs w:val="21"/>
                    </w:rPr>
                    <w:t>PE类电缆料主要为交联聚乙烯，交联聚乙烯是采用交联技术将聚乙烯从线性链状高分子热塑性材料改变为分子链交叉联结的立体网状结构热固性材料。交联聚乙烯（XLPE）不仅保持了聚乙烯</w:t>
                  </w:r>
                  <w:r>
                    <w:rPr>
                      <w:rFonts w:hint="eastAsia" w:eastAsiaTheme="minorEastAsia"/>
                      <w:color w:val="auto"/>
                      <w:szCs w:val="21"/>
                      <w:lang w:eastAsia="zh-CN"/>
                    </w:rPr>
                    <w:t>（</w:t>
                  </w:r>
                  <w:r>
                    <w:rPr>
                      <w:rFonts w:eastAsiaTheme="minorEastAsia"/>
                      <w:color w:val="auto"/>
                      <w:szCs w:val="21"/>
                    </w:rPr>
                    <w:t>PE</w:t>
                  </w:r>
                  <w:r>
                    <w:rPr>
                      <w:rFonts w:hint="eastAsia" w:eastAsiaTheme="minorEastAsia"/>
                      <w:color w:val="auto"/>
                      <w:szCs w:val="21"/>
                      <w:lang w:eastAsia="zh-CN"/>
                    </w:rPr>
                    <w:t>）</w:t>
                  </w:r>
                  <w:r>
                    <w:rPr>
                      <w:rFonts w:eastAsiaTheme="minorEastAsia"/>
                      <w:color w:val="auto"/>
                      <w:szCs w:val="21"/>
                    </w:rPr>
                    <w:t>交联前良好的物理机械性能、极好的化学稳定性和优异的介电性能，还提高了长期使用温度（从原来的70</w:t>
                  </w:r>
                  <w:r>
                    <w:rPr>
                      <w:rFonts w:hint="eastAsia" w:ascii="宋体" w:hAnsi="宋体" w:cs="宋体"/>
                      <w:color w:val="auto"/>
                      <w:szCs w:val="21"/>
                    </w:rPr>
                    <w:t>℃</w:t>
                  </w:r>
                  <w:r>
                    <w:rPr>
                      <w:rFonts w:eastAsiaTheme="minorEastAsia"/>
                      <w:color w:val="auto"/>
                      <w:szCs w:val="21"/>
                    </w:rPr>
                    <w:t>提高到90</w:t>
                  </w:r>
                  <w:r>
                    <w:rPr>
                      <w:rFonts w:hint="eastAsia" w:ascii="宋体" w:hAnsi="宋体" w:cs="宋体"/>
                      <w:color w:val="auto"/>
                      <w:szCs w:val="21"/>
                    </w:rPr>
                    <w:t>℃</w:t>
                  </w:r>
                  <w:r>
                    <w:rPr>
                      <w:rFonts w:eastAsiaTheme="minorEastAsia"/>
                      <w:color w:val="auto"/>
                      <w:szCs w:val="21"/>
                    </w:rPr>
                    <w:t>），在耐环境应力开裂、耐蠕变及其它物理机械性能都有所提高。交联聚乙烯的耐酸碱性及耐油性比聚乙烯强，其燃烧的产物同样是CO</w:t>
                  </w:r>
                  <w:r>
                    <w:rPr>
                      <w:rFonts w:eastAsiaTheme="minorEastAsia"/>
                      <w:color w:val="auto"/>
                      <w:szCs w:val="21"/>
                      <w:vertAlign w:val="subscript"/>
                    </w:rPr>
                    <w:t>2</w:t>
                  </w:r>
                  <w:r>
                    <w:rPr>
                      <w:rFonts w:eastAsiaTheme="minorEastAsia"/>
                      <w:color w:val="auto"/>
                      <w:szCs w:val="21"/>
                    </w:rPr>
                    <w:t>和H</w:t>
                  </w:r>
                  <w:r>
                    <w:rPr>
                      <w:rFonts w:eastAsiaTheme="minorEastAsia"/>
                      <w:color w:val="auto"/>
                      <w:szCs w:val="21"/>
                      <w:vertAlign w:val="subscript"/>
                    </w:rPr>
                    <w:t>2</w:t>
                  </w:r>
                  <w:r>
                    <w:rPr>
                      <w:rFonts w:eastAsiaTheme="minorEastAsia"/>
                      <w:color w:val="auto"/>
                      <w:szCs w:val="21"/>
                    </w:rPr>
                    <w:t>O，因此燃烧时对环境的危害很小，符合现代消防低烟无毒的要求，是环保电缆首选的绝缘材料。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eastAsiaTheme="minorEastAsia"/>
                      <w:b/>
                      <w:bCs/>
                      <w:color w:val="auto"/>
                      <w:szCs w:val="21"/>
                    </w:rPr>
                  </w:pPr>
                  <w:r>
                    <w:rPr>
                      <w:rFonts w:eastAsiaTheme="minorEastAsia"/>
                      <w:b/>
                      <w:bCs/>
                      <w:color w:val="auto"/>
                      <w:kern w:val="0"/>
                      <w:szCs w:val="21"/>
                      <w:lang w:bidi="ar"/>
                    </w:rPr>
                    <w:t>聚烯烃类电缆料</w:t>
                  </w:r>
                  <w:r>
                    <w:rPr>
                      <w:rFonts w:hint="eastAsia" w:eastAsiaTheme="minorEastAsia"/>
                      <w:b/>
                      <w:bCs/>
                      <w:color w:val="auto"/>
                      <w:kern w:val="0"/>
                      <w:szCs w:val="21"/>
                      <w:lang w:bidi="ar"/>
                    </w:rPr>
                    <w:t>（</w:t>
                  </w:r>
                  <w:r>
                    <w:rPr>
                      <w:rFonts w:eastAsiaTheme="minorEastAsia"/>
                      <w:b/>
                      <w:bCs/>
                      <w:color w:val="auto"/>
                      <w:szCs w:val="21"/>
                    </w:rPr>
                    <w:t>低烟无卤阻燃料</w:t>
                  </w:r>
                  <w:r>
                    <w:rPr>
                      <w:rFonts w:hint="eastAsia" w:eastAsiaTheme="minorEastAsia"/>
                      <w:b/>
                      <w:bCs/>
                      <w:color w:val="auto"/>
                      <w:kern w:val="0"/>
                      <w:szCs w:val="21"/>
                      <w:lang w:bidi="ar"/>
                    </w:rPr>
                    <w:t>）</w:t>
                  </w:r>
                </w:p>
              </w:tc>
              <w:tc>
                <w:tcPr>
                  <w:tcW w:w="4275" w:type="pct"/>
                  <w:tcBorders>
                    <w:tl2br w:val="nil"/>
                    <w:tr2bl w:val="nil"/>
                  </w:tcBorders>
                  <w:vAlign w:val="center"/>
                </w:tcPr>
                <w:p>
                  <w:pPr>
                    <w:ind w:firstLine="420" w:firstLineChars="200"/>
                    <w:rPr>
                      <w:rFonts w:eastAsiaTheme="minorEastAsia"/>
                      <w:color w:val="auto"/>
                      <w:szCs w:val="21"/>
                    </w:rPr>
                  </w:pPr>
                  <w:r>
                    <w:rPr>
                      <w:rFonts w:eastAsiaTheme="minorEastAsia"/>
                      <w:color w:val="auto"/>
                      <w:szCs w:val="21"/>
                    </w:rPr>
                    <w:t>低烟无卤阻燃电缆料是高密度聚乙烯和低密度聚乙烯按照1:1混合物。聚乙烯为白色蜡状半透明材料，柔而韧，比水轻，无毒，具有优越的介电性能。易燃烧且离火后继续燃烧。透水率低，对有机蒸汽透过率则较大。聚乙烯的透明度随结晶度增加而下降在一定结晶度下，透明度随分子量增大而提高。高密度聚乙烯熔点范围为132-135</w:t>
                  </w:r>
                  <w:r>
                    <w:rPr>
                      <w:rFonts w:hint="eastAsia" w:ascii="宋体" w:hAnsi="宋体" w:cs="宋体"/>
                      <w:color w:val="auto"/>
                      <w:szCs w:val="21"/>
                    </w:rPr>
                    <w:t>℃</w:t>
                  </w:r>
                  <w:r>
                    <w:rPr>
                      <w:rFonts w:eastAsiaTheme="minorEastAsia"/>
                      <w:color w:val="auto"/>
                      <w:szCs w:val="21"/>
                    </w:rPr>
                    <w:t>，低密度聚乙烯熔点较低（112</w:t>
                  </w:r>
                  <w:r>
                    <w:rPr>
                      <w:rFonts w:hint="eastAsia" w:ascii="宋体" w:hAnsi="宋体" w:cs="宋体"/>
                      <w:color w:val="auto"/>
                      <w:szCs w:val="21"/>
                    </w:rPr>
                    <w:t>℃</w:t>
                  </w:r>
                  <w:r>
                    <w:rPr>
                      <w:rFonts w:eastAsiaTheme="minorEastAsia"/>
                      <w:color w:val="auto"/>
                      <w:szCs w:val="21"/>
                    </w:rPr>
                    <w:t>）且范围宽</w:t>
                  </w:r>
                  <w:r>
                    <w:rPr>
                      <w:rFonts w:hint="eastAsia" w:eastAsiaTheme="minorEastAsia"/>
                      <w:color w:val="auto"/>
                      <w:szCs w:val="21"/>
                    </w:rPr>
                    <w:t>，分解温度均约为300℃</w:t>
                  </w:r>
                  <w:r>
                    <w:rPr>
                      <w:rFonts w:eastAsiaTheme="minorEastAsia"/>
                      <w:color w:val="auto"/>
                      <w:szCs w:val="21"/>
                    </w:rPr>
                    <w:t>。常温下不溶于任何已知溶剂中，70</w:t>
                  </w:r>
                  <w:r>
                    <w:rPr>
                      <w:rFonts w:hint="eastAsia" w:ascii="宋体" w:hAnsi="宋体" w:cs="宋体"/>
                      <w:color w:val="auto"/>
                      <w:szCs w:val="21"/>
                    </w:rPr>
                    <w:t>℃</w:t>
                  </w:r>
                  <w:r>
                    <w:rPr>
                      <w:rFonts w:eastAsiaTheme="minorEastAsia"/>
                      <w:color w:val="auto"/>
                      <w:szCs w:val="21"/>
                    </w:rPr>
                    <w:t>以上可少量溶解于甲苯、乙酸戊酯、三氯乙烯等溶剂中。聚乙烯有优异的化学稳定性，室温下耐盐酸、氢氟酸、磷酸、甲酸、胺类、氢氧化钠、氢氧化钾等各种化学物质，硝酸和硫酸对聚乙烯有较强的破坏作用。聚乙烯容易光氧化、热氧化、臭氧分解，在紫外线作用下容易发生降解，碳黑对聚乙烯有优异的光屏蔽作用。受辐射后可发生交联、断链、形成不饱和基团等反应。该电缆料不含卤素（F、Cl、Br、I、At）、不含铅镉铬汞等环境物质的胶料制成，生产时不会产生氯化氢，燃烧时不会发出有毒烟雾的环保型电缆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eastAsiaTheme="minorEastAsia"/>
                      <w:b/>
                      <w:bCs/>
                      <w:color w:val="auto"/>
                      <w:szCs w:val="21"/>
                    </w:rPr>
                  </w:pPr>
                  <w:r>
                    <w:rPr>
                      <w:rFonts w:eastAsiaTheme="minorEastAsia"/>
                      <w:b/>
                      <w:bCs/>
                      <w:color w:val="auto"/>
                      <w:szCs w:val="21"/>
                    </w:rPr>
                    <w:t>橡胶类电缆料</w:t>
                  </w:r>
                </w:p>
              </w:tc>
              <w:tc>
                <w:tcPr>
                  <w:tcW w:w="4275" w:type="pct"/>
                  <w:tcBorders>
                    <w:tl2br w:val="nil"/>
                    <w:tr2bl w:val="nil"/>
                  </w:tcBorders>
                  <w:vAlign w:val="center"/>
                </w:tcPr>
                <w:p>
                  <w:pPr>
                    <w:ind w:firstLine="420" w:firstLineChars="200"/>
                    <w:rPr>
                      <w:rFonts w:eastAsiaTheme="minorEastAsia"/>
                      <w:color w:val="auto"/>
                      <w:szCs w:val="21"/>
                    </w:rPr>
                  </w:pPr>
                  <w:r>
                    <w:rPr>
                      <w:rFonts w:eastAsiaTheme="minorEastAsia"/>
                      <w:color w:val="auto"/>
                      <w:szCs w:val="21"/>
                    </w:rPr>
                    <w:t>项目橡胶类电缆料主要为</w:t>
                  </w:r>
                  <w:r>
                    <w:rPr>
                      <w:rFonts w:hint="eastAsia" w:eastAsiaTheme="minorEastAsia"/>
                      <w:color w:val="auto"/>
                      <w:szCs w:val="21"/>
                    </w:rPr>
                    <w:t>热塑性硫化橡胶(英文为Thermoplastic Vulcanizate)，聚烯烃合金热塑性弹性体</w:t>
                  </w:r>
                  <w:r>
                    <w:rPr>
                      <w:rFonts w:hint="eastAsia" w:eastAsiaTheme="minorEastAsia"/>
                      <w:color w:val="auto"/>
                      <w:szCs w:val="21"/>
                      <w:lang w:eastAsia="zh-CN"/>
                    </w:rPr>
                    <w:t>，</w:t>
                  </w:r>
                  <w:r>
                    <w:rPr>
                      <w:rFonts w:hint="eastAsia" w:eastAsiaTheme="minorEastAsia"/>
                      <w:color w:val="auto"/>
                      <w:szCs w:val="21"/>
                    </w:rPr>
                    <w:t>简称为TPV，热塑性硫化橡胶的中文简称为热塑性橡胶(英文Thermoplastic Rubber)，简称为TPR</w:t>
                  </w:r>
                  <w:r>
                    <w:rPr>
                      <w:rFonts w:eastAsiaTheme="minorEastAsia"/>
                      <w:color w:val="auto"/>
                      <w:szCs w:val="21"/>
                    </w:rPr>
                    <w:t>，</w:t>
                  </w:r>
                  <w:r>
                    <w:rPr>
                      <w:rFonts w:hint="eastAsia" w:eastAsiaTheme="minorEastAsia"/>
                      <w:color w:val="auto"/>
                      <w:szCs w:val="21"/>
                    </w:rPr>
                    <w:t>TPV主要由二部分组成，一是塑料作为连续相，二是橡胶作为分散相，</w:t>
                  </w:r>
                  <w:r>
                    <w:rPr>
                      <w:rFonts w:hint="eastAsia" w:eastAsiaTheme="minorEastAsia"/>
                      <w:color w:val="auto"/>
                      <w:szCs w:val="21"/>
                      <w:lang w:eastAsia="zh-CN"/>
                    </w:rPr>
                    <w:t>本项目所使用橡胶类电缆料为含橡胶成分的改性</w:t>
                  </w:r>
                  <w:r>
                    <w:rPr>
                      <w:rFonts w:hint="eastAsia" w:eastAsiaTheme="minorEastAsia"/>
                      <w:color w:val="auto"/>
                      <w:szCs w:val="21"/>
                      <w:lang w:val="en-US" w:eastAsia="zh-CN"/>
                    </w:rPr>
                    <w:t>电缆</w:t>
                  </w:r>
                  <w:r>
                    <w:rPr>
                      <w:rFonts w:hint="eastAsia" w:eastAsiaTheme="minorEastAsia"/>
                      <w:color w:val="auto"/>
                      <w:szCs w:val="21"/>
                      <w:lang w:eastAsia="zh-CN"/>
                    </w:rPr>
                    <w:t>料，区别于传统</w:t>
                  </w:r>
                  <w:r>
                    <w:rPr>
                      <w:rFonts w:hint="eastAsia" w:eastAsiaTheme="minorEastAsia"/>
                      <w:color w:val="auto"/>
                      <w:szCs w:val="21"/>
                      <w:lang w:val="en-US" w:eastAsia="zh-CN"/>
                    </w:rPr>
                    <w:t>硫化或盐浴</w:t>
                  </w:r>
                  <w:r>
                    <w:rPr>
                      <w:rFonts w:hint="eastAsia" w:eastAsiaTheme="minorEastAsia"/>
                      <w:color w:val="auto"/>
                      <w:szCs w:val="21"/>
                      <w:lang w:eastAsia="zh-CN"/>
                    </w:rPr>
                    <w:t>化学法交联，本项目</w:t>
                  </w:r>
                  <w:r>
                    <w:rPr>
                      <w:rFonts w:hint="eastAsia" w:eastAsiaTheme="minorEastAsia"/>
                      <w:color w:val="auto"/>
                      <w:szCs w:val="21"/>
                      <w:lang w:val="en-US" w:eastAsia="zh-CN"/>
                    </w:rPr>
                    <w:t>生产的</w:t>
                  </w:r>
                  <w:r>
                    <w:rPr>
                      <w:rFonts w:hint="eastAsia" w:eastAsiaTheme="minorEastAsia"/>
                      <w:color w:val="auto"/>
                      <w:szCs w:val="21"/>
                      <w:lang w:eastAsia="zh-CN"/>
                    </w:rPr>
                    <w:t>橡胶类电缆产品需外送进行辐照交联，不在项目区进行</w:t>
                  </w:r>
                  <w:r>
                    <w:rPr>
                      <w:rFonts w:hint="eastAsia" w:eastAsiaTheme="minorEastAsia"/>
                      <w:color w:val="auto"/>
                      <w:szCs w:val="21"/>
                      <w:lang w:val="en-US" w:eastAsia="zh-CN"/>
                    </w:rPr>
                    <w:t>辐照</w:t>
                  </w:r>
                  <w:r>
                    <w:rPr>
                      <w:rFonts w:hint="eastAsia" w:eastAsiaTheme="minorEastAsia"/>
                      <w:color w:val="auto"/>
                      <w:szCs w:val="21"/>
                      <w:lang w:eastAsia="zh-CN"/>
                    </w:rPr>
                    <w:t>交联。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eastAsiaTheme="minorEastAsia"/>
                      <w:b/>
                      <w:bCs/>
                      <w:color w:val="auto"/>
                      <w:szCs w:val="21"/>
                    </w:rPr>
                  </w:pPr>
                  <w:r>
                    <w:rPr>
                      <w:rFonts w:hint="eastAsia" w:eastAsiaTheme="minorEastAsia"/>
                      <w:b/>
                      <w:bCs/>
                      <w:color w:val="auto"/>
                      <w:szCs w:val="21"/>
                    </w:rPr>
                    <w:t>聚四氟乙烯</w:t>
                  </w:r>
                </w:p>
              </w:tc>
              <w:tc>
                <w:tcPr>
                  <w:tcW w:w="4275" w:type="pct"/>
                  <w:tcBorders>
                    <w:tl2br w:val="nil"/>
                    <w:tr2bl w:val="nil"/>
                  </w:tcBorders>
                  <w:vAlign w:val="center"/>
                </w:tcPr>
                <w:p>
                  <w:pPr>
                    <w:keepNext w:val="0"/>
                    <w:keepLines w:val="0"/>
                    <w:pageBreakBefore w:val="0"/>
                    <w:widowControl w:val="0"/>
                    <w:kinsoku/>
                    <w:wordWrap/>
                    <w:overflowPunct w:val="0"/>
                    <w:topLinePunct w:val="0"/>
                    <w:autoSpaceDE w:val="0"/>
                    <w:autoSpaceDN/>
                    <w:bidi w:val="0"/>
                    <w:adjustRightInd/>
                    <w:snapToGrid/>
                    <w:ind w:firstLine="420" w:firstLineChars="200"/>
                    <w:textAlignment w:val="auto"/>
                    <w:rPr>
                      <w:rFonts w:eastAsiaTheme="minorEastAsia"/>
                      <w:color w:val="auto"/>
                      <w:szCs w:val="21"/>
                    </w:rPr>
                  </w:pPr>
                  <w:r>
                    <w:rPr>
                      <w:rFonts w:eastAsiaTheme="minorEastAsia"/>
                      <w:color w:val="auto"/>
                      <w:szCs w:val="21"/>
                    </w:rPr>
                    <w:t>项目聚四氟乙烯</w:t>
                  </w:r>
                  <w:r>
                    <w:rPr>
                      <w:rFonts w:hint="eastAsia" w:eastAsiaTheme="minorEastAsia"/>
                      <w:color w:val="auto"/>
                      <w:szCs w:val="21"/>
                      <w:lang w:eastAsia="zh-CN"/>
                    </w:rPr>
                    <w:t>电缆料，主要分为聚四氟乙烯颗粒、聚四氟乙烯薄膜、聚四氟乙烯乳液，</w:t>
                  </w:r>
                  <w:r>
                    <w:rPr>
                      <w:rFonts w:eastAsiaTheme="minorEastAsia"/>
                      <w:color w:val="auto"/>
                      <w:szCs w:val="21"/>
                    </w:rPr>
                    <w:t>聚四氟乙烯（Poly tetra fluoroethylene，简写为PTFE），俗称“塑料王”，是一种以四氟乙烯作为单体聚合制得的高分子聚合物，化学式为</w:t>
                  </w:r>
                  <w:r>
                    <w:rPr>
                      <w:rFonts w:hint="eastAsia" w:eastAsiaTheme="minorEastAsia"/>
                      <w:color w:val="auto"/>
                      <w:szCs w:val="21"/>
                      <w:lang w:eastAsia="zh-CN"/>
                    </w:rPr>
                    <w:t>（</w:t>
                  </w:r>
                  <w:r>
                    <w:rPr>
                      <w:rFonts w:eastAsiaTheme="minorEastAsia"/>
                      <w:color w:val="auto"/>
                      <w:szCs w:val="21"/>
                    </w:rPr>
                    <w:t>C</w:t>
                  </w:r>
                  <w:r>
                    <w:rPr>
                      <w:rFonts w:eastAsiaTheme="minorEastAsia"/>
                      <w:color w:val="auto"/>
                      <w:szCs w:val="21"/>
                      <w:vertAlign w:val="subscript"/>
                    </w:rPr>
                    <w:t>2</w:t>
                  </w:r>
                  <w:r>
                    <w:rPr>
                      <w:rFonts w:eastAsiaTheme="minorEastAsia"/>
                      <w:color w:val="auto"/>
                      <w:szCs w:val="21"/>
                    </w:rPr>
                    <w:t>F</w:t>
                  </w:r>
                  <w:r>
                    <w:rPr>
                      <w:rFonts w:eastAsiaTheme="minorEastAsia"/>
                      <w:color w:val="auto"/>
                      <w:szCs w:val="21"/>
                      <w:vertAlign w:val="subscript"/>
                    </w:rPr>
                    <w:t>4</w:t>
                  </w:r>
                  <w:r>
                    <w:rPr>
                      <w:rFonts w:hint="eastAsia" w:eastAsiaTheme="minorEastAsia"/>
                      <w:color w:val="auto"/>
                      <w:szCs w:val="21"/>
                      <w:lang w:eastAsia="zh-CN"/>
                    </w:rPr>
                    <w:t>）</w:t>
                  </w:r>
                  <w:r>
                    <w:rPr>
                      <w:rFonts w:eastAsiaTheme="minorEastAsia"/>
                      <w:color w:val="auto"/>
                      <w:szCs w:val="21"/>
                    </w:rPr>
                    <w:t>n，耐热、耐寒性优良，聚四氟乙烯熔点为</w:t>
                  </w:r>
                </w:p>
                <w:p>
                  <w:pPr>
                    <w:keepNext w:val="0"/>
                    <w:keepLines w:val="0"/>
                    <w:pageBreakBefore w:val="0"/>
                    <w:widowControl w:val="0"/>
                    <w:kinsoku/>
                    <w:wordWrap/>
                    <w:overflowPunct w:val="0"/>
                    <w:topLinePunct w:val="0"/>
                    <w:autoSpaceDE w:val="0"/>
                    <w:autoSpaceDN/>
                    <w:bidi w:val="0"/>
                    <w:adjustRightInd/>
                    <w:snapToGrid/>
                    <w:textAlignment w:val="auto"/>
                    <w:rPr>
                      <w:rFonts w:eastAsiaTheme="minorEastAsia"/>
                      <w:color w:val="auto"/>
                      <w:szCs w:val="21"/>
                    </w:rPr>
                  </w:pPr>
                  <w:r>
                    <w:rPr>
                      <w:rFonts w:eastAsiaTheme="minorEastAsia"/>
                      <w:color w:val="auto"/>
                      <w:szCs w:val="21"/>
                    </w:rPr>
                    <w:t>327</w:t>
                  </w:r>
                  <w:r>
                    <w:rPr>
                      <w:rFonts w:hint="eastAsia" w:ascii="宋体" w:hAnsi="宋体" w:cs="宋体"/>
                      <w:color w:val="auto"/>
                      <w:szCs w:val="21"/>
                    </w:rPr>
                    <w:t>℃</w:t>
                  </w:r>
                  <w:r>
                    <w:rPr>
                      <w:rFonts w:eastAsiaTheme="minorEastAsia"/>
                      <w:color w:val="auto"/>
                      <w:szCs w:val="21"/>
                    </w:rPr>
                    <w:t>，相应的热分解温度为420</w:t>
                  </w:r>
                  <w:r>
                    <w:rPr>
                      <w:rFonts w:hint="eastAsia" w:ascii="宋体" w:hAnsi="宋体" w:cs="宋体"/>
                      <w:color w:val="auto"/>
                      <w:szCs w:val="21"/>
                    </w:rPr>
                    <w:t>℃</w:t>
                  </w:r>
                  <w:r>
                    <w:rPr>
                      <w:rFonts w:eastAsiaTheme="minorEastAsia"/>
                      <w:color w:val="auto"/>
                      <w:szCs w:val="21"/>
                    </w:rPr>
                    <w:t>。在低于420</w:t>
                  </w:r>
                  <w:r>
                    <w:rPr>
                      <w:rFonts w:hint="eastAsia" w:ascii="宋体" w:hAnsi="宋体" w:cs="宋体"/>
                      <w:color w:val="auto"/>
                      <w:szCs w:val="21"/>
                    </w:rPr>
                    <w:t>℃</w:t>
                  </w:r>
                  <w:r>
                    <w:rPr>
                      <w:rFonts w:eastAsiaTheme="minorEastAsia"/>
                      <w:color w:val="auto"/>
                      <w:szCs w:val="21"/>
                    </w:rPr>
                    <w:t>条件下几乎不发生热分解，在超过420</w:t>
                  </w:r>
                  <w:r>
                    <w:rPr>
                      <w:rFonts w:hint="eastAsia" w:ascii="宋体" w:hAnsi="宋体" w:cs="宋体"/>
                      <w:color w:val="auto"/>
                      <w:szCs w:val="21"/>
                    </w:rPr>
                    <w:t>℃</w:t>
                  </w:r>
                  <w:r>
                    <w:rPr>
                      <w:rFonts w:eastAsiaTheme="minorEastAsia"/>
                      <w:color w:val="auto"/>
                      <w:szCs w:val="21"/>
                    </w:rPr>
                    <w:t>时能够大量分解，可在-180～260ºC长期使用。具有抗酸抗碱、抗各种有机溶剂的特点，几乎不溶于所有的溶剂。同时，聚四氟乙烯具有耐高温的特点，它的摩擦系数极低，所以可作润滑作用之余，亦成为了易清洁水管内层的理想涂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hint="eastAsia" w:eastAsiaTheme="minorEastAsia"/>
                      <w:b/>
                      <w:bCs/>
                      <w:color w:val="auto"/>
                      <w:szCs w:val="21"/>
                      <w:lang w:eastAsia="zh-CN"/>
                    </w:rPr>
                  </w:pPr>
                  <w:r>
                    <w:rPr>
                      <w:rFonts w:hint="eastAsia" w:eastAsiaTheme="minorEastAsia"/>
                      <w:b/>
                      <w:bCs/>
                      <w:color w:val="auto"/>
                      <w:szCs w:val="21"/>
                      <w:lang w:eastAsia="zh-CN"/>
                    </w:rPr>
                    <w:t>拉丝乳化液</w:t>
                  </w:r>
                </w:p>
              </w:tc>
              <w:tc>
                <w:tcPr>
                  <w:tcW w:w="4275" w:type="pct"/>
                  <w:tcBorders>
                    <w:tl2br w:val="nil"/>
                    <w:tr2bl w:val="nil"/>
                  </w:tcBorders>
                  <w:vAlign w:val="center"/>
                </w:tcPr>
                <w:p>
                  <w:pPr>
                    <w:ind w:firstLine="420" w:firstLineChars="200"/>
                    <w:rPr>
                      <w:rFonts w:hint="default" w:eastAsiaTheme="minorEastAsia"/>
                      <w:color w:val="auto"/>
                      <w:szCs w:val="21"/>
                      <w:lang w:val="en-US" w:eastAsia="zh-CN"/>
                    </w:rPr>
                  </w:pPr>
                  <w:r>
                    <w:rPr>
                      <w:rFonts w:hint="eastAsia" w:eastAsiaTheme="minorEastAsia"/>
                      <w:color w:val="auto"/>
                      <w:szCs w:val="21"/>
                      <w:lang w:eastAsia="zh-CN"/>
                    </w:rPr>
                    <w:t>拉丝乳化液</w:t>
                  </w:r>
                  <w:r>
                    <w:rPr>
                      <w:rFonts w:eastAsiaTheme="minorEastAsia"/>
                      <w:color w:val="auto"/>
                      <w:szCs w:val="21"/>
                    </w:rPr>
                    <w:t>是金属丝拉拔过程中的工艺润滑材料，作用是在被拉金属与拉丝模模壁之间形成一层润滑膜，减小界面间的摩擦，防止因发热而发生金属在模壁上的粘结，以降低拉拔时的能耗和温升，延长模子的使用寿命，保证产品的表面质量，并使变形均匀。提高润滑剂的润滑性能对实现高速拉拔和强化拉拔变形过程具有重要的作用</w:t>
                  </w:r>
                  <w:r>
                    <w:rPr>
                      <w:rFonts w:hint="eastAsia" w:eastAsiaTheme="minorEastAsia"/>
                      <w:color w:val="auto"/>
                      <w:szCs w:val="21"/>
                      <w:lang w:eastAsia="zh-CN"/>
                    </w:rPr>
                    <w:t>，</w:t>
                  </w:r>
                  <w:r>
                    <w:rPr>
                      <w:rFonts w:hint="eastAsia" w:eastAsiaTheme="minorEastAsia"/>
                      <w:color w:val="auto"/>
                      <w:szCs w:val="21"/>
                    </w:rPr>
                    <w:t>乳化液具有较高的稳定性，不易挥发</w:t>
                  </w:r>
                  <w:r>
                    <w:rPr>
                      <w:rFonts w:hint="eastAsia" w:eastAsiaTheme="minorEastAsia"/>
                      <w:color w:val="auto"/>
                      <w:szCs w:val="21"/>
                      <w:lang w:val="en-US" w:eastAsia="zh-CN"/>
                    </w:rPr>
                    <w:t>。</w:t>
                  </w:r>
                  <w:r>
                    <w:rPr>
                      <w:rFonts w:eastAsiaTheme="minorEastAsia"/>
                      <w:color w:val="auto"/>
                      <w:szCs w:val="21"/>
                    </w:rPr>
                    <w:t>本项目使用的</w:t>
                  </w:r>
                  <w:r>
                    <w:rPr>
                      <w:rFonts w:hint="eastAsia" w:eastAsiaTheme="minorEastAsia"/>
                      <w:color w:val="auto"/>
                      <w:szCs w:val="21"/>
                      <w:lang w:eastAsia="zh-CN"/>
                    </w:rPr>
                    <w:t>拉丝乳化液</w:t>
                  </w:r>
                  <w:r>
                    <w:rPr>
                      <w:rFonts w:eastAsiaTheme="minorEastAsia"/>
                      <w:color w:val="auto"/>
                      <w:szCs w:val="21"/>
                    </w:rPr>
                    <w:t>基础油</w:t>
                  </w:r>
                  <w:r>
                    <w:rPr>
                      <w:rFonts w:hint="eastAsia" w:eastAsiaTheme="minorEastAsia"/>
                      <w:color w:val="auto"/>
                      <w:szCs w:val="21"/>
                      <w:lang w:eastAsia="zh-CN"/>
                    </w:rPr>
                    <w:t>类</w:t>
                  </w:r>
                  <w:r>
                    <w:rPr>
                      <w:rFonts w:eastAsiaTheme="minorEastAsia"/>
                      <w:color w:val="auto"/>
                      <w:szCs w:val="21"/>
                    </w:rPr>
                    <w:t>≥28%、表面活性剂≥40%、添加剂≤30%，</w:t>
                  </w:r>
                  <w:r>
                    <w:rPr>
                      <w:rFonts w:hint="eastAsia" w:eastAsiaTheme="minorEastAsia"/>
                      <w:color w:val="auto"/>
                      <w:szCs w:val="21"/>
                      <w:lang w:eastAsia="zh-CN"/>
                    </w:rPr>
                    <w:t>其他成分主要为：铅、镉、汞、六价铬、多溴联苯及多溴二苯醚等，</w:t>
                  </w:r>
                  <w:r>
                    <w:rPr>
                      <w:rFonts w:eastAsiaTheme="minorEastAsia"/>
                      <w:color w:val="auto"/>
                      <w:szCs w:val="21"/>
                    </w:rPr>
                    <w:t>能与水形成稳定的</w:t>
                  </w:r>
                  <w:r>
                    <w:rPr>
                      <w:rFonts w:hint="eastAsia" w:eastAsiaTheme="minorEastAsia"/>
                      <w:color w:val="auto"/>
                      <w:szCs w:val="21"/>
                      <w:lang w:eastAsia="zh-CN"/>
                    </w:rPr>
                    <w:t>拉丝乳化液</w:t>
                  </w:r>
                  <w:r>
                    <w:rPr>
                      <w:rFonts w:eastAsiaTheme="minorEastAsia"/>
                      <w:color w:val="auto"/>
                      <w:szCs w:val="21"/>
                    </w:rPr>
                    <w:t>。</w:t>
                  </w:r>
                  <w:r>
                    <w:rPr>
                      <w:rFonts w:hint="eastAsia" w:eastAsiaTheme="minorEastAsia"/>
                      <w:color w:val="auto"/>
                      <w:szCs w:val="21"/>
                      <w:lang w:eastAsia="zh-CN"/>
                    </w:rPr>
                    <w:t>本项目拉丝乳化液需进行稀释后使用，水与拉丝乳化液配比为</w:t>
                  </w:r>
                  <w:r>
                    <w:rPr>
                      <w:rFonts w:hint="eastAsia" w:eastAsiaTheme="minorEastAsia"/>
                      <w:color w:val="auto"/>
                      <w:szCs w:val="21"/>
                      <w:lang w:val="en-US" w:eastAsia="zh-CN"/>
                    </w:rPr>
                    <w:t>2:1。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eastAsiaTheme="minorEastAsia"/>
                      <w:b/>
                      <w:bCs/>
                      <w:color w:val="auto"/>
                      <w:szCs w:val="21"/>
                    </w:rPr>
                  </w:pPr>
                  <w:r>
                    <w:rPr>
                      <w:rFonts w:eastAsiaTheme="minorEastAsia"/>
                      <w:b/>
                      <w:bCs/>
                      <w:color w:val="auto"/>
                      <w:szCs w:val="21"/>
                    </w:rPr>
                    <w:t>云母带</w:t>
                  </w:r>
                </w:p>
              </w:tc>
              <w:tc>
                <w:tcPr>
                  <w:tcW w:w="4275" w:type="pct"/>
                  <w:tcBorders>
                    <w:tl2br w:val="nil"/>
                    <w:tr2bl w:val="nil"/>
                  </w:tcBorders>
                  <w:vAlign w:val="center"/>
                </w:tcPr>
                <w:p>
                  <w:pPr>
                    <w:ind w:firstLine="420" w:firstLineChars="200"/>
                    <w:rPr>
                      <w:rFonts w:eastAsiaTheme="minorEastAsia"/>
                      <w:color w:val="auto"/>
                      <w:szCs w:val="21"/>
                    </w:rPr>
                  </w:pPr>
                  <w:r>
                    <w:rPr>
                      <w:rFonts w:eastAsiaTheme="minorEastAsia"/>
                      <w:color w:val="auto"/>
                      <w:szCs w:val="21"/>
                    </w:rPr>
                    <w:t>云母带，又称</w:t>
                  </w:r>
                  <w:r>
                    <w:rPr>
                      <w:color w:val="auto"/>
                    </w:rPr>
                    <w:fldChar w:fldCharType="begin"/>
                  </w:r>
                  <w:r>
                    <w:rPr>
                      <w:color w:val="auto"/>
                    </w:rPr>
                    <w:instrText xml:space="preserve"> HYPERLINK "https://baike.so.com/doc/3567519-3751722.html" \t "_blank" </w:instrText>
                  </w:r>
                  <w:r>
                    <w:rPr>
                      <w:color w:val="auto"/>
                    </w:rPr>
                    <w:fldChar w:fldCharType="separate"/>
                  </w:r>
                  <w:r>
                    <w:rPr>
                      <w:rFonts w:eastAsiaTheme="minorEastAsia"/>
                      <w:color w:val="auto"/>
                      <w:szCs w:val="21"/>
                    </w:rPr>
                    <w:t>耐火云母带</w:t>
                  </w:r>
                  <w:r>
                    <w:rPr>
                      <w:rFonts w:eastAsiaTheme="minorEastAsia"/>
                      <w:color w:val="auto"/>
                      <w:szCs w:val="21"/>
                    </w:rPr>
                    <w:fldChar w:fldCharType="end"/>
                  </w:r>
                  <w:r>
                    <w:rPr>
                      <w:rFonts w:eastAsiaTheme="minorEastAsia"/>
                      <w:color w:val="auto"/>
                      <w:szCs w:val="21"/>
                    </w:rPr>
                    <w:t>，由云母带机制作而成，是一种耐火绝缘材料，按结构分为:双面带、单面带、三合一带、双膜带、单膜带等。按云母又可分为:</w:t>
                  </w:r>
                  <w:r>
                    <w:rPr>
                      <w:color w:val="auto"/>
                    </w:rPr>
                    <w:fldChar w:fldCharType="begin"/>
                  </w:r>
                  <w:r>
                    <w:rPr>
                      <w:color w:val="auto"/>
                    </w:rPr>
                    <w:instrText xml:space="preserve"> HYPERLINK "https://baike.so.com/doc/3285389-25824796.html" \t "_blank" </w:instrText>
                  </w:r>
                  <w:r>
                    <w:rPr>
                      <w:color w:val="auto"/>
                    </w:rPr>
                    <w:fldChar w:fldCharType="separate"/>
                  </w:r>
                  <w:r>
                    <w:rPr>
                      <w:rFonts w:eastAsiaTheme="minorEastAsia"/>
                      <w:color w:val="auto"/>
                      <w:szCs w:val="21"/>
                    </w:rPr>
                    <w:t>合成云母</w:t>
                  </w:r>
                  <w:r>
                    <w:rPr>
                      <w:rFonts w:eastAsiaTheme="minorEastAsia"/>
                      <w:color w:val="auto"/>
                      <w:szCs w:val="21"/>
                    </w:rPr>
                    <w:fldChar w:fldCharType="end"/>
                  </w:r>
                  <w:r>
                    <w:rPr>
                      <w:rFonts w:eastAsiaTheme="minorEastAsia"/>
                      <w:color w:val="auto"/>
                      <w:szCs w:val="21"/>
                    </w:rPr>
                    <w:t>带、</w:t>
                  </w:r>
                  <w:r>
                    <w:rPr>
                      <w:color w:val="auto"/>
                    </w:rPr>
                    <w:fldChar w:fldCharType="begin"/>
                  </w:r>
                  <w:r>
                    <w:rPr>
                      <w:color w:val="auto"/>
                    </w:rPr>
                    <w:instrText xml:space="preserve"> HYPERLINK "https://baike.so.com/doc/4777612-4993461.html" \t "_blank" </w:instrText>
                  </w:r>
                  <w:r>
                    <w:rPr>
                      <w:color w:val="auto"/>
                    </w:rPr>
                    <w:fldChar w:fldCharType="separate"/>
                  </w:r>
                  <w:r>
                    <w:rPr>
                      <w:rFonts w:eastAsiaTheme="minorEastAsia"/>
                      <w:color w:val="auto"/>
                      <w:szCs w:val="21"/>
                    </w:rPr>
                    <w:t>金云母</w:t>
                  </w:r>
                  <w:r>
                    <w:rPr>
                      <w:rFonts w:eastAsiaTheme="minorEastAsia"/>
                      <w:color w:val="auto"/>
                      <w:szCs w:val="21"/>
                    </w:rPr>
                    <w:fldChar w:fldCharType="end"/>
                  </w:r>
                  <w:r>
                    <w:rPr>
                      <w:rFonts w:eastAsiaTheme="minorEastAsia"/>
                      <w:color w:val="auto"/>
                      <w:szCs w:val="21"/>
                    </w:rPr>
                    <w:t>带、</w:t>
                  </w:r>
                  <w:r>
                    <w:rPr>
                      <w:color w:val="auto"/>
                    </w:rPr>
                    <w:fldChar w:fldCharType="begin"/>
                  </w:r>
                  <w:r>
                    <w:rPr>
                      <w:color w:val="auto"/>
                    </w:rPr>
                    <w:instrText xml:space="preserve"> HYPERLINK "https://baike.so.com/doc/5934709-6147639.html" \t "_blank" </w:instrText>
                  </w:r>
                  <w:r>
                    <w:rPr>
                      <w:color w:val="auto"/>
                    </w:rPr>
                    <w:fldChar w:fldCharType="separate"/>
                  </w:r>
                  <w:r>
                    <w:rPr>
                      <w:rFonts w:eastAsiaTheme="minorEastAsia"/>
                      <w:color w:val="auto"/>
                      <w:szCs w:val="21"/>
                    </w:rPr>
                    <w:t>白云母</w:t>
                  </w:r>
                  <w:r>
                    <w:rPr>
                      <w:rFonts w:eastAsiaTheme="minorEastAsia"/>
                      <w:color w:val="auto"/>
                      <w:szCs w:val="21"/>
                    </w:rPr>
                    <w:fldChar w:fldCharType="end"/>
                  </w:r>
                  <w:r>
                    <w:rPr>
                      <w:rFonts w:eastAsiaTheme="minorEastAsia"/>
                      <w:color w:val="auto"/>
                      <w:szCs w:val="21"/>
                    </w:rPr>
                    <w:t>带。耐火安全电缆用云母带是一种高性能的云母绝缘制品，具有优良的耐高温性能和耐</w:t>
                  </w:r>
                  <w:r>
                    <w:rPr>
                      <w:color w:val="auto"/>
                    </w:rPr>
                    <w:fldChar w:fldCharType="begin"/>
                  </w:r>
                  <w:r>
                    <w:rPr>
                      <w:color w:val="auto"/>
                    </w:rPr>
                    <w:instrText xml:space="preserve"> HYPERLINK "https://baike.so.com/doc/6000715-6213690.html" \t "_blank" </w:instrText>
                  </w:r>
                  <w:r>
                    <w:rPr>
                      <w:color w:val="auto"/>
                    </w:rPr>
                    <w:fldChar w:fldCharType="separate"/>
                  </w:r>
                  <w:r>
                    <w:rPr>
                      <w:rFonts w:eastAsiaTheme="minorEastAsia"/>
                      <w:color w:val="auto"/>
                      <w:szCs w:val="21"/>
                    </w:rPr>
                    <w:t>燃烧性能</w:t>
                  </w:r>
                  <w:r>
                    <w:rPr>
                      <w:rFonts w:eastAsiaTheme="minorEastAsia"/>
                      <w:color w:val="auto"/>
                      <w:szCs w:val="21"/>
                    </w:rPr>
                    <w:fldChar w:fldCharType="end"/>
                  </w:r>
                  <w:r>
                    <w:rPr>
                      <w:rFonts w:eastAsia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eastAsiaTheme="minorEastAsia"/>
                      <w:b/>
                      <w:bCs/>
                      <w:color w:val="auto"/>
                      <w:szCs w:val="21"/>
                    </w:rPr>
                  </w:pPr>
                  <w:r>
                    <w:rPr>
                      <w:rFonts w:eastAsiaTheme="minorEastAsia"/>
                      <w:b/>
                      <w:bCs/>
                      <w:color w:val="auto"/>
                      <w:szCs w:val="21"/>
                    </w:rPr>
                    <w:t>无纺布</w:t>
                  </w:r>
                </w:p>
              </w:tc>
              <w:tc>
                <w:tcPr>
                  <w:tcW w:w="4275" w:type="pct"/>
                  <w:tcBorders>
                    <w:tl2br w:val="nil"/>
                    <w:tr2bl w:val="nil"/>
                  </w:tcBorders>
                  <w:vAlign w:val="center"/>
                </w:tcPr>
                <w:p>
                  <w:pPr>
                    <w:ind w:firstLine="420" w:firstLineChars="200"/>
                    <w:rPr>
                      <w:rFonts w:eastAsiaTheme="minorEastAsia"/>
                      <w:color w:val="auto"/>
                      <w:szCs w:val="21"/>
                    </w:rPr>
                  </w:pPr>
                  <w:r>
                    <w:rPr>
                      <w:rFonts w:eastAsiaTheme="minorEastAsia"/>
                      <w:color w:val="auto"/>
                      <w:szCs w:val="21"/>
                    </w:rPr>
                    <w:t>无纺布又称</w:t>
                  </w:r>
                  <w:r>
                    <w:rPr>
                      <w:color w:val="auto"/>
                    </w:rPr>
                    <w:fldChar w:fldCharType="begin"/>
                  </w:r>
                  <w:r>
                    <w:rPr>
                      <w:color w:val="auto"/>
                    </w:rPr>
                    <w:instrText xml:space="preserve"> HYPERLINK "https://baike.baidu.com/item/%E4%B8%8D%E7%BB%87%E5%B8%83" \t "_blank" </w:instrText>
                  </w:r>
                  <w:r>
                    <w:rPr>
                      <w:color w:val="auto"/>
                    </w:rPr>
                    <w:fldChar w:fldCharType="separate"/>
                  </w:r>
                  <w:r>
                    <w:rPr>
                      <w:rFonts w:eastAsiaTheme="minorEastAsia"/>
                      <w:color w:val="auto"/>
                      <w:szCs w:val="21"/>
                    </w:rPr>
                    <w:t>不织布</w:t>
                  </w:r>
                  <w:r>
                    <w:rPr>
                      <w:rFonts w:eastAsiaTheme="minorEastAsia"/>
                      <w:color w:val="auto"/>
                      <w:szCs w:val="21"/>
                    </w:rPr>
                    <w:fldChar w:fldCharType="end"/>
                  </w:r>
                  <w:r>
                    <w:rPr>
                      <w:rFonts w:eastAsiaTheme="minorEastAsia"/>
                      <w:color w:val="auto"/>
                      <w:szCs w:val="21"/>
                    </w:rPr>
                    <w:t>，是由定向的或随机的纤维而构成。因具有布的外观和某些性能而称其为布。无纺布具有</w:t>
                  </w:r>
                  <w:r>
                    <w:rPr>
                      <w:color w:val="auto"/>
                    </w:rPr>
                    <w:fldChar w:fldCharType="begin"/>
                  </w:r>
                  <w:r>
                    <w:rPr>
                      <w:color w:val="auto"/>
                    </w:rPr>
                    <w:instrText xml:space="preserve"> HYPERLINK "https://baike.baidu.com/item/%E9%98%B2%E6%BD%AE" \t "_blank" </w:instrText>
                  </w:r>
                  <w:r>
                    <w:rPr>
                      <w:color w:val="auto"/>
                    </w:rPr>
                    <w:fldChar w:fldCharType="separate"/>
                  </w:r>
                  <w:r>
                    <w:rPr>
                      <w:rFonts w:eastAsiaTheme="minorEastAsia"/>
                      <w:color w:val="auto"/>
                      <w:szCs w:val="21"/>
                    </w:rPr>
                    <w:t>防潮</w:t>
                  </w:r>
                  <w:r>
                    <w:rPr>
                      <w:rFonts w:eastAsiaTheme="minorEastAsia"/>
                      <w:color w:val="auto"/>
                      <w:szCs w:val="21"/>
                    </w:rPr>
                    <w:fldChar w:fldCharType="end"/>
                  </w:r>
                  <w:r>
                    <w:rPr>
                      <w:rFonts w:eastAsiaTheme="minorEastAsia"/>
                      <w:color w:val="auto"/>
                      <w:szCs w:val="21"/>
                    </w:rPr>
                    <w:t>、</w:t>
                  </w:r>
                  <w:r>
                    <w:rPr>
                      <w:color w:val="auto"/>
                    </w:rPr>
                    <w:fldChar w:fldCharType="begin"/>
                  </w:r>
                  <w:r>
                    <w:rPr>
                      <w:color w:val="auto"/>
                    </w:rPr>
                    <w:instrText xml:space="preserve"> HYPERLINK "https://baike.baidu.com/item/%E9%80%8F%E6%B0%94" \t "_blank" </w:instrText>
                  </w:r>
                  <w:r>
                    <w:rPr>
                      <w:color w:val="auto"/>
                    </w:rPr>
                    <w:fldChar w:fldCharType="separate"/>
                  </w:r>
                  <w:r>
                    <w:rPr>
                      <w:rFonts w:eastAsiaTheme="minorEastAsia"/>
                      <w:color w:val="auto"/>
                      <w:szCs w:val="21"/>
                    </w:rPr>
                    <w:t>透气</w:t>
                  </w:r>
                  <w:r>
                    <w:rPr>
                      <w:rFonts w:eastAsiaTheme="minorEastAsia"/>
                      <w:color w:val="auto"/>
                      <w:szCs w:val="21"/>
                    </w:rPr>
                    <w:fldChar w:fldCharType="end"/>
                  </w:r>
                  <w:r>
                    <w:rPr>
                      <w:rFonts w:eastAsiaTheme="minorEastAsia"/>
                      <w:color w:val="auto"/>
                      <w:szCs w:val="21"/>
                    </w:rPr>
                    <w:t>、柔韧、质轻、不助燃、容易分解、无毒无刺激性、色彩丰富、价格低廉、可循环再用等特点。工业无纺布主要作为屋面防水卷材和沥青瓦的基材、增强材料、抛光材料、过滤材料、绝缘材料、水泥包装袋、土工布、包覆布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eastAsiaTheme="minorEastAsia"/>
                      <w:b/>
                      <w:bCs/>
                      <w:color w:val="auto"/>
                      <w:szCs w:val="21"/>
                    </w:rPr>
                  </w:pPr>
                  <w:r>
                    <w:rPr>
                      <w:rFonts w:eastAsiaTheme="minorEastAsia"/>
                      <w:b/>
                      <w:bCs/>
                      <w:color w:val="auto"/>
                      <w:szCs w:val="21"/>
                    </w:rPr>
                    <w:t>聚酯带</w:t>
                  </w:r>
                </w:p>
              </w:tc>
              <w:tc>
                <w:tcPr>
                  <w:tcW w:w="4275" w:type="pct"/>
                  <w:tcBorders>
                    <w:tl2br w:val="nil"/>
                    <w:tr2bl w:val="nil"/>
                  </w:tcBorders>
                  <w:vAlign w:val="center"/>
                </w:tcPr>
                <w:p>
                  <w:pPr>
                    <w:ind w:firstLine="420" w:firstLineChars="200"/>
                    <w:rPr>
                      <w:rFonts w:eastAsiaTheme="minorEastAsia"/>
                      <w:color w:val="auto"/>
                      <w:szCs w:val="21"/>
                    </w:rPr>
                  </w:pPr>
                  <w:r>
                    <w:rPr>
                      <w:rFonts w:eastAsiaTheme="minorEastAsia"/>
                      <w:color w:val="auto"/>
                      <w:szCs w:val="21"/>
                    </w:rPr>
                    <w:t>聚酯带采用优质聚酯膜经机械分切而成，具较高的机械强度、卓越的绝缘性能，耐高温、耐低温，是理想的绕包材料。主要用于电焊机电缆、通信电缆、光纤、光缆绕包。</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eastAsiaTheme="minorEastAsia"/>
                      <w:b/>
                      <w:bCs/>
                      <w:color w:val="auto"/>
                      <w:szCs w:val="21"/>
                    </w:rPr>
                  </w:pPr>
                  <w:r>
                    <w:rPr>
                      <w:rFonts w:eastAsiaTheme="minorEastAsia"/>
                      <w:b/>
                      <w:bCs/>
                      <w:color w:val="auto"/>
                      <w:szCs w:val="21"/>
                    </w:rPr>
                    <w:t>油墨</w:t>
                  </w:r>
                </w:p>
              </w:tc>
              <w:tc>
                <w:tcPr>
                  <w:tcW w:w="4275" w:type="pct"/>
                  <w:tcBorders>
                    <w:tl2br w:val="nil"/>
                    <w:tr2bl w:val="nil"/>
                  </w:tcBorders>
                  <w:vAlign w:val="center"/>
                </w:tcPr>
                <w:p>
                  <w:pPr>
                    <w:ind w:firstLine="420" w:firstLineChars="200"/>
                    <w:rPr>
                      <w:rFonts w:eastAsiaTheme="minorEastAsia"/>
                      <w:color w:val="auto"/>
                      <w:kern w:val="0"/>
                      <w:szCs w:val="21"/>
                    </w:rPr>
                  </w:pPr>
                  <w:r>
                    <w:rPr>
                      <w:rFonts w:eastAsiaTheme="minorEastAsia"/>
                      <w:bCs/>
                      <w:color w:val="auto"/>
                      <w:szCs w:val="21"/>
                    </w:rPr>
                    <w:t>油墨是用于印刷的重要材料，它能通过印刷将图案、文字表现在承印物上。油墨由有色体（如颜料、染料等）、连结料、填（充）料、附加料等物质组成的均匀混合物。</w:t>
                  </w:r>
                  <w:r>
                    <w:rPr>
                      <w:rFonts w:eastAsiaTheme="minorEastAsia"/>
                      <w:color w:val="auto"/>
                      <w:szCs w:val="21"/>
                    </w:rPr>
                    <w:t>本项目使用的油墨为水性油墨，主要成分为</w:t>
                  </w:r>
                  <w:r>
                    <w:rPr>
                      <w:rFonts w:eastAsiaTheme="minorEastAsia"/>
                      <w:bCs/>
                      <w:color w:val="auto"/>
                      <w:szCs w:val="21"/>
                    </w:rPr>
                    <w:t>水（39%）、水溶性丙烯酸树脂（30%）、炭黑（30%）、乙醇胺（1%）</w:t>
                  </w:r>
                  <w:r>
                    <w:rPr>
                      <w:rFonts w:eastAsiaTheme="minorEastAsia"/>
                      <w:color w:val="auto"/>
                      <w:szCs w:val="21"/>
                      <w:lang w:val="zh-CN"/>
                    </w:rPr>
                    <w:t>，其中溶剂主要成分为水，含少量的醇类，不含苯、酮类挥发性有毒溶剂。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eastAsiaTheme="minorEastAsia"/>
                      <w:b/>
                      <w:bCs/>
                      <w:color w:val="auto"/>
                      <w:szCs w:val="21"/>
                    </w:rPr>
                  </w:pPr>
                  <w:r>
                    <w:rPr>
                      <w:rFonts w:eastAsiaTheme="minorEastAsia"/>
                      <w:b/>
                      <w:bCs/>
                      <w:color w:val="auto"/>
                      <w:szCs w:val="21"/>
                    </w:rPr>
                    <w:t>润滑油</w:t>
                  </w:r>
                </w:p>
              </w:tc>
              <w:tc>
                <w:tcPr>
                  <w:tcW w:w="4275" w:type="pct"/>
                  <w:tcBorders>
                    <w:tl2br w:val="nil"/>
                    <w:tr2bl w:val="nil"/>
                  </w:tcBorders>
                  <w:vAlign w:val="center"/>
                </w:tcPr>
                <w:p>
                  <w:pPr>
                    <w:ind w:firstLine="420" w:firstLineChars="200"/>
                    <w:rPr>
                      <w:rFonts w:eastAsiaTheme="minorEastAsia"/>
                      <w:bCs/>
                      <w:color w:val="auto"/>
                      <w:szCs w:val="21"/>
                    </w:rPr>
                  </w:pPr>
                  <w:r>
                    <w:rPr>
                      <w:rFonts w:eastAsiaTheme="minorEastAsia"/>
                      <w:bCs/>
                      <w:color w:val="auto"/>
                      <w:szCs w:val="21"/>
                      <w:lang w:val="zh-CN"/>
                    </w:rPr>
                    <w:t>淡黄色黏稠液体。闪点120-340</w:t>
                  </w:r>
                  <w:r>
                    <w:rPr>
                      <w:rFonts w:hint="eastAsia" w:ascii="宋体" w:hAnsi="宋体" w:cs="宋体"/>
                      <w:bCs/>
                      <w:color w:val="auto"/>
                      <w:szCs w:val="21"/>
                      <w:lang w:val="zh-CN"/>
                    </w:rPr>
                    <w:t>℃</w:t>
                  </w:r>
                  <w:r>
                    <w:rPr>
                      <w:rFonts w:eastAsiaTheme="minorEastAsia"/>
                      <w:bCs/>
                      <w:color w:val="auto"/>
                      <w:szCs w:val="21"/>
                      <w:lang w:val="zh-CN"/>
                    </w:rPr>
                    <w:t>，自燃点300-350</w:t>
                  </w:r>
                  <w:r>
                    <w:rPr>
                      <w:rFonts w:hint="eastAsia" w:ascii="宋体" w:hAnsi="宋体" w:cs="宋体"/>
                      <w:bCs/>
                      <w:color w:val="auto"/>
                      <w:szCs w:val="21"/>
                      <w:lang w:val="zh-CN"/>
                    </w:rPr>
                    <w:t>℃</w:t>
                  </w:r>
                  <w:r>
                    <w:rPr>
                      <w:rFonts w:eastAsiaTheme="minorEastAsia"/>
                      <w:bCs/>
                      <w:color w:val="auto"/>
                      <w:szCs w:val="21"/>
                      <w:lang w:val="zh-CN"/>
                    </w:rPr>
                    <w:t>，相对密度0.93g/cm</w:t>
                  </w:r>
                  <w:r>
                    <w:rPr>
                      <w:rFonts w:eastAsiaTheme="minorEastAsia"/>
                      <w:bCs/>
                      <w:color w:val="auto"/>
                      <w:szCs w:val="21"/>
                      <w:vertAlign w:val="superscript"/>
                      <w:lang w:val="zh-CN"/>
                    </w:rPr>
                    <w:t>3</w:t>
                  </w:r>
                  <w:r>
                    <w:rPr>
                      <w:rFonts w:eastAsiaTheme="minorEastAsia"/>
                      <w:bCs/>
                      <w:color w:val="auto"/>
                      <w:szCs w:val="21"/>
                      <w:lang w:val="zh-CN"/>
                    </w:rPr>
                    <w:t>（水=1），饱和蒸气压0.13kPa（145.8</w:t>
                  </w:r>
                  <w:r>
                    <w:rPr>
                      <w:rFonts w:hint="eastAsia" w:ascii="宋体" w:hAnsi="宋体" w:cs="宋体"/>
                      <w:bCs/>
                      <w:color w:val="auto"/>
                      <w:szCs w:val="21"/>
                      <w:lang w:val="zh-CN"/>
                    </w:rPr>
                    <w:t>℃</w:t>
                  </w:r>
                  <w:r>
                    <w:rPr>
                      <w:rFonts w:eastAsiaTheme="minorEastAsia"/>
                      <w:bCs/>
                      <w:color w:val="auto"/>
                      <w:szCs w:val="21"/>
                      <w:lang w:val="zh-CN"/>
                    </w:rPr>
                    <w:t>）。可溶于苯、乙醇、乙醚、氯仿、丙酮等多数有机溶剂。润滑油主要用于减少运动部件表面间的摩擦，同时对机器设备具有冷却、密封、防腐、防锈、绝缘、功率传送、清洗杂质等作用。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eastAsiaTheme="minorEastAsia"/>
                      <w:b/>
                      <w:bCs/>
                      <w:color w:val="auto"/>
                      <w:szCs w:val="21"/>
                    </w:rPr>
                  </w:pPr>
                  <w:r>
                    <w:rPr>
                      <w:rFonts w:eastAsiaTheme="minorEastAsia"/>
                      <w:b/>
                      <w:bCs/>
                      <w:color w:val="auto"/>
                      <w:szCs w:val="21"/>
                    </w:rPr>
                    <w:t>液压油</w:t>
                  </w:r>
                </w:p>
              </w:tc>
              <w:tc>
                <w:tcPr>
                  <w:tcW w:w="4275" w:type="pct"/>
                  <w:tcBorders>
                    <w:tl2br w:val="nil"/>
                    <w:tr2bl w:val="nil"/>
                  </w:tcBorders>
                  <w:vAlign w:val="center"/>
                </w:tcPr>
                <w:p>
                  <w:pPr>
                    <w:rPr>
                      <w:rFonts w:eastAsiaTheme="minorEastAsia"/>
                      <w:bCs/>
                      <w:color w:val="auto"/>
                      <w:szCs w:val="21"/>
                      <w:lang w:val="zh-CN"/>
                    </w:rPr>
                  </w:pPr>
                  <w:r>
                    <w:rPr>
                      <w:rFonts w:eastAsiaTheme="minorEastAsia"/>
                      <w:color w:val="auto"/>
                      <w:szCs w:val="21"/>
                      <w:lang w:val="zh-CN"/>
                    </w:rPr>
                    <w:t>添加剂&lt;10%，基础油&gt;90%，呈淡黄色液体，相对密度0.8710g/cm</w:t>
                  </w:r>
                  <w:r>
                    <w:rPr>
                      <w:rFonts w:eastAsiaTheme="minorEastAsia"/>
                      <w:color w:val="auto"/>
                      <w:szCs w:val="21"/>
                      <w:vertAlign w:val="superscript"/>
                      <w:lang w:val="zh-CN"/>
                    </w:rPr>
                    <w:t>3</w:t>
                  </w:r>
                  <w:r>
                    <w:rPr>
                      <w:rFonts w:eastAsiaTheme="minorEastAsia"/>
                      <w:color w:val="auto"/>
                      <w:szCs w:val="21"/>
                      <w:lang w:val="zh-CN"/>
                    </w:rPr>
                    <w:t>（水=1），闪点224C，引燃温度为220-500</w:t>
                  </w:r>
                  <w:r>
                    <w:rPr>
                      <w:rFonts w:hint="eastAsia" w:ascii="宋体" w:hAnsi="宋体" w:cs="宋体"/>
                      <w:color w:val="auto"/>
                      <w:szCs w:val="21"/>
                      <w:lang w:val="zh-CN"/>
                    </w:rPr>
                    <w:t>℃</w:t>
                  </w:r>
                  <w:r>
                    <w:rPr>
                      <w:rFonts w:eastAsiaTheme="minorEastAsia"/>
                      <w:color w:val="auto"/>
                      <w:szCs w:val="21"/>
                      <w:lang w:val="zh-CN"/>
                    </w:rPr>
                    <w:t>，常温环境下存储不分解。液压油是液压传动与控制系统中用来传递能量的工作介质，同时具有润滑、冷却和防锈作用。通常由深度精制的石油润滑油、基础油或合成润滑油加入抗磨和抗氧剂等调制而成。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eastAsiaTheme="minorEastAsia"/>
                      <w:b/>
                      <w:bCs/>
                      <w:color w:val="auto"/>
                      <w:szCs w:val="21"/>
                    </w:rPr>
                  </w:pPr>
                  <w:r>
                    <w:rPr>
                      <w:rFonts w:hint="eastAsia" w:eastAsiaTheme="minorEastAsia"/>
                      <w:b/>
                      <w:bCs/>
                      <w:color w:val="auto"/>
                      <w:szCs w:val="21"/>
                    </w:rPr>
                    <w:t>丙烷</w:t>
                  </w:r>
                </w:p>
              </w:tc>
              <w:tc>
                <w:tcPr>
                  <w:tcW w:w="4275" w:type="pct"/>
                  <w:tcBorders>
                    <w:tl2br w:val="nil"/>
                    <w:tr2bl w:val="nil"/>
                  </w:tcBorders>
                  <w:vAlign w:val="center"/>
                </w:tcPr>
                <w:p>
                  <w:pPr>
                    <w:rPr>
                      <w:rFonts w:eastAsiaTheme="minorEastAsia"/>
                      <w:color w:val="auto"/>
                      <w:szCs w:val="21"/>
                      <w:lang w:val="zh-CN"/>
                    </w:rPr>
                  </w:pPr>
                  <w:r>
                    <w:rPr>
                      <w:rFonts w:hint="eastAsia"/>
                      <w:color w:val="auto"/>
                      <w:kern w:val="0"/>
                      <w:szCs w:val="21"/>
                      <w:lang w:bidi="ar"/>
                    </w:rPr>
                    <w:t>外观与性状: 无色气体，纯品无臭，熔点</w:t>
                  </w:r>
                  <w:r>
                    <w:rPr>
                      <w:rFonts w:hint="eastAsia"/>
                      <w:color w:val="auto"/>
                      <w:kern w:val="0"/>
                      <w:szCs w:val="21"/>
                      <w:lang w:eastAsia="zh-CN" w:bidi="ar"/>
                    </w:rPr>
                    <w:t>（</w:t>
                  </w:r>
                  <w:r>
                    <w:rPr>
                      <w:rFonts w:hint="eastAsia"/>
                      <w:color w:val="auto"/>
                      <w:kern w:val="0"/>
                      <w:szCs w:val="21"/>
                      <w:lang w:bidi="ar"/>
                    </w:rPr>
                    <w:t>℃</w:t>
                  </w:r>
                  <w:r>
                    <w:rPr>
                      <w:rFonts w:hint="eastAsia"/>
                      <w:color w:val="auto"/>
                      <w:kern w:val="0"/>
                      <w:szCs w:val="21"/>
                      <w:lang w:eastAsia="zh-CN" w:bidi="ar"/>
                    </w:rPr>
                    <w:t>）</w:t>
                  </w:r>
                  <w:r>
                    <w:rPr>
                      <w:rFonts w:hint="eastAsia"/>
                      <w:color w:val="auto"/>
                      <w:kern w:val="0"/>
                      <w:szCs w:val="21"/>
                      <w:lang w:bidi="ar"/>
                    </w:rPr>
                    <w:t>: -187.6</w:t>
                  </w:r>
                  <w:r>
                    <w:rPr>
                      <w:rFonts w:hint="eastAsia"/>
                      <w:color w:val="auto"/>
                      <w:kern w:val="0"/>
                      <w:szCs w:val="21"/>
                      <w:lang w:eastAsia="zh-CN" w:bidi="ar"/>
                    </w:rPr>
                    <w:t>（</w:t>
                  </w:r>
                  <w:r>
                    <w:rPr>
                      <w:rFonts w:hint="eastAsia"/>
                      <w:color w:val="auto"/>
                      <w:kern w:val="0"/>
                      <w:szCs w:val="21"/>
                      <w:lang w:bidi="ar"/>
                    </w:rPr>
                    <w:t>85.5 K</w:t>
                  </w:r>
                  <w:r>
                    <w:rPr>
                      <w:rFonts w:hint="eastAsia"/>
                      <w:color w:val="auto"/>
                      <w:kern w:val="0"/>
                      <w:szCs w:val="21"/>
                      <w:lang w:eastAsia="zh-CN" w:bidi="ar"/>
                    </w:rPr>
                    <w:t>）</w:t>
                  </w:r>
                  <w:r>
                    <w:rPr>
                      <w:rFonts w:hint="eastAsia"/>
                      <w:color w:val="auto"/>
                      <w:kern w:val="0"/>
                      <w:szCs w:val="21"/>
                      <w:lang w:bidi="ar"/>
                    </w:rPr>
                    <w:t>，沸点</w:t>
                  </w:r>
                  <w:r>
                    <w:rPr>
                      <w:rFonts w:hint="eastAsia"/>
                      <w:color w:val="auto"/>
                      <w:kern w:val="0"/>
                      <w:szCs w:val="21"/>
                      <w:lang w:eastAsia="zh-CN" w:bidi="ar"/>
                    </w:rPr>
                    <w:t>（</w:t>
                  </w:r>
                  <w:r>
                    <w:rPr>
                      <w:rFonts w:hint="eastAsia"/>
                      <w:color w:val="auto"/>
                      <w:kern w:val="0"/>
                      <w:szCs w:val="21"/>
                      <w:lang w:bidi="ar"/>
                    </w:rPr>
                    <w:t>℃</w:t>
                  </w:r>
                  <w:r>
                    <w:rPr>
                      <w:rFonts w:hint="eastAsia"/>
                      <w:color w:val="auto"/>
                      <w:kern w:val="0"/>
                      <w:szCs w:val="21"/>
                      <w:lang w:eastAsia="zh-CN" w:bidi="ar"/>
                    </w:rPr>
                    <w:t>）</w:t>
                  </w:r>
                  <w:r>
                    <w:rPr>
                      <w:rFonts w:hint="eastAsia"/>
                      <w:color w:val="auto"/>
                      <w:kern w:val="0"/>
                      <w:szCs w:val="21"/>
                      <w:lang w:bidi="ar"/>
                    </w:rPr>
                    <w:t>: -42.09</w:t>
                  </w:r>
                  <w:r>
                    <w:rPr>
                      <w:rFonts w:hint="eastAsia"/>
                      <w:color w:val="auto"/>
                      <w:kern w:val="0"/>
                      <w:szCs w:val="21"/>
                      <w:lang w:eastAsia="zh-CN" w:bidi="ar"/>
                    </w:rPr>
                    <w:t>（</w:t>
                  </w:r>
                  <w:r>
                    <w:rPr>
                      <w:rFonts w:hint="eastAsia"/>
                      <w:color w:val="auto"/>
                      <w:kern w:val="0"/>
                      <w:szCs w:val="21"/>
                      <w:lang w:bidi="ar"/>
                    </w:rPr>
                    <w:t>231.1 K</w:t>
                  </w:r>
                  <w:r>
                    <w:rPr>
                      <w:rFonts w:hint="eastAsia"/>
                      <w:color w:val="auto"/>
                      <w:kern w:val="0"/>
                      <w:szCs w:val="21"/>
                      <w:lang w:eastAsia="zh-CN" w:bidi="ar"/>
                    </w:rPr>
                    <w:t>）</w:t>
                  </w:r>
                  <w:r>
                    <w:rPr>
                      <w:rFonts w:hint="eastAsia"/>
                      <w:color w:val="auto"/>
                      <w:kern w:val="0"/>
                      <w:szCs w:val="21"/>
                      <w:lang w:bidi="ar"/>
                    </w:rPr>
                    <w:t>，相对密度:0.5005，燃点</w:t>
                  </w:r>
                  <w:r>
                    <w:rPr>
                      <w:rFonts w:hint="eastAsia"/>
                      <w:color w:val="auto"/>
                      <w:kern w:val="0"/>
                      <w:szCs w:val="21"/>
                      <w:lang w:eastAsia="zh-CN" w:bidi="ar"/>
                    </w:rPr>
                    <w:t>（</w:t>
                  </w:r>
                  <w:r>
                    <w:rPr>
                      <w:rFonts w:hint="eastAsia"/>
                      <w:color w:val="auto"/>
                      <w:kern w:val="0"/>
                      <w:szCs w:val="21"/>
                      <w:lang w:bidi="ar"/>
                    </w:rPr>
                    <w:t>℃</w:t>
                  </w:r>
                  <w:r>
                    <w:rPr>
                      <w:rFonts w:hint="eastAsia"/>
                      <w:color w:val="auto"/>
                      <w:kern w:val="0"/>
                      <w:szCs w:val="21"/>
                      <w:lang w:eastAsia="zh-CN" w:bidi="ar"/>
                    </w:rPr>
                    <w:t>）</w:t>
                  </w:r>
                  <w:r>
                    <w:rPr>
                      <w:rFonts w:hint="eastAsia"/>
                      <w:color w:val="auto"/>
                      <w:kern w:val="0"/>
                      <w:szCs w:val="21"/>
                      <w:lang w:bidi="ar"/>
                    </w:rPr>
                    <w:t>: 450，易燃，相对蒸气密度</w:t>
                  </w:r>
                  <w:r>
                    <w:rPr>
                      <w:rFonts w:hint="eastAsia"/>
                      <w:color w:val="auto"/>
                      <w:kern w:val="0"/>
                      <w:szCs w:val="21"/>
                      <w:lang w:eastAsia="zh-CN" w:bidi="ar"/>
                    </w:rPr>
                    <w:t>（</w:t>
                  </w:r>
                  <w:r>
                    <w:rPr>
                      <w:rFonts w:hint="eastAsia"/>
                      <w:color w:val="auto"/>
                      <w:kern w:val="0"/>
                      <w:szCs w:val="21"/>
                      <w:lang w:bidi="ar"/>
                    </w:rPr>
                    <w:t>空气=1</w:t>
                  </w:r>
                  <w:r>
                    <w:rPr>
                      <w:rFonts w:hint="eastAsia"/>
                      <w:color w:val="auto"/>
                      <w:kern w:val="0"/>
                      <w:szCs w:val="21"/>
                      <w:lang w:eastAsia="zh-CN" w:bidi="ar"/>
                    </w:rPr>
                    <w:t>）</w:t>
                  </w:r>
                  <w:r>
                    <w:rPr>
                      <w:rFonts w:hint="eastAsia"/>
                      <w:color w:val="auto"/>
                      <w:kern w:val="0"/>
                      <w:szCs w:val="21"/>
                      <w:lang w:bidi="ar"/>
                    </w:rPr>
                    <w:t>: 1.56。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hint="eastAsia" w:eastAsiaTheme="minorEastAsia"/>
                      <w:b/>
                      <w:bCs/>
                      <w:color w:val="auto"/>
                      <w:szCs w:val="21"/>
                      <w:lang w:val="en-US" w:eastAsia="zh-CN"/>
                    </w:rPr>
                  </w:pPr>
                  <w:r>
                    <w:rPr>
                      <w:rFonts w:hint="eastAsia" w:eastAsiaTheme="minorEastAsia"/>
                      <w:b/>
                      <w:bCs/>
                      <w:color w:val="auto"/>
                      <w:szCs w:val="21"/>
                      <w:lang w:val="en-US" w:eastAsia="zh-CN"/>
                    </w:rPr>
                    <w:t>95乙醇</w:t>
                  </w:r>
                </w:p>
              </w:tc>
              <w:tc>
                <w:tcPr>
                  <w:tcW w:w="4275" w:type="pct"/>
                  <w:tcBorders>
                    <w:tl2br w:val="nil"/>
                    <w:tr2bl w:val="nil"/>
                  </w:tcBorders>
                  <w:vAlign w:val="center"/>
                </w:tcPr>
                <w:p>
                  <w:pPr>
                    <w:rPr>
                      <w:rFonts w:hint="eastAsia"/>
                      <w:color w:val="auto"/>
                      <w:kern w:val="0"/>
                      <w:szCs w:val="21"/>
                      <w:lang w:bidi="ar"/>
                    </w:rPr>
                  </w:pPr>
                  <w:r>
                    <w:rPr>
                      <w:color w:val="auto"/>
                      <w:kern w:val="0"/>
                      <w:szCs w:val="21"/>
                      <w:lang w:bidi="ar"/>
                    </w:rPr>
                    <w:t>俗称酒精，是最常见的一元醇。乙醇在常温常压下是一种易燃、易挥发的无色透明液体，低毒性，纯液体不可直接饮用；具有特殊香味，并略带刺激；微甘，并伴有刺激的辛辣滋味。易燃，其蒸气能与空气形成爆炸性混合物，能与水以任意比互溶。能与氯仿、乙醚、甲醇、丙酮和其他多数有机溶剂混溶，相对密度（d15.56）0.816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724" w:type="pct"/>
                  <w:tcBorders>
                    <w:tl2br w:val="nil"/>
                    <w:tr2bl w:val="nil"/>
                  </w:tcBorders>
                  <w:vAlign w:val="center"/>
                </w:tcPr>
                <w:p>
                  <w:pPr>
                    <w:adjustRightInd w:val="0"/>
                    <w:snapToGrid w:val="0"/>
                    <w:jc w:val="center"/>
                    <w:rPr>
                      <w:rFonts w:hint="default" w:eastAsiaTheme="minorEastAsia"/>
                      <w:b/>
                      <w:bCs/>
                      <w:color w:val="auto"/>
                      <w:szCs w:val="21"/>
                      <w:lang w:val="en-US" w:eastAsia="zh-CN"/>
                    </w:rPr>
                  </w:pPr>
                  <w:r>
                    <w:rPr>
                      <w:rFonts w:hint="eastAsia" w:eastAsiaTheme="minorEastAsia"/>
                      <w:b/>
                      <w:bCs/>
                      <w:color w:val="auto"/>
                      <w:szCs w:val="21"/>
                      <w:lang w:val="en-US" w:eastAsia="zh-CN"/>
                    </w:rPr>
                    <w:t>PAC</w:t>
                  </w:r>
                </w:p>
              </w:tc>
              <w:tc>
                <w:tcPr>
                  <w:tcW w:w="4275" w:type="pct"/>
                  <w:tcBorders>
                    <w:tl2br w:val="nil"/>
                    <w:tr2bl w:val="nil"/>
                  </w:tcBorders>
                  <w:vAlign w:val="center"/>
                </w:tcPr>
                <w:p>
                  <w:pPr>
                    <w:rPr>
                      <w:rFonts w:hint="eastAsia" w:eastAsia="宋体"/>
                      <w:color w:val="auto"/>
                      <w:kern w:val="0"/>
                      <w:szCs w:val="21"/>
                      <w:lang w:eastAsia="zh-CN" w:bidi="ar"/>
                    </w:rPr>
                  </w:pPr>
                  <w:r>
                    <w:rPr>
                      <w:rFonts w:ascii="Arial" w:hAnsi="Arial" w:eastAsia="宋体" w:cs="Arial"/>
                      <w:i w:val="0"/>
                      <w:iCs w:val="0"/>
                      <w:caps w:val="0"/>
                      <w:color w:val="auto"/>
                      <w:spacing w:val="0"/>
                      <w:sz w:val="21"/>
                      <w:szCs w:val="21"/>
                      <w:shd w:val="clear" w:fill="FFFFFF"/>
                    </w:rPr>
                    <w:t>聚氯化铝，简称聚铝，英文缩写为</w:t>
                  </w:r>
                  <w:r>
                    <w:rPr>
                      <w:rFonts w:hint="default" w:ascii="Times New Roman" w:hAnsi="Times New Roman" w:eastAsia="宋体" w:cs="Times New Roman"/>
                      <w:i w:val="0"/>
                      <w:iCs w:val="0"/>
                      <w:caps w:val="0"/>
                      <w:color w:val="auto"/>
                      <w:spacing w:val="0"/>
                      <w:sz w:val="21"/>
                      <w:szCs w:val="21"/>
                      <w:u w:val="none"/>
                      <w:shd w:val="clear" w:fill="FFFFFF"/>
                    </w:rPr>
                    <w:fldChar w:fldCharType="begin"/>
                  </w:r>
                  <w:r>
                    <w:rPr>
                      <w:rFonts w:hint="default" w:ascii="Times New Roman" w:hAnsi="Times New Roman" w:eastAsia="宋体" w:cs="Times New Roman"/>
                      <w:i w:val="0"/>
                      <w:iCs w:val="0"/>
                      <w:caps w:val="0"/>
                      <w:color w:val="auto"/>
                      <w:spacing w:val="0"/>
                      <w:sz w:val="21"/>
                      <w:szCs w:val="21"/>
                      <w:u w:val="none"/>
                      <w:shd w:val="clear" w:fill="FFFFFF"/>
                    </w:rPr>
                    <w:instrText xml:space="preserve"> HYPERLINK "https://baike.so.com/doc/2090402-2211374.html" \t "https://baike.so.com/doc/_blank" </w:instrText>
                  </w:r>
                  <w:r>
                    <w:rPr>
                      <w:rFonts w:hint="default" w:ascii="Times New Roman" w:hAnsi="Times New Roman" w:eastAsia="宋体" w:cs="Times New Roman"/>
                      <w:i w:val="0"/>
                      <w:iCs w:val="0"/>
                      <w:caps w:val="0"/>
                      <w:color w:val="auto"/>
                      <w:spacing w:val="0"/>
                      <w:sz w:val="21"/>
                      <w:szCs w:val="21"/>
                      <w:u w:val="none"/>
                      <w:shd w:val="clear" w:fill="FFFFFF"/>
                    </w:rPr>
                    <w:fldChar w:fldCharType="separate"/>
                  </w:r>
                  <w:r>
                    <w:rPr>
                      <w:rStyle w:val="31"/>
                      <w:rFonts w:hint="default" w:ascii="Times New Roman" w:hAnsi="Times New Roman" w:eastAsia="宋体" w:cs="Times New Roman"/>
                      <w:i w:val="0"/>
                      <w:iCs w:val="0"/>
                      <w:caps w:val="0"/>
                      <w:color w:val="auto"/>
                      <w:spacing w:val="0"/>
                      <w:sz w:val="21"/>
                      <w:szCs w:val="21"/>
                      <w:u w:val="none"/>
                      <w:shd w:val="clear" w:fill="FFFFFF"/>
                    </w:rPr>
                    <w:t>PAC</w:t>
                  </w:r>
                  <w:r>
                    <w:rPr>
                      <w:rFonts w:hint="default" w:ascii="Times New Roman" w:hAnsi="Times New Roman" w:eastAsia="宋体" w:cs="Times New Roman"/>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，无机高分子水处理药剂。</w:t>
                  </w:r>
                  <w:r>
                    <w:rPr>
                      <w:rFonts w:ascii="Arial" w:hAnsi="Arial" w:eastAsia="宋体" w:cs="Arial"/>
                      <w:i w:val="0"/>
                      <w:iCs w:val="0"/>
                      <w:caps w:val="0"/>
                      <w:color w:val="auto"/>
                      <w:spacing w:val="0"/>
                      <w:sz w:val="21"/>
                      <w:szCs w:val="21"/>
                      <w:shd w:val="clear" w:fill="FFFFFF"/>
                    </w:rPr>
                    <w:t>主要用于生活饮用水和工业污水废水、城镇生活污水的净化处理，如除铁、除氟、除镉、除放射性污染、除漂浮油等。也用于工业废水处理，如印染废水等。还用于</w:t>
                  </w:r>
                  <w:r>
                    <w:rPr>
                      <w:rFonts w:hint="default" w:ascii="Arial" w:hAnsi="Arial" w:eastAsia="宋体" w:cs="Arial"/>
                      <w:i w:val="0"/>
                      <w:iCs w:val="0"/>
                      <w:caps w:val="0"/>
                      <w:color w:val="auto"/>
                      <w:spacing w:val="0"/>
                      <w:sz w:val="21"/>
                      <w:szCs w:val="21"/>
                      <w:u w:val="none"/>
                      <w:shd w:val="clear" w:fill="FFFFFF"/>
                    </w:rPr>
                    <w:fldChar w:fldCharType="begin"/>
                  </w:r>
                  <w:r>
                    <w:rPr>
                      <w:rFonts w:hint="default" w:ascii="Arial" w:hAnsi="Arial" w:eastAsia="宋体" w:cs="Arial"/>
                      <w:i w:val="0"/>
                      <w:iCs w:val="0"/>
                      <w:caps w:val="0"/>
                      <w:color w:val="auto"/>
                      <w:spacing w:val="0"/>
                      <w:sz w:val="21"/>
                      <w:szCs w:val="21"/>
                      <w:u w:val="none"/>
                      <w:shd w:val="clear" w:fill="FFFFFF"/>
                    </w:rPr>
                    <w:instrText xml:space="preserve"> HYPERLINK "https://baike.so.com/doc/6091485-6304591.html" \t "https://baike.so.com/doc/_blank" </w:instrText>
                  </w:r>
                  <w:r>
                    <w:rPr>
                      <w:rFonts w:hint="default" w:ascii="Arial" w:hAnsi="Arial" w:eastAsia="宋体" w:cs="Arial"/>
                      <w:i w:val="0"/>
                      <w:iCs w:val="0"/>
                      <w:caps w:val="0"/>
                      <w:color w:val="auto"/>
                      <w:spacing w:val="0"/>
                      <w:sz w:val="21"/>
                      <w:szCs w:val="21"/>
                      <w:u w:val="none"/>
                      <w:shd w:val="clear" w:fill="FFFFFF"/>
                    </w:rPr>
                    <w:fldChar w:fldCharType="separate"/>
                  </w:r>
                  <w:r>
                    <w:rPr>
                      <w:rStyle w:val="31"/>
                      <w:rFonts w:hint="default" w:ascii="Arial" w:hAnsi="Arial" w:eastAsia="宋体" w:cs="Arial"/>
                      <w:i w:val="0"/>
                      <w:iCs w:val="0"/>
                      <w:caps w:val="0"/>
                      <w:color w:val="auto"/>
                      <w:spacing w:val="0"/>
                      <w:sz w:val="21"/>
                      <w:szCs w:val="21"/>
                      <w:u w:val="none"/>
                      <w:shd w:val="clear" w:fill="FFFFFF"/>
                    </w:rPr>
                    <w:t>精密铸造</w:t>
                  </w:r>
                  <w:r>
                    <w:rPr>
                      <w:rFonts w:hint="default" w:ascii="Arial" w:hAnsi="Arial" w:eastAsia="宋体" w:cs="Arial"/>
                      <w:i w:val="0"/>
                      <w:iCs w:val="0"/>
                      <w:caps w:val="0"/>
                      <w:color w:val="auto"/>
                      <w:spacing w:val="0"/>
                      <w:sz w:val="21"/>
                      <w:szCs w:val="21"/>
                      <w:u w:val="none"/>
                      <w:shd w:val="clear" w:fill="FFFFFF"/>
                    </w:rPr>
                    <w:fldChar w:fldCharType="end"/>
                  </w:r>
                  <w:r>
                    <w:rPr>
                      <w:rFonts w:hint="default" w:ascii="Arial" w:hAnsi="Arial" w:eastAsia="宋体" w:cs="Arial"/>
                      <w:i w:val="0"/>
                      <w:iCs w:val="0"/>
                      <w:caps w:val="0"/>
                      <w:color w:val="auto"/>
                      <w:spacing w:val="0"/>
                      <w:sz w:val="21"/>
                      <w:szCs w:val="21"/>
                      <w:shd w:val="clear" w:fill="FFFFFF"/>
                    </w:rPr>
                    <w:t>、医药、造纸橡胶、制革、石油、化工、染料。</w:t>
                  </w:r>
                  <w:r>
                    <w:rPr>
                      <w:rFonts w:hint="eastAsia" w:ascii="Arial" w:hAnsi="Arial" w:cs="Arial"/>
                      <w:i w:val="0"/>
                      <w:iCs w:val="0"/>
                      <w:caps w:val="0"/>
                      <w:color w:val="auto"/>
                      <w:spacing w:val="0"/>
                      <w:sz w:val="21"/>
                      <w:szCs w:val="21"/>
                      <w:shd w:val="clear" w:fill="FFFFFF"/>
                      <w:lang w:eastAsia="zh-CN"/>
                    </w:rPr>
                    <w:t>本项目用于处理循环冷却水。</w:t>
                  </w:r>
                </w:p>
              </w:tc>
            </w:tr>
          </w:tbl>
          <w:p>
            <w:pPr>
              <w:adjustRightInd w:val="0"/>
              <w:snapToGrid w:val="0"/>
              <w:spacing w:before="120" w:beforeLines="50" w:line="360" w:lineRule="auto"/>
              <w:ind w:left="420" w:leftChars="200"/>
              <w:rPr>
                <w:rFonts w:eastAsiaTheme="minorEastAsia"/>
                <w:b/>
                <w:color w:val="auto"/>
                <w:szCs w:val="21"/>
              </w:rPr>
            </w:pPr>
            <w:r>
              <w:rPr>
                <w:rFonts w:hint="eastAsia" w:eastAsiaTheme="minorEastAsia"/>
                <w:b/>
                <w:color w:val="auto"/>
                <w:szCs w:val="21"/>
              </w:rPr>
              <w:t>4、</w:t>
            </w:r>
            <w:r>
              <w:rPr>
                <w:rFonts w:eastAsiaTheme="minorEastAsia"/>
                <w:b/>
                <w:color w:val="auto"/>
                <w:szCs w:val="21"/>
              </w:rPr>
              <w:t>生产设备</w:t>
            </w:r>
          </w:p>
          <w:p>
            <w:pPr>
              <w:pStyle w:val="2"/>
              <w:jc w:val="center"/>
              <w:rPr>
                <w:color w:val="auto"/>
              </w:rPr>
            </w:pPr>
            <w:r>
              <w:rPr>
                <w:rFonts w:hint="eastAsia" w:ascii="Times New Roman" w:hAnsi="Times New Roman" w:eastAsiaTheme="minorEastAsia"/>
                <w:b/>
                <w:color w:val="auto"/>
              </w:rPr>
              <w:t>表2-</w:t>
            </w:r>
            <w:r>
              <w:rPr>
                <w:rFonts w:hint="eastAsia" w:ascii="Times New Roman" w:hAnsi="Times New Roman" w:eastAsiaTheme="minorEastAsia"/>
                <w:b/>
                <w:color w:val="auto"/>
                <w:lang w:val="en-US" w:eastAsia="zh-CN"/>
              </w:rPr>
              <w:t xml:space="preserve">9 </w:t>
            </w:r>
            <w:r>
              <w:rPr>
                <w:rFonts w:hint="eastAsia" w:ascii="Times New Roman" w:hAnsi="Times New Roman" w:eastAsiaTheme="minorEastAsia"/>
                <w:b/>
                <w:color w:val="auto"/>
              </w:rPr>
              <w:t>项目生产设备一览表</w:t>
            </w:r>
          </w:p>
          <w:tbl>
            <w:tblPr>
              <w:tblStyle w:val="27"/>
              <w:tblW w:w="7758" w:type="dxa"/>
              <w:tblInd w:w="8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
              <w:gridCol w:w="2441"/>
              <w:gridCol w:w="2197"/>
              <w:gridCol w:w="885"/>
              <w:gridCol w:w="222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456" w:type="dxa"/>
                  <w:gridSpan w:val="2"/>
                  <w:noWrap/>
                  <w:vAlign w:val="center"/>
                </w:tcPr>
                <w:p>
                  <w:pPr>
                    <w:widowControl/>
                    <w:jc w:val="center"/>
                    <w:rPr>
                      <w:rFonts w:eastAsiaTheme="minorEastAsia"/>
                      <w:b/>
                      <w:bCs/>
                      <w:color w:val="auto"/>
                      <w:kern w:val="0"/>
                      <w:szCs w:val="21"/>
                    </w:rPr>
                  </w:pPr>
                  <w:r>
                    <w:rPr>
                      <w:rFonts w:eastAsiaTheme="minorEastAsia"/>
                      <w:b/>
                      <w:bCs/>
                      <w:color w:val="auto"/>
                      <w:kern w:val="0"/>
                      <w:szCs w:val="21"/>
                    </w:rPr>
                    <w:t>设备名称</w:t>
                  </w:r>
                </w:p>
              </w:tc>
              <w:tc>
                <w:tcPr>
                  <w:tcW w:w="2197" w:type="dxa"/>
                  <w:noWrap/>
                  <w:vAlign w:val="center"/>
                </w:tcPr>
                <w:p>
                  <w:pPr>
                    <w:widowControl/>
                    <w:jc w:val="center"/>
                    <w:rPr>
                      <w:rFonts w:eastAsiaTheme="minorEastAsia"/>
                      <w:b/>
                      <w:bCs/>
                      <w:color w:val="auto"/>
                      <w:kern w:val="0"/>
                      <w:szCs w:val="21"/>
                    </w:rPr>
                  </w:pPr>
                  <w:r>
                    <w:rPr>
                      <w:rFonts w:eastAsiaTheme="minorEastAsia"/>
                      <w:b/>
                      <w:bCs/>
                      <w:color w:val="auto"/>
                      <w:kern w:val="0"/>
                      <w:szCs w:val="21"/>
                    </w:rPr>
                    <w:t>型号</w:t>
                  </w:r>
                </w:p>
              </w:tc>
              <w:tc>
                <w:tcPr>
                  <w:tcW w:w="885" w:type="dxa"/>
                  <w:noWrap/>
                  <w:vAlign w:val="center"/>
                </w:tcPr>
                <w:p>
                  <w:pPr>
                    <w:widowControl/>
                    <w:jc w:val="center"/>
                    <w:rPr>
                      <w:rFonts w:hint="eastAsia" w:eastAsiaTheme="minorEastAsia"/>
                      <w:b/>
                      <w:bCs/>
                      <w:color w:val="auto"/>
                      <w:kern w:val="0"/>
                      <w:szCs w:val="21"/>
                      <w:lang w:eastAsia="zh-CN"/>
                    </w:rPr>
                  </w:pPr>
                  <w:r>
                    <w:rPr>
                      <w:rFonts w:eastAsiaTheme="minorEastAsia"/>
                      <w:b/>
                      <w:bCs/>
                      <w:color w:val="auto"/>
                      <w:kern w:val="0"/>
                      <w:szCs w:val="21"/>
                    </w:rPr>
                    <w:t>数量</w:t>
                  </w:r>
                  <w:r>
                    <w:rPr>
                      <w:rFonts w:hint="eastAsia" w:eastAsiaTheme="minorEastAsia"/>
                      <w:b/>
                      <w:bCs/>
                      <w:color w:val="auto"/>
                      <w:kern w:val="0"/>
                      <w:szCs w:val="21"/>
                      <w:lang w:eastAsia="zh-CN"/>
                    </w:rPr>
                    <w:t>（</w:t>
                  </w:r>
                  <w:r>
                    <w:rPr>
                      <w:rFonts w:eastAsiaTheme="minorEastAsia"/>
                      <w:b/>
                      <w:bCs/>
                      <w:color w:val="auto"/>
                      <w:kern w:val="0"/>
                      <w:szCs w:val="21"/>
                    </w:rPr>
                    <w:t>台</w:t>
                  </w:r>
                  <w:r>
                    <w:rPr>
                      <w:rFonts w:hint="eastAsia" w:eastAsiaTheme="minorEastAsia"/>
                      <w:b/>
                      <w:bCs/>
                      <w:color w:val="auto"/>
                      <w:kern w:val="0"/>
                      <w:szCs w:val="21"/>
                      <w:lang w:eastAsia="zh-CN"/>
                    </w:rPr>
                    <w:t>）</w:t>
                  </w:r>
                </w:p>
              </w:tc>
              <w:tc>
                <w:tcPr>
                  <w:tcW w:w="2220" w:type="dxa"/>
                  <w:noWrap/>
                  <w:vAlign w:val="center"/>
                </w:tcPr>
                <w:p>
                  <w:pPr>
                    <w:widowControl/>
                    <w:jc w:val="center"/>
                    <w:rPr>
                      <w:rFonts w:eastAsiaTheme="minorEastAsia"/>
                      <w:b/>
                      <w:bCs/>
                      <w:color w:val="auto"/>
                      <w:kern w:val="0"/>
                      <w:szCs w:val="21"/>
                    </w:rPr>
                  </w:pPr>
                  <w:r>
                    <w:rPr>
                      <w:rFonts w:eastAsiaTheme="minorEastAsia"/>
                      <w:b/>
                      <w:bCs/>
                      <w:color w:val="auto"/>
                      <w:kern w:val="0"/>
                      <w:szCs w:val="21"/>
                    </w:rPr>
                    <w:t>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758" w:type="dxa"/>
                  <w:gridSpan w:val="5"/>
                  <w:noWrap/>
                  <w:vAlign w:val="center"/>
                </w:tcPr>
                <w:p>
                  <w:pPr>
                    <w:widowControl/>
                    <w:jc w:val="center"/>
                    <w:rPr>
                      <w:rFonts w:eastAsiaTheme="minorEastAsia"/>
                      <w:color w:val="auto"/>
                      <w:kern w:val="0"/>
                      <w:szCs w:val="21"/>
                    </w:rPr>
                  </w:pPr>
                  <w:r>
                    <w:rPr>
                      <w:rFonts w:eastAsiaTheme="minorEastAsia"/>
                      <w:b/>
                      <w:bCs/>
                      <w:color w:val="auto"/>
                      <w:szCs w:val="21"/>
                    </w:rPr>
                    <w:t>铜导线</w:t>
                  </w:r>
                  <w:r>
                    <w:rPr>
                      <w:rFonts w:eastAsiaTheme="minorEastAsia"/>
                      <w:b/>
                      <w:color w:val="auto"/>
                      <w:szCs w:val="21"/>
                    </w:rPr>
                    <w:t>车间设备明细表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456" w:type="dxa"/>
                  <w:gridSpan w:val="2"/>
                  <w:shd w:val="clear" w:color="auto" w:fill="auto"/>
                  <w:noWrap/>
                  <w:vAlign w:val="center"/>
                </w:tcPr>
                <w:p>
                  <w:pPr>
                    <w:widowControl/>
                    <w:jc w:val="center"/>
                    <w:rPr>
                      <w:rFonts w:eastAsiaTheme="minorEastAsia"/>
                      <w:color w:val="auto"/>
                      <w:kern w:val="0"/>
                      <w:szCs w:val="21"/>
                    </w:rPr>
                  </w:pPr>
                  <w:r>
                    <w:rPr>
                      <w:rFonts w:eastAsiaTheme="minorEastAsia"/>
                      <w:color w:val="auto"/>
                      <w:kern w:val="0"/>
                      <w:szCs w:val="21"/>
                    </w:rPr>
                    <w:t>13模退火铜大拉机</w:t>
                  </w:r>
                </w:p>
              </w:tc>
              <w:tc>
                <w:tcPr>
                  <w:tcW w:w="2197" w:type="dxa"/>
                  <w:shd w:val="clear" w:color="auto" w:fill="auto"/>
                  <w:noWrap/>
                  <w:vAlign w:val="center"/>
                </w:tcPr>
                <w:p>
                  <w:pPr>
                    <w:widowControl/>
                    <w:jc w:val="center"/>
                    <w:rPr>
                      <w:rFonts w:eastAsiaTheme="minorEastAsia"/>
                      <w:color w:val="auto"/>
                      <w:kern w:val="0"/>
                      <w:szCs w:val="21"/>
                    </w:rPr>
                  </w:pPr>
                  <w:r>
                    <w:rPr>
                      <w:rFonts w:eastAsiaTheme="minorEastAsia"/>
                      <w:color w:val="auto"/>
                      <w:kern w:val="0"/>
                      <w:szCs w:val="21"/>
                    </w:rPr>
                    <w:t>双头</w:t>
                  </w: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永雄/杰创/三丰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13模退火铜大拉机</w:t>
                  </w:r>
                </w:p>
              </w:tc>
              <w:tc>
                <w:tcPr>
                  <w:tcW w:w="2197" w:type="dxa"/>
                  <w:noWrap/>
                  <w:vAlign w:val="center"/>
                </w:tcPr>
                <w:p>
                  <w:pPr>
                    <w:widowControl/>
                    <w:jc w:val="center"/>
                    <w:rPr>
                      <w:rFonts w:eastAsiaTheme="minorEastAsia"/>
                      <w:color w:val="auto"/>
                      <w:kern w:val="0"/>
                      <w:szCs w:val="21"/>
                    </w:rPr>
                  </w:pPr>
                  <w:r>
                    <w:rPr>
                      <w:rFonts w:eastAsiaTheme="minorEastAsia"/>
                      <w:color w:val="auto"/>
                      <w:kern w:val="0"/>
                      <w:szCs w:val="21"/>
                    </w:rPr>
                    <w:t>单头</w:t>
                  </w: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永雄/杰创/三丰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17模退火铜中拉机</w:t>
                  </w:r>
                </w:p>
              </w:tc>
              <w:tc>
                <w:tcPr>
                  <w:tcW w:w="2197" w:type="dxa"/>
                  <w:noWrap/>
                  <w:vAlign w:val="center"/>
                </w:tcPr>
                <w:p>
                  <w:pPr>
                    <w:widowControl/>
                    <w:jc w:val="center"/>
                    <w:rPr>
                      <w:rFonts w:eastAsiaTheme="minorEastAsia"/>
                      <w:color w:val="auto"/>
                      <w:kern w:val="0"/>
                      <w:szCs w:val="21"/>
                    </w:rPr>
                  </w:pPr>
                  <w:r>
                    <w:rPr>
                      <w:rFonts w:eastAsiaTheme="minorEastAsia"/>
                      <w:color w:val="auto"/>
                      <w:kern w:val="0"/>
                      <w:szCs w:val="21"/>
                    </w:rPr>
                    <w:t>单头</w:t>
                  </w:r>
                </w:p>
              </w:tc>
              <w:tc>
                <w:tcPr>
                  <w:tcW w:w="885" w:type="dxa"/>
                  <w:noWrap/>
                  <w:vAlign w:val="center"/>
                </w:tcPr>
                <w:p>
                  <w:pPr>
                    <w:jc w:val="center"/>
                    <w:rPr>
                      <w:rFonts w:eastAsiaTheme="minorEastAsia"/>
                      <w:color w:val="auto"/>
                      <w:szCs w:val="21"/>
                    </w:rPr>
                  </w:pPr>
                  <w:r>
                    <w:rPr>
                      <w:rFonts w:eastAsiaTheme="minorEastAsia"/>
                      <w:color w:val="auto"/>
                      <w:szCs w:val="21"/>
                    </w:rPr>
                    <w:t>4</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永雄/杰创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16模退火铜中拉机</w:t>
                  </w:r>
                </w:p>
              </w:tc>
              <w:tc>
                <w:tcPr>
                  <w:tcW w:w="2197" w:type="dxa"/>
                  <w:noWrap/>
                  <w:vAlign w:val="center"/>
                </w:tcPr>
                <w:p>
                  <w:pPr>
                    <w:widowControl/>
                    <w:jc w:val="center"/>
                    <w:rPr>
                      <w:rFonts w:eastAsiaTheme="minorEastAsia"/>
                      <w:color w:val="auto"/>
                      <w:kern w:val="0"/>
                      <w:szCs w:val="21"/>
                    </w:rPr>
                  </w:pPr>
                  <w:r>
                    <w:rPr>
                      <w:rFonts w:eastAsiaTheme="minorEastAsia"/>
                      <w:color w:val="auto"/>
                      <w:kern w:val="0"/>
                      <w:szCs w:val="21"/>
                    </w:rPr>
                    <w:t>14头</w:t>
                  </w:r>
                </w:p>
              </w:tc>
              <w:tc>
                <w:tcPr>
                  <w:tcW w:w="885" w:type="dxa"/>
                  <w:noWrap/>
                  <w:vAlign w:val="center"/>
                </w:tcPr>
                <w:p>
                  <w:pPr>
                    <w:jc w:val="center"/>
                    <w:rPr>
                      <w:rFonts w:eastAsiaTheme="minorEastAsia"/>
                      <w:color w:val="auto"/>
                      <w:szCs w:val="21"/>
                    </w:rPr>
                  </w:pPr>
                  <w:r>
                    <w:rPr>
                      <w:rFonts w:eastAsiaTheme="minorEastAsia"/>
                      <w:color w:val="auto"/>
                      <w:szCs w:val="21"/>
                    </w:rPr>
                    <w:t>3</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永雄/杰创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19模退火铜小拉机</w:t>
                  </w:r>
                </w:p>
              </w:tc>
              <w:tc>
                <w:tcPr>
                  <w:tcW w:w="2197" w:type="dxa"/>
                  <w:noWrap/>
                  <w:vAlign w:val="center"/>
                </w:tcPr>
                <w:p>
                  <w:pPr>
                    <w:widowControl/>
                    <w:jc w:val="center"/>
                    <w:rPr>
                      <w:rFonts w:eastAsiaTheme="minorEastAsia"/>
                      <w:color w:val="auto"/>
                      <w:kern w:val="0"/>
                      <w:szCs w:val="21"/>
                    </w:rPr>
                  </w:pPr>
                  <w:r>
                    <w:rPr>
                      <w:rFonts w:eastAsiaTheme="minorEastAsia"/>
                      <w:color w:val="auto"/>
                      <w:kern w:val="0"/>
                      <w:szCs w:val="21"/>
                    </w:rPr>
                    <w:t>单头</w:t>
                  </w:r>
                </w:p>
              </w:tc>
              <w:tc>
                <w:tcPr>
                  <w:tcW w:w="885" w:type="dxa"/>
                  <w:noWrap/>
                  <w:vAlign w:val="center"/>
                </w:tcPr>
                <w:p>
                  <w:pPr>
                    <w:jc w:val="center"/>
                    <w:rPr>
                      <w:rFonts w:eastAsiaTheme="minorEastAsia"/>
                      <w:color w:val="auto"/>
                      <w:szCs w:val="21"/>
                    </w:rPr>
                  </w:pPr>
                  <w:r>
                    <w:rPr>
                      <w:rFonts w:eastAsiaTheme="minorEastAsia"/>
                      <w:color w:val="auto"/>
                      <w:szCs w:val="21"/>
                    </w:rPr>
                    <w:t>4</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永雄/杰创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φ630/54盘框绞机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jc w:val="center"/>
                    <w:rPr>
                      <w:rFonts w:eastAsiaTheme="minorEastAsia"/>
                      <w:color w:val="auto"/>
                      <w:szCs w:val="21"/>
                    </w:rPr>
                  </w:pPr>
                  <w:r>
                    <w:rPr>
                      <w:rFonts w:eastAsiaTheme="minorEastAsia"/>
                      <w:color w:val="auto"/>
                      <w:szCs w:val="21"/>
                    </w:rPr>
                    <w:t>1</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鸿得利/合肥神马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φ630/36盘框绞机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jc w:val="center"/>
                    <w:rPr>
                      <w:rFonts w:eastAsiaTheme="minorEastAsia"/>
                      <w:color w:val="auto"/>
                      <w:szCs w:val="21"/>
                    </w:rPr>
                  </w:pPr>
                  <w:r>
                    <w:rPr>
                      <w:rFonts w:eastAsiaTheme="minorEastAsia"/>
                      <w:color w:val="auto"/>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鸿得利/合肥神马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φ630/12盘管绞机</w:t>
                  </w:r>
                </w:p>
              </w:tc>
              <w:tc>
                <w:tcPr>
                  <w:tcW w:w="2197" w:type="dxa"/>
                  <w:noWrap/>
                  <w:vAlign w:val="center"/>
                </w:tcPr>
                <w:p>
                  <w:pPr>
                    <w:widowControl/>
                    <w:jc w:val="center"/>
                    <w:rPr>
                      <w:rFonts w:eastAsiaTheme="minorEastAsia"/>
                      <w:color w:val="auto"/>
                      <w:kern w:val="0"/>
                      <w:szCs w:val="21"/>
                    </w:rPr>
                  </w:pPr>
                  <w:r>
                    <w:rPr>
                      <w:rFonts w:eastAsiaTheme="minorEastAsia"/>
                      <w:color w:val="auto"/>
                      <w:kern w:val="0"/>
                      <w:szCs w:val="21"/>
                    </w:rPr>
                    <w:t>带弓形</w:t>
                  </w:r>
                </w:p>
              </w:tc>
              <w:tc>
                <w:tcPr>
                  <w:tcW w:w="885" w:type="dxa"/>
                  <w:noWrap/>
                  <w:vAlign w:val="center"/>
                </w:tcPr>
                <w:p>
                  <w:pPr>
                    <w:jc w:val="center"/>
                    <w:rPr>
                      <w:rFonts w:eastAsiaTheme="minorEastAsia"/>
                      <w:color w:val="auto"/>
                      <w:szCs w:val="21"/>
                    </w:rPr>
                  </w:pPr>
                  <w:r>
                    <w:rPr>
                      <w:rFonts w:eastAsiaTheme="minorEastAsia"/>
                      <w:color w:val="auto"/>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先锋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φ630/6盘管绞机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jc w:val="center"/>
                    <w:rPr>
                      <w:rFonts w:eastAsiaTheme="minorEastAsia"/>
                      <w:color w:val="auto"/>
                      <w:szCs w:val="21"/>
                    </w:rPr>
                  </w:pPr>
                  <w:r>
                    <w:rPr>
                      <w:rFonts w:eastAsiaTheme="minorEastAsia"/>
                      <w:color w:val="auto"/>
                      <w:szCs w:val="21"/>
                    </w:rPr>
                    <w:t>4</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先锋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630型束线机</w:t>
                  </w:r>
                </w:p>
              </w:tc>
              <w:tc>
                <w:tcPr>
                  <w:tcW w:w="2197" w:type="dxa"/>
                  <w:noWrap/>
                  <w:vAlign w:val="center"/>
                </w:tcPr>
                <w:p>
                  <w:pPr>
                    <w:jc w:val="center"/>
                    <w:rPr>
                      <w:rFonts w:eastAsiaTheme="minorEastAsia"/>
                      <w:color w:val="auto"/>
                      <w:szCs w:val="21"/>
                    </w:rPr>
                  </w:pPr>
                </w:p>
              </w:tc>
              <w:tc>
                <w:tcPr>
                  <w:tcW w:w="885" w:type="dxa"/>
                  <w:noWrap/>
                  <w:vAlign w:val="center"/>
                </w:tcPr>
                <w:p>
                  <w:pPr>
                    <w:jc w:val="center"/>
                    <w:rPr>
                      <w:rFonts w:eastAsiaTheme="minorEastAsia"/>
                      <w:color w:val="auto"/>
                      <w:szCs w:val="21"/>
                    </w:rPr>
                  </w:pPr>
                  <w:r>
                    <w:rPr>
                      <w:rFonts w:eastAsiaTheme="minorEastAsia"/>
                      <w:color w:val="auto"/>
                      <w:szCs w:val="21"/>
                    </w:rPr>
                    <w:t>16</w:t>
                  </w:r>
                </w:p>
              </w:tc>
              <w:tc>
                <w:tcPr>
                  <w:tcW w:w="2220" w:type="dxa"/>
                  <w:noWrap/>
                  <w:vAlign w:val="center"/>
                </w:tcPr>
                <w:p>
                  <w:pPr>
                    <w:jc w:val="center"/>
                    <w:rPr>
                      <w:rFonts w:eastAsiaTheme="minorEastAsia"/>
                      <w:color w:val="auto"/>
                      <w:szCs w:val="21"/>
                    </w:rPr>
                  </w:pPr>
                  <w:r>
                    <w:rPr>
                      <w:rFonts w:eastAsiaTheme="minorEastAsia"/>
                      <w:color w:val="auto"/>
                      <w:szCs w:val="21"/>
                    </w:rPr>
                    <w:t>润威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500型束线机</w:t>
                  </w:r>
                </w:p>
              </w:tc>
              <w:tc>
                <w:tcPr>
                  <w:tcW w:w="2197" w:type="dxa"/>
                  <w:noWrap/>
                  <w:vAlign w:val="center"/>
                </w:tcPr>
                <w:p>
                  <w:pPr>
                    <w:jc w:val="center"/>
                    <w:rPr>
                      <w:rFonts w:eastAsiaTheme="minorEastAsia"/>
                      <w:color w:val="auto"/>
                      <w:szCs w:val="21"/>
                    </w:rPr>
                  </w:pPr>
                </w:p>
              </w:tc>
              <w:tc>
                <w:tcPr>
                  <w:tcW w:w="885" w:type="dxa"/>
                  <w:noWrap/>
                  <w:vAlign w:val="center"/>
                </w:tcPr>
                <w:p>
                  <w:pPr>
                    <w:jc w:val="center"/>
                    <w:rPr>
                      <w:rFonts w:eastAsiaTheme="minorEastAsia"/>
                      <w:color w:val="auto"/>
                      <w:szCs w:val="21"/>
                    </w:rPr>
                  </w:pPr>
                  <w:r>
                    <w:rPr>
                      <w:rFonts w:eastAsiaTheme="minorEastAsia"/>
                      <w:color w:val="auto"/>
                      <w:szCs w:val="21"/>
                    </w:rPr>
                    <w:t>4</w:t>
                  </w:r>
                </w:p>
              </w:tc>
              <w:tc>
                <w:tcPr>
                  <w:tcW w:w="2220" w:type="dxa"/>
                  <w:noWrap/>
                  <w:vAlign w:val="center"/>
                </w:tcPr>
                <w:p>
                  <w:pPr>
                    <w:jc w:val="center"/>
                    <w:rPr>
                      <w:rFonts w:eastAsiaTheme="minorEastAsia"/>
                      <w:color w:val="auto"/>
                      <w:szCs w:val="21"/>
                    </w:rPr>
                  </w:pPr>
                  <w:r>
                    <w:rPr>
                      <w:rFonts w:eastAsiaTheme="minorEastAsia"/>
                      <w:color w:val="auto"/>
                      <w:szCs w:val="21"/>
                    </w:rPr>
                    <w:t>润威</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20吨行吊</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双梁电动吊车</w:t>
                  </w:r>
                </w:p>
              </w:tc>
              <w:tc>
                <w:tcPr>
                  <w:tcW w:w="2197" w:type="dxa"/>
                  <w:noWrap/>
                  <w:vAlign w:val="center"/>
                </w:tcPr>
                <w:p>
                  <w:pPr>
                    <w:widowControl/>
                    <w:jc w:val="center"/>
                    <w:rPr>
                      <w:rFonts w:eastAsiaTheme="minorEastAsia"/>
                      <w:color w:val="auto"/>
                      <w:kern w:val="0"/>
                      <w:szCs w:val="21"/>
                    </w:rPr>
                  </w:pPr>
                  <w:r>
                    <w:rPr>
                      <w:rFonts w:eastAsiaTheme="minorEastAsia"/>
                      <w:color w:val="auto"/>
                      <w:kern w:val="0"/>
                      <w:szCs w:val="21"/>
                    </w:rPr>
                    <w:t>10吨</w:t>
                  </w: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4</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5T  电动葫芦</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电动叉车（1～3吨）</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jc w:val="center"/>
                    <w:rPr>
                      <w:rFonts w:eastAsiaTheme="minorEastAsia"/>
                      <w:color w:val="auto"/>
                      <w:szCs w:val="21"/>
                    </w:rPr>
                  </w:pPr>
                  <w:r>
                    <w:rPr>
                      <w:rFonts w:eastAsiaTheme="minorEastAsia"/>
                      <w:color w:val="auto"/>
                      <w:szCs w:val="21"/>
                    </w:rPr>
                    <w:t>4</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电压/电阻等试验设备</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1套</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工模盘具（笼、630～3000盘）</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82" w:hRule="atLeast"/>
                <w:jc w:val="center"/>
              </w:trPr>
              <w:tc>
                <w:tcPr>
                  <w:tcW w:w="7758" w:type="dxa"/>
                  <w:gridSpan w:val="5"/>
                  <w:noWrap/>
                  <w:vAlign w:val="center"/>
                </w:tcPr>
                <w:p>
                  <w:pPr>
                    <w:jc w:val="center"/>
                    <w:rPr>
                      <w:rFonts w:eastAsiaTheme="minorEastAsia"/>
                      <w:color w:val="auto"/>
                      <w:kern w:val="0"/>
                      <w:szCs w:val="21"/>
                    </w:rPr>
                  </w:pPr>
                  <w:r>
                    <w:rPr>
                      <w:rFonts w:eastAsiaTheme="minorEastAsia"/>
                      <w:b/>
                      <w:color w:val="auto"/>
                      <w:szCs w:val="21"/>
                    </w:rPr>
                    <w:t>电线车间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70+45</w:t>
                  </w:r>
                  <w:r>
                    <w:rPr>
                      <w:rFonts w:hint="eastAsia" w:eastAsiaTheme="minorEastAsia"/>
                      <w:color w:val="auto"/>
                      <w:kern w:val="0"/>
                      <w:szCs w:val="21"/>
                      <w:lang w:eastAsia="zh-CN"/>
                    </w:rPr>
                    <w:t>挤塑机</w:t>
                  </w:r>
                  <w:r>
                    <w:rPr>
                      <w:rFonts w:eastAsiaTheme="minorEastAsia"/>
                      <w:color w:val="auto"/>
                      <w:kern w:val="0"/>
                      <w:szCs w:val="21"/>
                    </w:rPr>
                    <w:t>+自动成圈机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5</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70挤塑机+自动成圈机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15</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24" w:hRule="atLeast"/>
                <w:jc w:val="center"/>
              </w:trPr>
              <w:tc>
                <w:tcPr>
                  <w:tcW w:w="2456" w:type="dxa"/>
                  <w:gridSpan w:val="2"/>
                  <w:noWrap/>
                  <w:vAlign w:val="center"/>
                </w:tcPr>
                <w:p>
                  <w:pPr>
                    <w:widowControl/>
                    <w:jc w:val="center"/>
                    <w:rPr>
                      <w:rFonts w:hint="default" w:eastAsiaTheme="minorEastAsia"/>
                      <w:color w:val="auto"/>
                      <w:kern w:val="0"/>
                      <w:szCs w:val="21"/>
                      <w:lang w:val="en-US" w:eastAsia="zh-CN"/>
                    </w:rPr>
                  </w:pPr>
                  <w:r>
                    <w:rPr>
                      <w:rFonts w:eastAsiaTheme="minorEastAsia"/>
                      <w:color w:val="auto"/>
                      <w:kern w:val="0"/>
                      <w:szCs w:val="21"/>
                    </w:rPr>
                    <w:t>立式绕包机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10</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卧式绕包机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4</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2456" w:type="dxa"/>
                  <w:gridSpan w:val="2"/>
                  <w:noWrap/>
                  <w:vAlign w:val="center"/>
                </w:tcPr>
                <w:p>
                  <w:pPr>
                    <w:widowControl/>
                    <w:jc w:val="center"/>
                    <w:rPr>
                      <w:rFonts w:hint="eastAsia" w:eastAsiaTheme="minorEastAsia"/>
                      <w:color w:val="auto"/>
                      <w:kern w:val="0"/>
                      <w:szCs w:val="21"/>
                      <w:lang w:eastAsia="zh-CN"/>
                    </w:rPr>
                  </w:pPr>
                  <w:r>
                    <w:rPr>
                      <w:rFonts w:eastAsiaTheme="minorEastAsia"/>
                      <w:color w:val="auto"/>
                      <w:kern w:val="0"/>
                      <w:szCs w:val="21"/>
                    </w:rPr>
                    <w:t>对绞成缆机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5</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打包机器人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10</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自动成圈机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成品检验设备  全套</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2456" w:type="dxa"/>
                  <w:gridSpan w:val="2"/>
                  <w:shd w:val="clear" w:color="auto" w:fill="auto"/>
                  <w:noWrap/>
                  <w:vAlign w:val="center"/>
                </w:tcPr>
                <w:p>
                  <w:pPr>
                    <w:widowControl/>
                    <w:jc w:val="center"/>
                    <w:rPr>
                      <w:rFonts w:eastAsiaTheme="minorEastAsia"/>
                      <w:color w:val="auto"/>
                      <w:kern w:val="0"/>
                      <w:szCs w:val="21"/>
                    </w:rPr>
                  </w:pPr>
                  <w:r>
                    <w:rPr>
                      <w:rFonts w:eastAsiaTheme="minorEastAsia"/>
                      <w:color w:val="auto"/>
                      <w:kern w:val="0"/>
                      <w:szCs w:val="21"/>
                    </w:rPr>
                    <w:t>电动叉车（1～3吨）</w:t>
                  </w:r>
                </w:p>
              </w:tc>
              <w:tc>
                <w:tcPr>
                  <w:tcW w:w="2197" w:type="dxa"/>
                  <w:shd w:val="clear" w:color="auto" w:fill="auto"/>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工模盘具</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单梁电动吊车</w:t>
                  </w:r>
                </w:p>
              </w:tc>
              <w:tc>
                <w:tcPr>
                  <w:tcW w:w="2197" w:type="dxa"/>
                  <w:noWrap/>
                  <w:vAlign w:val="center"/>
                </w:tcPr>
                <w:p>
                  <w:pPr>
                    <w:widowControl/>
                    <w:jc w:val="center"/>
                    <w:rPr>
                      <w:rFonts w:eastAsiaTheme="minorEastAsia"/>
                      <w:color w:val="auto"/>
                      <w:kern w:val="0"/>
                      <w:szCs w:val="21"/>
                    </w:rPr>
                  </w:pPr>
                  <w:r>
                    <w:rPr>
                      <w:rFonts w:eastAsiaTheme="minorEastAsia"/>
                      <w:color w:val="auto"/>
                      <w:kern w:val="0"/>
                      <w:szCs w:val="21"/>
                    </w:rPr>
                    <w:t>5吨</w:t>
                  </w: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2" w:hRule="atLeast"/>
              </w:trPr>
              <w:tc>
                <w:tcPr>
                  <w:tcW w:w="7758" w:type="dxa"/>
                  <w:gridSpan w:val="5"/>
                  <w:noWrap/>
                  <w:vAlign w:val="center"/>
                </w:tcPr>
                <w:p>
                  <w:pPr>
                    <w:jc w:val="center"/>
                    <w:rPr>
                      <w:rFonts w:eastAsiaTheme="minorEastAsia"/>
                      <w:color w:val="auto"/>
                      <w:kern w:val="0"/>
                      <w:szCs w:val="21"/>
                    </w:rPr>
                  </w:pPr>
                  <w:r>
                    <w:rPr>
                      <w:rFonts w:hint="eastAsia" w:eastAsiaTheme="minorEastAsia"/>
                      <w:b/>
                      <w:bCs/>
                      <w:color w:val="auto"/>
                      <w:szCs w:val="21"/>
                    </w:rPr>
                    <w:t>电力电缆</w:t>
                  </w:r>
                  <w:r>
                    <w:rPr>
                      <w:rFonts w:eastAsiaTheme="minorEastAsia"/>
                      <w:b/>
                      <w:bCs/>
                      <w:color w:val="auto"/>
                      <w:szCs w:val="21"/>
                    </w:rPr>
                    <w:t>电缆</w:t>
                  </w:r>
                  <w:r>
                    <w:rPr>
                      <w:rFonts w:eastAsiaTheme="minorEastAsia"/>
                      <w:b/>
                      <w:color w:val="auto"/>
                      <w:szCs w:val="21"/>
                    </w:rPr>
                    <w:t>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φ630/12盘管绞机</w:t>
                  </w:r>
                </w:p>
              </w:tc>
              <w:tc>
                <w:tcPr>
                  <w:tcW w:w="2197" w:type="dxa"/>
                  <w:noWrap/>
                  <w:vAlign w:val="center"/>
                </w:tcPr>
                <w:p>
                  <w:pPr>
                    <w:widowControl/>
                    <w:jc w:val="center"/>
                    <w:rPr>
                      <w:rFonts w:eastAsiaTheme="minorEastAsia"/>
                      <w:color w:val="auto"/>
                      <w:kern w:val="0"/>
                      <w:szCs w:val="21"/>
                    </w:rPr>
                  </w:pPr>
                  <w:r>
                    <w:rPr>
                      <w:rFonts w:eastAsiaTheme="minorEastAsia"/>
                      <w:color w:val="auto"/>
                      <w:kern w:val="0"/>
                      <w:szCs w:val="21"/>
                    </w:rPr>
                    <w:t>带弓形</w:t>
                  </w:r>
                </w:p>
              </w:tc>
              <w:tc>
                <w:tcPr>
                  <w:tcW w:w="885" w:type="dxa"/>
                  <w:noWrap/>
                  <w:vAlign w:val="center"/>
                </w:tcPr>
                <w:p>
                  <w:pPr>
                    <w:jc w:val="center"/>
                    <w:rPr>
                      <w:rFonts w:eastAsiaTheme="minorEastAsia"/>
                      <w:color w:val="auto"/>
                      <w:szCs w:val="21"/>
                    </w:rPr>
                  </w:pPr>
                  <w:r>
                    <w:rPr>
                      <w:rFonts w:eastAsiaTheme="minorEastAsia"/>
                      <w:color w:val="auto"/>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先锋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jc w:val="center"/>
                    <w:rPr>
                      <w:rFonts w:eastAsiaTheme="minorEastAsia"/>
                      <w:color w:val="auto"/>
                      <w:szCs w:val="21"/>
                    </w:rPr>
                  </w:pPr>
                  <w:r>
                    <w:rPr>
                      <w:rFonts w:eastAsiaTheme="minorEastAsia"/>
                      <w:color w:val="auto"/>
                      <w:szCs w:val="21"/>
                    </w:rPr>
                    <w:t>耐火云母带绕包机</w:t>
                  </w:r>
                </w:p>
              </w:tc>
              <w:tc>
                <w:tcPr>
                  <w:tcW w:w="2197" w:type="dxa"/>
                  <w:noWrap/>
                  <w:vAlign w:val="center"/>
                </w:tcPr>
                <w:p>
                  <w:pPr>
                    <w:jc w:val="center"/>
                    <w:rPr>
                      <w:rFonts w:eastAsiaTheme="minorEastAsia"/>
                      <w:color w:val="auto"/>
                      <w:szCs w:val="21"/>
                    </w:rPr>
                  </w:pPr>
                </w:p>
              </w:tc>
              <w:tc>
                <w:tcPr>
                  <w:tcW w:w="885" w:type="dxa"/>
                  <w:noWrap/>
                  <w:vAlign w:val="center"/>
                </w:tcPr>
                <w:p>
                  <w:pPr>
                    <w:jc w:val="center"/>
                    <w:rPr>
                      <w:rFonts w:eastAsiaTheme="minorEastAsia"/>
                      <w:color w:val="auto"/>
                      <w:szCs w:val="21"/>
                    </w:rPr>
                  </w:pPr>
                  <w:r>
                    <w:rPr>
                      <w:rFonts w:eastAsiaTheme="minorEastAsia"/>
                      <w:color w:val="auto"/>
                      <w:szCs w:val="21"/>
                    </w:rPr>
                    <w:t>6</w:t>
                  </w:r>
                </w:p>
              </w:tc>
              <w:tc>
                <w:tcPr>
                  <w:tcW w:w="2220" w:type="dxa"/>
                  <w:noWrap/>
                  <w:vAlign w:val="center"/>
                </w:tcPr>
                <w:p>
                  <w:pPr>
                    <w:jc w:val="center"/>
                    <w:rPr>
                      <w:rFonts w:eastAsiaTheme="minorEastAsia"/>
                      <w:color w:val="auto"/>
                      <w:szCs w:val="21"/>
                    </w:rPr>
                  </w:pPr>
                  <w:r>
                    <w:rPr>
                      <w:rFonts w:eastAsiaTheme="minorEastAsia"/>
                      <w:color w:val="auto"/>
                      <w:szCs w:val="21"/>
                    </w:rPr>
                    <w:t>上海南洋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3000盘式成缆机</w:t>
                  </w:r>
                </w:p>
              </w:tc>
              <w:tc>
                <w:tcPr>
                  <w:tcW w:w="2197" w:type="dxa"/>
                  <w:noWrap/>
                  <w:vAlign w:val="center"/>
                </w:tcPr>
                <w:p>
                  <w:pPr>
                    <w:widowControl/>
                    <w:jc w:val="center"/>
                    <w:rPr>
                      <w:rFonts w:eastAsiaTheme="minorEastAsia"/>
                      <w:color w:val="auto"/>
                      <w:kern w:val="0"/>
                      <w:szCs w:val="21"/>
                    </w:rPr>
                  </w:pPr>
                  <w:r>
                    <w:rPr>
                      <w:rFonts w:eastAsiaTheme="minorEastAsia"/>
                      <w:color w:val="auto"/>
                      <w:kern w:val="0"/>
                      <w:szCs w:val="21"/>
                    </w:rPr>
                    <w:t>（6×2000）</w:t>
                  </w: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合肥神马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CLY-1000/1+6/1600成缆机</w:t>
                  </w:r>
                </w:p>
              </w:tc>
              <w:tc>
                <w:tcPr>
                  <w:tcW w:w="2197" w:type="dxa"/>
                  <w:noWrap/>
                  <w:vAlign w:val="center"/>
                </w:tcPr>
                <w:p>
                  <w:pPr>
                    <w:widowControl/>
                    <w:jc w:val="center"/>
                    <w:rPr>
                      <w:rFonts w:eastAsiaTheme="minorEastAsia"/>
                      <w:color w:val="auto"/>
                      <w:kern w:val="0"/>
                      <w:szCs w:val="21"/>
                    </w:rPr>
                  </w:pPr>
                  <w:r>
                    <w:rPr>
                      <w:rFonts w:eastAsiaTheme="minorEastAsia"/>
                      <w:color w:val="auto"/>
                      <w:kern w:val="0"/>
                      <w:szCs w:val="21"/>
                    </w:rPr>
                    <w:t>50～150mm</w:t>
                  </w:r>
                  <w:r>
                    <w:rPr>
                      <w:rFonts w:eastAsiaTheme="minorEastAsia"/>
                      <w:color w:val="auto"/>
                      <w:kern w:val="0"/>
                      <w:szCs w:val="21"/>
                      <w:vertAlign w:val="superscript"/>
                    </w:rPr>
                    <w:t>2</w:t>
                  </w: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合肥神马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φ1000/1+1+3摇篮绞线机</w:t>
                  </w:r>
                </w:p>
              </w:tc>
              <w:tc>
                <w:tcPr>
                  <w:tcW w:w="2197" w:type="dxa"/>
                  <w:noWrap/>
                  <w:vAlign w:val="center"/>
                </w:tcPr>
                <w:p>
                  <w:pPr>
                    <w:widowControl/>
                    <w:jc w:val="center"/>
                    <w:rPr>
                      <w:rFonts w:eastAsiaTheme="minorEastAsia"/>
                      <w:color w:val="auto"/>
                      <w:szCs w:val="21"/>
                    </w:rPr>
                  </w:pPr>
                  <w:r>
                    <w:rPr>
                      <w:rFonts w:eastAsiaTheme="minorEastAsia"/>
                      <w:color w:val="auto"/>
                      <w:kern w:val="0"/>
                      <w:szCs w:val="21"/>
                    </w:rPr>
                    <w:t>10～50mm</w:t>
                  </w:r>
                  <w:r>
                    <w:rPr>
                      <w:rFonts w:eastAsiaTheme="minorEastAsia"/>
                      <w:color w:val="auto"/>
                      <w:kern w:val="0"/>
                      <w:szCs w:val="21"/>
                      <w:vertAlign w:val="superscript"/>
                    </w:rPr>
                    <w:t>2</w:t>
                  </w:r>
                </w:p>
              </w:tc>
              <w:tc>
                <w:tcPr>
                  <w:tcW w:w="885" w:type="dxa"/>
                  <w:noWrap/>
                  <w:vAlign w:val="center"/>
                </w:tcPr>
                <w:p>
                  <w:pPr>
                    <w:widowControl/>
                    <w:jc w:val="center"/>
                    <w:rPr>
                      <w:rFonts w:eastAsiaTheme="minorEastAsia"/>
                      <w:color w:val="auto"/>
                      <w:szCs w:val="21"/>
                    </w:rPr>
                  </w:pPr>
                  <w:r>
                    <w:rPr>
                      <w:rFonts w:eastAsiaTheme="minorEastAsia"/>
                      <w:color w:val="auto"/>
                      <w:szCs w:val="21"/>
                    </w:rPr>
                    <w:t>1</w:t>
                  </w:r>
                </w:p>
              </w:tc>
              <w:tc>
                <w:tcPr>
                  <w:tcW w:w="2220" w:type="dxa"/>
                  <w:noWrap/>
                  <w:vAlign w:val="center"/>
                </w:tcPr>
                <w:p>
                  <w:pPr>
                    <w:widowControl/>
                    <w:jc w:val="center"/>
                    <w:rPr>
                      <w:rFonts w:eastAsiaTheme="minorEastAsia"/>
                      <w:color w:val="auto"/>
                      <w:szCs w:val="21"/>
                    </w:rPr>
                  </w:pPr>
                  <w:r>
                    <w:rPr>
                      <w:rFonts w:eastAsiaTheme="minorEastAsia"/>
                      <w:color w:val="auto"/>
                      <w:kern w:val="0"/>
                      <w:szCs w:val="21"/>
                    </w:rPr>
                    <w:t>合肥神马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shd w:val="clear" w:color="auto" w:fill="auto"/>
                  <w:noWrap/>
                  <w:vAlign w:val="center"/>
                </w:tcPr>
                <w:p>
                  <w:pPr>
                    <w:widowControl/>
                    <w:jc w:val="center"/>
                    <w:rPr>
                      <w:rFonts w:hint="eastAsia" w:eastAsiaTheme="minorEastAsia"/>
                      <w:color w:val="auto"/>
                      <w:kern w:val="0"/>
                      <w:szCs w:val="21"/>
                      <w:lang w:eastAsia="zh-CN"/>
                    </w:rPr>
                  </w:pPr>
                  <w:r>
                    <w:rPr>
                      <w:rFonts w:eastAsiaTheme="minorEastAsia"/>
                      <w:color w:val="auto"/>
                      <w:kern w:val="0"/>
                      <w:szCs w:val="21"/>
                    </w:rPr>
                    <w:t>60型钢带铠装机</w:t>
                  </w:r>
                </w:p>
              </w:tc>
              <w:tc>
                <w:tcPr>
                  <w:tcW w:w="2197" w:type="dxa"/>
                  <w:shd w:val="clear" w:color="auto" w:fill="auto"/>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shd w:val="clear" w:color="auto" w:fill="auto"/>
                  <w:noWrap/>
                  <w:vAlign w:val="center"/>
                </w:tcPr>
                <w:p>
                  <w:pPr>
                    <w:widowControl/>
                    <w:jc w:val="center"/>
                    <w:rPr>
                      <w:rFonts w:eastAsiaTheme="minorEastAsia"/>
                      <w:color w:val="auto"/>
                      <w:kern w:val="0"/>
                      <w:szCs w:val="21"/>
                    </w:rPr>
                  </w:pPr>
                  <w:r>
                    <w:rPr>
                      <w:rFonts w:eastAsiaTheme="minorEastAsia"/>
                      <w:color w:val="auto"/>
                      <w:kern w:val="0"/>
                      <w:szCs w:val="21"/>
                    </w:rPr>
                    <w:t>40型钢带铠装机</w:t>
                  </w:r>
                </w:p>
              </w:tc>
              <w:tc>
                <w:tcPr>
                  <w:tcW w:w="2197" w:type="dxa"/>
                  <w:shd w:val="clear" w:color="auto" w:fill="auto"/>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铜丝铜带联合屏蔽机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hint="eastAsia" w:eastAsiaTheme="minorEastAsia"/>
                      <w:color w:val="auto"/>
                      <w:kern w:val="0"/>
                      <w:szCs w:val="21"/>
                      <w:lang w:eastAsia="zh-CN"/>
                    </w:rPr>
                  </w:pPr>
                  <w:r>
                    <w:rPr>
                      <w:rFonts w:eastAsiaTheme="minorEastAsia"/>
                      <w:color w:val="auto"/>
                      <w:kern w:val="0"/>
                      <w:szCs w:val="21"/>
                    </w:rPr>
                    <w:t>φ200</w:t>
                  </w:r>
                  <w:r>
                    <w:rPr>
                      <w:rFonts w:hint="eastAsia" w:eastAsiaTheme="minorEastAsia"/>
                      <w:color w:val="auto"/>
                      <w:kern w:val="0"/>
                      <w:szCs w:val="21"/>
                      <w:lang w:eastAsia="zh-CN"/>
                    </w:rPr>
                    <w:t>挤塑机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安徽塑机南京艺工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hint="eastAsia" w:eastAsiaTheme="minorEastAsia"/>
                      <w:color w:val="auto"/>
                      <w:kern w:val="0"/>
                      <w:szCs w:val="21"/>
                      <w:lang w:eastAsia="zh-CN"/>
                    </w:rPr>
                  </w:pPr>
                  <w:r>
                    <w:rPr>
                      <w:rFonts w:eastAsiaTheme="minorEastAsia"/>
                      <w:color w:val="auto"/>
                      <w:kern w:val="0"/>
                      <w:szCs w:val="21"/>
                    </w:rPr>
                    <w:t>φ150</w:t>
                  </w:r>
                  <w:r>
                    <w:rPr>
                      <w:rFonts w:hint="eastAsia" w:eastAsiaTheme="minorEastAsia"/>
                      <w:color w:val="auto"/>
                      <w:kern w:val="0"/>
                      <w:szCs w:val="21"/>
                      <w:lang w:eastAsia="zh-CN"/>
                    </w:rPr>
                    <w:t>挤塑机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安徽塑机南京艺工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hint="eastAsia" w:eastAsiaTheme="minorEastAsia"/>
                      <w:color w:val="auto"/>
                      <w:kern w:val="0"/>
                      <w:szCs w:val="21"/>
                      <w:lang w:eastAsia="zh-CN"/>
                    </w:rPr>
                  </w:pPr>
                  <w:r>
                    <w:rPr>
                      <w:rFonts w:eastAsiaTheme="minorEastAsia"/>
                      <w:color w:val="auto"/>
                      <w:kern w:val="0"/>
                      <w:szCs w:val="21"/>
                    </w:rPr>
                    <w:t>φ65+120</w:t>
                  </w:r>
                  <w:r>
                    <w:rPr>
                      <w:rFonts w:hint="eastAsia" w:eastAsiaTheme="minorEastAsia"/>
                      <w:color w:val="auto"/>
                      <w:kern w:val="0"/>
                      <w:szCs w:val="21"/>
                      <w:lang w:eastAsia="zh-CN"/>
                    </w:rPr>
                    <w:t>挤塑机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安徽塑机南京艺工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hint="eastAsia" w:eastAsiaTheme="minorEastAsia"/>
                      <w:color w:val="auto"/>
                      <w:kern w:val="0"/>
                      <w:szCs w:val="21"/>
                      <w:lang w:eastAsia="zh-CN"/>
                    </w:rPr>
                  </w:pPr>
                  <w:r>
                    <w:rPr>
                      <w:rFonts w:eastAsiaTheme="minorEastAsia"/>
                      <w:color w:val="auto"/>
                      <w:kern w:val="0"/>
                      <w:szCs w:val="21"/>
                    </w:rPr>
                    <w:t>φ90</w:t>
                  </w:r>
                  <w:r>
                    <w:rPr>
                      <w:rFonts w:hint="eastAsia" w:eastAsiaTheme="minorEastAsia"/>
                      <w:color w:val="auto"/>
                      <w:kern w:val="0"/>
                      <w:szCs w:val="21"/>
                      <w:lang w:eastAsia="zh-CN"/>
                    </w:rPr>
                    <w:t>挤塑机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安徽塑机南京艺工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电缆复绕机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4</w:t>
                  </w:r>
                </w:p>
              </w:tc>
              <w:tc>
                <w:tcPr>
                  <w:tcW w:w="2220" w:type="dxa"/>
                  <w:noWrap/>
                  <w:vAlign w:val="center"/>
                </w:tcPr>
                <w:p>
                  <w:pPr>
                    <w:widowControl/>
                    <w:jc w:val="center"/>
                    <w:rPr>
                      <w:rFonts w:hint="eastAsia" w:eastAsiaTheme="minorEastAsia"/>
                      <w:color w:val="auto"/>
                      <w:kern w:val="0"/>
                      <w:szCs w:val="21"/>
                      <w:lang w:eastAsia="zh-CN"/>
                    </w:rPr>
                  </w:pPr>
                  <w:r>
                    <w:rPr>
                      <w:rFonts w:eastAsiaTheme="minorEastAsia"/>
                      <w:color w:val="auto"/>
                      <w:kern w:val="0"/>
                      <w:szCs w:val="21"/>
                    </w:rPr>
                    <w:t>国产</w:t>
                  </w:r>
                  <w:r>
                    <w:rPr>
                      <w:rFonts w:hint="eastAsia" w:eastAsiaTheme="minorEastAsia"/>
                      <w:color w:val="auto"/>
                      <w:kern w:val="0"/>
                      <w:szCs w:val="21"/>
                      <w:lang w:eastAsia="zh-CN"/>
                    </w:rPr>
                    <w:t>（</w:t>
                  </w:r>
                  <w:r>
                    <w:rPr>
                      <w:rFonts w:eastAsiaTheme="minorEastAsia"/>
                      <w:color w:val="auto"/>
                      <w:kern w:val="0"/>
                      <w:szCs w:val="21"/>
                    </w:rPr>
                    <w:t>盘管绞机</w:t>
                  </w:r>
                  <w:r>
                    <w:rPr>
                      <w:rFonts w:hint="eastAsia" w:eastAsiaTheme="minorEastAsia"/>
                      <w:color w:val="auto"/>
                      <w:kern w:val="0"/>
                      <w:szCs w:val="21"/>
                      <w:lang w:eastAsia="zh-CN"/>
                    </w:rPr>
                    <w:t>辅机）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钢带复绕机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2</w:t>
                  </w:r>
                </w:p>
              </w:tc>
              <w:tc>
                <w:tcPr>
                  <w:tcW w:w="2220" w:type="dxa"/>
                  <w:noWrap/>
                  <w:vAlign w:val="center"/>
                </w:tcPr>
                <w:p>
                  <w:pPr>
                    <w:widowControl/>
                    <w:jc w:val="center"/>
                    <w:rPr>
                      <w:rFonts w:hint="eastAsia" w:eastAsiaTheme="minorEastAsia"/>
                      <w:color w:val="auto"/>
                      <w:kern w:val="0"/>
                      <w:szCs w:val="21"/>
                      <w:lang w:eastAsia="zh-CN"/>
                    </w:rPr>
                  </w:pPr>
                  <w:r>
                    <w:rPr>
                      <w:rFonts w:eastAsiaTheme="minorEastAsia"/>
                      <w:color w:val="auto"/>
                      <w:kern w:val="0"/>
                      <w:szCs w:val="21"/>
                    </w:rPr>
                    <w:t>国产</w:t>
                  </w:r>
                  <w:r>
                    <w:rPr>
                      <w:rFonts w:hint="eastAsia" w:eastAsiaTheme="minorEastAsia"/>
                      <w:color w:val="auto"/>
                      <w:kern w:val="0"/>
                      <w:szCs w:val="21"/>
                      <w:lang w:eastAsia="zh-CN"/>
                    </w:rPr>
                    <w:t>（</w:t>
                  </w:r>
                  <w:r>
                    <w:rPr>
                      <w:rFonts w:eastAsiaTheme="minorEastAsia"/>
                      <w:color w:val="auto"/>
                      <w:kern w:val="0"/>
                      <w:szCs w:val="21"/>
                    </w:rPr>
                    <w:t>盘管绞机</w:t>
                  </w:r>
                  <w:r>
                    <w:rPr>
                      <w:rFonts w:hint="eastAsia" w:eastAsiaTheme="minorEastAsia"/>
                      <w:color w:val="auto"/>
                      <w:kern w:val="0"/>
                      <w:szCs w:val="21"/>
                      <w:lang w:eastAsia="zh-CN"/>
                    </w:rPr>
                    <w:t>辅机）</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塑料粉碎机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喷码机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12</w:t>
                  </w:r>
                </w:p>
              </w:tc>
              <w:tc>
                <w:tcPr>
                  <w:tcW w:w="2220" w:type="dxa"/>
                  <w:noWrap/>
                  <w:vAlign w:val="center"/>
                </w:tcPr>
                <w:p>
                  <w:pPr>
                    <w:widowControl/>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20吨材料烘房/箱</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hint="eastAsia" w:eastAsiaTheme="minorEastAsia"/>
                      <w:color w:val="auto"/>
                      <w:kern w:val="0"/>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20吨行吊</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双梁电动吊车</w:t>
                  </w:r>
                </w:p>
              </w:tc>
              <w:tc>
                <w:tcPr>
                  <w:tcW w:w="2197" w:type="dxa"/>
                  <w:noWrap/>
                  <w:vAlign w:val="center"/>
                </w:tcPr>
                <w:p>
                  <w:pPr>
                    <w:widowControl/>
                    <w:jc w:val="center"/>
                    <w:rPr>
                      <w:rFonts w:eastAsiaTheme="minorEastAsia"/>
                      <w:color w:val="auto"/>
                      <w:kern w:val="0"/>
                      <w:szCs w:val="21"/>
                    </w:rPr>
                  </w:pPr>
                  <w:r>
                    <w:rPr>
                      <w:rFonts w:eastAsiaTheme="minorEastAsia"/>
                      <w:color w:val="auto"/>
                      <w:kern w:val="0"/>
                      <w:szCs w:val="21"/>
                    </w:rPr>
                    <w:t>10吨</w:t>
                  </w: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4</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电热蒸汽锅炉</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hint="eastAsia" w:eastAsiaTheme="minorEastAsia"/>
                      <w:color w:val="auto"/>
                      <w:kern w:val="0"/>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荏原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5T  电动葫芦</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电动叉车（1～3吨）</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jc w:val="center"/>
                    <w:rPr>
                      <w:rFonts w:eastAsiaTheme="minorEastAsia"/>
                      <w:color w:val="auto"/>
                      <w:szCs w:val="21"/>
                    </w:rPr>
                  </w:pPr>
                  <w:r>
                    <w:rPr>
                      <w:rFonts w:eastAsiaTheme="minorEastAsia"/>
                      <w:color w:val="auto"/>
                      <w:szCs w:val="21"/>
                    </w:rPr>
                    <w:t>4</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电压/电阻等试验设备</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1套</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4" w:hRule="atLeast"/>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工模盘具（笼、630～3000盘）</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2" w:hRule="atLeast"/>
                <w:jc w:val="center"/>
              </w:trPr>
              <w:tc>
                <w:tcPr>
                  <w:tcW w:w="7758" w:type="dxa"/>
                  <w:gridSpan w:val="5"/>
                  <w:vAlign w:val="center"/>
                </w:tcPr>
                <w:p>
                  <w:pPr>
                    <w:pStyle w:val="83"/>
                    <w:ind w:firstLine="0" w:firstLineChars="0"/>
                    <w:jc w:val="center"/>
                    <w:rPr>
                      <w:rFonts w:eastAsiaTheme="minorEastAsia"/>
                      <w:color w:val="auto"/>
                      <w:kern w:val="0"/>
                      <w:szCs w:val="21"/>
                    </w:rPr>
                  </w:pPr>
                  <w:r>
                    <w:rPr>
                      <w:rFonts w:hint="eastAsia" w:eastAsiaTheme="minorEastAsia"/>
                      <w:b/>
                      <w:bCs/>
                      <w:color w:val="auto"/>
                      <w:szCs w:val="21"/>
                    </w:rPr>
                    <w:t>特种</w:t>
                  </w:r>
                  <w:r>
                    <w:rPr>
                      <w:rFonts w:eastAsiaTheme="minorEastAsia"/>
                      <w:b/>
                      <w:bCs/>
                      <w:color w:val="auto"/>
                      <w:szCs w:val="21"/>
                    </w:rPr>
                    <w:t>电缆生产车间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φ65挤塑机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szCs w:val="21"/>
                    </w:rPr>
                  </w:pPr>
                  <w:r>
                    <w:rPr>
                      <w:rFonts w:eastAsiaTheme="minorEastAsia"/>
                      <w:color w:val="auto"/>
                      <w:szCs w:val="21"/>
                    </w:rPr>
                    <w:t>3</w:t>
                  </w:r>
                </w:p>
              </w:tc>
              <w:tc>
                <w:tcPr>
                  <w:tcW w:w="2220" w:type="dxa"/>
                  <w:vMerge w:val="restart"/>
                  <w:noWrap/>
                  <w:vAlign w:val="center"/>
                </w:tcPr>
                <w:p>
                  <w:pPr>
                    <w:widowControl/>
                    <w:jc w:val="center"/>
                    <w:rPr>
                      <w:rFonts w:eastAsiaTheme="minorEastAsia"/>
                      <w:color w:val="auto"/>
                      <w:kern w:val="0"/>
                      <w:szCs w:val="21"/>
                    </w:rPr>
                  </w:pPr>
                  <w:r>
                    <w:rPr>
                      <w:rFonts w:eastAsiaTheme="minorEastAsia"/>
                      <w:color w:val="auto"/>
                      <w:kern w:val="0"/>
                      <w:szCs w:val="21"/>
                    </w:rPr>
                    <w:t>安徽塑机或南京艺工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φ90挤塑机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szCs w:val="21"/>
                    </w:rPr>
                  </w:pPr>
                  <w:r>
                    <w:rPr>
                      <w:rFonts w:eastAsiaTheme="minorEastAsia"/>
                      <w:color w:val="auto"/>
                      <w:szCs w:val="21"/>
                    </w:rPr>
                    <w:t>4</w:t>
                  </w:r>
                </w:p>
              </w:tc>
              <w:tc>
                <w:tcPr>
                  <w:tcW w:w="2220" w:type="dxa"/>
                  <w:vMerge w:val="continue"/>
                  <w:noWrap/>
                  <w:vAlign w:val="center"/>
                </w:tcPr>
                <w:p>
                  <w:pPr>
                    <w:widowControl/>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noWrap/>
                  <w:vAlign w:val="center"/>
                </w:tcPr>
                <w:p>
                  <w:pPr>
                    <w:widowControl/>
                    <w:jc w:val="center"/>
                    <w:rPr>
                      <w:rFonts w:hint="eastAsia" w:eastAsiaTheme="minorEastAsia"/>
                      <w:color w:val="auto"/>
                      <w:kern w:val="0"/>
                      <w:szCs w:val="21"/>
                      <w:lang w:eastAsia="zh-CN"/>
                    </w:rPr>
                  </w:pPr>
                  <w:r>
                    <w:rPr>
                      <w:rFonts w:eastAsiaTheme="minorEastAsia"/>
                      <w:color w:val="auto"/>
                      <w:kern w:val="0"/>
                      <w:szCs w:val="21"/>
                    </w:rPr>
                    <w:t>φ150</w:t>
                  </w:r>
                  <w:r>
                    <w:rPr>
                      <w:rFonts w:hint="eastAsia" w:eastAsiaTheme="minorEastAsia"/>
                      <w:color w:val="auto"/>
                      <w:kern w:val="0"/>
                      <w:szCs w:val="21"/>
                      <w:lang w:eastAsia="zh-CN"/>
                    </w:rPr>
                    <w:t>挤塑机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w:t>
                  </w:r>
                </w:p>
              </w:tc>
              <w:tc>
                <w:tcPr>
                  <w:tcW w:w="2220" w:type="dxa"/>
                  <w:vMerge w:val="continue"/>
                  <w:noWrap/>
                  <w:vAlign w:val="center"/>
                </w:tcPr>
                <w:p>
                  <w:pPr>
                    <w:widowControl/>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36盘500型成缆机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szCs w:val="21"/>
                    </w:rPr>
                  </w:pPr>
                  <w:r>
                    <w:rPr>
                      <w:rFonts w:eastAsiaTheme="minorEastAsia"/>
                      <w:color w:val="auto"/>
                      <w:szCs w:val="21"/>
                    </w:rPr>
                    <w:t>1</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合肥神马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noWrap/>
                  <w:vAlign w:val="center"/>
                </w:tcPr>
                <w:p>
                  <w:pPr>
                    <w:widowControl/>
                    <w:jc w:val="center"/>
                    <w:rPr>
                      <w:rFonts w:eastAsiaTheme="minorEastAsia"/>
                      <w:color w:val="auto"/>
                      <w:kern w:val="0"/>
                      <w:szCs w:val="21"/>
                      <w:highlight w:val="none"/>
                    </w:rPr>
                  </w:pPr>
                  <w:r>
                    <w:rPr>
                      <w:rFonts w:eastAsiaTheme="minorEastAsia"/>
                      <w:color w:val="auto"/>
                      <w:kern w:val="0"/>
                      <w:szCs w:val="21"/>
                      <w:highlight w:val="none"/>
                    </w:rPr>
                    <w:t>40型钢带铠装机</w:t>
                  </w:r>
                </w:p>
              </w:tc>
              <w:tc>
                <w:tcPr>
                  <w:tcW w:w="2197" w:type="dxa"/>
                  <w:noWrap/>
                  <w:vAlign w:val="center"/>
                </w:tcPr>
                <w:p>
                  <w:pPr>
                    <w:widowControl/>
                    <w:jc w:val="center"/>
                    <w:rPr>
                      <w:rFonts w:eastAsiaTheme="minorEastAsia"/>
                      <w:color w:val="auto"/>
                      <w:kern w:val="0"/>
                      <w:szCs w:val="21"/>
                      <w:highlight w:val="none"/>
                    </w:rPr>
                  </w:pPr>
                </w:p>
              </w:tc>
              <w:tc>
                <w:tcPr>
                  <w:tcW w:w="885" w:type="dxa"/>
                  <w:noWrap/>
                  <w:vAlign w:val="center"/>
                </w:tcPr>
                <w:p>
                  <w:pPr>
                    <w:widowControl/>
                    <w:jc w:val="center"/>
                    <w:rPr>
                      <w:rFonts w:eastAsiaTheme="minorEastAsia"/>
                      <w:color w:val="auto"/>
                      <w:szCs w:val="21"/>
                      <w:highlight w:val="none"/>
                    </w:rPr>
                  </w:pPr>
                  <w:r>
                    <w:rPr>
                      <w:rFonts w:eastAsiaTheme="minorEastAsia"/>
                      <w:color w:val="auto"/>
                      <w:szCs w:val="21"/>
                      <w:highlight w:val="none"/>
                    </w:rPr>
                    <w:t>1</w:t>
                  </w:r>
                </w:p>
              </w:tc>
              <w:tc>
                <w:tcPr>
                  <w:tcW w:w="2220" w:type="dxa"/>
                  <w:noWrap/>
                  <w:vAlign w:val="center"/>
                </w:tcPr>
                <w:p>
                  <w:pPr>
                    <w:widowControl/>
                    <w:jc w:val="center"/>
                    <w:rPr>
                      <w:rFonts w:eastAsiaTheme="minorEastAsia"/>
                      <w:color w:val="auto"/>
                      <w:kern w:val="0"/>
                      <w:szCs w:val="21"/>
                      <w:highlight w:val="none"/>
                    </w:rPr>
                  </w:pPr>
                  <w:r>
                    <w:rPr>
                      <w:rFonts w:eastAsiaTheme="minorEastAsia"/>
                      <w:color w:val="auto"/>
                      <w:kern w:val="0"/>
                      <w:szCs w:val="21"/>
                      <w:highlight w:val="none"/>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456" w:type="dxa"/>
                  <w:gridSpan w:val="2"/>
                  <w:noWrap/>
                  <w:vAlign w:val="center"/>
                </w:tcPr>
                <w:p>
                  <w:pPr>
                    <w:widowControl/>
                    <w:jc w:val="center"/>
                    <w:rPr>
                      <w:rFonts w:eastAsiaTheme="minorEastAsia"/>
                      <w:color w:val="auto"/>
                      <w:kern w:val="0"/>
                      <w:szCs w:val="21"/>
                      <w:highlight w:val="none"/>
                    </w:rPr>
                  </w:pPr>
                  <w:r>
                    <w:rPr>
                      <w:rFonts w:eastAsiaTheme="minorEastAsia"/>
                      <w:color w:val="auto"/>
                      <w:kern w:val="0"/>
                      <w:szCs w:val="21"/>
                      <w:highlight w:val="none"/>
                    </w:rPr>
                    <w:t>铜丝铜带屏蔽机</w:t>
                  </w:r>
                </w:p>
              </w:tc>
              <w:tc>
                <w:tcPr>
                  <w:tcW w:w="2197" w:type="dxa"/>
                  <w:noWrap/>
                  <w:vAlign w:val="center"/>
                </w:tcPr>
                <w:p>
                  <w:pPr>
                    <w:widowControl/>
                    <w:jc w:val="center"/>
                    <w:rPr>
                      <w:rFonts w:eastAsiaTheme="minorEastAsia"/>
                      <w:color w:val="auto"/>
                      <w:kern w:val="0"/>
                      <w:szCs w:val="21"/>
                      <w:highlight w:val="none"/>
                    </w:rPr>
                  </w:pPr>
                </w:p>
              </w:tc>
              <w:tc>
                <w:tcPr>
                  <w:tcW w:w="885" w:type="dxa"/>
                  <w:noWrap/>
                  <w:vAlign w:val="center"/>
                </w:tcPr>
                <w:p>
                  <w:pPr>
                    <w:widowControl/>
                    <w:jc w:val="center"/>
                    <w:rPr>
                      <w:rFonts w:eastAsiaTheme="minorEastAsia"/>
                      <w:color w:val="auto"/>
                      <w:szCs w:val="21"/>
                      <w:highlight w:val="none"/>
                    </w:rPr>
                  </w:pPr>
                  <w:r>
                    <w:rPr>
                      <w:rFonts w:eastAsiaTheme="minorEastAsia"/>
                      <w:color w:val="auto"/>
                      <w:szCs w:val="21"/>
                      <w:highlight w:val="none"/>
                    </w:rPr>
                    <w:t>1</w:t>
                  </w:r>
                </w:p>
              </w:tc>
              <w:tc>
                <w:tcPr>
                  <w:tcW w:w="2220" w:type="dxa"/>
                  <w:noWrap/>
                  <w:vAlign w:val="center"/>
                </w:tcPr>
                <w:p>
                  <w:pPr>
                    <w:widowControl/>
                    <w:jc w:val="center"/>
                    <w:rPr>
                      <w:rFonts w:eastAsiaTheme="minorEastAsia"/>
                      <w:color w:val="auto"/>
                      <w:kern w:val="0"/>
                      <w:szCs w:val="21"/>
                      <w:highlight w:val="none"/>
                    </w:rPr>
                  </w:pPr>
                  <w:r>
                    <w:rPr>
                      <w:rFonts w:eastAsiaTheme="minorEastAsia"/>
                      <w:color w:val="auto"/>
                      <w:kern w:val="0"/>
                      <w:szCs w:val="21"/>
                      <w:highlight w:val="none"/>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φ630/6+12摇篮型绞线机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szCs w:val="21"/>
                    </w:rPr>
                  </w:pPr>
                  <w:r>
                    <w:rPr>
                      <w:rFonts w:eastAsiaTheme="minorEastAsia"/>
                      <w:color w:val="auto"/>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合肥神马</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金属编织机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szCs w:val="21"/>
                    </w:rPr>
                  </w:pPr>
                  <w:r>
                    <w:rPr>
                      <w:rFonts w:eastAsiaTheme="minorEastAsia"/>
                      <w:color w:val="auto"/>
                      <w:szCs w:val="21"/>
                    </w:rPr>
                    <w:t>4</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上海南洋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立式绕包机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szCs w:val="21"/>
                    </w:rPr>
                  </w:pPr>
                  <w:r>
                    <w:rPr>
                      <w:rFonts w:eastAsiaTheme="minorEastAsia"/>
                      <w:color w:val="auto"/>
                      <w:szCs w:val="21"/>
                    </w:rPr>
                    <w:t>4</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上海南洋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并丝机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szCs w:val="21"/>
                    </w:rPr>
                  </w:pPr>
                  <w:r>
                    <w:rPr>
                      <w:rFonts w:eastAsiaTheme="minorEastAsia"/>
                      <w:color w:val="auto"/>
                      <w:szCs w:val="21"/>
                    </w:rPr>
                    <w:t>2</w:t>
                  </w:r>
                </w:p>
              </w:tc>
              <w:tc>
                <w:tcPr>
                  <w:tcW w:w="2220" w:type="dxa"/>
                  <w:noWrap/>
                  <w:vAlign w:val="center"/>
                </w:tcPr>
                <w:p>
                  <w:pPr>
                    <w:widowControl/>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成品检验设备全套</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szCs w:val="21"/>
                    </w:rPr>
                  </w:pPr>
                  <w:r>
                    <w:rPr>
                      <w:rFonts w:eastAsiaTheme="minorEastAsia"/>
                      <w:color w:val="auto"/>
                      <w:szCs w:val="21"/>
                    </w:rPr>
                    <w:t>1</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电动叉车（1～3吨）</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szCs w:val="21"/>
                    </w:rPr>
                  </w:pPr>
                  <w:r>
                    <w:rPr>
                      <w:rFonts w:eastAsiaTheme="minorEastAsia"/>
                      <w:color w:val="auto"/>
                      <w:szCs w:val="21"/>
                    </w:rPr>
                    <w:t>2</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喷码机</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szCs w:val="21"/>
                    </w:rPr>
                  </w:pPr>
                  <w:r>
                    <w:rPr>
                      <w:rFonts w:eastAsiaTheme="minorEastAsia"/>
                      <w:color w:val="auto"/>
                      <w:szCs w:val="21"/>
                    </w:rPr>
                    <w:t>8</w:t>
                  </w:r>
                </w:p>
              </w:tc>
              <w:tc>
                <w:tcPr>
                  <w:tcW w:w="2220" w:type="dxa"/>
                  <w:noWrap/>
                  <w:vAlign w:val="center"/>
                </w:tcPr>
                <w:p>
                  <w:pPr>
                    <w:widowControl/>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工模盘具</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szCs w:val="21"/>
                    </w:rPr>
                  </w:pPr>
                  <w:r>
                    <w:rPr>
                      <w:rFonts w:eastAsiaTheme="minorEastAsia"/>
                      <w:color w:val="auto"/>
                      <w:szCs w:val="21"/>
                    </w:rPr>
                    <w:t>1</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noWrap/>
                  <w:vAlign w:val="center"/>
                </w:tcPr>
                <w:p>
                  <w:pPr>
                    <w:widowControl/>
                    <w:jc w:val="center"/>
                    <w:rPr>
                      <w:rFonts w:eastAsiaTheme="minorEastAsia"/>
                      <w:color w:val="auto"/>
                      <w:kern w:val="0"/>
                      <w:szCs w:val="21"/>
                    </w:rPr>
                  </w:pPr>
                  <w:r>
                    <w:rPr>
                      <w:rFonts w:eastAsiaTheme="minorEastAsia"/>
                      <w:color w:val="auto"/>
                      <w:kern w:val="0"/>
                      <w:szCs w:val="21"/>
                    </w:rPr>
                    <w:t>5T  电动葫芦</w:t>
                  </w:r>
                </w:p>
              </w:tc>
              <w:tc>
                <w:tcPr>
                  <w:tcW w:w="2197" w:type="dxa"/>
                  <w:noWrap/>
                  <w:vAlign w:val="center"/>
                </w:tcPr>
                <w:p>
                  <w:pPr>
                    <w:widowControl/>
                    <w:jc w:val="center"/>
                    <w:rPr>
                      <w:rFonts w:eastAsiaTheme="minorEastAsia"/>
                      <w:color w:val="auto"/>
                      <w:kern w:val="0"/>
                      <w:szCs w:val="21"/>
                    </w:rPr>
                  </w:pPr>
                </w:p>
              </w:tc>
              <w:tc>
                <w:tcPr>
                  <w:tcW w:w="885" w:type="dxa"/>
                  <w:noWrap/>
                  <w:vAlign w:val="center"/>
                </w:tcPr>
                <w:p>
                  <w:pPr>
                    <w:widowControl/>
                    <w:jc w:val="center"/>
                    <w:rPr>
                      <w:rFonts w:eastAsiaTheme="minorEastAsia"/>
                      <w:color w:val="auto"/>
                      <w:kern w:val="0"/>
                      <w:szCs w:val="21"/>
                    </w:rPr>
                  </w:pPr>
                  <w:r>
                    <w:rPr>
                      <w:rFonts w:eastAsiaTheme="minorEastAsia"/>
                      <w:color w:val="auto"/>
                      <w:kern w:val="0"/>
                      <w:szCs w:val="21"/>
                    </w:rPr>
                    <w:t>1</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03" w:hRule="atLeast"/>
                <w:jc w:val="center"/>
              </w:trPr>
              <w:tc>
                <w:tcPr>
                  <w:tcW w:w="2456" w:type="dxa"/>
                  <w:gridSpan w:val="2"/>
                  <w:vAlign w:val="center"/>
                </w:tcPr>
                <w:p>
                  <w:pPr>
                    <w:widowControl/>
                    <w:jc w:val="center"/>
                    <w:rPr>
                      <w:rFonts w:eastAsiaTheme="minorEastAsia"/>
                      <w:color w:val="auto"/>
                      <w:kern w:val="0"/>
                      <w:szCs w:val="21"/>
                    </w:rPr>
                  </w:pPr>
                  <w:r>
                    <w:rPr>
                      <w:rFonts w:eastAsiaTheme="minorEastAsia"/>
                      <w:color w:val="auto"/>
                      <w:kern w:val="0"/>
                      <w:szCs w:val="21"/>
                    </w:rPr>
                    <w:t>双梁电动吊车</w:t>
                  </w:r>
                </w:p>
              </w:tc>
              <w:tc>
                <w:tcPr>
                  <w:tcW w:w="2197" w:type="dxa"/>
                  <w:vAlign w:val="center"/>
                </w:tcPr>
                <w:p>
                  <w:pPr>
                    <w:widowControl/>
                    <w:jc w:val="center"/>
                    <w:rPr>
                      <w:rFonts w:eastAsiaTheme="minorEastAsia"/>
                      <w:color w:val="auto"/>
                      <w:kern w:val="0"/>
                      <w:szCs w:val="21"/>
                    </w:rPr>
                  </w:pPr>
                  <w:r>
                    <w:rPr>
                      <w:rFonts w:eastAsiaTheme="minorEastAsia"/>
                      <w:color w:val="auto"/>
                      <w:kern w:val="0"/>
                      <w:szCs w:val="21"/>
                    </w:rPr>
                    <w:t>10吨</w:t>
                  </w:r>
                </w:p>
              </w:tc>
              <w:tc>
                <w:tcPr>
                  <w:tcW w:w="885" w:type="dxa"/>
                  <w:noWrap/>
                  <w:vAlign w:val="center"/>
                </w:tcPr>
                <w:p>
                  <w:pPr>
                    <w:widowControl/>
                    <w:jc w:val="center"/>
                    <w:rPr>
                      <w:rFonts w:eastAsiaTheme="minorEastAsia"/>
                      <w:color w:val="auto"/>
                      <w:szCs w:val="21"/>
                    </w:rPr>
                  </w:pPr>
                  <w:r>
                    <w:rPr>
                      <w:rFonts w:eastAsiaTheme="minorEastAsia"/>
                      <w:color w:val="auto"/>
                      <w:szCs w:val="21"/>
                    </w:rPr>
                    <w:t>4</w:t>
                  </w:r>
                </w:p>
              </w:tc>
              <w:tc>
                <w:tcPr>
                  <w:tcW w:w="2220" w:type="dxa"/>
                  <w:noWrap/>
                  <w:vAlign w:val="center"/>
                </w:tcPr>
                <w:p>
                  <w:pPr>
                    <w:widowControl/>
                    <w:jc w:val="center"/>
                    <w:rPr>
                      <w:rFonts w:eastAsiaTheme="minorEastAsia"/>
                      <w:color w:val="auto"/>
                      <w:kern w:val="0"/>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71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Φ20氟塑料挤塑机</w:t>
                  </w:r>
                </w:p>
              </w:tc>
              <w:tc>
                <w:tcPr>
                  <w:tcW w:w="2197" w:type="dxa"/>
                  <w:vAlign w:val="center"/>
                </w:tcPr>
                <w:p>
                  <w:pPr>
                    <w:widowControl/>
                    <w:jc w:val="center"/>
                    <w:textAlignment w:val="center"/>
                    <w:rPr>
                      <w:rFonts w:eastAsiaTheme="minorEastAsia"/>
                      <w:color w:val="auto"/>
                      <w:szCs w:val="21"/>
                    </w:rPr>
                  </w:pPr>
                  <w:r>
                    <w:rPr>
                      <w:rFonts w:eastAsiaTheme="minorEastAsia"/>
                      <w:color w:val="auto"/>
                      <w:kern w:val="0"/>
                      <w:szCs w:val="21"/>
                    </w:rPr>
                    <w:t>极细线、仿瑞侃线生产</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1</w:t>
                  </w:r>
                </w:p>
              </w:tc>
              <w:tc>
                <w:tcPr>
                  <w:tcW w:w="2220" w:type="dxa"/>
                  <w:vMerge w:val="restart"/>
                  <w:vAlign w:val="center"/>
                </w:tcPr>
                <w:p>
                  <w:pPr>
                    <w:widowControl/>
                    <w:jc w:val="center"/>
                    <w:textAlignment w:val="center"/>
                    <w:rPr>
                      <w:rFonts w:eastAsiaTheme="minorEastAsia"/>
                      <w:color w:val="auto"/>
                      <w:kern w:val="0"/>
                      <w:szCs w:val="21"/>
                    </w:rPr>
                  </w:pPr>
                  <w:r>
                    <w:rPr>
                      <w:rFonts w:eastAsiaTheme="minorEastAsia"/>
                      <w:color w:val="auto"/>
                      <w:kern w:val="0"/>
                      <w:szCs w:val="21"/>
                    </w:rPr>
                    <w:t>东莞精锋</w:t>
                  </w:r>
                </w:p>
                <w:p>
                  <w:pPr>
                    <w:widowControl/>
                    <w:jc w:val="center"/>
                    <w:textAlignment w:val="center"/>
                    <w:rPr>
                      <w:rFonts w:eastAsiaTheme="minorEastAsia"/>
                      <w:color w:val="auto"/>
                      <w:szCs w:val="21"/>
                    </w:rPr>
                  </w:pPr>
                  <w:r>
                    <w:rPr>
                      <w:rFonts w:eastAsiaTheme="minorEastAsia"/>
                      <w:color w:val="auto"/>
                      <w:kern w:val="0"/>
                      <w:szCs w:val="21"/>
                    </w:rPr>
                    <w:t>电工</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Φ20+30氟塑料挤塑机</w:t>
                  </w:r>
                </w:p>
              </w:tc>
              <w:tc>
                <w:tcPr>
                  <w:tcW w:w="2197" w:type="dxa"/>
                  <w:vAlign w:val="center"/>
                </w:tcPr>
                <w:p>
                  <w:pPr>
                    <w:widowControl/>
                    <w:jc w:val="center"/>
                    <w:textAlignment w:val="center"/>
                    <w:rPr>
                      <w:rFonts w:eastAsiaTheme="minorEastAsia"/>
                      <w:color w:val="auto"/>
                      <w:szCs w:val="21"/>
                    </w:rPr>
                  </w:pPr>
                  <w:r>
                    <w:rPr>
                      <w:rFonts w:eastAsiaTheme="minorEastAsia"/>
                      <w:color w:val="auto"/>
                      <w:kern w:val="0"/>
                      <w:szCs w:val="21"/>
                    </w:rPr>
                    <w:t>小规格军/民热挤</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2</w:t>
                  </w:r>
                </w:p>
              </w:tc>
              <w:tc>
                <w:tcPr>
                  <w:tcW w:w="2220"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Φ45氟塑料挤塑机</w:t>
                  </w:r>
                </w:p>
              </w:tc>
              <w:tc>
                <w:tcPr>
                  <w:tcW w:w="2197" w:type="dxa"/>
                  <w:vAlign w:val="center"/>
                </w:tcPr>
                <w:p>
                  <w:pPr>
                    <w:widowControl/>
                    <w:jc w:val="center"/>
                    <w:textAlignment w:val="center"/>
                    <w:rPr>
                      <w:rFonts w:eastAsiaTheme="minorEastAsia"/>
                      <w:color w:val="auto"/>
                      <w:szCs w:val="21"/>
                    </w:rPr>
                  </w:pPr>
                  <w:r>
                    <w:rPr>
                      <w:rFonts w:eastAsiaTheme="minorEastAsia"/>
                      <w:color w:val="auto"/>
                      <w:kern w:val="0"/>
                      <w:szCs w:val="21"/>
                    </w:rPr>
                    <w:t>中小规格军/民热挤</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1</w:t>
                  </w:r>
                </w:p>
              </w:tc>
              <w:tc>
                <w:tcPr>
                  <w:tcW w:w="2220"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Φ70氟塑料挤塑机</w:t>
                  </w:r>
                </w:p>
              </w:tc>
              <w:tc>
                <w:tcPr>
                  <w:tcW w:w="2197" w:type="dxa"/>
                  <w:vAlign w:val="center"/>
                </w:tcPr>
                <w:p>
                  <w:pPr>
                    <w:widowControl/>
                    <w:jc w:val="center"/>
                    <w:textAlignment w:val="center"/>
                    <w:rPr>
                      <w:rFonts w:eastAsiaTheme="minorEastAsia"/>
                      <w:color w:val="auto"/>
                      <w:szCs w:val="21"/>
                    </w:rPr>
                  </w:pPr>
                  <w:r>
                    <w:rPr>
                      <w:rFonts w:eastAsiaTheme="minorEastAsia"/>
                      <w:color w:val="auto"/>
                      <w:kern w:val="0"/>
                      <w:szCs w:val="21"/>
                    </w:rPr>
                    <w:t>大中规格军/民热挤</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1</w:t>
                  </w:r>
                </w:p>
              </w:tc>
              <w:tc>
                <w:tcPr>
                  <w:tcW w:w="2220"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71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卧式F4冷挤机</w:t>
                  </w:r>
                </w:p>
              </w:tc>
              <w:tc>
                <w:tcPr>
                  <w:tcW w:w="2197" w:type="dxa"/>
                  <w:vAlign w:val="center"/>
                </w:tcPr>
                <w:p>
                  <w:pPr>
                    <w:jc w:val="center"/>
                    <w:rPr>
                      <w:rFonts w:eastAsiaTheme="minorEastAsia"/>
                      <w:color w:val="auto"/>
                      <w:szCs w:val="21"/>
                    </w:rPr>
                  </w:pP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1</w:t>
                  </w:r>
                </w:p>
              </w:tc>
              <w:tc>
                <w:tcPr>
                  <w:tcW w:w="2220" w:type="dxa"/>
                  <w:noWrap/>
                  <w:vAlign w:val="center"/>
                </w:tcPr>
                <w:p>
                  <w:pPr>
                    <w:widowControl/>
                    <w:jc w:val="center"/>
                    <w:textAlignment w:val="center"/>
                    <w:rPr>
                      <w:rFonts w:eastAsiaTheme="minorEastAsia"/>
                      <w:color w:val="auto"/>
                      <w:szCs w:val="21"/>
                    </w:rPr>
                  </w:pPr>
                  <w:r>
                    <w:rPr>
                      <w:rFonts w:eastAsiaTheme="minorEastAsia"/>
                      <w:color w:val="auto"/>
                      <w:kern w:val="0"/>
                      <w:szCs w:val="21"/>
                    </w:rPr>
                    <w:t>进口</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Merge w:val="restart"/>
                  <w:vAlign w:val="center"/>
                </w:tcPr>
                <w:p>
                  <w:pPr>
                    <w:widowControl/>
                    <w:jc w:val="center"/>
                    <w:textAlignment w:val="center"/>
                    <w:rPr>
                      <w:rFonts w:eastAsiaTheme="minorEastAsia"/>
                      <w:color w:val="auto"/>
                      <w:kern w:val="0"/>
                      <w:szCs w:val="21"/>
                    </w:rPr>
                  </w:pPr>
                  <w:r>
                    <w:rPr>
                      <w:rFonts w:eastAsiaTheme="minorEastAsia"/>
                      <w:color w:val="auto"/>
                      <w:kern w:val="0"/>
                      <w:szCs w:val="21"/>
                    </w:rPr>
                    <w:t>立式精密绕包机</w:t>
                  </w:r>
                </w:p>
                <w:p>
                  <w:pPr>
                    <w:widowControl/>
                    <w:jc w:val="center"/>
                    <w:textAlignment w:val="center"/>
                    <w:rPr>
                      <w:rFonts w:hint="eastAsia" w:eastAsiaTheme="minorEastAsia"/>
                      <w:color w:val="auto"/>
                      <w:szCs w:val="21"/>
                      <w:lang w:eastAsia="zh-CN"/>
                    </w:rPr>
                  </w:pPr>
                  <w:r>
                    <w:rPr>
                      <w:rFonts w:hint="eastAsia" w:eastAsiaTheme="minorEastAsia"/>
                      <w:color w:val="auto"/>
                      <w:kern w:val="0"/>
                      <w:szCs w:val="21"/>
                      <w:lang w:val="en-US" w:eastAsia="zh-CN"/>
                    </w:rPr>
                    <w:t xml:space="preserve"> </w:t>
                  </w:r>
                </w:p>
              </w:tc>
              <w:tc>
                <w:tcPr>
                  <w:tcW w:w="2197" w:type="dxa"/>
                  <w:vAlign w:val="center"/>
                </w:tcPr>
                <w:p>
                  <w:pPr>
                    <w:widowControl/>
                    <w:jc w:val="center"/>
                    <w:textAlignment w:val="center"/>
                    <w:rPr>
                      <w:rFonts w:eastAsiaTheme="minorEastAsia"/>
                      <w:color w:val="auto"/>
                      <w:szCs w:val="21"/>
                    </w:rPr>
                  </w:pPr>
                  <w:r>
                    <w:rPr>
                      <w:rFonts w:eastAsiaTheme="minorEastAsia"/>
                      <w:color w:val="auto"/>
                      <w:kern w:val="0"/>
                      <w:szCs w:val="21"/>
                    </w:rPr>
                    <w:t>绕包F4、聚酰亚胺带</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12</w:t>
                  </w:r>
                </w:p>
              </w:tc>
              <w:tc>
                <w:tcPr>
                  <w:tcW w:w="2220" w:type="dxa"/>
                  <w:vMerge w:val="restart"/>
                  <w:noWrap/>
                  <w:vAlign w:val="center"/>
                </w:tcPr>
                <w:p>
                  <w:pPr>
                    <w:widowControl/>
                    <w:jc w:val="center"/>
                    <w:textAlignment w:val="center"/>
                    <w:rPr>
                      <w:rFonts w:eastAsiaTheme="minorEastAsia"/>
                      <w:color w:val="auto"/>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713" w:hRule="atLeast"/>
              </w:trPr>
              <w:tc>
                <w:tcPr>
                  <w:tcW w:w="2441" w:type="dxa"/>
                  <w:vMerge w:val="continue"/>
                  <w:vAlign w:val="center"/>
                </w:tcPr>
                <w:p>
                  <w:pPr>
                    <w:widowControl/>
                    <w:jc w:val="center"/>
                    <w:textAlignment w:val="center"/>
                    <w:rPr>
                      <w:rFonts w:hint="eastAsia" w:eastAsiaTheme="minorEastAsia"/>
                      <w:color w:val="auto"/>
                      <w:szCs w:val="21"/>
                      <w:lang w:eastAsia="zh-CN"/>
                    </w:rPr>
                  </w:pPr>
                </w:p>
              </w:tc>
              <w:tc>
                <w:tcPr>
                  <w:tcW w:w="2197" w:type="dxa"/>
                  <w:vAlign w:val="center"/>
                </w:tcPr>
                <w:p>
                  <w:pPr>
                    <w:widowControl/>
                    <w:jc w:val="center"/>
                    <w:textAlignment w:val="center"/>
                    <w:rPr>
                      <w:rFonts w:eastAsiaTheme="minorEastAsia"/>
                      <w:color w:val="auto"/>
                      <w:szCs w:val="21"/>
                    </w:rPr>
                  </w:pPr>
                  <w:r>
                    <w:rPr>
                      <w:rFonts w:eastAsiaTheme="minorEastAsia"/>
                      <w:color w:val="auto"/>
                      <w:kern w:val="0"/>
                      <w:szCs w:val="21"/>
                    </w:rPr>
                    <w:t>切割绕包F4、聚酰亚胺带</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2</w:t>
                  </w:r>
                </w:p>
              </w:tc>
              <w:tc>
                <w:tcPr>
                  <w:tcW w:w="2220" w:type="dxa"/>
                  <w:vMerge w:val="continue"/>
                  <w:noWrap/>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烧结机</w:t>
                  </w:r>
                </w:p>
              </w:tc>
              <w:tc>
                <w:tcPr>
                  <w:tcW w:w="2197" w:type="dxa"/>
                  <w:vAlign w:val="center"/>
                </w:tcPr>
                <w:p>
                  <w:pPr>
                    <w:widowControl/>
                    <w:jc w:val="center"/>
                    <w:textAlignment w:val="center"/>
                    <w:rPr>
                      <w:rFonts w:eastAsiaTheme="minorEastAsia"/>
                      <w:color w:val="auto"/>
                      <w:szCs w:val="21"/>
                    </w:rPr>
                  </w:pP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2</w:t>
                  </w:r>
                </w:p>
              </w:tc>
              <w:tc>
                <w:tcPr>
                  <w:tcW w:w="2220" w:type="dxa"/>
                  <w:vMerge w:val="continue"/>
                  <w:noWrap/>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非金属编织机</w:t>
                  </w:r>
                </w:p>
              </w:tc>
              <w:tc>
                <w:tcPr>
                  <w:tcW w:w="2197" w:type="dxa"/>
                  <w:vAlign w:val="center"/>
                </w:tcPr>
                <w:p>
                  <w:pPr>
                    <w:widowControl/>
                    <w:jc w:val="center"/>
                    <w:textAlignment w:val="center"/>
                    <w:rPr>
                      <w:rFonts w:eastAsiaTheme="minorEastAsia"/>
                      <w:color w:val="auto"/>
                      <w:szCs w:val="21"/>
                    </w:rPr>
                  </w:pP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6</w:t>
                  </w:r>
                </w:p>
              </w:tc>
              <w:tc>
                <w:tcPr>
                  <w:tcW w:w="2220" w:type="dxa"/>
                  <w:vMerge w:val="restart"/>
                  <w:vAlign w:val="center"/>
                </w:tcPr>
                <w:p>
                  <w:pPr>
                    <w:widowControl/>
                    <w:jc w:val="center"/>
                    <w:textAlignment w:val="center"/>
                    <w:rPr>
                      <w:rFonts w:eastAsiaTheme="minorEastAsia"/>
                      <w:color w:val="auto"/>
                      <w:kern w:val="0"/>
                      <w:szCs w:val="21"/>
                    </w:rPr>
                  </w:pPr>
                  <w:r>
                    <w:rPr>
                      <w:rFonts w:eastAsiaTheme="minorEastAsia"/>
                      <w:color w:val="auto"/>
                      <w:kern w:val="0"/>
                      <w:szCs w:val="21"/>
                    </w:rPr>
                    <w:t>徐州</w:t>
                  </w:r>
                </w:p>
                <w:p>
                  <w:pPr>
                    <w:widowControl/>
                    <w:jc w:val="center"/>
                    <w:textAlignment w:val="center"/>
                    <w:rPr>
                      <w:rFonts w:eastAsiaTheme="minorEastAsia"/>
                      <w:color w:val="auto"/>
                      <w:szCs w:val="21"/>
                    </w:rPr>
                  </w:pPr>
                  <w:r>
                    <w:rPr>
                      <w:rFonts w:eastAsiaTheme="minorEastAsia"/>
                      <w:color w:val="auto"/>
                      <w:kern w:val="0"/>
                      <w:szCs w:val="21"/>
                    </w:rPr>
                    <w:t>恒辉</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高速金属编织机</w:t>
                  </w:r>
                </w:p>
              </w:tc>
              <w:tc>
                <w:tcPr>
                  <w:tcW w:w="2197" w:type="dxa"/>
                  <w:vAlign w:val="center"/>
                </w:tcPr>
                <w:p>
                  <w:pPr>
                    <w:widowControl/>
                    <w:jc w:val="center"/>
                    <w:textAlignment w:val="center"/>
                    <w:rPr>
                      <w:rFonts w:eastAsiaTheme="minorEastAsia"/>
                      <w:color w:val="auto"/>
                      <w:szCs w:val="21"/>
                    </w:rPr>
                  </w:pP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4</w:t>
                  </w:r>
                </w:p>
              </w:tc>
              <w:tc>
                <w:tcPr>
                  <w:tcW w:w="2220"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并丝机</w:t>
                  </w:r>
                </w:p>
              </w:tc>
              <w:tc>
                <w:tcPr>
                  <w:tcW w:w="2197" w:type="dxa"/>
                  <w:vAlign w:val="center"/>
                </w:tcPr>
                <w:p>
                  <w:pPr>
                    <w:widowControl/>
                    <w:jc w:val="center"/>
                    <w:textAlignment w:val="center"/>
                    <w:rPr>
                      <w:rFonts w:eastAsiaTheme="minorEastAsia"/>
                      <w:color w:val="auto"/>
                      <w:szCs w:val="21"/>
                    </w:rPr>
                  </w:pPr>
                  <w:r>
                    <w:rPr>
                      <w:rFonts w:eastAsiaTheme="minorEastAsia"/>
                      <w:color w:val="auto"/>
                      <w:kern w:val="0"/>
                      <w:szCs w:val="21"/>
                    </w:rPr>
                    <w:t>（非）金属丝并丝用</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4</w:t>
                  </w:r>
                </w:p>
              </w:tc>
              <w:tc>
                <w:tcPr>
                  <w:tcW w:w="2220"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涂漆机</w:t>
                  </w:r>
                </w:p>
              </w:tc>
              <w:tc>
                <w:tcPr>
                  <w:tcW w:w="2197" w:type="dxa"/>
                  <w:vAlign w:val="center"/>
                </w:tcPr>
                <w:p>
                  <w:pPr>
                    <w:widowControl/>
                    <w:jc w:val="center"/>
                    <w:textAlignment w:val="center"/>
                    <w:rPr>
                      <w:rFonts w:eastAsiaTheme="minorEastAsia"/>
                      <w:color w:val="auto"/>
                      <w:szCs w:val="21"/>
                    </w:rPr>
                  </w:pPr>
                  <w:r>
                    <w:rPr>
                      <w:rFonts w:eastAsiaTheme="minorEastAsia"/>
                      <w:color w:val="auto"/>
                      <w:kern w:val="0"/>
                      <w:szCs w:val="21"/>
                    </w:rPr>
                    <w:t>非金属编织层涂覆</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2</w:t>
                  </w:r>
                </w:p>
              </w:tc>
              <w:tc>
                <w:tcPr>
                  <w:tcW w:w="2220" w:type="dxa"/>
                  <w:noWrap/>
                  <w:vAlign w:val="center"/>
                </w:tcPr>
                <w:p>
                  <w:pPr>
                    <w:widowControl/>
                    <w:jc w:val="center"/>
                    <w:textAlignment w:val="center"/>
                    <w:rPr>
                      <w:rFonts w:eastAsiaTheme="minorEastAsia"/>
                      <w:color w:val="auto"/>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314"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SFS+S-1200/3G型四层共挤机</w:t>
                  </w:r>
                </w:p>
              </w:tc>
              <w:tc>
                <w:tcPr>
                  <w:tcW w:w="2197" w:type="dxa"/>
                  <w:vAlign w:val="center"/>
                </w:tcPr>
                <w:p>
                  <w:pPr>
                    <w:widowControl/>
                    <w:jc w:val="center"/>
                    <w:textAlignment w:val="center"/>
                    <w:rPr>
                      <w:rFonts w:eastAsiaTheme="minorEastAsia"/>
                      <w:color w:val="auto"/>
                      <w:szCs w:val="21"/>
                    </w:rPr>
                  </w:pP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1</w:t>
                  </w:r>
                </w:p>
              </w:tc>
              <w:tc>
                <w:tcPr>
                  <w:tcW w:w="2220" w:type="dxa"/>
                  <w:vAlign w:val="center"/>
                </w:tcPr>
                <w:p>
                  <w:pPr>
                    <w:widowControl/>
                    <w:jc w:val="center"/>
                    <w:textAlignment w:val="center"/>
                    <w:rPr>
                      <w:rFonts w:eastAsiaTheme="minorEastAsia"/>
                      <w:color w:val="auto"/>
                      <w:kern w:val="0"/>
                      <w:szCs w:val="21"/>
                    </w:rPr>
                  </w:pPr>
                  <w:r>
                    <w:rPr>
                      <w:rFonts w:eastAsiaTheme="minorEastAsia"/>
                      <w:color w:val="auto"/>
                      <w:kern w:val="0"/>
                      <w:szCs w:val="21"/>
                    </w:rPr>
                    <w:t>上海</w:t>
                  </w:r>
                </w:p>
                <w:p>
                  <w:pPr>
                    <w:widowControl/>
                    <w:jc w:val="center"/>
                    <w:textAlignment w:val="center"/>
                    <w:rPr>
                      <w:rFonts w:eastAsiaTheme="minorEastAsia"/>
                      <w:color w:val="auto"/>
                      <w:szCs w:val="21"/>
                    </w:rPr>
                  </w:pPr>
                  <w:r>
                    <w:rPr>
                      <w:rFonts w:eastAsiaTheme="minorEastAsia"/>
                      <w:color w:val="auto"/>
                      <w:kern w:val="0"/>
                      <w:szCs w:val="21"/>
                    </w:rPr>
                    <w:t>金东</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71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PTB-500/C型退扭绞对机</w:t>
                  </w:r>
                </w:p>
              </w:tc>
              <w:tc>
                <w:tcPr>
                  <w:tcW w:w="2197" w:type="dxa"/>
                  <w:vAlign w:val="center"/>
                </w:tcPr>
                <w:p>
                  <w:pPr>
                    <w:widowControl/>
                    <w:jc w:val="center"/>
                    <w:textAlignment w:val="center"/>
                    <w:rPr>
                      <w:rFonts w:eastAsiaTheme="minorEastAsia"/>
                      <w:color w:val="auto"/>
                      <w:szCs w:val="21"/>
                    </w:rPr>
                  </w:pPr>
                  <w:r>
                    <w:rPr>
                      <w:rFonts w:eastAsiaTheme="minorEastAsia"/>
                      <w:color w:val="auto"/>
                      <w:kern w:val="0"/>
                      <w:szCs w:val="21"/>
                    </w:rPr>
                    <w:t>绞对</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4</w:t>
                  </w:r>
                </w:p>
              </w:tc>
              <w:tc>
                <w:tcPr>
                  <w:tcW w:w="2220" w:type="dxa"/>
                  <w:vAlign w:val="center"/>
                </w:tcPr>
                <w:p>
                  <w:pPr>
                    <w:jc w:val="center"/>
                    <w:rPr>
                      <w:rFonts w:eastAsiaTheme="minorEastAsia"/>
                      <w:color w:val="auto"/>
                      <w:szCs w:val="21"/>
                    </w:rPr>
                  </w:pPr>
                  <w:r>
                    <w:rPr>
                      <w:rFonts w:eastAsia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CT-800/4型双扭成缆机</w:t>
                  </w:r>
                </w:p>
              </w:tc>
              <w:tc>
                <w:tcPr>
                  <w:tcW w:w="2197" w:type="dxa"/>
                  <w:vAlign w:val="center"/>
                </w:tcPr>
                <w:p>
                  <w:pPr>
                    <w:widowControl/>
                    <w:jc w:val="center"/>
                    <w:textAlignment w:val="center"/>
                    <w:rPr>
                      <w:rFonts w:eastAsiaTheme="minorEastAsia"/>
                      <w:color w:val="auto"/>
                      <w:szCs w:val="21"/>
                    </w:rPr>
                  </w:pP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1</w:t>
                  </w:r>
                </w:p>
              </w:tc>
              <w:tc>
                <w:tcPr>
                  <w:tcW w:w="2220" w:type="dxa"/>
                  <w:vMerge w:val="restart"/>
                  <w:vAlign w:val="center"/>
                </w:tcPr>
                <w:p>
                  <w:pPr>
                    <w:jc w:val="center"/>
                    <w:rPr>
                      <w:rFonts w:eastAsiaTheme="minorEastAsia"/>
                      <w:color w:val="auto"/>
                      <w:szCs w:val="21"/>
                    </w:rPr>
                  </w:pPr>
                  <w:r>
                    <w:rPr>
                      <w:rFonts w:eastAsiaTheme="minorEastAsia"/>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71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CTS-800/4型单扭成缆机</w:t>
                  </w:r>
                </w:p>
              </w:tc>
              <w:tc>
                <w:tcPr>
                  <w:tcW w:w="2197" w:type="dxa"/>
                  <w:vAlign w:val="center"/>
                </w:tcPr>
                <w:p>
                  <w:pPr>
                    <w:widowControl/>
                    <w:jc w:val="center"/>
                    <w:textAlignment w:val="center"/>
                    <w:rPr>
                      <w:rFonts w:eastAsiaTheme="minorEastAsia"/>
                      <w:color w:val="auto"/>
                      <w:szCs w:val="21"/>
                    </w:rPr>
                  </w:pP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1</w:t>
                  </w:r>
                </w:p>
              </w:tc>
              <w:tc>
                <w:tcPr>
                  <w:tcW w:w="2220"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724"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BW-500型匣式自由放线用成圈机</w:t>
                  </w:r>
                </w:p>
              </w:tc>
              <w:tc>
                <w:tcPr>
                  <w:tcW w:w="2197" w:type="dxa"/>
                  <w:vAlign w:val="center"/>
                </w:tcPr>
                <w:p>
                  <w:pPr>
                    <w:widowControl/>
                    <w:jc w:val="center"/>
                    <w:textAlignment w:val="center"/>
                    <w:rPr>
                      <w:rFonts w:eastAsiaTheme="minorEastAsia"/>
                      <w:color w:val="auto"/>
                      <w:szCs w:val="21"/>
                    </w:rPr>
                  </w:pPr>
                  <w:r>
                    <w:rPr>
                      <w:rFonts w:eastAsiaTheme="minorEastAsia"/>
                      <w:color w:val="auto"/>
                      <w:kern w:val="0"/>
                      <w:szCs w:val="21"/>
                    </w:rPr>
                    <w:t>装箱用</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1</w:t>
                  </w:r>
                </w:p>
              </w:tc>
              <w:tc>
                <w:tcPr>
                  <w:tcW w:w="2220"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Φ50+35挤塑机</w:t>
                  </w:r>
                </w:p>
              </w:tc>
              <w:tc>
                <w:tcPr>
                  <w:tcW w:w="2197" w:type="dxa"/>
                  <w:vAlign w:val="center"/>
                </w:tcPr>
                <w:p>
                  <w:pPr>
                    <w:widowControl/>
                    <w:jc w:val="center"/>
                    <w:textAlignment w:val="center"/>
                    <w:rPr>
                      <w:rFonts w:eastAsiaTheme="minorEastAsia"/>
                      <w:color w:val="auto"/>
                      <w:szCs w:val="21"/>
                    </w:rPr>
                  </w:pPr>
                  <w:r>
                    <w:rPr>
                      <w:rFonts w:eastAsiaTheme="minorEastAsia"/>
                      <w:color w:val="auto"/>
                      <w:szCs w:val="21"/>
                    </w:rPr>
                    <w:t>/</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1</w:t>
                  </w:r>
                </w:p>
              </w:tc>
              <w:tc>
                <w:tcPr>
                  <w:tcW w:w="2220" w:type="dxa"/>
                  <w:vMerge w:val="restart"/>
                  <w:vAlign w:val="center"/>
                </w:tcPr>
                <w:p>
                  <w:pPr>
                    <w:widowControl/>
                    <w:jc w:val="center"/>
                    <w:textAlignment w:val="center"/>
                    <w:rPr>
                      <w:rFonts w:eastAsiaTheme="minorEastAsia"/>
                      <w:color w:val="auto"/>
                      <w:kern w:val="0"/>
                      <w:szCs w:val="21"/>
                    </w:rPr>
                  </w:pPr>
                  <w:r>
                    <w:rPr>
                      <w:rFonts w:eastAsiaTheme="minorEastAsia"/>
                      <w:color w:val="auto"/>
                      <w:kern w:val="0"/>
                      <w:szCs w:val="21"/>
                    </w:rPr>
                    <w:t>东莞</w:t>
                  </w:r>
                </w:p>
                <w:p>
                  <w:pPr>
                    <w:widowControl/>
                    <w:jc w:val="center"/>
                    <w:textAlignment w:val="center"/>
                    <w:rPr>
                      <w:rFonts w:eastAsiaTheme="minorEastAsia"/>
                      <w:color w:val="auto"/>
                      <w:szCs w:val="21"/>
                    </w:rPr>
                  </w:pPr>
                  <w:r>
                    <w:rPr>
                      <w:rFonts w:eastAsiaTheme="minorEastAsia"/>
                      <w:color w:val="auto"/>
                      <w:kern w:val="0"/>
                      <w:szCs w:val="21"/>
                    </w:rPr>
                    <w:t>创展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724"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Φ80+Φ35PVC+Φ50尼龙挤塑机</w:t>
                  </w:r>
                </w:p>
              </w:tc>
              <w:tc>
                <w:tcPr>
                  <w:tcW w:w="2197" w:type="dxa"/>
                  <w:vAlign w:val="center"/>
                </w:tcPr>
                <w:p>
                  <w:pPr>
                    <w:widowControl/>
                    <w:jc w:val="center"/>
                    <w:textAlignment w:val="center"/>
                    <w:rPr>
                      <w:rFonts w:eastAsiaTheme="minorEastAsia"/>
                      <w:color w:val="auto"/>
                      <w:szCs w:val="21"/>
                    </w:rPr>
                  </w:pPr>
                  <w:r>
                    <w:rPr>
                      <w:rFonts w:eastAsiaTheme="minorEastAsia"/>
                      <w:color w:val="auto"/>
                      <w:szCs w:val="21"/>
                    </w:rPr>
                    <w:t>/</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1</w:t>
                  </w:r>
                </w:p>
              </w:tc>
              <w:tc>
                <w:tcPr>
                  <w:tcW w:w="2220"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成品检验设备全套</w:t>
                  </w:r>
                </w:p>
              </w:tc>
              <w:tc>
                <w:tcPr>
                  <w:tcW w:w="2197" w:type="dxa"/>
                  <w:vAlign w:val="center"/>
                </w:tcPr>
                <w:p>
                  <w:pPr>
                    <w:jc w:val="center"/>
                    <w:rPr>
                      <w:rFonts w:eastAsiaTheme="minorEastAsia"/>
                      <w:color w:val="auto"/>
                      <w:szCs w:val="21"/>
                    </w:rPr>
                  </w:pP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1</w:t>
                  </w:r>
                </w:p>
              </w:tc>
              <w:tc>
                <w:tcPr>
                  <w:tcW w:w="2220" w:type="dxa"/>
                  <w:noWrap/>
                  <w:vAlign w:val="center"/>
                </w:tcPr>
                <w:p>
                  <w:pPr>
                    <w:widowControl/>
                    <w:jc w:val="center"/>
                    <w:textAlignment w:val="center"/>
                    <w:rPr>
                      <w:rFonts w:eastAsiaTheme="minorEastAsia"/>
                      <w:color w:val="auto"/>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Align w:val="center"/>
                </w:tcPr>
                <w:p>
                  <w:pPr>
                    <w:widowControl/>
                    <w:jc w:val="center"/>
                    <w:textAlignment w:val="center"/>
                    <w:rPr>
                      <w:rFonts w:eastAsiaTheme="minorEastAsia"/>
                      <w:color w:val="auto"/>
                      <w:kern w:val="0"/>
                      <w:szCs w:val="21"/>
                    </w:rPr>
                  </w:pPr>
                  <w:r>
                    <w:rPr>
                      <w:rFonts w:eastAsiaTheme="minorEastAsia"/>
                      <w:color w:val="auto"/>
                      <w:kern w:val="0"/>
                      <w:szCs w:val="21"/>
                    </w:rPr>
                    <w:t>电动叉车（1～</w:t>
                  </w:r>
                </w:p>
                <w:p>
                  <w:pPr>
                    <w:widowControl/>
                    <w:jc w:val="center"/>
                    <w:textAlignment w:val="center"/>
                    <w:rPr>
                      <w:rFonts w:eastAsiaTheme="minorEastAsia"/>
                      <w:color w:val="auto"/>
                      <w:szCs w:val="21"/>
                    </w:rPr>
                  </w:pPr>
                  <w:r>
                    <w:rPr>
                      <w:rFonts w:eastAsiaTheme="minorEastAsia"/>
                      <w:color w:val="auto"/>
                      <w:kern w:val="0"/>
                      <w:szCs w:val="21"/>
                    </w:rPr>
                    <w:t>3吨）</w:t>
                  </w:r>
                </w:p>
              </w:tc>
              <w:tc>
                <w:tcPr>
                  <w:tcW w:w="2197" w:type="dxa"/>
                  <w:vAlign w:val="center"/>
                </w:tcPr>
                <w:p>
                  <w:pPr>
                    <w:widowControl/>
                    <w:jc w:val="center"/>
                    <w:textAlignment w:val="center"/>
                    <w:rPr>
                      <w:rFonts w:eastAsiaTheme="minorEastAsia"/>
                      <w:color w:val="auto"/>
                      <w:szCs w:val="21"/>
                    </w:rPr>
                  </w:pPr>
                  <w:r>
                    <w:rPr>
                      <w:rFonts w:eastAsiaTheme="minorEastAsia"/>
                      <w:color w:val="auto"/>
                      <w:kern w:val="0"/>
                      <w:szCs w:val="21"/>
                    </w:rPr>
                    <w:t>车间内部物料搬运</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2</w:t>
                  </w:r>
                </w:p>
              </w:tc>
              <w:tc>
                <w:tcPr>
                  <w:tcW w:w="2220" w:type="dxa"/>
                  <w:noWrap/>
                  <w:vAlign w:val="center"/>
                </w:tcPr>
                <w:p>
                  <w:pPr>
                    <w:widowControl/>
                    <w:jc w:val="center"/>
                    <w:textAlignment w:val="center"/>
                    <w:rPr>
                      <w:rFonts w:eastAsiaTheme="minorEastAsia"/>
                      <w:color w:val="auto"/>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喷码机</w:t>
                  </w:r>
                </w:p>
              </w:tc>
              <w:tc>
                <w:tcPr>
                  <w:tcW w:w="2197" w:type="dxa"/>
                  <w:vAlign w:val="center"/>
                </w:tcPr>
                <w:p>
                  <w:pPr>
                    <w:jc w:val="center"/>
                    <w:rPr>
                      <w:rFonts w:eastAsiaTheme="minorEastAsia"/>
                      <w:color w:val="auto"/>
                      <w:szCs w:val="21"/>
                    </w:rPr>
                  </w:pPr>
                  <w:r>
                    <w:rPr>
                      <w:rFonts w:eastAsiaTheme="minorEastAsia"/>
                      <w:color w:val="auto"/>
                      <w:szCs w:val="21"/>
                    </w:rPr>
                    <w:t>/</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4</w:t>
                  </w:r>
                </w:p>
              </w:tc>
              <w:tc>
                <w:tcPr>
                  <w:tcW w:w="2220" w:type="dxa"/>
                  <w:noWrap/>
                  <w:vAlign w:val="center"/>
                </w:tcPr>
                <w:p>
                  <w:pPr>
                    <w:widowControl/>
                    <w:jc w:val="center"/>
                    <w:textAlignment w:val="center"/>
                    <w:rPr>
                      <w:rFonts w:eastAsiaTheme="minorEastAsia"/>
                      <w:color w:val="auto"/>
                      <w:szCs w:val="21"/>
                    </w:rPr>
                  </w:pPr>
                  <w:r>
                    <w:rPr>
                      <w:rFonts w:eastAsiaTheme="minorEastAsia"/>
                      <w:color w:val="auto"/>
                      <w:kern w:val="0"/>
                      <w:szCs w:val="21"/>
                    </w:rPr>
                    <w:t>美创力</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03"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工模盘具</w:t>
                  </w:r>
                </w:p>
              </w:tc>
              <w:tc>
                <w:tcPr>
                  <w:tcW w:w="2197" w:type="dxa"/>
                  <w:vAlign w:val="center"/>
                </w:tcPr>
                <w:p>
                  <w:pPr>
                    <w:jc w:val="center"/>
                    <w:rPr>
                      <w:rFonts w:eastAsiaTheme="minorEastAsia"/>
                      <w:color w:val="auto"/>
                      <w:szCs w:val="21"/>
                    </w:rPr>
                  </w:pPr>
                  <w:r>
                    <w:rPr>
                      <w:rFonts w:eastAsiaTheme="minorEastAsia"/>
                      <w:color w:val="auto"/>
                      <w:szCs w:val="21"/>
                    </w:rPr>
                    <w:t>/</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1</w:t>
                  </w:r>
                </w:p>
              </w:tc>
              <w:tc>
                <w:tcPr>
                  <w:tcW w:w="2220" w:type="dxa"/>
                  <w:noWrap/>
                  <w:vAlign w:val="center"/>
                </w:tcPr>
                <w:p>
                  <w:pPr>
                    <w:widowControl/>
                    <w:jc w:val="center"/>
                    <w:textAlignment w:val="center"/>
                    <w:rPr>
                      <w:rFonts w:eastAsiaTheme="minorEastAsia"/>
                      <w:color w:val="auto"/>
                      <w:szCs w:val="21"/>
                    </w:rPr>
                  </w:pPr>
                  <w:r>
                    <w:rPr>
                      <w:rFonts w:eastAsiaTheme="minorEastAsia"/>
                      <w:color w:val="auto"/>
                      <w:kern w:val="0"/>
                      <w:szCs w:val="21"/>
                    </w:rPr>
                    <w:t>国产</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gridBefore w:val="1"/>
                <w:wBefore w:w="15" w:type="dxa"/>
                <w:trHeight w:val="421" w:hRule="atLeast"/>
              </w:trPr>
              <w:tc>
                <w:tcPr>
                  <w:tcW w:w="2441" w:type="dxa"/>
                  <w:vAlign w:val="center"/>
                </w:tcPr>
                <w:p>
                  <w:pPr>
                    <w:widowControl/>
                    <w:jc w:val="center"/>
                    <w:textAlignment w:val="center"/>
                    <w:rPr>
                      <w:rFonts w:eastAsiaTheme="minorEastAsia"/>
                      <w:color w:val="auto"/>
                      <w:szCs w:val="21"/>
                    </w:rPr>
                  </w:pPr>
                  <w:r>
                    <w:rPr>
                      <w:rFonts w:eastAsiaTheme="minorEastAsia"/>
                      <w:color w:val="auto"/>
                      <w:kern w:val="0"/>
                      <w:szCs w:val="21"/>
                    </w:rPr>
                    <w:t>双梁电动吊车</w:t>
                  </w:r>
                </w:p>
              </w:tc>
              <w:tc>
                <w:tcPr>
                  <w:tcW w:w="2197" w:type="dxa"/>
                  <w:vAlign w:val="center"/>
                </w:tcPr>
                <w:p>
                  <w:pPr>
                    <w:widowControl/>
                    <w:jc w:val="center"/>
                    <w:textAlignment w:val="center"/>
                    <w:rPr>
                      <w:rFonts w:eastAsiaTheme="minorEastAsia"/>
                      <w:color w:val="auto"/>
                      <w:szCs w:val="21"/>
                    </w:rPr>
                  </w:pPr>
                  <w:r>
                    <w:rPr>
                      <w:rFonts w:eastAsiaTheme="minorEastAsia"/>
                      <w:color w:val="auto"/>
                      <w:kern w:val="0"/>
                      <w:szCs w:val="21"/>
                    </w:rPr>
                    <w:t>10吨</w:t>
                  </w:r>
                </w:p>
              </w:tc>
              <w:tc>
                <w:tcPr>
                  <w:tcW w:w="885" w:type="dxa"/>
                  <w:noWrap/>
                  <w:vAlign w:val="center"/>
                </w:tcPr>
                <w:p>
                  <w:pPr>
                    <w:widowControl/>
                    <w:jc w:val="center"/>
                    <w:textAlignment w:val="center"/>
                    <w:rPr>
                      <w:rFonts w:eastAsiaTheme="minorEastAsia"/>
                      <w:color w:val="auto"/>
                      <w:szCs w:val="21"/>
                    </w:rPr>
                  </w:pPr>
                  <w:r>
                    <w:rPr>
                      <w:rFonts w:eastAsiaTheme="minorEastAsia"/>
                      <w:color w:val="auto"/>
                      <w:kern w:val="0"/>
                      <w:szCs w:val="21"/>
                    </w:rPr>
                    <w:t>2</w:t>
                  </w:r>
                </w:p>
              </w:tc>
              <w:tc>
                <w:tcPr>
                  <w:tcW w:w="2220" w:type="dxa"/>
                  <w:noWrap/>
                  <w:vAlign w:val="center"/>
                </w:tcPr>
                <w:p>
                  <w:pPr>
                    <w:widowControl/>
                    <w:jc w:val="center"/>
                    <w:textAlignment w:val="center"/>
                    <w:rPr>
                      <w:rFonts w:eastAsiaTheme="minorEastAsia"/>
                      <w:color w:val="auto"/>
                      <w:szCs w:val="21"/>
                    </w:rPr>
                  </w:pPr>
                  <w:r>
                    <w:rPr>
                      <w:rFonts w:eastAsiaTheme="minorEastAsia"/>
                      <w:color w:val="auto"/>
                      <w:kern w:val="0"/>
                      <w:szCs w:val="21"/>
                    </w:rPr>
                    <w:t>国产</w:t>
                  </w:r>
                </w:p>
              </w:tc>
            </w:tr>
          </w:tbl>
          <w:p>
            <w:pPr>
              <w:jc w:val="center"/>
              <w:rPr>
                <w:b/>
                <w:bCs/>
                <w:color w:val="auto"/>
              </w:rPr>
            </w:pPr>
            <w:r>
              <w:rPr>
                <w:b/>
                <w:bCs/>
                <w:color w:val="auto"/>
              </w:rPr>
              <w:t>表2-</w:t>
            </w:r>
            <w:r>
              <w:rPr>
                <w:rFonts w:hint="eastAsia"/>
                <w:b/>
                <w:bCs/>
                <w:color w:val="auto"/>
                <w:lang w:val="en-US" w:eastAsia="zh-CN"/>
              </w:rPr>
              <w:t>10</w:t>
            </w:r>
            <w:r>
              <w:rPr>
                <w:b/>
                <w:bCs/>
                <w:color w:val="auto"/>
              </w:rPr>
              <w:t xml:space="preserve">  项目实验</w:t>
            </w:r>
            <w:r>
              <w:rPr>
                <w:rFonts w:hint="eastAsia"/>
                <w:b/>
                <w:bCs/>
                <w:color w:val="auto"/>
              </w:rPr>
              <w:t>室设备仪器清单</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746"/>
              <w:gridCol w:w="3912"/>
              <w:gridCol w:w="8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b/>
                      <w:color w:val="auto"/>
                      <w:szCs w:val="21"/>
                    </w:rPr>
                    <w:t>设备名称</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b/>
                      <w:color w:val="auto"/>
                      <w:szCs w:val="21"/>
                    </w:rPr>
                    <w:t>技术参数/型号或用途</w:t>
                  </w:r>
                </w:p>
              </w:tc>
              <w:tc>
                <w:tcPr>
                  <w:tcW w:w="888" w:type="dxa"/>
                </w:tcPr>
                <w:p>
                  <w:pPr>
                    <w:jc w:val="center"/>
                    <w:rPr>
                      <w:rFonts w:hint="default" w:ascii="Times New Roman" w:hAnsi="Times New Roman" w:cs="Times New Roman"/>
                      <w:color w:val="auto"/>
                      <w:szCs w:val="21"/>
                    </w:rPr>
                  </w:pPr>
                  <w:r>
                    <w:rPr>
                      <w:rFonts w:hint="default" w:ascii="Times New Roman" w:hAnsi="Times New Roman" w:cs="Times New Roman"/>
                      <w:color w:val="auto"/>
                      <w:szCs w:val="21"/>
                    </w:rPr>
                    <w:t>数量（台）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546" w:type="dxa"/>
                  <w:gridSpan w:val="3"/>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金属材料试验室主要设备/仪器清单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等离子发射光谱仪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金属材料元素分析Plasma20000</w:t>
                  </w:r>
                </w:p>
              </w:tc>
              <w:tc>
                <w:tcPr>
                  <w:tcW w:w="888"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金相显微镜</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金属材料结构分析</w:t>
                  </w:r>
                </w:p>
              </w:tc>
              <w:tc>
                <w:tcPr>
                  <w:tcW w:w="888"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拉力试验机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1000kN 机械性能试验</w:t>
                  </w:r>
                </w:p>
              </w:tc>
              <w:tc>
                <w:tcPr>
                  <w:tcW w:w="888"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卧式拉力试验机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300kN  机械性能试验</w:t>
                  </w:r>
                </w:p>
              </w:tc>
              <w:tc>
                <w:tcPr>
                  <w:tcW w:w="888"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拉力试验机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500N   机械性能试验</w:t>
                  </w:r>
                </w:p>
              </w:tc>
              <w:tc>
                <w:tcPr>
                  <w:tcW w:w="888"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线材拉力伸长率试验机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ZY6009  ￠0.08～1.0mm 铜线</w:t>
                  </w:r>
                </w:p>
              </w:tc>
              <w:tc>
                <w:tcPr>
                  <w:tcW w:w="888"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扭转试验仪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铜/铝杆扭转试验</w:t>
                  </w:r>
                </w:p>
              </w:tc>
              <w:tc>
                <w:tcPr>
                  <w:tcW w:w="888"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卷绕试验机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JR-19  金属丝扭转试验</w:t>
                  </w:r>
                </w:p>
              </w:tc>
              <w:tc>
                <w:tcPr>
                  <w:tcW w:w="888"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弯曲试验机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ZL-7金属丝反复弯折试验</w:t>
                  </w:r>
                </w:p>
              </w:tc>
              <w:tc>
                <w:tcPr>
                  <w:tcW w:w="888"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546" w:type="dxa"/>
                  <w:gridSpan w:val="3"/>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非金属材料试验室主要设备/仪器清单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流变仪</w:t>
                  </w:r>
                </w:p>
              </w:tc>
              <w:tc>
                <w:tcPr>
                  <w:tcW w:w="3912"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PL-2100-3高分子材料流变特性</w:t>
                  </w:r>
                </w:p>
              </w:tc>
              <w:tc>
                <w:tcPr>
                  <w:tcW w:w="888"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拉力试验机</w:t>
                  </w:r>
                </w:p>
              </w:tc>
              <w:tc>
                <w:tcPr>
                  <w:tcW w:w="3912"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1000N 高分子材料机械性能</w:t>
                  </w:r>
                </w:p>
              </w:tc>
              <w:tc>
                <w:tcPr>
                  <w:tcW w:w="888"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空气热老化箱</w:t>
                  </w:r>
                </w:p>
              </w:tc>
              <w:tc>
                <w:tcPr>
                  <w:tcW w:w="3912"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XG-C2 橡塑产品试验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氧</w:t>
                  </w:r>
                  <w:r>
                    <w:rPr>
                      <w:rFonts w:hint="eastAsia" w:cs="Times New Roman"/>
                      <w:color w:val="auto"/>
                      <w:kern w:val="0"/>
                      <w:szCs w:val="21"/>
                      <w:lang w:eastAsia="zh-CN"/>
                    </w:rPr>
                    <w:t>（</w:t>
                  </w:r>
                  <w:r>
                    <w:rPr>
                      <w:rFonts w:hint="default" w:ascii="Times New Roman" w:hAnsi="Times New Roman" w:cs="Times New Roman"/>
                      <w:color w:val="auto"/>
                      <w:kern w:val="0"/>
                      <w:szCs w:val="21"/>
                    </w:rPr>
                    <w:t>空气</w:t>
                  </w:r>
                  <w:r>
                    <w:rPr>
                      <w:rFonts w:hint="eastAsia" w:cs="Times New Roman"/>
                      <w:color w:val="auto"/>
                      <w:kern w:val="0"/>
                      <w:szCs w:val="21"/>
                      <w:lang w:eastAsia="zh-CN"/>
                    </w:rPr>
                    <w:t>）</w:t>
                  </w:r>
                  <w:r>
                    <w:rPr>
                      <w:rFonts w:hint="default" w:ascii="Times New Roman" w:hAnsi="Times New Roman" w:cs="Times New Roman"/>
                      <w:color w:val="auto"/>
                      <w:kern w:val="0"/>
                      <w:szCs w:val="21"/>
                    </w:rPr>
                    <w:t>弹老化试验</w:t>
                  </w:r>
                </w:p>
              </w:tc>
              <w:tc>
                <w:tcPr>
                  <w:tcW w:w="3912"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YDY-1橡皮产品试验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塑料低温脆化试验仪</w:t>
                  </w:r>
                </w:p>
              </w:tc>
              <w:tc>
                <w:tcPr>
                  <w:tcW w:w="3912"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BC-1塑料低温性能试验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熔融指批数试验仪</w:t>
                  </w:r>
                </w:p>
              </w:tc>
              <w:tc>
                <w:tcPr>
                  <w:tcW w:w="3912" w:type="dxa"/>
                  <w:vAlign w:val="center"/>
                </w:tcPr>
                <w:p>
                  <w:pPr>
                    <w:widowControl/>
                    <w:spacing w:line="360" w:lineRule="exact"/>
                    <w:jc w:val="center"/>
                    <w:textAlignment w:val="center"/>
                    <w:rPr>
                      <w:rFonts w:hint="default" w:ascii="Times New Roman" w:hAnsi="Times New Roman" w:cs="Times New Roman"/>
                      <w:color w:val="auto"/>
                      <w:szCs w:val="21"/>
                    </w:rPr>
                  </w:pPr>
                  <w:r>
                    <w:rPr>
                      <w:rStyle w:val="87"/>
                      <w:rFonts w:hint="default" w:ascii="Times New Roman" w:hAnsi="Times New Roman" w:cs="Times New Roman"/>
                      <w:color w:val="auto"/>
                    </w:rPr>
                    <w:t>塑料熔融指数试验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分析天平</w:t>
                  </w:r>
                </w:p>
              </w:tc>
              <w:tc>
                <w:tcPr>
                  <w:tcW w:w="3912"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 xml:space="preserve">TG328B </w:t>
                  </w:r>
                  <w:r>
                    <w:rPr>
                      <w:rStyle w:val="87"/>
                      <w:rFonts w:hint="default" w:ascii="Times New Roman" w:hAnsi="Times New Roman" w:cs="Times New Roman"/>
                      <w:color w:val="auto"/>
                    </w:rPr>
                    <w:t xml:space="preserve"> 辅助实验装置</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臭氧发生器</w:t>
                  </w:r>
                </w:p>
              </w:tc>
              <w:tc>
                <w:tcPr>
                  <w:tcW w:w="3912" w:type="dxa"/>
                  <w:vAlign w:val="center"/>
                </w:tcPr>
                <w:p>
                  <w:pPr>
                    <w:widowControl/>
                    <w:spacing w:line="360" w:lineRule="exact"/>
                    <w:jc w:val="center"/>
                    <w:textAlignment w:val="center"/>
                    <w:rPr>
                      <w:rFonts w:hint="default" w:ascii="Times New Roman" w:hAnsi="Times New Roman" w:cs="Times New Roman"/>
                      <w:color w:val="auto"/>
                      <w:szCs w:val="21"/>
                    </w:rPr>
                  </w:pPr>
                  <w:r>
                    <w:rPr>
                      <w:rStyle w:val="87"/>
                      <w:rFonts w:hint="default" w:ascii="Times New Roman" w:hAnsi="Times New Roman" w:cs="Times New Roman"/>
                      <w:color w:val="auto"/>
                    </w:rPr>
                    <w:t>氧弹试验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热延伸试验仪</w:t>
                  </w:r>
                </w:p>
              </w:tc>
              <w:tc>
                <w:tcPr>
                  <w:tcW w:w="3912"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 xml:space="preserve">RYS-250 </w:t>
                  </w:r>
                  <w:r>
                    <w:rPr>
                      <w:rStyle w:val="87"/>
                      <w:rFonts w:hint="default" w:ascii="Times New Roman" w:hAnsi="Times New Roman" w:cs="Times New Roman"/>
                      <w:color w:val="auto"/>
                    </w:rPr>
                    <w:t xml:space="preserve"> 热延伸试验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真空箱</w:t>
                  </w:r>
                </w:p>
              </w:tc>
              <w:tc>
                <w:tcPr>
                  <w:tcW w:w="3912"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 xml:space="preserve">668 </w:t>
                  </w:r>
                  <w:r>
                    <w:rPr>
                      <w:rStyle w:val="87"/>
                      <w:rFonts w:hint="default" w:ascii="Times New Roman" w:hAnsi="Times New Roman" w:cs="Times New Roman"/>
                      <w:color w:val="auto"/>
                    </w:rPr>
                    <w:t xml:space="preserve"> 辅助实验装置</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交联杂质微孔检测仪</w:t>
                  </w:r>
                </w:p>
              </w:tc>
              <w:tc>
                <w:tcPr>
                  <w:tcW w:w="3912" w:type="dxa"/>
                  <w:vAlign w:val="center"/>
                </w:tcPr>
                <w:p>
                  <w:pPr>
                    <w:widowControl/>
                    <w:spacing w:line="360" w:lineRule="exact"/>
                    <w:jc w:val="center"/>
                    <w:textAlignment w:val="center"/>
                    <w:rPr>
                      <w:rFonts w:hint="default" w:ascii="Times New Roman" w:hAnsi="Times New Roman" w:cs="Times New Roman"/>
                      <w:color w:val="auto"/>
                      <w:szCs w:val="21"/>
                    </w:rPr>
                  </w:pPr>
                  <w:r>
                    <w:rPr>
                      <w:rStyle w:val="87"/>
                      <w:rFonts w:hint="default" w:ascii="Times New Roman" w:hAnsi="Times New Roman" w:cs="Times New Roman"/>
                      <w:color w:val="auto"/>
                    </w:rPr>
                    <w:t>绝缘杂质检测</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高倍显微镜</w:t>
                  </w:r>
                </w:p>
              </w:tc>
              <w:tc>
                <w:tcPr>
                  <w:tcW w:w="3912" w:type="dxa"/>
                  <w:vAlign w:val="center"/>
                </w:tcPr>
                <w:p>
                  <w:pPr>
                    <w:widowControl/>
                    <w:spacing w:line="360" w:lineRule="exact"/>
                    <w:jc w:val="center"/>
                    <w:textAlignment w:val="center"/>
                    <w:rPr>
                      <w:rFonts w:hint="default" w:ascii="Times New Roman" w:hAnsi="Times New Roman" w:cs="Times New Roman"/>
                      <w:color w:val="auto"/>
                      <w:szCs w:val="21"/>
                    </w:rPr>
                  </w:pPr>
                  <w:r>
                    <w:rPr>
                      <w:rStyle w:val="87"/>
                      <w:rFonts w:hint="default" w:ascii="Times New Roman" w:hAnsi="Times New Roman" w:cs="Times New Roman"/>
                      <w:color w:val="auto"/>
                    </w:rPr>
                    <w:t>绝缘材料微观结构分析</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工艺试验装置</w:t>
                  </w:r>
                </w:p>
              </w:tc>
              <w:tc>
                <w:tcPr>
                  <w:tcW w:w="3912" w:type="dxa"/>
                  <w:vAlign w:val="center"/>
                </w:tcPr>
                <w:p>
                  <w:pPr>
                    <w:widowControl/>
                    <w:spacing w:line="360" w:lineRule="exact"/>
                    <w:jc w:val="center"/>
                    <w:textAlignment w:val="center"/>
                    <w:rPr>
                      <w:rFonts w:hint="default" w:ascii="Times New Roman" w:hAnsi="Times New Roman" w:cs="Times New Roman"/>
                      <w:color w:val="auto"/>
                      <w:szCs w:val="21"/>
                    </w:rPr>
                  </w:pPr>
                  <w:r>
                    <w:rPr>
                      <w:rFonts w:hint="default" w:ascii="Times New Roman" w:hAnsi="Times New Roman" w:cs="Times New Roman"/>
                      <w:color w:val="auto"/>
                      <w:kern w:val="0"/>
                      <w:szCs w:val="21"/>
                    </w:rPr>
                    <w:t>TE-35 工艺性能试验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7546" w:type="dxa"/>
                  <w:gridSpan w:val="3"/>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产品实验室主要设备/仪器清单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交流试验变压器</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IDI-5/50  材料耐压试验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高压西林电桥</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QJ37 材料介损及电容测量</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直流双臂电桥</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QJ36 导体直流电阻测量</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高阻计</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ZC36  绝缘电阻测量</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比较法绝缘电阻测试仪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ZC36  绝缘电阻测量</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半导电测试仪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DB-4  半导电材料电阻测量</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过渡电阻测试仪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KZY-85 过度电阻测量</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精密电容测量仪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CCJ-1 电容测量</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恒温室</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电性能精密、快速测量</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精密恒温油槽</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SDH-302导体电阻精密测量辅助</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精密恒温水槽</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SDH-102绝缘电阻精密测量辅助</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恒温水槽</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SW-II  绝缘电阻精密测量辅助</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电缆故障测试仪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T-902 故障测试</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读数显微镜</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I5J 结构尺寸测量</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投影仪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JJT 结构尺寸测量</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制片机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SK-III 切片设备</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低温箱</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SDD-02  低温性能试验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低温拉伸试验仪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DLY-200</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低温卷绕试验仪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DJ-201</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低温冲击试验仪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DC-101</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抗开裂卷绕仪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JR-12</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热变形试验仪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RS</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高温压力试验仪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GWY-1</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热延伸试验仪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RYS-250</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曲挠试验机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静态曲挠试验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弯曲试验机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DWSJ-2</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机械冲击试验机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机械冲击试验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机械挤压试验机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机械挤压试验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刮磨试验机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刮磨试验仪</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柔软度试验机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ZY6022</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扭绞试验机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ZY6139</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7"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抗开裂卷绕试验机（热冲击）</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ZY6160</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大型步入式环境实验室</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ZY6013A</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紫外光耐候/老化试验箱</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ZY6016</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7546" w:type="dxa"/>
                  <w:gridSpan w:val="3"/>
                  <w:vAlign w:val="center"/>
                </w:tcPr>
                <w:p>
                  <w:pPr>
                    <w:topLinePunct/>
                    <w:jc w:val="center"/>
                    <w:rPr>
                      <w:rFonts w:hint="default" w:ascii="Times New Roman" w:hAnsi="Times New Roman" w:cs="Times New Roman"/>
                      <w:color w:val="auto"/>
                      <w:szCs w:val="21"/>
                    </w:rPr>
                  </w:pPr>
                  <w:r>
                    <w:rPr>
                      <w:rFonts w:hint="default" w:ascii="Times New Roman" w:hAnsi="Times New Roman" w:cs="Times New Roman"/>
                      <w:b/>
                      <w:bCs/>
                      <w:color w:val="auto"/>
                      <w:szCs w:val="21"/>
                    </w:rPr>
                    <w:t>燃烧实验室主要设备/仪器清单</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单根垂直燃烧试验仪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燃烧性能试验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单根倾斜燃烧试验仪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燃烧性能试验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单根水平燃烧试验仪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燃烧性能试验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成束燃烧试验仪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燃烧性能试验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航空电线电缆燃烧试验机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ZY6014H</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氧指数测定仪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材料氧指数测定</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耐火试验装置</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耐火性能试验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keepNext w:val="0"/>
                    <w:keepLines w:val="0"/>
                    <w:widowControl/>
                    <w:suppressLineNumbers w:val="0"/>
                    <w:jc w:val="center"/>
                    <w:rPr>
                      <w:rFonts w:hint="default" w:ascii="Times New Roman" w:hAnsi="Times New Roman" w:cs="Times New Roman"/>
                      <w:color w:val="auto"/>
                      <w:szCs w:val="21"/>
                    </w:rPr>
                  </w:pPr>
                  <w:r>
                    <w:rPr>
                      <w:rFonts w:hint="default" w:ascii="Times New Roman" w:hAnsi="Times New Roman" w:cs="Times New Roman"/>
                      <w:color w:val="auto"/>
                      <w:szCs w:val="21"/>
                      <w:lang w:val="en-US" w:eastAsia="zh-CN"/>
                    </w:rPr>
                    <w:t>全自动氧指数测定仪</w:t>
                  </w:r>
                </w:p>
              </w:tc>
              <w:tc>
                <w:tcPr>
                  <w:tcW w:w="3912" w:type="dxa"/>
                  <w:vAlign w:val="center"/>
                </w:tcPr>
                <w:p>
                  <w:pPr>
                    <w:spacing w:line="360" w:lineRule="exact"/>
                    <w:jc w:val="center"/>
                    <w:rPr>
                      <w:rFonts w:hint="eastAsia" w:ascii="Times New Roman" w:hAnsi="Times New Roman" w:eastAsia="宋体" w:cs="Times New Roman"/>
                      <w:color w:val="auto"/>
                      <w:szCs w:val="21"/>
                      <w:lang w:eastAsia="zh-CN"/>
                    </w:rPr>
                  </w:pPr>
                  <w:r>
                    <w:rPr>
                      <w:rFonts w:hint="eastAsia" w:cs="Times New Roman"/>
                      <w:color w:val="auto"/>
                      <w:szCs w:val="21"/>
                      <w:lang w:eastAsia="zh-CN"/>
                    </w:rPr>
                    <w:t>燃烧性能试验</w:t>
                  </w:r>
                </w:p>
              </w:tc>
              <w:tc>
                <w:tcPr>
                  <w:tcW w:w="888" w:type="dxa"/>
                </w:tcPr>
                <w:p>
                  <w:pPr>
                    <w:widowControl/>
                    <w:spacing w:line="360" w:lineRule="exact"/>
                    <w:jc w:val="center"/>
                    <w:textAlignment w:val="top"/>
                    <w:rPr>
                      <w:rFonts w:hint="eastAsia" w:ascii="Times New Roman" w:hAnsi="Times New Roman" w:eastAsia="宋体" w:cs="Times New Roman"/>
                      <w:color w:val="auto"/>
                      <w:kern w:val="0"/>
                      <w:szCs w:val="21"/>
                      <w:lang w:val="en-US" w:eastAsia="zh-CN"/>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keepNext w:val="0"/>
                    <w:keepLines w:val="0"/>
                    <w:widowControl/>
                    <w:suppressLineNumbers w:val="0"/>
                    <w:jc w:val="center"/>
                    <w:rPr>
                      <w:rFonts w:hint="default" w:ascii="Times New Roman" w:hAnsi="Times New Roman" w:cs="Times New Roman"/>
                      <w:color w:val="auto"/>
                      <w:szCs w:val="21"/>
                      <w:lang w:val="en-US" w:eastAsia="zh-CN"/>
                    </w:rPr>
                  </w:pPr>
                  <w:r>
                    <w:rPr>
                      <w:rFonts w:hint="default" w:ascii="宋体-WinCharSetFFFF-H" w:hAnsi="宋体-WinCharSetFFFF-H" w:eastAsia="宋体-WinCharSetFFFF-H" w:cs="宋体-WinCharSetFFFF-H"/>
                      <w:color w:val="auto"/>
                      <w:kern w:val="0"/>
                      <w:sz w:val="21"/>
                      <w:szCs w:val="21"/>
                      <w:lang w:val="en-US" w:eastAsia="zh-CN" w:bidi="ar"/>
                    </w:rPr>
                    <w:t>数显氧指数测定仪</w:t>
                  </w:r>
                </w:p>
              </w:tc>
              <w:tc>
                <w:tcPr>
                  <w:tcW w:w="3912" w:type="dxa"/>
                  <w:vAlign w:val="center"/>
                </w:tcPr>
                <w:p>
                  <w:pPr>
                    <w:spacing w:line="360" w:lineRule="exact"/>
                    <w:jc w:val="center"/>
                    <w:rPr>
                      <w:rFonts w:hint="eastAsia" w:cs="Times New Roman"/>
                      <w:color w:val="auto"/>
                      <w:szCs w:val="21"/>
                      <w:lang w:eastAsia="zh-CN"/>
                    </w:rPr>
                  </w:pPr>
                  <w:r>
                    <w:rPr>
                      <w:rFonts w:hint="eastAsia" w:cs="Times New Roman"/>
                      <w:color w:val="auto"/>
                      <w:szCs w:val="21"/>
                      <w:lang w:eastAsia="zh-CN"/>
                    </w:rPr>
                    <w:t>燃烧性能试验</w:t>
                  </w:r>
                </w:p>
              </w:tc>
              <w:tc>
                <w:tcPr>
                  <w:tcW w:w="888" w:type="dxa"/>
                </w:tcPr>
                <w:p>
                  <w:pPr>
                    <w:widowControl/>
                    <w:spacing w:line="360" w:lineRule="exact"/>
                    <w:jc w:val="center"/>
                    <w:textAlignment w:val="top"/>
                    <w:rPr>
                      <w:rFonts w:hint="default" w:cs="Times New Roman"/>
                      <w:color w:val="auto"/>
                      <w:kern w:val="0"/>
                      <w:szCs w:val="21"/>
                      <w:lang w:val="en-US" w:eastAsia="zh-CN"/>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keepNext w:val="0"/>
                    <w:keepLines w:val="0"/>
                    <w:widowControl/>
                    <w:suppressLineNumbers w:val="0"/>
                    <w:jc w:val="center"/>
                    <w:rPr>
                      <w:rFonts w:hint="default" w:ascii="Times New Roman" w:hAnsi="Times New Roman" w:cs="Times New Roman"/>
                      <w:color w:val="auto"/>
                      <w:szCs w:val="21"/>
                      <w:lang w:val="en-US" w:eastAsia="zh-CN"/>
                    </w:rPr>
                  </w:pPr>
                  <w:r>
                    <w:rPr>
                      <w:rFonts w:hint="default" w:ascii="宋体-WinCharSetFFFF-H" w:hAnsi="宋体-WinCharSetFFFF-H" w:eastAsia="宋体-WinCharSetFFFF-H" w:cs="宋体-WinCharSetFFFF-H"/>
                      <w:color w:val="auto"/>
                      <w:kern w:val="0"/>
                      <w:sz w:val="21"/>
                      <w:szCs w:val="21"/>
                      <w:lang w:val="en-US" w:eastAsia="zh-CN" w:bidi="ar"/>
                    </w:rPr>
                    <w:t>产烟毒性试验装置</w:t>
                  </w:r>
                </w:p>
              </w:tc>
              <w:tc>
                <w:tcPr>
                  <w:tcW w:w="3912" w:type="dxa"/>
                  <w:vAlign w:val="center"/>
                </w:tcPr>
                <w:p>
                  <w:pPr>
                    <w:spacing w:line="360" w:lineRule="exact"/>
                    <w:jc w:val="center"/>
                    <w:rPr>
                      <w:rFonts w:hint="eastAsia" w:cs="Times New Roman"/>
                      <w:color w:val="auto"/>
                      <w:szCs w:val="21"/>
                      <w:lang w:eastAsia="zh-CN"/>
                    </w:rPr>
                  </w:pPr>
                  <w:r>
                    <w:rPr>
                      <w:rFonts w:hint="eastAsia" w:cs="Times New Roman"/>
                      <w:color w:val="auto"/>
                      <w:szCs w:val="21"/>
                      <w:lang w:eastAsia="zh-CN"/>
                    </w:rPr>
                    <w:t>燃烧性能试验</w:t>
                  </w:r>
                </w:p>
              </w:tc>
              <w:tc>
                <w:tcPr>
                  <w:tcW w:w="888" w:type="dxa"/>
                </w:tcPr>
                <w:p>
                  <w:pPr>
                    <w:widowControl/>
                    <w:spacing w:line="360" w:lineRule="exact"/>
                    <w:jc w:val="center"/>
                    <w:textAlignment w:val="top"/>
                    <w:rPr>
                      <w:rFonts w:hint="default" w:cs="Times New Roman"/>
                      <w:color w:val="auto"/>
                      <w:kern w:val="0"/>
                      <w:szCs w:val="21"/>
                      <w:lang w:val="en-US" w:eastAsia="zh-CN"/>
                    </w:rPr>
                  </w:pPr>
                  <w:r>
                    <w:rPr>
                      <w:rFonts w:hint="eastAsia" w:cs="Times New Roman"/>
                      <w:color w:val="auto"/>
                      <w:kern w:val="0"/>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烟密度试验仪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烟密度试验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材料烟密度试验箱</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材料烟密度试验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材料卤素含量试验仪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材料卤素含量测量</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分析天平</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辅助实验装置</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广角照相机</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辅助实验装置</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材料比重测试仪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材料比重测试</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9"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单根垂直燃烧试验仪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燃烧性能试验</w:t>
                  </w:r>
                </w:p>
              </w:tc>
              <w:tc>
                <w:tcPr>
                  <w:tcW w:w="888" w:type="dxa"/>
                </w:tcPr>
                <w:p>
                  <w:pPr>
                    <w:widowControl/>
                    <w:spacing w:line="360" w:lineRule="exact"/>
                    <w:jc w:val="center"/>
                    <w:textAlignment w:val="top"/>
                    <w:rPr>
                      <w:rFonts w:hint="default" w:ascii="Times New Roman" w:hAnsi="Times New Roman" w:cs="Times New Roman"/>
                      <w:color w:val="auto"/>
                      <w:szCs w:val="21"/>
                    </w:rPr>
                  </w:pPr>
                  <w:r>
                    <w:rPr>
                      <w:rFonts w:hint="default" w:ascii="Times New Roman" w:hAnsi="Times New Roman" w:cs="Times New Roman"/>
                      <w:color w:val="auto"/>
                      <w:kern w:val="0"/>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8" w:hRule="atLeast"/>
                <w:jc w:val="center"/>
              </w:trPr>
              <w:tc>
                <w:tcPr>
                  <w:tcW w:w="2746"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单根倾斜燃烧试验仪</w:t>
                  </w:r>
                </w:p>
              </w:tc>
              <w:tc>
                <w:tcPr>
                  <w:tcW w:w="3912" w:type="dxa"/>
                  <w:vAlign w:val="center"/>
                </w:tcPr>
                <w:p>
                  <w:pPr>
                    <w:spacing w:line="360" w:lineRule="exact"/>
                    <w:jc w:val="center"/>
                    <w:rPr>
                      <w:rFonts w:hint="default" w:ascii="Times New Roman" w:hAnsi="Times New Roman" w:cs="Times New Roman"/>
                      <w:color w:val="auto"/>
                      <w:szCs w:val="21"/>
                    </w:rPr>
                  </w:pPr>
                  <w:r>
                    <w:rPr>
                      <w:rFonts w:hint="default" w:ascii="Times New Roman" w:hAnsi="Times New Roman" w:cs="Times New Roman"/>
                      <w:color w:val="auto"/>
                      <w:szCs w:val="21"/>
                    </w:rPr>
                    <w:t>燃烧性能试验</w:t>
                  </w:r>
                </w:p>
              </w:tc>
              <w:tc>
                <w:tcPr>
                  <w:tcW w:w="888" w:type="dxa"/>
                  <w:vAlign w:val="center"/>
                </w:tcPr>
                <w:p>
                  <w:pPr>
                    <w:spacing w:line="360" w:lineRule="exact"/>
                    <w:jc w:val="center"/>
                    <w:rPr>
                      <w:rFonts w:hint="default" w:ascii="Times New Roman" w:hAnsi="Times New Roman" w:cs="Times New Roman" w:eastAsiaTheme="minorEastAsia"/>
                      <w:color w:val="auto"/>
                      <w:szCs w:val="21"/>
                    </w:rPr>
                  </w:pPr>
                  <w:r>
                    <w:rPr>
                      <w:rFonts w:hint="default" w:ascii="Times New Roman" w:hAnsi="Times New Roman" w:cs="Times New Roman"/>
                      <w:color w:val="auto"/>
                      <w:szCs w:val="21"/>
                    </w:rPr>
                    <w:t>1</w:t>
                  </w:r>
                </w:p>
              </w:tc>
            </w:tr>
          </w:tbl>
          <w:p>
            <w:pPr>
              <w:adjustRightInd w:val="0"/>
              <w:snapToGrid w:val="0"/>
              <w:spacing w:before="120" w:beforeLines="50" w:line="360" w:lineRule="auto"/>
              <w:ind w:left="420" w:leftChars="200"/>
              <w:rPr>
                <w:rFonts w:eastAsiaTheme="minorEastAsia"/>
                <w:b/>
                <w:color w:val="auto"/>
                <w:szCs w:val="21"/>
              </w:rPr>
            </w:pPr>
            <w:r>
              <w:rPr>
                <w:rFonts w:hint="eastAsia" w:eastAsiaTheme="minorEastAsia"/>
                <w:b/>
                <w:color w:val="auto"/>
                <w:szCs w:val="21"/>
              </w:rPr>
              <w:t>5</w:t>
            </w:r>
            <w:r>
              <w:rPr>
                <w:rFonts w:eastAsiaTheme="minorEastAsia"/>
                <w:b/>
                <w:color w:val="auto"/>
                <w:szCs w:val="21"/>
              </w:rPr>
              <w:t>、总平面布置</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根据设计，本项目用地呈不规则的多边形。项目总体划分为4个标准生产厂房（包括原料仓库、导线生产车间、电力电缆车间、电线车间、电线室内仓库、特种电缆车间）、实验室、货场、综合楼、员工宿舍相关业务辅助设施用房，同时配套建设道路、停车场、围墙、绿化、环保设施、供配电、给排水、消防等。</w:t>
            </w:r>
          </w:p>
          <w:p>
            <w:pPr>
              <w:adjustRightInd w:val="0"/>
              <w:snapToGrid w:val="0"/>
              <w:spacing w:line="360" w:lineRule="auto"/>
              <w:ind w:firstLine="420" w:firstLineChars="200"/>
              <w:rPr>
                <w:rFonts w:eastAsiaTheme="minorEastAsia"/>
                <w:color w:val="auto"/>
                <w:szCs w:val="21"/>
              </w:rPr>
            </w:pPr>
            <w:r>
              <w:rPr>
                <w:rFonts w:eastAsiaTheme="minorEastAsia"/>
                <w:bCs/>
                <w:color w:val="auto"/>
                <w:szCs w:val="21"/>
              </w:rPr>
              <w:t>导线</w:t>
            </w:r>
            <w:r>
              <w:rPr>
                <w:rFonts w:hint="eastAsia" w:eastAsiaTheme="minorEastAsia"/>
                <w:bCs/>
                <w:color w:val="auto"/>
                <w:szCs w:val="21"/>
                <w:lang w:val="en-US" w:eastAsia="zh-CN"/>
              </w:rPr>
              <w:t>车间及</w:t>
            </w:r>
            <w:r>
              <w:rPr>
                <w:rFonts w:eastAsiaTheme="minorEastAsia"/>
                <w:bCs/>
                <w:color w:val="auto"/>
                <w:szCs w:val="21"/>
              </w:rPr>
              <w:t>电力电缆车间位于项目区西北部，电线车间</w:t>
            </w:r>
            <w:r>
              <w:rPr>
                <w:rFonts w:hint="eastAsia" w:eastAsiaTheme="minorEastAsia"/>
                <w:bCs/>
                <w:color w:val="auto"/>
                <w:szCs w:val="21"/>
                <w:lang w:val="en-US" w:eastAsia="zh-CN"/>
              </w:rPr>
              <w:t>及</w:t>
            </w:r>
            <w:r>
              <w:rPr>
                <w:rFonts w:eastAsiaTheme="minorEastAsia"/>
                <w:bCs/>
                <w:color w:val="auto"/>
                <w:szCs w:val="21"/>
              </w:rPr>
              <w:t>电线仓库位于项目区西部，特种电缆车间位于项目区西南部</w:t>
            </w:r>
            <w:r>
              <w:rPr>
                <w:rFonts w:eastAsiaTheme="minorEastAsia"/>
                <w:color w:val="auto"/>
                <w:szCs w:val="21"/>
              </w:rPr>
              <w:t>，原料仓库位于燃烧实验室东北侧，货棚位于项目区东南部，</w:t>
            </w:r>
            <w:r>
              <w:rPr>
                <w:rFonts w:hint="eastAsia" w:eastAsiaTheme="minorEastAsia"/>
                <w:color w:val="auto"/>
                <w:szCs w:val="21"/>
                <w:lang w:eastAsia="zh-CN"/>
              </w:rPr>
              <w:t>货场</w:t>
            </w:r>
            <w:r>
              <w:rPr>
                <w:rFonts w:ascii="Times New Roman" w:hAnsi="Times New Roman" w:eastAsiaTheme="minorEastAsia"/>
                <w:b w:val="0"/>
                <w:bCs/>
                <w:color w:val="auto"/>
                <w:szCs w:val="21"/>
              </w:rPr>
              <w:t>位于项目区中部，电线室内仓库东侧</w:t>
            </w:r>
            <w:r>
              <w:rPr>
                <w:rFonts w:hint="eastAsia" w:eastAsiaTheme="minorEastAsia"/>
                <w:b w:val="0"/>
                <w:bCs/>
                <w:color w:val="auto"/>
                <w:szCs w:val="21"/>
                <w:lang w:eastAsia="zh-CN"/>
              </w:rPr>
              <w:t>，</w:t>
            </w:r>
            <w:r>
              <w:rPr>
                <w:rFonts w:eastAsiaTheme="minorEastAsia"/>
                <w:color w:val="auto"/>
                <w:szCs w:val="21"/>
              </w:rPr>
              <w:t>办公区位于特种电缆车间东部，</w:t>
            </w:r>
            <w:r>
              <w:rPr>
                <w:rFonts w:hint="eastAsia" w:eastAsiaTheme="minorEastAsia"/>
                <w:color w:val="auto"/>
                <w:szCs w:val="21"/>
                <w:lang w:eastAsia="zh-CN"/>
              </w:rPr>
              <w:t>员工宿舍</w:t>
            </w:r>
            <w:r>
              <w:rPr>
                <w:rFonts w:eastAsiaTheme="minorEastAsia"/>
                <w:color w:val="auto"/>
                <w:szCs w:val="21"/>
              </w:rPr>
              <w:t>、综合楼位于项目区东北部，食堂位于员工宿舍一层，食堂北侧设有隔油池，</w:t>
            </w:r>
            <w:r>
              <w:rPr>
                <w:rFonts w:hint="eastAsia" w:eastAsiaTheme="minorEastAsia"/>
                <w:color w:val="auto"/>
                <w:szCs w:val="21"/>
                <w:lang w:eastAsia="zh-CN"/>
              </w:rPr>
              <w:t>电缆燃烧实验室</w:t>
            </w:r>
            <w:r>
              <w:rPr>
                <w:rFonts w:eastAsiaTheme="minorEastAsia"/>
                <w:color w:val="auto"/>
                <w:szCs w:val="21"/>
              </w:rPr>
              <w:t>位于项目区西北部，</w:t>
            </w:r>
            <w:r>
              <w:rPr>
                <w:rFonts w:hint="eastAsia" w:eastAsiaTheme="minorEastAsia"/>
                <w:color w:val="auto"/>
                <w:szCs w:val="21"/>
                <w:lang w:val="en-US" w:eastAsia="zh-CN"/>
              </w:rPr>
              <w:t>1#</w:t>
            </w:r>
            <w:r>
              <w:rPr>
                <w:rFonts w:hint="eastAsia" w:eastAsiaTheme="minorEastAsia"/>
                <w:color w:val="auto"/>
                <w:szCs w:val="21"/>
              </w:rPr>
              <w:t>一般固废暂存间</w:t>
            </w:r>
            <w:r>
              <w:rPr>
                <w:rFonts w:eastAsiaTheme="minorEastAsia"/>
                <w:color w:val="auto"/>
                <w:szCs w:val="21"/>
              </w:rPr>
              <w:t>紧邻</w:t>
            </w:r>
            <w:r>
              <w:rPr>
                <w:rFonts w:hint="eastAsia" w:eastAsiaTheme="minorEastAsia"/>
                <w:color w:val="auto"/>
                <w:szCs w:val="21"/>
                <w:lang w:eastAsia="zh-CN"/>
              </w:rPr>
              <w:t>燃烧实验室</w:t>
            </w:r>
            <w:r>
              <w:rPr>
                <w:rFonts w:eastAsiaTheme="minorEastAsia"/>
                <w:color w:val="auto"/>
                <w:szCs w:val="21"/>
              </w:rPr>
              <w:t>西侧，综合楼、公厕及办公区均配套设有化粪池，循环冷却水池位于导线车间西侧，</w:t>
            </w:r>
            <w:r>
              <w:rPr>
                <w:rFonts w:hint="eastAsia" w:eastAsiaTheme="minorEastAsia"/>
                <w:color w:val="auto"/>
                <w:szCs w:val="21"/>
                <w:lang w:eastAsia="zh-CN"/>
              </w:rPr>
              <w:t>一体化污水处理站位于项目区西南角，污水暂存池位于一体化污水处理站下方，</w:t>
            </w:r>
            <w:r>
              <w:rPr>
                <w:rFonts w:eastAsiaTheme="minorEastAsia"/>
                <w:color w:val="auto"/>
                <w:szCs w:val="21"/>
              </w:rPr>
              <w:t>事故应急池位于</w:t>
            </w:r>
            <w:r>
              <w:rPr>
                <w:rFonts w:hint="eastAsia" w:eastAsiaTheme="minorEastAsia"/>
                <w:color w:val="auto"/>
                <w:szCs w:val="21"/>
                <w:lang w:eastAsia="zh-CN"/>
              </w:rPr>
              <w:t>一体化污水处理站南侧</w:t>
            </w:r>
            <w:r>
              <w:rPr>
                <w:rFonts w:eastAsiaTheme="minorEastAsia"/>
                <w:color w:val="auto"/>
                <w:szCs w:val="21"/>
              </w:rPr>
              <w:t>，</w:t>
            </w:r>
            <w:r>
              <w:rPr>
                <w:rFonts w:hint="eastAsia" w:eastAsiaTheme="minorEastAsia"/>
                <w:color w:val="auto"/>
                <w:szCs w:val="21"/>
                <w:lang w:eastAsia="zh-CN"/>
              </w:rPr>
              <w:t>机修车间位于项目区西南部，</w:t>
            </w:r>
            <w:r>
              <w:rPr>
                <w:rFonts w:hint="eastAsia" w:eastAsiaTheme="minorEastAsia"/>
                <w:color w:val="auto"/>
                <w:szCs w:val="21"/>
                <w:lang w:val="en-US" w:eastAsia="zh-CN"/>
              </w:rPr>
              <w:t>2#</w:t>
            </w:r>
            <w:r>
              <w:rPr>
                <w:rFonts w:eastAsiaTheme="minorEastAsia"/>
                <w:color w:val="auto"/>
                <w:szCs w:val="21"/>
              </w:rPr>
              <w:t>一般固废暂存间位于</w:t>
            </w:r>
            <w:r>
              <w:rPr>
                <w:rFonts w:hint="eastAsia" w:eastAsiaTheme="minorEastAsia"/>
                <w:color w:val="auto"/>
                <w:szCs w:val="21"/>
                <w:lang w:eastAsia="zh-CN"/>
              </w:rPr>
              <w:t>机修车间东北角</w:t>
            </w:r>
            <w:r>
              <w:rPr>
                <w:rFonts w:eastAsiaTheme="minorEastAsia"/>
                <w:color w:val="auto"/>
                <w:szCs w:val="21"/>
              </w:rPr>
              <w:t>，危废暂存</w:t>
            </w:r>
            <w:r>
              <w:rPr>
                <w:rFonts w:hint="eastAsia" w:eastAsiaTheme="minorEastAsia"/>
                <w:color w:val="auto"/>
                <w:szCs w:val="21"/>
                <w:lang w:eastAsia="zh-CN"/>
              </w:rPr>
              <w:t>间</w:t>
            </w:r>
            <w:r>
              <w:rPr>
                <w:rFonts w:eastAsiaTheme="minorEastAsia"/>
                <w:color w:val="auto"/>
                <w:szCs w:val="21"/>
              </w:rPr>
              <w:t>位于</w:t>
            </w:r>
            <w:r>
              <w:rPr>
                <w:rFonts w:hint="eastAsia" w:eastAsiaTheme="minorEastAsia"/>
                <w:color w:val="auto"/>
                <w:szCs w:val="21"/>
                <w:lang w:eastAsia="zh-CN"/>
              </w:rPr>
              <w:t>机修车间东南角</w:t>
            </w:r>
            <w:r>
              <w:rPr>
                <w:rFonts w:eastAsiaTheme="minorEastAsia"/>
                <w:color w:val="auto"/>
                <w:szCs w:val="21"/>
              </w:rPr>
              <w:t>，项目区共设1个出入口，设置于项目区东北侧304省道处，此外，综合楼、员工宿舍及循环水池周边设置一定面积的绿化，主要以绿化树木为主。</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项目总平面布置详见附图</w:t>
            </w:r>
            <w:r>
              <w:rPr>
                <w:rFonts w:hint="eastAsia" w:eastAsiaTheme="minorEastAsia"/>
                <w:color w:val="auto"/>
                <w:szCs w:val="21"/>
              </w:rPr>
              <w:t>3</w:t>
            </w:r>
            <w:r>
              <w:rPr>
                <w:rFonts w:eastAsiaTheme="minorEastAsia"/>
                <w:color w:val="auto"/>
                <w:szCs w:val="21"/>
              </w:rPr>
              <w:t>。</w:t>
            </w:r>
          </w:p>
          <w:p>
            <w:pPr>
              <w:spacing w:line="360" w:lineRule="auto"/>
              <w:ind w:firstLine="438" w:firstLineChars="200"/>
              <w:rPr>
                <w:rFonts w:eastAsiaTheme="minorEastAsia"/>
                <w:color w:val="auto"/>
                <w:szCs w:val="21"/>
              </w:rPr>
            </w:pPr>
            <w:r>
              <w:rPr>
                <w:rFonts w:eastAsiaTheme="minorEastAsia"/>
                <w:b/>
                <w:bCs/>
                <w:color w:val="auto"/>
                <w:spacing w:val="4"/>
                <w:szCs w:val="21"/>
              </w:rPr>
              <w:t>6</w:t>
            </w:r>
            <w:r>
              <w:rPr>
                <w:rFonts w:eastAsiaTheme="minorEastAsia"/>
                <w:color w:val="auto"/>
                <w:spacing w:val="3"/>
                <w:szCs w:val="21"/>
              </w:rPr>
              <w:t xml:space="preserve"> </w:t>
            </w:r>
            <w:r>
              <w:rPr>
                <w:rFonts w:eastAsiaTheme="minorEastAsia"/>
                <w:color w:val="auto"/>
                <w:spacing w:val="2"/>
                <w:szCs w:val="21"/>
              </w:rPr>
              <w:t>、公用及配套工程</w:t>
            </w:r>
          </w:p>
          <w:p>
            <w:pPr>
              <w:spacing w:line="360" w:lineRule="auto"/>
              <w:ind w:firstLine="420" w:firstLineChars="200"/>
              <w:rPr>
                <w:rFonts w:eastAsiaTheme="minorEastAsia"/>
                <w:color w:val="auto"/>
                <w:szCs w:val="21"/>
              </w:rPr>
            </w:pPr>
            <w:r>
              <w:rPr>
                <w:rFonts w:hint="eastAsia" w:ascii="宋体" w:hAnsi="宋体" w:cs="宋体"/>
                <w:color w:val="auto"/>
                <w:szCs w:val="21"/>
              </w:rPr>
              <w:t>①</w:t>
            </w:r>
            <w:r>
              <w:rPr>
                <w:rFonts w:eastAsiaTheme="minorEastAsia"/>
                <w:color w:val="auto"/>
                <w:szCs w:val="21"/>
              </w:rPr>
              <w:t>给排水系统</w:t>
            </w:r>
          </w:p>
          <w:p>
            <w:pPr>
              <w:spacing w:line="360" w:lineRule="auto"/>
              <w:ind w:firstLine="420" w:firstLineChars="200"/>
              <w:rPr>
                <w:rFonts w:eastAsiaTheme="minorEastAsia"/>
                <w:color w:val="auto"/>
                <w:szCs w:val="21"/>
              </w:rPr>
            </w:pPr>
            <w:r>
              <w:rPr>
                <w:rFonts w:eastAsiaTheme="minorEastAsia"/>
                <w:color w:val="auto"/>
                <w:szCs w:val="21"/>
              </w:rPr>
              <w:t>给水： 由市政自来水管网供给。</w:t>
            </w:r>
          </w:p>
          <w:p>
            <w:pPr>
              <w:spacing w:line="360" w:lineRule="auto"/>
              <w:ind w:firstLine="420" w:firstLineChars="200"/>
              <w:rPr>
                <w:rFonts w:eastAsiaTheme="minorEastAsia"/>
                <w:color w:val="auto"/>
                <w:szCs w:val="21"/>
              </w:rPr>
            </w:pPr>
            <w:r>
              <w:rPr>
                <w:rFonts w:eastAsiaTheme="minorEastAsia"/>
                <w:color w:val="auto"/>
                <w:szCs w:val="21"/>
              </w:rPr>
              <w:t>排水：项目区内实行雨污分流排水制度。</w:t>
            </w:r>
          </w:p>
          <w:p>
            <w:pPr>
              <w:spacing w:line="360" w:lineRule="auto"/>
              <w:ind w:firstLine="420" w:firstLineChars="200"/>
              <w:rPr>
                <w:rFonts w:hint="eastAsia" w:eastAsiaTheme="minorEastAsia"/>
                <w:color w:val="auto"/>
                <w:szCs w:val="21"/>
                <w:lang w:eastAsia="zh-CN"/>
              </w:rPr>
            </w:pPr>
            <w:r>
              <w:rPr>
                <w:rFonts w:eastAsiaTheme="minorEastAsia"/>
                <w:color w:val="auto"/>
                <w:szCs w:val="21"/>
              </w:rPr>
              <w:t>雨水通过周边排水沟排至厂区外。食堂废水经隔油池预处理后，与综合楼、员工宿舍生活废水进入1#化粪池处理；办公区生活废水进入2#化粪池处理；</w:t>
            </w:r>
            <w:r>
              <w:rPr>
                <w:rFonts w:hint="eastAsia" w:eastAsiaTheme="minorEastAsia"/>
                <w:color w:val="auto"/>
                <w:szCs w:val="21"/>
                <w:lang w:eastAsia="zh-CN"/>
              </w:rPr>
              <w:t>燃烧实验室西侧</w:t>
            </w:r>
            <w:r>
              <w:rPr>
                <w:rFonts w:eastAsiaTheme="minorEastAsia"/>
                <w:color w:val="auto"/>
                <w:szCs w:val="21"/>
              </w:rPr>
              <w:t>公厕冲厕污水进入3#化粪池处理</w:t>
            </w:r>
            <w:r>
              <w:rPr>
                <w:rFonts w:hint="eastAsia" w:eastAsiaTheme="minorEastAsia"/>
                <w:color w:val="auto"/>
                <w:szCs w:val="21"/>
                <w:lang w:eastAsia="zh-CN"/>
              </w:rPr>
              <w:t>，</w:t>
            </w:r>
            <w:r>
              <w:rPr>
                <w:rFonts w:hint="eastAsia"/>
                <w:color w:val="auto"/>
                <w:kern w:val="0"/>
                <w:szCs w:val="21"/>
                <w:lang w:val="en-US" w:eastAsia="zh-CN"/>
              </w:rPr>
              <w:t>机修车间东北角公厕</w:t>
            </w:r>
            <w:r>
              <w:rPr>
                <w:rFonts w:hint="eastAsia"/>
                <w:color w:val="auto"/>
                <w:kern w:val="0"/>
                <w:szCs w:val="21"/>
                <w:lang w:eastAsia="zh-CN"/>
              </w:rPr>
              <w:t>洗手冲厕废水进入</w:t>
            </w:r>
            <w:r>
              <w:rPr>
                <w:rFonts w:hint="eastAsia"/>
                <w:color w:val="auto"/>
                <w:kern w:val="0"/>
                <w:szCs w:val="21"/>
                <w:lang w:val="en-US" w:eastAsia="zh-CN"/>
              </w:rPr>
              <w:t>4#化粪池预处理</w:t>
            </w:r>
            <w:r>
              <w:rPr>
                <w:rFonts w:eastAsiaTheme="minorEastAsia"/>
                <w:color w:val="auto"/>
                <w:szCs w:val="21"/>
              </w:rPr>
              <w:t>。经化粪池处理后的废水</w:t>
            </w:r>
            <w:r>
              <w:rPr>
                <w:rFonts w:hint="eastAsia" w:eastAsiaTheme="minorEastAsia"/>
                <w:color w:val="auto"/>
                <w:szCs w:val="21"/>
                <w:lang w:eastAsia="zh-CN"/>
              </w:rPr>
              <w:t>进入项目区自建的一体化污水处理站处理，最终于</w:t>
            </w:r>
            <w:r>
              <w:rPr>
                <w:rFonts w:eastAsiaTheme="minorEastAsia"/>
                <w:color w:val="auto"/>
                <w:szCs w:val="21"/>
              </w:rPr>
              <w:t>污水暂存池内暂存，</w:t>
            </w:r>
            <w:r>
              <w:rPr>
                <w:rFonts w:hint="eastAsia" w:eastAsiaTheme="minorEastAsia"/>
                <w:color w:val="auto"/>
                <w:szCs w:val="21"/>
              </w:rPr>
              <w:t>最终回用于项目区绿化及道路洒水降尘</w:t>
            </w:r>
            <w:r>
              <w:rPr>
                <w:rFonts w:hint="eastAsia" w:eastAsiaTheme="minorEastAsia"/>
                <w:color w:val="auto"/>
                <w:szCs w:val="21"/>
                <w:lang w:eastAsia="zh-CN"/>
              </w:rPr>
              <w:t>。</w:t>
            </w:r>
          </w:p>
          <w:p>
            <w:pPr>
              <w:spacing w:line="360" w:lineRule="auto"/>
              <w:ind w:firstLine="456" w:firstLineChars="200"/>
              <w:rPr>
                <w:rFonts w:eastAsiaTheme="minorEastAsia"/>
                <w:color w:val="auto"/>
                <w:szCs w:val="21"/>
              </w:rPr>
            </w:pPr>
            <w:r>
              <w:rPr>
                <w:rFonts w:hint="eastAsia" w:ascii="宋体" w:hAnsi="宋体" w:cs="宋体"/>
                <w:color w:val="auto"/>
                <w:spacing w:val="9"/>
                <w:szCs w:val="21"/>
              </w:rPr>
              <w:t>②</w:t>
            </w:r>
            <w:r>
              <w:rPr>
                <w:rFonts w:eastAsiaTheme="minorEastAsia"/>
                <w:color w:val="auto"/>
                <w:spacing w:val="9"/>
                <w:szCs w:val="21"/>
              </w:rPr>
              <w:t>供电系</w:t>
            </w:r>
            <w:r>
              <w:rPr>
                <w:rFonts w:eastAsiaTheme="minorEastAsia"/>
                <w:color w:val="auto"/>
                <w:spacing w:val="8"/>
                <w:szCs w:val="21"/>
              </w:rPr>
              <w:t>统</w:t>
            </w:r>
          </w:p>
          <w:p>
            <w:pPr>
              <w:spacing w:line="360" w:lineRule="auto"/>
              <w:ind w:firstLine="472" w:firstLineChars="200"/>
              <w:rPr>
                <w:rFonts w:eastAsiaTheme="minorEastAsia"/>
                <w:color w:val="auto"/>
                <w:szCs w:val="21"/>
              </w:rPr>
            </w:pPr>
            <w:r>
              <w:rPr>
                <w:rFonts w:eastAsiaTheme="minorEastAsia"/>
                <w:color w:val="auto"/>
                <w:spacing w:val="13"/>
                <w:szCs w:val="21"/>
              </w:rPr>
              <w:t>本</w:t>
            </w:r>
            <w:r>
              <w:rPr>
                <w:rFonts w:eastAsiaTheme="minorEastAsia"/>
                <w:color w:val="auto"/>
                <w:spacing w:val="8"/>
                <w:szCs w:val="21"/>
              </w:rPr>
              <w:t>项目供电由市政电网供给。</w:t>
            </w:r>
          </w:p>
          <w:p>
            <w:pPr>
              <w:spacing w:line="360" w:lineRule="auto"/>
              <w:ind w:firstLine="430" w:firstLineChars="200"/>
              <w:rPr>
                <w:rFonts w:eastAsiaTheme="minorEastAsia"/>
                <w:color w:val="auto"/>
                <w:szCs w:val="21"/>
              </w:rPr>
            </w:pPr>
            <w:r>
              <w:rPr>
                <w:rFonts w:eastAsiaTheme="minorEastAsia"/>
                <w:b/>
                <w:bCs/>
                <w:color w:val="auto"/>
                <w:spacing w:val="2"/>
                <w:szCs w:val="21"/>
              </w:rPr>
              <w:t>7</w:t>
            </w:r>
            <w:r>
              <w:rPr>
                <w:rFonts w:eastAsiaTheme="minorEastAsia"/>
                <w:color w:val="auto"/>
                <w:spacing w:val="2"/>
                <w:szCs w:val="21"/>
              </w:rPr>
              <w:t xml:space="preserve"> 、施工</w:t>
            </w:r>
            <w:r>
              <w:rPr>
                <w:rFonts w:eastAsiaTheme="minorEastAsia"/>
                <w:color w:val="auto"/>
                <w:spacing w:val="1"/>
                <w:szCs w:val="21"/>
              </w:rPr>
              <w:t>进度安排</w:t>
            </w:r>
          </w:p>
          <w:p>
            <w:pPr>
              <w:adjustRightInd w:val="0"/>
              <w:snapToGrid w:val="0"/>
              <w:spacing w:line="360" w:lineRule="auto"/>
              <w:ind w:firstLine="452" w:firstLineChars="200"/>
              <w:rPr>
                <w:rFonts w:eastAsiaTheme="minorEastAsia"/>
                <w:color w:val="auto"/>
                <w:spacing w:val="8"/>
                <w:szCs w:val="21"/>
              </w:rPr>
            </w:pPr>
            <w:r>
              <w:rPr>
                <w:rFonts w:eastAsiaTheme="minorEastAsia"/>
                <w:color w:val="auto"/>
                <w:spacing w:val="8"/>
                <w:szCs w:val="21"/>
              </w:rPr>
              <w:t>项目开发建设时段划分为两个时段，分别为施工期和运营期。</w:t>
            </w:r>
          </w:p>
          <w:p>
            <w:pPr>
              <w:adjustRightInd w:val="0"/>
              <w:snapToGrid w:val="0"/>
              <w:spacing w:line="360" w:lineRule="auto"/>
              <w:ind w:firstLine="452" w:firstLineChars="200"/>
              <w:rPr>
                <w:rFonts w:eastAsiaTheme="minorEastAsia"/>
                <w:b/>
                <w:color w:val="auto"/>
                <w:szCs w:val="21"/>
              </w:rPr>
            </w:pPr>
            <w:r>
              <w:rPr>
                <w:rFonts w:eastAsiaTheme="minorEastAsia"/>
                <w:color w:val="auto"/>
                <w:spacing w:val="8"/>
                <w:szCs w:val="21"/>
              </w:rPr>
              <w:t>本项目现还未动工，本项目</w:t>
            </w:r>
            <w:r>
              <w:rPr>
                <w:rFonts w:eastAsiaTheme="minorEastAsia"/>
                <w:color w:val="auto"/>
                <w:spacing w:val="2"/>
                <w:szCs w:val="21"/>
              </w:rPr>
              <w:t>建设周期为2年，计划于2023年</w:t>
            </w:r>
            <w:r>
              <w:rPr>
                <w:rFonts w:hint="eastAsia" w:eastAsiaTheme="minorEastAsia"/>
                <w:color w:val="auto"/>
                <w:spacing w:val="2"/>
                <w:szCs w:val="21"/>
                <w:lang w:val="en-US" w:eastAsia="zh-CN"/>
              </w:rPr>
              <w:t>10</w:t>
            </w:r>
            <w:r>
              <w:rPr>
                <w:rFonts w:eastAsiaTheme="minorEastAsia"/>
                <w:color w:val="auto"/>
                <w:spacing w:val="2"/>
                <w:szCs w:val="21"/>
              </w:rPr>
              <w:t>月开始建设</w:t>
            </w:r>
            <w:r>
              <w:rPr>
                <w:rFonts w:eastAsiaTheme="minorEastAsia"/>
                <w:color w:val="auto"/>
                <w:spacing w:val="3"/>
                <w:szCs w:val="21"/>
              </w:rPr>
              <w:t>，于2025年</w:t>
            </w:r>
            <w:r>
              <w:rPr>
                <w:rFonts w:hint="eastAsia" w:eastAsiaTheme="minorEastAsia"/>
                <w:color w:val="auto"/>
                <w:spacing w:val="3"/>
                <w:szCs w:val="21"/>
                <w:lang w:val="en-US" w:eastAsia="zh-CN"/>
              </w:rPr>
              <w:t>9</w:t>
            </w:r>
            <w:r>
              <w:rPr>
                <w:rFonts w:eastAsiaTheme="minorEastAsia"/>
                <w:color w:val="auto"/>
                <w:spacing w:val="3"/>
                <w:szCs w:val="21"/>
              </w:rPr>
              <w:t>月建设完成。</w:t>
            </w:r>
          </w:p>
          <w:p>
            <w:pPr>
              <w:adjustRightInd w:val="0"/>
              <w:snapToGrid w:val="0"/>
              <w:spacing w:before="120" w:beforeLines="50" w:line="360" w:lineRule="auto"/>
              <w:ind w:firstLine="422" w:firstLineChars="200"/>
              <w:rPr>
                <w:rFonts w:eastAsiaTheme="minorEastAsia"/>
                <w:b/>
                <w:color w:val="auto"/>
                <w:szCs w:val="21"/>
              </w:rPr>
            </w:pPr>
            <w:r>
              <w:rPr>
                <w:rFonts w:eastAsiaTheme="minorEastAsia"/>
                <w:b/>
                <w:color w:val="auto"/>
                <w:szCs w:val="21"/>
              </w:rPr>
              <w:t>8、水平衡</w:t>
            </w:r>
          </w:p>
          <w:p>
            <w:pPr>
              <w:pStyle w:val="15"/>
              <w:widowControl w:val="0"/>
              <w:overflowPunct w:val="0"/>
              <w:autoSpaceDE w:val="0"/>
              <w:autoSpaceDN w:val="0"/>
              <w:adjustRightInd w:val="0"/>
              <w:spacing w:before="0" w:after="0" w:line="360" w:lineRule="auto"/>
              <w:ind w:right="0" w:firstLine="420" w:firstLineChars="200"/>
              <w:rPr>
                <w:snapToGrid w:val="0"/>
                <w:color w:val="auto"/>
                <w:sz w:val="21"/>
                <w:szCs w:val="21"/>
              </w:rPr>
            </w:pPr>
            <w:r>
              <w:rPr>
                <w:snapToGrid w:val="0"/>
                <w:color w:val="auto"/>
                <w:sz w:val="21"/>
                <w:szCs w:val="21"/>
              </w:rPr>
              <w:t>（1）产排污参数计算</w:t>
            </w:r>
          </w:p>
          <w:p>
            <w:pPr>
              <w:pStyle w:val="15"/>
              <w:overflowPunct w:val="0"/>
              <w:autoSpaceDE w:val="0"/>
              <w:autoSpaceDN w:val="0"/>
              <w:spacing w:before="0" w:after="0" w:line="360" w:lineRule="auto"/>
              <w:ind w:right="0" w:firstLine="420" w:firstLineChars="200"/>
              <w:rPr>
                <w:snapToGrid w:val="0"/>
                <w:color w:val="auto"/>
                <w:kern w:val="2"/>
                <w:sz w:val="21"/>
                <w:szCs w:val="21"/>
              </w:rPr>
            </w:pPr>
            <w:bookmarkStart w:id="32" w:name="_GoBack"/>
            <w:r>
              <w:rPr>
                <w:snapToGrid w:val="0"/>
                <w:color w:val="auto"/>
                <w:kern w:val="2"/>
                <w:sz w:val="21"/>
                <w:szCs w:val="21"/>
              </w:rPr>
              <w:t>1）生产用排水</w:t>
            </w:r>
          </w:p>
          <w:p>
            <w:pPr>
              <w:pStyle w:val="15"/>
              <w:overflowPunct w:val="0"/>
              <w:autoSpaceDE w:val="0"/>
              <w:autoSpaceDN w:val="0"/>
              <w:spacing w:before="0" w:after="0" w:line="360" w:lineRule="auto"/>
              <w:ind w:right="0" w:firstLine="420" w:firstLineChars="200"/>
              <w:rPr>
                <w:snapToGrid w:val="0"/>
                <w:color w:val="auto"/>
                <w:kern w:val="2"/>
                <w:sz w:val="21"/>
                <w:szCs w:val="21"/>
              </w:rPr>
            </w:pPr>
            <w:r>
              <w:rPr>
                <w:snapToGrid w:val="0"/>
                <w:color w:val="auto"/>
                <w:kern w:val="2"/>
                <w:sz w:val="21"/>
                <w:szCs w:val="21"/>
              </w:rPr>
              <w:t>本项目生产过程用水主要包括挤塑过程冷却用水</w:t>
            </w:r>
            <w:r>
              <w:rPr>
                <w:rFonts w:hint="eastAsia"/>
                <w:snapToGrid w:val="0"/>
                <w:color w:val="auto"/>
                <w:kern w:val="2"/>
                <w:sz w:val="21"/>
                <w:szCs w:val="21"/>
                <w:lang w:eastAsia="zh-CN"/>
              </w:rPr>
              <w:t>、乳化液稀释用水及</w:t>
            </w:r>
            <w:r>
              <w:rPr>
                <w:snapToGrid w:val="0"/>
                <w:color w:val="auto"/>
                <w:kern w:val="2"/>
                <w:sz w:val="21"/>
                <w:szCs w:val="21"/>
              </w:rPr>
              <w:t>蒸汽交联用水等。</w:t>
            </w:r>
          </w:p>
          <w:p>
            <w:pPr>
              <w:pStyle w:val="15"/>
              <w:kinsoku w:val="0"/>
              <w:overflowPunct w:val="0"/>
              <w:autoSpaceDE w:val="0"/>
              <w:autoSpaceDN w:val="0"/>
              <w:adjustRightInd w:val="0"/>
              <w:spacing w:before="0" w:after="0" w:line="360" w:lineRule="auto"/>
              <w:ind w:right="0" w:firstLine="420" w:firstLineChars="200"/>
              <w:rPr>
                <w:rFonts w:hint="default" w:eastAsia="宋体"/>
                <w:color w:val="auto"/>
                <w:sz w:val="21"/>
                <w:szCs w:val="21"/>
                <w:lang w:val="en-US" w:eastAsia="zh-CN"/>
              </w:rPr>
            </w:pPr>
            <w:r>
              <w:rPr>
                <w:rFonts w:hint="eastAsia" w:ascii="宋体" w:hAnsi="宋体" w:cs="宋体"/>
                <w:color w:val="auto"/>
                <w:sz w:val="21"/>
                <w:szCs w:val="21"/>
              </w:rPr>
              <w:t>①</w:t>
            </w:r>
            <w:r>
              <w:rPr>
                <w:color w:val="auto"/>
                <w:sz w:val="21"/>
                <w:szCs w:val="21"/>
              </w:rPr>
              <w:t>挤塑工艺冷却水</w:t>
            </w:r>
            <w:r>
              <w:rPr>
                <w:rFonts w:hint="eastAsia"/>
                <w:color w:val="auto"/>
                <w:sz w:val="21"/>
                <w:szCs w:val="21"/>
                <w:lang w:val="en-US" w:eastAsia="zh-CN"/>
              </w:rPr>
              <w:t>w1</w:t>
            </w:r>
          </w:p>
          <w:p>
            <w:pPr>
              <w:pStyle w:val="15"/>
              <w:keepNext w:val="0"/>
              <w:keepLines w:val="0"/>
              <w:pageBreakBefore w:val="0"/>
              <w:widowControl w:val="0"/>
              <w:kinsoku/>
              <w:wordWrap/>
              <w:overflowPunct w:val="0"/>
              <w:topLinePunct/>
              <w:autoSpaceDE w:val="0"/>
              <w:autoSpaceDN w:val="0"/>
              <w:bidi w:val="0"/>
              <w:adjustRightInd w:val="0"/>
              <w:snapToGrid w:val="0"/>
              <w:spacing w:before="0" w:after="0" w:line="360" w:lineRule="auto"/>
              <w:ind w:right="0" w:firstLine="428" w:firstLineChars="200"/>
              <w:textAlignment w:val="auto"/>
              <w:rPr>
                <w:color w:val="auto"/>
                <w:spacing w:val="-8"/>
                <w:sz w:val="21"/>
                <w:szCs w:val="21"/>
              </w:rPr>
            </w:pPr>
            <w:r>
              <w:rPr>
                <w:color w:val="auto"/>
                <w:spacing w:val="2"/>
                <w:sz w:val="21"/>
                <w:szCs w:val="21"/>
              </w:rPr>
              <w:t>项目</w:t>
            </w:r>
            <w:r>
              <w:rPr>
                <w:rFonts w:hint="eastAsia"/>
                <w:color w:val="auto"/>
                <w:spacing w:val="2"/>
                <w:sz w:val="21"/>
                <w:szCs w:val="21"/>
              </w:rPr>
              <w:t>43台挤塑机</w:t>
            </w:r>
            <w:r>
              <w:rPr>
                <w:color w:val="auto"/>
                <w:spacing w:val="2"/>
                <w:sz w:val="21"/>
                <w:szCs w:val="21"/>
              </w:rPr>
              <w:t>后均设有一个冷却水槽（尺寸为：</w:t>
            </w:r>
            <w:r>
              <w:rPr>
                <w:color w:val="auto"/>
                <w:sz w:val="21"/>
                <w:szCs w:val="21"/>
              </w:rPr>
              <w:t>260mm*260mm*12m，容积为0.8112m</w:t>
            </w:r>
            <w:r>
              <w:rPr>
                <w:color w:val="auto"/>
                <w:sz w:val="21"/>
                <w:szCs w:val="21"/>
                <w:vertAlign w:val="superscript"/>
              </w:rPr>
              <w:t>3</w:t>
            </w:r>
            <w:r>
              <w:rPr>
                <w:color w:val="auto"/>
                <w:spacing w:val="2"/>
                <w:sz w:val="21"/>
                <w:szCs w:val="21"/>
              </w:rPr>
              <w:t>）供电线、电缆挤塑（绝缘层及护套挤出）后进行冷却，冷却水</w:t>
            </w:r>
            <w:r>
              <w:rPr>
                <w:rFonts w:hint="eastAsia"/>
                <w:color w:val="auto"/>
                <w:spacing w:val="2"/>
                <w:sz w:val="21"/>
                <w:szCs w:val="21"/>
              </w:rPr>
              <w:t>进入</w:t>
            </w:r>
            <w:r>
              <w:rPr>
                <w:color w:val="auto"/>
                <w:spacing w:val="2"/>
                <w:sz w:val="21"/>
                <w:szCs w:val="21"/>
              </w:rPr>
              <w:t>项目区西北角冷却循环水池（容积</w:t>
            </w:r>
            <w:r>
              <w:rPr>
                <w:rFonts w:hint="eastAsia"/>
                <w:color w:val="auto"/>
                <w:spacing w:val="2"/>
                <w:sz w:val="21"/>
                <w:szCs w:val="21"/>
                <w:lang w:val="en-US" w:eastAsia="zh-CN"/>
              </w:rPr>
              <w:t>4325</w:t>
            </w:r>
            <w:r>
              <w:rPr>
                <w:color w:val="auto"/>
                <w:spacing w:val="2"/>
                <w:sz w:val="21"/>
                <w:szCs w:val="21"/>
              </w:rPr>
              <w:t>m</w:t>
            </w:r>
            <w:r>
              <w:rPr>
                <w:color w:val="auto"/>
                <w:spacing w:val="2"/>
                <w:sz w:val="21"/>
                <w:szCs w:val="21"/>
                <w:vertAlign w:val="superscript"/>
              </w:rPr>
              <w:t>3</w:t>
            </w:r>
            <w:r>
              <w:rPr>
                <w:color w:val="auto"/>
                <w:spacing w:val="2"/>
                <w:sz w:val="21"/>
                <w:szCs w:val="21"/>
              </w:rPr>
              <w:t>）循环使用，不外排。冷却水槽前端和末端均设置有一个高效吹干器，将物料带走的水分吹回水槽</w:t>
            </w:r>
            <w:r>
              <w:rPr>
                <w:rFonts w:hint="eastAsia"/>
                <w:color w:val="auto"/>
                <w:spacing w:val="2"/>
                <w:sz w:val="21"/>
                <w:szCs w:val="21"/>
              </w:rPr>
              <w:t>。</w:t>
            </w:r>
            <w:r>
              <w:rPr>
                <w:color w:val="auto"/>
                <w:sz w:val="21"/>
                <w:szCs w:val="21"/>
              </w:rPr>
              <w:t>因此，冷却水主要为受热蒸发损耗，根据建设单位提供的设备技术参数资料可知，冷却水槽</w:t>
            </w:r>
            <w:r>
              <w:rPr>
                <w:color w:val="auto"/>
                <w:spacing w:val="2"/>
                <w:sz w:val="21"/>
                <w:szCs w:val="21"/>
              </w:rPr>
              <w:t>冷却水流量为</w:t>
            </w:r>
            <w:r>
              <w:rPr>
                <w:rFonts w:hint="eastAsia"/>
                <w:color w:val="auto"/>
                <w:spacing w:val="2"/>
                <w:sz w:val="21"/>
                <w:szCs w:val="21"/>
                <w:lang w:val="en-US" w:eastAsia="zh-CN"/>
              </w:rPr>
              <w:t>3.5</w:t>
            </w:r>
            <w:r>
              <w:rPr>
                <w:color w:val="auto"/>
                <w:spacing w:val="2"/>
                <w:sz w:val="21"/>
                <w:szCs w:val="21"/>
              </w:rPr>
              <w:t>m</w:t>
            </w:r>
            <w:r>
              <w:rPr>
                <w:color w:val="auto"/>
                <w:spacing w:val="2"/>
                <w:sz w:val="21"/>
                <w:szCs w:val="21"/>
                <w:vertAlign w:val="superscript"/>
              </w:rPr>
              <w:t>3</w:t>
            </w:r>
            <w:r>
              <w:rPr>
                <w:color w:val="auto"/>
                <w:spacing w:val="2"/>
                <w:sz w:val="21"/>
                <w:szCs w:val="21"/>
              </w:rPr>
              <w:t>/h，耗损量约</w:t>
            </w:r>
            <w:r>
              <w:rPr>
                <w:rFonts w:hint="eastAsia"/>
                <w:color w:val="auto"/>
                <w:spacing w:val="2"/>
                <w:sz w:val="21"/>
                <w:szCs w:val="21"/>
                <w:lang w:val="en-US" w:eastAsia="zh-CN"/>
              </w:rPr>
              <w:t>1</w:t>
            </w:r>
            <w:r>
              <w:rPr>
                <w:rFonts w:eastAsia="Times New Roman"/>
                <w:color w:val="auto"/>
                <w:spacing w:val="2"/>
                <w:sz w:val="21"/>
                <w:szCs w:val="21"/>
              </w:rPr>
              <w:t>%</w:t>
            </w:r>
            <w:r>
              <w:rPr>
                <w:color w:val="auto"/>
                <w:spacing w:val="2"/>
                <w:sz w:val="21"/>
                <w:szCs w:val="21"/>
              </w:rPr>
              <w:t>，</w:t>
            </w:r>
            <w:r>
              <w:rPr>
                <w:color w:val="auto"/>
                <w:sz w:val="21"/>
                <w:szCs w:val="21"/>
              </w:rPr>
              <w:t>每年工作250d，每天工作2</w:t>
            </w:r>
            <w:r>
              <w:rPr>
                <w:rFonts w:hint="eastAsia"/>
                <w:color w:val="auto"/>
                <w:sz w:val="21"/>
                <w:szCs w:val="21"/>
                <w:lang w:val="en-US" w:eastAsia="zh-CN"/>
              </w:rPr>
              <w:t>4</w:t>
            </w:r>
            <w:r>
              <w:rPr>
                <w:color w:val="auto"/>
                <w:sz w:val="21"/>
                <w:szCs w:val="21"/>
              </w:rPr>
              <w:t>h，故可得出项目挤塑冷却</w:t>
            </w:r>
            <w:r>
              <w:rPr>
                <w:rFonts w:hint="eastAsia"/>
                <w:color w:val="auto"/>
                <w:sz w:val="21"/>
                <w:szCs w:val="21"/>
                <w:lang w:eastAsia="zh-CN"/>
              </w:rPr>
              <w:t>用水为</w:t>
            </w:r>
            <w:r>
              <w:rPr>
                <w:rFonts w:hint="eastAsia"/>
                <w:color w:val="auto"/>
                <w:sz w:val="21"/>
                <w:szCs w:val="21"/>
                <w:lang w:val="en-US" w:eastAsia="zh-CN"/>
              </w:rPr>
              <w:t>3612m</w:t>
            </w:r>
            <w:r>
              <w:rPr>
                <w:rFonts w:hint="eastAsia"/>
                <w:color w:val="auto"/>
                <w:sz w:val="21"/>
                <w:szCs w:val="21"/>
                <w:vertAlign w:val="superscript"/>
                <w:lang w:val="en-US" w:eastAsia="zh-CN"/>
              </w:rPr>
              <w:t>3</w:t>
            </w:r>
            <w:r>
              <w:rPr>
                <w:rFonts w:hint="eastAsia"/>
                <w:color w:val="auto"/>
                <w:sz w:val="21"/>
                <w:szCs w:val="21"/>
                <w:lang w:val="en-US" w:eastAsia="zh-CN"/>
              </w:rPr>
              <w:t>/d，</w:t>
            </w:r>
            <w:r>
              <w:rPr>
                <w:color w:val="auto"/>
                <w:sz w:val="21"/>
                <w:szCs w:val="21"/>
              </w:rPr>
              <w:t>消耗需要加入的新鲜水量约为</w:t>
            </w:r>
            <w:r>
              <w:rPr>
                <w:rFonts w:hint="eastAsia"/>
                <w:color w:val="auto"/>
                <w:sz w:val="21"/>
                <w:szCs w:val="21"/>
                <w:lang w:val="en-US" w:eastAsia="zh-CN"/>
              </w:rPr>
              <w:t>36.12</w:t>
            </w:r>
            <w:r>
              <w:rPr>
                <w:color w:val="auto"/>
                <w:sz w:val="21"/>
                <w:szCs w:val="21"/>
              </w:rPr>
              <w:t>m</w:t>
            </w:r>
            <w:r>
              <w:rPr>
                <w:color w:val="auto"/>
                <w:sz w:val="21"/>
                <w:szCs w:val="21"/>
                <w:vertAlign w:val="superscript"/>
              </w:rPr>
              <w:t>3</w:t>
            </w:r>
            <w:r>
              <w:rPr>
                <w:color w:val="auto"/>
                <w:sz w:val="21"/>
                <w:szCs w:val="21"/>
              </w:rPr>
              <w:t>/d，每年工作250d，</w:t>
            </w:r>
            <w:r>
              <w:rPr>
                <w:rFonts w:hint="eastAsia"/>
                <w:color w:val="auto"/>
                <w:sz w:val="21"/>
                <w:szCs w:val="21"/>
                <w:lang w:val="en-US" w:eastAsia="zh-CN"/>
              </w:rPr>
              <w:t>9030</w:t>
            </w:r>
            <w:r>
              <w:rPr>
                <w:color w:val="auto"/>
                <w:sz w:val="21"/>
                <w:szCs w:val="21"/>
              </w:rPr>
              <w:t>m</w:t>
            </w:r>
            <w:r>
              <w:rPr>
                <w:color w:val="auto"/>
                <w:sz w:val="21"/>
                <w:szCs w:val="21"/>
                <w:vertAlign w:val="superscript"/>
              </w:rPr>
              <w:t>3</w:t>
            </w:r>
            <w:r>
              <w:rPr>
                <w:color w:val="auto"/>
                <w:sz w:val="21"/>
                <w:szCs w:val="21"/>
              </w:rPr>
              <w:t>/a。</w:t>
            </w:r>
          </w:p>
          <w:p>
            <w:pPr>
              <w:overflowPunct w:val="0"/>
              <w:autoSpaceDE w:val="0"/>
              <w:autoSpaceDN w:val="0"/>
              <w:spacing w:line="360" w:lineRule="auto"/>
              <w:ind w:firstLine="420" w:firstLineChars="200"/>
              <w:rPr>
                <w:color w:val="auto"/>
                <w:szCs w:val="21"/>
              </w:rPr>
            </w:pPr>
            <w:r>
              <w:rPr>
                <w:rFonts w:hint="eastAsia"/>
                <w:color w:val="auto"/>
                <w:szCs w:val="21"/>
              </w:rPr>
              <w:t>项目补充新鲜用水主要来自自来水，循环水循环使用不外排，循环水池定期投加混凝剂</w:t>
            </w:r>
            <w:r>
              <w:rPr>
                <w:rFonts w:hint="eastAsia"/>
                <w:color w:val="auto"/>
                <w:szCs w:val="21"/>
                <w:lang w:val="en-US" w:eastAsia="zh-CN"/>
              </w:rPr>
              <w:t>PAC</w:t>
            </w:r>
            <w:r>
              <w:rPr>
                <w:rFonts w:hint="eastAsia"/>
                <w:color w:val="auto"/>
                <w:szCs w:val="21"/>
              </w:rPr>
              <w:t>进行</w:t>
            </w:r>
            <w:r>
              <w:rPr>
                <w:color w:val="auto"/>
                <w:szCs w:val="21"/>
              </w:rPr>
              <w:t>除泥沙、除铁锰、除钙镁、降低浊度和总硬度处理</w:t>
            </w:r>
            <w:r>
              <w:rPr>
                <w:rFonts w:hint="eastAsia"/>
                <w:color w:val="auto"/>
                <w:szCs w:val="21"/>
              </w:rPr>
              <w:t>以保证循环水水质</w:t>
            </w:r>
            <w:r>
              <w:rPr>
                <w:color w:val="auto"/>
                <w:szCs w:val="21"/>
              </w:rPr>
              <w:t>。</w:t>
            </w:r>
          </w:p>
          <w:p>
            <w:pPr>
              <w:pStyle w:val="15"/>
              <w:keepNext w:val="0"/>
              <w:keepLines w:val="0"/>
              <w:pageBreakBefore w:val="0"/>
              <w:widowControl w:val="0"/>
              <w:kinsoku/>
              <w:wordWrap w:val="0"/>
              <w:overflowPunct w:val="0"/>
              <w:topLinePunct/>
              <w:autoSpaceDE w:val="0"/>
              <w:autoSpaceDN w:val="0"/>
              <w:bidi w:val="0"/>
              <w:adjustRightInd w:val="0"/>
              <w:snapToGrid w:val="0"/>
              <w:spacing w:before="0" w:after="0" w:line="360" w:lineRule="auto"/>
              <w:ind w:right="0" w:firstLine="420" w:firstLineChars="200"/>
              <w:textAlignment w:val="auto"/>
              <w:rPr>
                <w:color w:val="auto"/>
                <w:sz w:val="21"/>
                <w:szCs w:val="21"/>
              </w:rPr>
            </w:pPr>
            <w:r>
              <w:rPr>
                <w:rFonts w:hint="eastAsia" w:ascii="宋体" w:hAnsi="宋体" w:cs="宋体"/>
                <w:color w:val="auto"/>
                <w:sz w:val="21"/>
                <w:szCs w:val="21"/>
              </w:rPr>
              <w:t>②</w:t>
            </w:r>
            <w:r>
              <w:rPr>
                <w:color w:val="auto"/>
                <w:sz w:val="21"/>
                <w:szCs w:val="21"/>
              </w:rPr>
              <w:t>蒸汽交联用排水（蒸汽冷凝水</w:t>
            </w:r>
            <w:r>
              <w:rPr>
                <w:rFonts w:hint="eastAsia"/>
                <w:color w:val="auto"/>
                <w:sz w:val="21"/>
                <w:szCs w:val="21"/>
                <w:lang w:val="en-US" w:eastAsia="zh-CN"/>
              </w:rPr>
              <w:t>w2、</w:t>
            </w:r>
            <w:r>
              <w:rPr>
                <w:rFonts w:hint="eastAsia"/>
                <w:color w:val="auto"/>
                <w:sz w:val="21"/>
                <w:szCs w:val="21"/>
                <w:lang w:eastAsia="zh-CN"/>
              </w:rPr>
              <w:t>电锅炉浓排水</w:t>
            </w:r>
            <w:r>
              <w:rPr>
                <w:rFonts w:hint="eastAsia"/>
                <w:color w:val="auto"/>
                <w:sz w:val="21"/>
                <w:szCs w:val="21"/>
                <w:lang w:val="en-US" w:eastAsia="zh-CN"/>
              </w:rPr>
              <w:t>w3</w:t>
            </w:r>
            <w:r>
              <w:rPr>
                <w:color w:val="auto"/>
                <w:sz w:val="21"/>
                <w:szCs w:val="21"/>
              </w:rPr>
              <w:t>）</w:t>
            </w:r>
          </w:p>
          <w:p>
            <w:pPr>
              <w:overflowPunct w:val="0"/>
              <w:autoSpaceDE w:val="0"/>
              <w:autoSpaceDN w:val="0"/>
              <w:spacing w:line="360" w:lineRule="auto"/>
              <w:ind w:firstLine="420" w:firstLineChars="200"/>
              <w:rPr>
                <w:rFonts w:eastAsiaTheme="minorEastAsia"/>
                <w:color w:val="auto"/>
                <w:szCs w:val="21"/>
                <w:highlight w:val="none"/>
                <w:lang w:val="zh-CN"/>
              </w:rPr>
            </w:pPr>
            <w:r>
              <w:rPr>
                <w:color w:val="auto"/>
                <w:szCs w:val="21"/>
              </w:rPr>
              <w:t>项目交联聚乙烯</w:t>
            </w:r>
            <w:r>
              <w:rPr>
                <w:rFonts w:hint="eastAsia"/>
                <w:color w:val="auto"/>
                <w:szCs w:val="21"/>
                <w:lang w:eastAsia="zh-CN"/>
              </w:rPr>
              <w:t>类电缆料</w:t>
            </w:r>
            <w:r>
              <w:rPr>
                <w:color w:val="auto"/>
                <w:szCs w:val="21"/>
              </w:rPr>
              <w:t>采用蒸汽交联，蒸汽使用2台蒸发量32kg/h的电能蒸汽发生器提供，蒸汽发生器平均每天使用3h，则蒸汽发生器用水量为0.192m</w:t>
            </w:r>
            <w:r>
              <w:rPr>
                <w:color w:val="auto"/>
                <w:szCs w:val="21"/>
                <w:vertAlign w:val="superscript"/>
              </w:rPr>
              <w:t>3</w:t>
            </w:r>
            <w:r>
              <w:rPr>
                <w:color w:val="auto"/>
                <w:szCs w:val="21"/>
              </w:rPr>
              <w:t>/d，48m</w:t>
            </w:r>
            <w:r>
              <w:rPr>
                <w:color w:val="auto"/>
                <w:szCs w:val="21"/>
                <w:vertAlign w:val="superscript"/>
              </w:rPr>
              <w:t>3</w:t>
            </w:r>
            <w:r>
              <w:rPr>
                <w:color w:val="auto"/>
                <w:szCs w:val="21"/>
              </w:rPr>
              <w:t>/a，聚乙烯交联在蒸汽房内进行，</w:t>
            </w:r>
            <w:r>
              <w:rPr>
                <w:rFonts w:eastAsiaTheme="minorEastAsia"/>
                <w:color w:val="auto"/>
                <w:szCs w:val="21"/>
                <w:highlight w:val="none"/>
                <w:lang w:val="zh-CN"/>
              </w:rPr>
              <w:t>蒸汽交联冷凝水</w:t>
            </w:r>
            <w:r>
              <w:rPr>
                <w:rFonts w:hint="eastAsia" w:eastAsiaTheme="minorEastAsia"/>
                <w:color w:val="auto"/>
                <w:szCs w:val="21"/>
                <w:highlight w:val="none"/>
              </w:rPr>
              <w:t>经蒸汽房落水口排至项目区循环冷却水池作为冷却水循环使用</w:t>
            </w:r>
            <w:r>
              <w:rPr>
                <w:rFonts w:eastAsiaTheme="minorEastAsia"/>
                <w:color w:val="auto"/>
                <w:szCs w:val="21"/>
                <w:highlight w:val="none"/>
                <w:lang w:val="zh-CN"/>
              </w:rPr>
              <w:t>，不外排</w:t>
            </w:r>
            <w:r>
              <w:rPr>
                <w:rFonts w:hint="eastAsia" w:eastAsiaTheme="minorEastAsia"/>
                <w:color w:val="auto"/>
                <w:szCs w:val="21"/>
                <w:highlight w:val="none"/>
                <w:lang w:val="zh-CN"/>
              </w:rPr>
              <w:t>。</w:t>
            </w:r>
          </w:p>
          <w:p>
            <w:pPr>
              <w:overflowPunct w:val="0"/>
              <w:autoSpaceDE w:val="0"/>
              <w:autoSpaceDN w:val="0"/>
              <w:spacing w:line="360" w:lineRule="auto"/>
              <w:ind w:firstLine="420" w:firstLineChars="200"/>
              <w:rPr>
                <w:color w:val="auto"/>
                <w:szCs w:val="21"/>
              </w:rPr>
            </w:pPr>
            <w:r>
              <w:rPr>
                <w:color w:val="auto"/>
                <w:szCs w:val="21"/>
              </w:rPr>
              <w:t>蒸汽发生器用水需对自来水进行除泥沙、除铁锰、除钙镁、降低浊度和总硬度处理。项目</w:t>
            </w:r>
            <w:r>
              <w:rPr>
                <w:rFonts w:hint="eastAsia"/>
                <w:color w:val="auto"/>
                <w:szCs w:val="21"/>
              </w:rPr>
              <w:t>使用软水处理器</w:t>
            </w:r>
            <w:r>
              <w:rPr>
                <w:color w:val="auto"/>
                <w:szCs w:val="21"/>
              </w:rPr>
              <w:t>处理</w:t>
            </w:r>
            <w:r>
              <w:rPr>
                <w:rFonts w:hint="eastAsia"/>
                <w:color w:val="auto"/>
                <w:szCs w:val="21"/>
              </w:rPr>
              <w:t>自来水</w:t>
            </w:r>
            <w:r>
              <w:rPr>
                <w:color w:val="auto"/>
                <w:szCs w:val="21"/>
              </w:rPr>
              <w:t>对蒸汽发生器进行供水。其设备最大制水量为0.1m</w:t>
            </w:r>
            <w:r>
              <w:rPr>
                <w:color w:val="auto"/>
                <w:szCs w:val="21"/>
                <w:vertAlign w:val="superscript"/>
              </w:rPr>
              <w:t>3</w:t>
            </w:r>
            <w:r>
              <w:rPr>
                <w:color w:val="auto"/>
                <w:szCs w:val="21"/>
              </w:rPr>
              <w:t>/h，设备由除泥沙过滤器、除铁锰过滤器、除钙镁过滤器及离子交换树脂组成，软水制备完成后暂存于项目区软化水箱内。全套设备实现水池水满自动停机、水池缺水自动开机，单独再生、连续运行的功能，保证随时用水需求。</w:t>
            </w:r>
            <w:r>
              <w:rPr>
                <w:color w:val="auto"/>
                <w:kern w:val="0"/>
                <w:szCs w:val="21"/>
              </w:rPr>
              <w:t>根据设备制备软水工艺可知，</w:t>
            </w:r>
            <w:r>
              <w:rPr>
                <w:bCs/>
                <w:color w:val="auto"/>
                <w:szCs w:val="21"/>
              </w:rPr>
              <w:t>软水系统产水率为</w:t>
            </w:r>
            <w:r>
              <w:rPr>
                <w:rFonts w:hint="eastAsia"/>
                <w:bCs/>
                <w:color w:val="auto"/>
                <w:szCs w:val="21"/>
              </w:rPr>
              <w:t>8</w:t>
            </w:r>
            <w:r>
              <w:rPr>
                <w:bCs/>
                <w:color w:val="auto"/>
                <w:szCs w:val="21"/>
              </w:rPr>
              <w:t>0%，综合排水率为</w:t>
            </w:r>
            <w:r>
              <w:rPr>
                <w:rFonts w:hint="eastAsia"/>
                <w:bCs/>
                <w:color w:val="auto"/>
                <w:szCs w:val="21"/>
              </w:rPr>
              <w:t>2</w:t>
            </w:r>
            <w:r>
              <w:rPr>
                <w:bCs/>
                <w:color w:val="auto"/>
                <w:szCs w:val="21"/>
              </w:rPr>
              <w:t>0%</w:t>
            </w:r>
            <w:r>
              <w:rPr>
                <w:color w:val="auto"/>
                <w:kern w:val="0"/>
                <w:szCs w:val="21"/>
              </w:rPr>
              <w:t>。根据上文计算，项目软水量为0.</w:t>
            </w:r>
            <w:r>
              <w:rPr>
                <w:rFonts w:hint="eastAsia"/>
                <w:color w:val="auto"/>
                <w:kern w:val="0"/>
                <w:szCs w:val="21"/>
              </w:rPr>
              <w:t>192</w:t>
            </w:r>
            <w:r>
              <w:rPr>
                <w:color w:val="auto"/>
                <w:kern w:val="0"/>
                <w:szCs w:val="21"/>
              </w:rPr>
              <w:t>m</w:t>
            </w:r>
            <w:r>
              <w:rPr>
                <w:color w:val="auto"/>
                <w:kern w:val="0"/>
                <w:szCs w:val="21"/>
                <w:vertAlign w:val="superscript"/>
              </w:rPr>
              <w:t>3</w:t>
            </w:r>
            <w:r>
              <w:rPr>
                <w:color w:val="auto"/>
                <w:kern w:val="0"/>
                <w:szCs w:val="21"/>
              </w:rPr>
              <w:t>/d、</w:t>
            </w:r>
            <w:r>
              <w:rPr>
                <w:rFonts w:hint="eastAsia"/>
                <w:color w:val="auto"/>
                <w:kern w:val="0"/>
                <w:szCs w:val="21"/>
              </w:rPr>
              <w:t>48</w:t>
            </w:r>
            <w:r>
              <w:rPr>
                <w:color w:val="auto"/>
                <w:kern w:val="0"/>
                <w:szCs w:val="21"/>
              </w:rPr>
              <w:t>m</w:t>
            </w:r>
            <w:r>
              <w:rPr>
                <w:color w:val="auto"/>
                <w:kern w:val="0"/>
                <w:szCs w:val="21"/>
                <w:vertAlign w:val="superscript"/>
              </w:rPr>
              <w:t>3</w:t>
            </w:r>
            <w:r>
              <w:rPr>
                <w:color w:val="auto"/>
                <w:kern w:val="0"/>
                <w:szCs w:val="21"/>
              </w:rPr>
              <w:t>/a，</w:t>
            </w:r>
            <w:r>
              <w:rPr>
                <w:color w:val="auto"/>
                <w:szCs w:val="21"/>
              </w:rPr>
              <w:t>则使用的自来水为0.</w:t>
            </w:r>
            <w:r>
              <w:rPr>
                <w:rFonts w:hint="eastAsia"/>
                <w:color w:val="auto"/>
                <w:szCs w:val="21"/>
              </w:rPr>
              <w:t>24</w:t>
            </w:r>
            <w:r>
              <w:rPr>
                <w:color w:val="auto"/>
                <w:szCs w:val="21"/>
              </w:rPr>
              <w:t>m</w:t>
            </w:r>
            <w:r>
              <w:rPr>
                <w:color w:val="auto"/>
                <w:szCs w:val="21"/>
                <w:vertAlign w:val="superscript"/>
              </w:rPr>
              <w:t>3</w:t>
            </w:r>
            <w:r>
              <w:rPr>
                <w:color w:val="auto"/>
                <w:szCs w:val="21"/>
              </w:rPr>
              <w:t>/d、</w:t>
            </w:r>
            <w:r>
              <w:rPr>
                <w:rFonts w:hint="eastAsia"/>
                <w:color w:val="auto"/>
                <w:szCs w:val="21"/>
              </w:rPr>
              <w:t>60</w:t>
            </w:r>
            <w:r>
              <w:rPr>
                <w:color w:val="auto"/>
                <w:szCs w:val="21"/>
              </w:rPr>
              <w:t>m</w:t>
            </w:r>
            <w:r>
              <w:rPr>
                <w:color w:val="auto"/>
                <w:szCs w:val="21"/>
                <w:vertAlign w:val="superscript"/>
              </w:rPr>
              <w:t>3</w:t>
            </w:r>
            <w:r>
              <w:rPr>
                <w:color w:val="auto"/>
                <w:szCs w:val="21"/>
              </w:rPr>
              <w:t>/a，软水机制备软水产生的废水约0.0</w:t>
            </w:r>
            <w:r>
              <w:rPr>
                <w:rFonts w:hint="eastAsia"/>
                <w:color w:val="auto"/>
                <w:szCs w:val="21"/>
              </w:rPr>
              <w:t>48</w:t>
            </w:r>
            <w:r>
              <w:rPr>
                <w:color w:val="auto"/>
                <w:szCs w:val="21"/>
              </w:rPr>
              <w:t>m</w:t>
            </w:r>
            <w:r>
              <w:rPr>
                <w:color w:val="auto"/>
                <w:szCs w:val="21"/>
                <w:vertAlign w:val="superscript"/>
              </w:rPr>
              <w:t>3</w:t>
            </w:r>
            <w:r>
              <w:rPr>
                <w:color w:val="auto"/>
                <w:szCs w:val="21"/>
              </w:rPr>
              <w:t>/d、</w:t>
            </w:r>
            <w:r>
              <w:rPr>
                <w:rFonts w:hint="eastAsia"/>
                <w:color w:val="auto"/>
                <w:szCs w:val="21"/>
              </w:rPr>
              <w:t>12</w:t>
            </w:r>
            <w:r>
              <w:rPr>
                <w:color w:val="auto"/>
                <w:szCs w:val="21"/>
              </w:rPr>
              <w:t>m</w:t>
            </w:r>
            <w:r>
              <w:rPr>
                <w:color w:val="auto"/>
                <w:szCs w:val="21"/>
                <w:vertAlign w:val="superscript"/>
              </w:rPr>
              <w:t>3</w:t>
            </w:r>
            <w:r>
              <w:rPr>
                <w:color w:val="auto"/>
                <w:szCs w:val="21"/>
              </w:rPr>
              <w:t>/a。软</w:t>
            </w:r>
            <w:r>
              <w:rPr>
                <w:color w:val="auto"/>
                <w:kern w:val="0"/>
                <w:szCs w:val="21"/>
              </w:rPr>
              <w:t>水机制备过程形成浓水排放，排水硬度较高，主要含有钙、镁盐类，进入</w:t>
            </w:r>
            <w:r>
              <w:rPr>
                <w:rFonts w:hint="eastAsia"/>
                <w:color w:val="auto"/>
                <w:kern w:val="0"/>
                <w:szCs w:val="21"/>
              </w:rPr>
              <w:t>1#</w:t>
            </w:r>
            <w:r>
              <w:rPr>
                <w:color w:val="auto"/>
                <w:kern w:val="0"/>
                <w:szCs w:val="21"/>
              </w:rPr>
              <w:t>化粪池预处理</w:t>
            </w:r>
            <w:r>
              <w:rPr>
                <w:rFonts w:hint="eastAsia"/>
                <w:color w:val="auto"/>
                <w:kern w:val="0"/>
                <w:szCs w:val="21"/>
              </w:rPr>
              <w:t>后进入项目区一体化污水处理站处理后</w:t>
            </w:r>
            <w:r>
              <w:rPr>
                <w:color w:val="auto"/>
                <w:kern w:val="0"/>
                <w:szCs w:val="21"/>
              </w:rPr>
              <w:t>暂存于污水暂存池回用于</w:t>
            </w:r>
            <w:r>
              <w:rPr>
                <w:rFonts w:hint="eastAsia"/>
                <w:color w:val="auto"/>
                <w:kern w:val="0"/>
                <w:szCs w:val="21"/>
              </w:rPr>
              <w:t>项目区绿化及道路洒水降尘</w:t>
            </w:r>
            <w:r>
              <w:rPr>
                <w:color w:val="auto"/>
                <w:kern w:val="0"/>
                <w:szCs w:val="21"/>
              </w:rPr>
              <w:t>。</w:t>
            </w:r>
          </w:p>
          <w:p>
            <w:pPr>
              <w:pStyle w:val="15"/>
              <w:widowControl w:val="0"/>
              <w:kinsoku w:val="0"/>
              <w:overflowPunct w:val="0"/>
              <w:autoSpaceDE w:val="0"/>
              <w:autoSpaceDN w:val="0"/>
              <w:adjustRightInd w:val="0"/>
              <w:spacing w:before="0" w:after="0" w:line="360" w:lineRule="auto"/>
              <w:ind w:right="0" w:firstLine="420" w:firstLineChars="200"/>
              <w:rPr>
                <w:rFonts w:hint="default" w:ascii="宋体" w:hAnsi="宋体" w:eastAsia="宋体" w:cs="宋体"/>
                <w:color w:val="auto"/>
                <w:sz w:val="21"/>
                <w:szCs w:val="21"/>
                <w:lang w:val="en-US" w:eastAsia="zh-CN"/>
              </w:rPr>
            </w:pPr>
            <w:r>
              <w:rPr>
                <w:rFonts w:hint="default" w:ascii="Times New Roman" w:hAnsi="Times New Roman" w:cs="Times New Roman"/>
                <w:color w:val="auto"/>
                <w:sz w:val="21"/>
                <w:szCs w:val="21"/>
              </w:rPr>
              <w:t>③</w:t>
            </w:r>
            <w:r>
              <w:rPr>
                <w:rFonts w:hint="eastAsia" w:ascii="宋体" w:hAnsi="宋体" w:cs="宋体"/>
                <w:color w:val="auto"/>
                <w:sz w:val="21"/>
                <w:szCs w:val="21"/>
                <w:lang w:eastAsia="zh-CN"/>
              </w:rPr>
              <w:t>拉丝乳化液稀释用</w:t>
            </w:r>
            <w:r>
              <w:rPr>
                <w:rFonts w:hint="default" w:ascii="Times New Roman" w:hAnsi="Times New Roman" w:cs="Times New Roman"/>
                <w:color w:val="auto"/>
                <w:sz w:val="21"/>
                <w:szCs w:val="21"/>
                <w:lang w:eastAsia="zh-CN"/>
              </w:rPr>
              <w:t>水</w:t>
            </w:r>
            <w:r>
              <w:rPr>
                <w:rFonts w:hint="default" w:ascii="Times New Roman" w:hAnsi="Times New Roman" w:cs="Times New Roman"/>
                <w:color w:val="auto"/>
                <w:sz w:val="21"/>
                <w:szCs w:val="21"/>
                <w:lang w:val="en-US" w:eastAsia="zh-CN"/>
              </w:rPr>
              <w:t>w4</w:t>
            </w:r>
          </w:p>
          <w:p>
            <w:pPr>
              <w:pStyle w:val="15"/>
              <w:keepNext w:val="0"/>
              <w:keepLines w:val="0"/>
              <w:pageBreakBefore w:val="0"/>
              <w:widowControl w:val="0"/>
              <w:kinsoku/>
              <w:wordWrap w:val="0"/>
              <w:overflowPunct w:val="0"/>
              <w:topLinePunct/>
              <w:autoSpaceDE w:val="0"/>
              <w:autoSpaceDN w:val="0"/>
              <w:bidi w:val="0"/>
              <w:adjustRightInd w:val="0"/>
              <w:snapToGrid w:val="0"/>
              <w:spacing w:before="0" w:after="0" w:line="360" w:lineRule="auto"/>
              <w:ind w:right="0" w:firstLine="420" w:firstLineChars="200"/>
              <w:textAlignment w:val="auto"/>
              <w:rPr>
                <w:rFonts w:hint="eastAsia" w:cs="Times New Roman" w:eastAsiaTheme="minorEastAsia"/>
                <w:color w:val="auto"/>
                <w:sz w:val="21"/>
                <w:szCs w:val="21"/>
                <w:lang w:val="en-US" w:eastAsia="zh-CN"/>
              </w:rPr>
            </w:pPr>
            <w:r>
              <w:rPr>
                <w:rFonts w:hint="eastAsia" w:ascii="Times New Roman" w:hAnsi="Times New Roman" w:cs="Times New Roman"/>
                <w:color w:val="auto"/>
                <w:sz w:val="21"/>
                <w:szCs w:val="21"/>
                <w:lang w:eastAsia="zh-CN"/>
              </w:rPr>
              <w:t>项目铜线进行拉丝退火过程</w:t>
            </w:r>
            <w:r>
              <w:rPr>
                <w:rFonts w:hint="eastAsia" w:cs="Times New Roman"/>
                <w:color w:val="auto"/>
                <w:sz w:val="21"/>
                <w:szCs w:val="21"/>
                <w:lang w:eastAsia="zh-CN"/>
              </w:rPr>
              <w:t>需要使用</w:t>
            </w:r>
            <w:r>
              <w:rPr>
                <w:rFonts w:hint="eastAsia" w:ascii="Times New Roman" w:hAnsi="Times New Roman" w:cs="Times New Roman"/>
                <w:color w:val="auto"/>
                <w:sz w:val="21"/>
                <w:szCs w:val="21"/>
                <w:lang w:eastAsia="zh-CN"/>
              </w:rPr>
              <w:t>拉丝乳化液，根据建设单位提供资料，拉丝乳化液使用时需</w:t>
            </w:r>
            <w:r>
              <w:rPr>
                <w:rFonts w:hint="eastAsia" w:cs="Times New Roman"/>
                <w:color w:val="auto"/>
                <w:sz w:val="21"/>
                <w:szCs w:val="21"/>
                <w:lang w:eastAsia="zh-CN"/>
              </w:rPr>
              <w:t>用水进行</w:t>
            </w:r>
            <w:r>
              <w:rPr>
                <w:rFonts w:hint="eastAsia" w:ascii="Times New Roman" w:hAnsi="Times New Roman" w:cs="Times New Roman"/>
                <w:color w:val="auto"/>
                <w:sz w:val="21"/>
                <w:szCs w:val="21"/>
                <w:lang w:eastAsia="zh-CN"/>
              </w:rPr>
              <w:t>稀释</w:t>
            </w:r>
            <w:r>
              <w:rPr>
                <w:rFonts w:hint="default" w:ascii="Times New Roman" w:hAnsi="Times New Roman" w:cs="Times New Roman"/>
                <w:color w:val="auto"/>
                <w:sz w:val="21"/>
                <w:szCs w:val="21"/>
                <w:lang w:eastAsia="zh-CN"/>
              </w:rPr>
              <w:t>，</w:t>
            </w:r>
            <w:r>
              <w:rPr>
                <w:rFonts w:hint="default" w:ascii="Times New Roman" w:hAnsi="Times New Roman" w:cs="Times New Roman" w:eastAsiaTheme="minorEastAsia"/>
                <w:color w:val="auto"/>
                <w:sz w:val="21"/>
                <w:szCs w:val="21"/>
                <w:lang w:eastAsia="zh-CN"/>
              </w:rPr>
              <w:t>水与拉丝乳化液配比为</w:t>
            </w:r>
            <w:r>
              <w:rPr>
                <w:rFonts w:hint="default" w:ascii="Times New Roman" w:hAnsi="Times New Roman" w:cs="Times New Roman" w:eastAsiaTheme="minorEastAsia"/>
                <w:color w:val="auto"/>
                <w:sz w:val="21"/>
                <w:szCs w:val="21"/>
                <w:lang w:val="en-US" w:eastAsia="zh-CN"/>
              </w:rPr>
              <w:t>2</w:t>
            </w:r>
            <w:r>
              <w:rPr>
                <w:rFonts w:hint="eastAsia"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lang w:val="en-US" w:eastAsia="zh-CN"/>
              </w:rPr>
              <w:t>:1，项目年使用乳化液12t/a</w:t>
            </w:r>
            <w:r>
              <w:rPr>
                <w:rFonts w:hint="eastAsia" w:cs="Times New Roman" w:eastAsiaTheme="minorEastAsia"/>
                <w:color w:val="auto"/>
                <w:sz w:val="21"/>
                <w:szCs w:val="21"/>
                <w:lang w:val="en-US" w:eastAsia="zh-CN"/>
              </w:rPr>
              <w:t>，</w:t>
            </w:r>
          </w:p>
          <w:p>
            <w:pPr>
              <w:pStyle w:val="15"/>
              <w:keepNext w:val="0"/>
              <w:keepLines w:val="0"/>
              <w:pageBreakBefore w:val="0"/>
              <w:widowControl w:val="0"/>
              <w:kinsoku/>
              <w:wordWrap w:val="0"/>
              <w:overflowPunct w:val="0"/>
              <w:topLinePunct/>
              <w:autoSpaceDE w:val="0"/>
              <w:autoSpaceDN w:val="0"/>
              <w:bidi w:val="0"/>
              <w:adjustRightInd w:val="0"/>
              <w:snapToGrid w:val="0"/>
              <w:spacing w:before="0" w:after="0" w:line="360" w:lineRule="auto"/>
              <w:ind w:right="0"/>
              <w:textAlignment w:val="auto"/>
              <w:rPr>
                <w:rFonts w:hint="default" w:ascii="Times New Roman" w:hAnsi="Times New Roman" w:eastAsia="宋体" w:cs="Times New Roman"/>
                <w:color w:val="auto"/>
                <w:sz w:val="21"/>
                <w:szCs w:val="21"/>
                <w:lang w:val="en-US" w:eastAsia="zh-CN"/>
              </w:rPr>
            </w:pPr>
            <w:r>
              <w:rPr>
                <w:rFonts w:hint="eastAsia" w:ascii="Times New Roman" w:hAnsi="Times New Roman" w:cs="Times New Roman" w:eastAsiaTheme="minorEastAsia"/>
                <w:color w:val="auto"/>
                <w:sz w:val="21"/>
                <w:szCs w:val="21"/>
                <w:lang w:val="en-US" w:eastAsia="zh-CN"/>
              </w:rPr>
              <w:t>0.96t/</w:t>
            </w:r>
            <w:r>
              <w:rPr>
                <w:rFonts w:hint="eastAsia" w:cs="Times New Roman" w:eastAsiaTheme="minorEastAsia"/>
                <w:color w:val="auto"/>
                <w:sz w:val="21"/>
                <w:szCs w:val="21"/>
                <w:lang w:val="en-US" w:eastAsia="zh-CN"/>
              </w:rPr>
              <w:t>d</w:t>
            </w:r>
            <w:r>
              <w:rPr>
                <w:rFonts w:hint="eastAsia" w:ascii="Times New Roman" w:hAnsi="Times New Roman" w:cs="Times New Roman" w:eastAsiaTheme="minorEastAsia"/>
                <w:color w:val="auto"/>
                <w:sz w:val="21"/>
                <w:szCs w:val="21"/>
                <w:lang w:val="en-US" w:eastAsia="zh-CN"/>
              </w:rPr>
              <w:t>，</w:t>
            </w:r>
            <w:r>
              <w:rPr>
                <w:rFonts w:hint="default" w:ascii="Times New Roman" w:hAnsi="Times New Roman" w:cs="Times New Roman" w:eastAsiaTheme="minorEastAsia"/>
                <w:color w:val="auto"/>
                <w:sz w:val="21"/>
                <w:szCs w:val="21"/>
                <w:lang w:val="en-US" w:eastAsia="zh-CN"/>
              </w:rPr>
              <w:t>因此拉丝乳化液稀释用水为24</w:t>
            </w:r>
            <w:r>
              <w:rPr>
                <w:rFonts w:hint="eastAsia" w:ascii="Times New Roman" w:hAnsi="Times New Roman" w:cs="Times New Roman" w:eastAsiaTheme="minorEastAsia"/>
                <w:color w:val="auto"/>
                <w:sz w:val="21"/>
                <w:szCs w:val="21"/>
                <w:lang w:val="en-US" w:eastAsia="zh-CN"/>
              </w:rPr>
              <w:t>0</w:t>
            </w:r>
            <w:r>
              <w:rPr>
                <w:rFonts w:hint="default" w:ascii="Times New Roman" w:hAnsi="Times New Roman" w:cs="Times New Roman" w:eastAsiaTheme="minorEastAsia"/>
                <w:color w:val="auto"/>
                <w:sz w:val="21"/>
                <w:szCs w:val="21"/>
                <w:lang w:val="en-US" w:eastAsia="zh-CN"/>
              </w:rPr>
              <w:t>t/a，</w:t>
            </w:r>
            <w:r>
              <w:rPr>
                <w:rFonts w:hint="eastAsia" w:ascii="Times New Roman" w:hAnsi="Times New Roman" w:cs="Times New Roman" w:eastAsiaTheme="minorEastAsia"/>
                <w:color w:val="auto"/>
                <w:sz w:val="21"/>
                <w:szCs w:val="21"/>
                <w:lang w:val="en-US" w:eastAsia="zh-CN"/>
              </w:rPr>
              <w:t>1.92t/d，稀释用水在拉丝过程中自然蒸发。</w:t>
            </w:r>
          </w:p>
          <w:p>
            <w:pPr>
              <w:pStyle w:val="15"/>
              <w:overflowPunct w:val="0"/>
              <w:autoSpaceDE w:val="0"/>
              <w:autoSpaceDN w:val="0"/>
              <w:spacing w:before="0" w:after="0" w:line="360" w:lineRule="auto"/>
              <w:ind w:right="0" w:firstLine="422" w:firstLineChars="200"/>
              <w:rPr>
                <w:b/>
                <w:bCs/>
                <w:snapToGrid w:val="0"/>
                <w:color w:val="auto"/>
                <w:kern w:val="2"/>
                <w:sz w:val="21"/>
                <w:szCs w:val="21"/>
              </w:rPr>
            </w:pPr>
            <w:r>
              <w:rPr>
                <w:b/>
                <w:bCs/>
                <w:snapToGrid w:val="0"/>
                <w:color w:val="auto"/>
                <w:kern w:val="2"/>
                <w:sz w:val="21"/>
                <w:szCs w:val="21"/>
              </w:rPr>
              <w:t>2）生活用排水</w:t>
            </w:r>
          </w:p>
          <w:p>
            <w:pPr>
              <w:overflowPunct w:val="0"/>
              <w:autoSpaceDE w:val="0"/>
              <w:autoSpaceDN w:val="0"/>
              <w:spacing w:line="360" w:lineRule="auto"/>
              <w:ind w:firstLine="420" w:firstLineChars="200"/>
              <w:rPr>
                <w:bCs/>
                <w:color w:val="auto"/>
                <w:szCs w:val="21"/>
              </w:rPr>
            </w:pPr>
            <w:r>
              <w:rPr>
                <w:color w:val="auto"/>
                <w:szCs w:val="21"/>
              </w:rPr>
              <w:t>项目劳动定员为300人，其中有100人在厂区食宿，其余200人仅在厂区用餐，不住宿。食堂废水经隔油池处理后进入与</w:t>
            </w:r>
            <w:r>
              <w:rPr>
                <w:rFonts w:ascii="Times New Roman" w:hAnsi="Times New Roman" w:eastAsiaTheme="minorEastAsia"/>
                <w:b w:val="0"/>
                <w:color w:val="auto"/>
                <w:szCs w:val="21"/>
              </w:rPr>
              <w:t>综合楼、员工宿舍生活废水</w:t>
            </w:r>
            <w:r>
              <w:rPr>
                <w:color w:val="auto"/>
                <w:szCs w:val="21"/>
              </w:rPr>
              <w:t>一同</w:t>
            </w:r>
            <w:r>
              <w:rPr>
                <w:color w:val="auto"/>
                <w:kern w:val="0"/>
                <w:szCs w:val="21"/>
              </w:rPr>
              <w:t>进入</w:t>
            </w:r>
            <w:r>
              <w:rPr>
                <w:rFonts w:hint="eastAsia"/>
                <w:color w:val="auto"/>
                <w:kern w:val="0"/>
                <w:szCs w:val="21"/>
                <w:lang w:val="en-US" w:eastAsia="zh-CN"/>
              </w:rPr>
              <w:t>1#</w:t>
            </w:r>
            <w:r>
              <w:rPr>
                <w:color w:val="auto"/>
                <w:kern w:val="0"/>
                <w:szCs w:val="21"/>
              </w:rPr>
              <w:t>化粪池预处理，</w:t>
            </w:r>
            <w:r>
              <w:rPr>
                <w:rFonts w:hint="eastAsia"/>
                <w:color w:val="auto"/>
                <w:kern w:val="0"/>
                <w:szCs w:val="21"/>
                <w:lang w:eastAsia="zh-CN"/>
              </w:rPr>
              <w:t>特缆车间办公区洗手冲厕废水进入</w:t>
            </w:r>
            <w:r>
              <w:rPr>
                <w:rFonts w:hint="eastAsia"/>
                <w:color w:val="auto"/>
                <w:kern w:val="0"/>
                <w:szCs w:val="21"/>
                <w:lang w:val="en-US" w:eastAsia="zh-CN"/>
              </w:rPr>
              <w:t>2#化粪池预处理，燃烧</w:t>
            </w:r>
            <w:r>
              <w:rPr>
                <w:rFonts w:hint="eastAsia"/>
                <w:color w:val="auto"/>
                <w:kern w:val="0"/>
                <w:szCs w:val="21"/>
                <w:lang w:eastAsia="zh-CN"/>
              </w:rPr>
              <w:t>实验室西侧公厕洗手冲厕废水进入</w:t>
            </w:r>
            <w:r>
              <w:rPr>
                <w:rFonts w:hint="eastAsia"/>
                <w:color w:val="auto"/>
                <w:kern w:val="0"/>
                <w:szCs w:val="21"/>
                <w:lang w:val="en-US" w:eastAsia="zh-CN"/>
              </w:rPr>
              <w:t>3#化粪池预处理，机修车间东北角公厕</w:t>
            </w:r>
            <w:r>
              <w:rPr>
                <w:rFonts w:hint="eastAsia"/>
                <w:color w:val="auto"/>
                <w:kern w:val="0"/>
                <w:szCs w:val="21"/>
                <w:lang w:eastAsia="zh-CN"/>
              </w:rPr>
              <w:t>洗手冲厕废水进入</w:t>
            </w:r>
            <w:r>
              <w:rPr>
                <w:rFonts w:hint="eastAsia"/>
                <w:color w:val="auto"/>
                <w:kern w:val="0"/>
                <w:szCs w:val="21"/>
                <w:lang w:val="en-US" w:eastAsia="zh-CN"/>
              </w:rPr>
              <w:t>4#化粪池预处理，所有生活废水经化粪池预处理后</w:t>
            </w:r>
            <w:r>
              <w:rPr>
                <w:color w:val="auto"/>
                <w:kern w:val="0"/>
                <w:szCs w:val="21"/>
              </w:rPr>
              <w:t>进入项目区一体化污水处理站处理</w:t>
            </w:r>
            <w:r>
              <w:rPr>
                <w:rFonts w:hint="eastAsia"/>
                <w:color w:val="auto"/>
                <w:kern w:val="0"/>
                <w:szCs w:val="21"/>
                <w:lang w:eastAsia="zh-CN"/>
              </w:rPr>
              <w:t>，处理</w:t>
            </w:r>
            <w:r>
              <w:rPr>
                <w:color w:val="auto"/>
                <w:kern w:val="0"/>
                <w:szCs w:val="21"/>
              </w:rPr>
              <w:t>后暂存于污水暂存池</w:t>
            </w:r>
            <w:r>
              <w:rPr>
                <w:rFonts w:hint="eastAsia"/>
                <w:color w:val="auto"/>
                <w:kern w:val="0"/>
                <w:szCs w:val="21"/>
                <w:lang w:eastAsia="zh-CN"/>
              </w:rPr>
              <w:t>，最终</w:t>
            </w:r>
            <w:r>
              <w:rPr>
                <w:color w:val="auto"/>
                <w:kern w:val="0"/>
                <w:szCs w:val="21"/>
              </w:rPr>
              <w:t>回用于项目区绿化及道路洒水降尘</w:t>
            </w:r>
            <w:bookmarkEnd w:id="32"/>
            <w:r>
              <w:rPr>
                <w:color w:val="auto"/>
                <w:kern w:val="0"/>
                <w:szCs w:val="21"/>
              </w:rPr>
              <w:t>。</w:t>
            </w:r>
            <w:r>
              <w:rPr>
                <w:bCs/>
                <w:color w:val="auto"/>
                <w:szCs w:val="21"/>
              </w:rPr>
              <w:t>参考《云南省地方标准 用水定额》（DB53/T 168-2019），厂内住宿员工用水量为100L/（人·d），其中食堂用水量为20L/（人·d），其余为员工洗漱用水等</w:t>
            </w:r>
            <w:r>
              <w:rPr>
                <w:rFonts w:hint="eastAsia"/>
                <w:bCs/>
                <w:color w:val="auto"/>
                <w:szCs w:val="21"/>
              </w:rPr>
              <w:t>，非住宿员工用水量为4</w:t>
            </w:r>
            <w:r>
              <w:rPr>
                <w:bCs/>
                <w:color w:val="auto"/>
                <w:szCs w:val="21"/>
              </w:rPr>
              <w:t>0L/（人·d），其中食堂用水量为20L/（人·d），</w:t>
            </w:r>
            <w:r>
              <w:rPr>
                <w:rFonts w:hint="eastAsia"/>
                <w:bCs/>
                <w:color w:val="auto"/>
                <w:szCs w:val="21"/>
              </w:rPr>
              <w:t>其余为冲测废水及洗手废水</w:t>
            </w:r>
            <w:r>
              <w:rPr>
                <w:bCs/>
                <w:color w:val="auto"/>
                <w:szCs w:val="21"/>
              </w:rPr>
              <w:t>。</w:t>
            </w:r>
          </w:p>
          <w:p>
            <w:pPr>
              <w:overflowPunct w:val="0"/>
              <w:autoSpaceDE w:val="0"/>
              <w:autoSpaceDN w:val="0"/>
              <w:adjustRightInd w:val="0"/>
              <w:snapToGrid w:val="0"/>
              <w:spacing w:line="360" w:lineRule="auto"/>
              <w:ind w:firstLine="422" w:firstLineChars="200"/>
              <w:rPr>
                <w:b/>
                <w:bCs/>
                <w:color w:val="auto"/>
                <w:szCs w:val="21"/>
              </w:rPr>
            </w:pPr>
            <w:r>
              <w:rPr>
                <w:rFonts w:hint="eastAsia"/>
                <w:b/>
                <w:bCs/>
                <w:color w:val="auto"/>
                <w:szCs w:val="21"/>
              </w:rPr>
              <w:t>3</w:t>
            </w:r>
            <w:r>
              <w:rPr>
                <w:b/>
                <w:bCs/>
                <w:color w:val="auto"/>
                <w:szCs w:val="21"/>
              </w:rPr>
              <w:t>）绿化用水</w:t>
            </w:r>
          </w:p>
          <w:p>
            <w:pPr>
              <w:overflowPunct w:val="0"/>
              <w:autoSpaceDE w:val="0"/>
              <w:autoSpaceDN w:val="0"/>
              <w:adjustRightInd w:val="0"/>
              <w:snapToGrid w:val="0"/>
              <w:spacing w:line="360" w:lineRule="auto"/>
              <w:ind w:firstLine="420" w:firstLineChars="200"/>
              <w:rPr>
                <w:bCs/>
                <w:color w:val="auto"/>
                <w:szCs w:val="21"/>
              </w:rPr>
            </w:pPr>
            <w:r>
              <w:rPr>
                <w:bCs/>
                <w:color w:val="auto"/>
                <w:szCs w:val="21"/>
              </w:rPr>
              <w:t>本项目建成后，项目区内绿化面积为</w:t>
            </w:r>
            <w:r>
              <w:rPr>
                <w:rFonts w:hint="eastAsia"/>
                <w:bCs/>
                <w:color w:val="auto"/>
                <w:szCs w:val="21"/>
                <w:lang w:val="en-US" w:eastAsia="zh-CN"/>
              </w:rPr>
              <w:t>100</w:t>
            </w:r>
            <w:r>
              <w:rPr>
                <w:bCs/>
                <w:color w:val="auto"/>
                <w:szCs w:val="21"/>
              </w:rPr>
              <w:t>00m</w:t>
            </w:r>
            <w:r>
              <w:rPr>
                <w:bCs/>
                <w:color w:val="auto"/>
                <w:szCs w:val="21"/>
                <w:vertAlign w:val="superscript"/>
              </w:rPr>
              <w:t>2</w:t>
            </w:r>
            <w:r>
              <w:rPr>
                <w:bCs/>
                <w:color w:val="auto"/>
                <w:szCs w:val="21"/>
              </w:rPr>
              <w:t>。根据DB53/T168-2019《云南省地方标准 用水定额》，绿化用水定额按3.0L/（m</w:t>
            </w:r>
            <w:r>
              <w:rPr>
                <w:bCs/>
                <w:color w:val="auto"/>
                <w:szCs w:val="21"/>
                <w:vertAlign w:val="superscript"/>
              </w:rPr>
              <w:t>2</w:t>
            </w:r>
            <w:r>
              <w:rPr>
                <w:bCs/>
                <w:color w:val="auto"/>
                <w:szCs w:val="21"/>
              </w:rPr>
              <w:t>•次）计，根据澄江市气象数据，非雨天按200天计，则绿化用水量为</w:t>
            </w:r>
            <w:r>
              <w:rPr>
                <w:rFonts w:hint="eastAsia"/>
                <w:bCs/>
                <w:color w:val="auto"/>
                <w:szCs w:val="21"/>
                <w:lang w:val="en-US" w:eastAsia="zh-CN"/>
              </w:rPr>
              <w:t>30</w:t>
            </w:r>
            <w:r>
              <w:rPr>
                <w:bCs/>
                <w:color w:val="auto"/>
                <w:szCs w:val="21"/>
              </w:rPr>
              <w:t>m</w:t>
            </w:r>
            <w:r>
              <w:rPr>
                <w:bCs/>
                <w:color w:val="auto"/>
                <w:szCs w:val="21"/>
                <w:vertAlign w:val="superscript"/>
              </w:rPr>
              <w:t>3</w:t>
            </w:r>
            <w:r>
              <w:rPr>
                <w:bCs/>
                <w:color w:val="auto"/>
                <w:szCs w:val="21"/>
              </w:rPr>
              <w:t>/d，</w:t>
            </w:r>
            <w:r>
              <w:rPr>
                <w:rFonts w:hint="eastAsia"/>
                <w:bCs/>
                <w:color w:val="auto"/>
                <w:szCs w:val="21"/>
                <w:lang w:val="en-US" w:eastAsia="zh-CN"/>
              </w:rPr>
              <w:t>6000</w:t>
            </w:r>
            <w:r>
              <w:rPr>
                <w:bCs/>
                <w:color w:val="auto"/>
                <w:szCs w:val="21"/>
              </w:rPr>
              <w:t>m</w:t>
            </w:r>
            <w:r>
              <w:rPr>
                <w:bCs/>
                <w:color w:val="auto"/>
                <w:szCs w:val="21"/>
                <w:vertAlign w:val="superscript"/>
              </w:rPr>
              <w:t>3</w:t>
            </w:r>
            <w:r>
              <w:rPr>
                <w:bCs/>
                <w:color w:val="auto"/>
                <w:szCs w:val="21"/>
              </w:rPr>
              <w:t>/a。绿化用水为</w:t>
            </w:r>
            <w:r>
              <w:rPr>
                <w:rFonts w:hint="eastAsia"/>
                <w:bCs/>
                <w:color w:val="auto"/>
                <w:szCs w:val="21"/>
                <w:lang w:eastAsia="zh-CN"/>
              </w:rPr>
              <w:t>处理后的生活污水和</w:t>
            </w:r>
            <w:r>
              <w:rPr>
                <w:bCs/>
                <w:color w:val="auto"/>
                <w:szCs w:val="21"/>
              </w:rPr>
              <w:t>新鲜水，全部通过植物吸收和蒸发损耗。</w:t>
            </w:r>
          </w:p>
          <w:p>
            <w:pPr>
              <w:overflowPunct w:val="0"/>
              <w:autoSpaceDE w:val="0"/>
              <w:autoSpaceDN w:val="0"/>
              <w:adjustRightInd w:val="0"/>
              <w:snapToGrid w:val="0"/>
              <w:spacing w:line="360" w:lineRule="auto"/>
              <w:ind w:firstLine="422" w:firstLineChars="200"/>
              <w:rPr>
                <w:b/>
                <w:bCs/>
                <w:snapToGrid w:val="0"/>
                <w:color w:val="auto"/>
                <w:szCs w:val="21"/>
              </w:rPr>
            </w:pPr>
            <w:r>
              <w:rPr>
                <w:b/>
                <w:bCs/>
                <w:snapToGrid w:val="0"/>
                <w:color w:val="auto"/>
                <w:szCs w:val="21"/>
              </w:rPr>
              <w:t>4）道路洒水降尘用水</w:t>
            </w:r>
          </w:p>
          <w:p>
            <w:pPr>
              <w:pStyle w:val="46"/>
              <w:overflowPunct w:val="0"/>
              <w:autoSpaceDE w:val="0"/>
              <w:autoSpaceDN w:val="0"/>
              <w:spacing w:before="0" w:after="0" w:line="360" w:lineRule="auto"/>
              <w:ind w:firstLine="420" w:firstLineChars="200"/>
              <w:jc w:val="both"/>
              <w:rPr>
                <w:rFonts w:ascii="Times New Roman" w:hAnsi="Times New Roman"/>
                <w:b w:val="0"/>
                <w:bCs/>
                <w:color w:val="auto"/>
                <w:szCs w:val="21"/>
              </w:rPr>
            </w:pPr>
            <w:r>
              <w:rPr>
                <w:rFonts w:ascii="Times New Roman" w:hAnsi="Times New Roman"/>
                <w:b w:val="0"/>
                <w:bCs/>
                <w:color w:val="auto"/>
                <w:szCs w:val="21"/>
                <w:lang w:bidi="ar"/>
              </w:rPr>
              <w:t>厂区内道路约</w:t>
            </w:r>
            <w:r>
              <w:rPr>
                <w:rFonts w:hint="eastAsia" w:ascii="Times New Roman" w:hAnsi="Times New Roman"/>
                <w:b w:val="0"/>
                <w:bCs/>
                <w:color w:val="auto"/>
                <w:szCs w:val="21"/>
                <w:lang w:val="en-US" w:eastAsia="zh-CN" w:bidi="ar"/>
              </w:rPr>
              <w:t>3</w:t>
            </w:r>
            <w:r>
              <w:rPr>
                <w:rFonts w:ascii="Times New Roman" w:hAnsi="Times New Roman"/>
                <w:b w:val="0"/>
                <w:bCs/>
                <w:color w:val="auto"/>
                <w:szCs w:val="21"/>
                <w:lang w:bidi="ar"/>
              </w:rPr>
              <w:t>000m</w:t>
            </w:r>
            <w:r>
              <w:rPr>
                <w:rFonts w:ascii="Times New Roman" w:hAnsi="Times New Roman"/>
                <w:b w:val="0"/>
                <w:bCs/>
                <w:color w:val="auto"/>
                <w:szCs w:val="21"/>
                <w:vertAlign w:val="superscript"/>
                <w:lang w:bidi="ar"/>
              </w:rPr>
              <w:t>2</w:t>
            </w:r>
            <w:r>
              <w:rPr>
                <w:rFonts w:ascii="Times New Roman" w:hAnsi="Times New Roman"/>
                <w:b w:val="0"/>
                <w:bCs/>
                <w:color w:val="auto"/>
                <w:szCs w:val="21"/>
                <w:lang w:bidi="ar"/>
              </w:rPr>
              <w:t>，用水量参照《室外给水设计规范》 （GB50013-2006）浇洒道路用水量2.0L/（m</w:t>
            </w:r>
            <w:r>
              <w:rPr>
                <w:rFonts w:ascii="Times New Roman" w:hAnsi="Times New Roman"/>
                <w:b w:val="0"/>
                <w:bCs/>
                <w:color w:val="auto"/>
                <w:szCs w:val="21"/>
                <w:vertAlign w:val="superscript"/>
                <w:lang w:bidi="ar"/>
              </w:rPr>
              <w:t>2</w:t>
            </w:r>
            <w:r>
              <w:rPr>
                <w:rFonts w:ascii="Times New Roman" w:hAnsi="Times New Roman"/>
                <w:b w:val="0"/>
                <w:bCs/>
                <w:color w:val="auto"/>
                <w:szCs w:val="21"/>
                <w:lang w:bidi="ar"/>
              </w:rPr>
              <w:t>·d）计算，雨天不用浇水，非雨天按200天计，则旱季项目道路及硬化场地浇洒用水量为</w:t>
            </w:r>
            <w:r>
              <w:rPr>
                <w:rFonts w:hint="eastAsia" w:ascii="Times New Roman" w:hAnsi="Times New Roman"/>
                <w:b w:val="0"/>
                <w:bCs/>
                <w:color w:val="auto"/>
                <w:szCs w:val="21"/>
                <w:lang w:val="en-US" w:eastAsia="zh-CN" w:bidi="ar"/>
              </w:rPr>
              <w:t>6</w:t>
            </w:r>
            <w:r>
              <w:rPr>
                <w:rFonts w:ascii="Times New Roman" w:hAnsi="Times New Roman"/>
                <w:b w:val="0"/>
                <w:bCs/>
                <w:color w:val="auto"/>
                <w:szCs w:val="21"/>
                <w:lang w:bidi="ar"/>
              </w:rPr>
              <w:t>m</w:t>
            </w:r>
            <w:r>
              <w:rPr>
                <w:rFonts w:ascii="Times New Roman" w:hAnsi="Times New Roman"/>
                <w:b w:val="0"/>
                <w:bCs/>
                <w:color w:val="auto"/>
                <w:szCs w:val="21"/>
                <w:vertAlign w:val="superscript"/>
                <w:lang w:bidi="ar"/>
              </w:rPr>
              <w:t>3</w:t>
            </w:r>
            <w:r>
              <w:rPr>
                <w:rFonts w:ascii="Times New Roman" w:hAnsi="Times New Roman"/>
                <w:b w:val="0"/>
                <w:bCs/>
                <w:color w:val="auto"/>
                <w:szCs w:val="21"/>
                <w:lang w:bidi="ar"/>
              </w:rPr>
              <w:t>/d，</w:t>
            </w:r>
            <w:r>
              <w:rPr>
                <w:rFonts w:hint="eastAsia" w:ascii="Times New Roman" w:hAnsi="Times New Roman"/>
                <w:b w:val="0"/>
                <w:bCs/>
                <w:color w:val="auto"/>
                <w:szCs w:val="21"/>
                <w:lang w:val="en-US" w:eastAsia="zh-CN" w:bidi="ar"/>
              </w:rPr>
              <w:t>12</w:t>
            </w:r>
            <w:r>
              <w:rPr>
                <w:rFonts w:ascii="Times New Roman" w:hAnsi="Times New Roman"/>
                <w:b w:val="0"/>
                <w:bCs/>
                <w:color w:val="auto"/>
                <w:szCs w:val="21"/>
                <w:lang w:bidi="ar"/>
              </w:rPr>
              <w:t>00m</w:t>
            </w:r>
            <w:r>
              <w:rPr>
                <w:rFonts w:ascii="Times New Roman" w:hAnsi="Times New Roman"/>
                <w:b w:val="0"/>
                <w:bCs/>
                <w:color w:val="auto"/>
                <w:szCs w:val="21"/>
                <w:vertAlign w:val="superscript"/>
                <w:lang w:bidi="ar"/>
              </w:rPr>
              <w:t>3</w:t>
            </w:r>
            <w:r>
              <w:rPr>
                <w:rFonts w:ascii="Times New Roman" w:hAnsi="Times New Roman"/>
                <w:b w:val="0"/>
                <w:bCs/>
                <w:color w:val="auto"/>
                <w:szCs w:val="21"/>
                <w:lang w:bidi="ar"/>
              </w:rPr>
              <w:t>/a</w:t>
            </w:r>
            <w:r>
              <w:rPr>
                <w:rFonts w:hint="eastAsia" w:ascii="Times New Roman" w:hAnsi="Times New Roman"/>
                <w:b w:val="0"/>
                <w:bCs/>
                <w:color w:val="auto"/>
                <w:szCs w:val="21"/>
                <w:lang w:eastAsia="zh-CN" w:bidi="ar"/>
              </w:rPr>
              <w:t>，</w:t>
            </w:r>
            <w:r>
              <w:rPr>
                <w:rFonts w:hint="eastAsia" w:ascii="Times New Roman" w:hAnsi="Times New Roman"/>
                <w:b w:val="0"/>
                <w:bCs/>
                <w:color w:val="auto"/>
                <w:szCs w:val="21"/>
                <w:lang w:bidi="ar"/>
              </w:rPr>
              <w:t>用水</w:t>
            </w:r>
            <w:r>
              <w:rPr>
                <w:rFonts w:hint="eastAsia" w:ascii="Times New Roman" w:hAnsi="Times New Roman"/>
                <w:b w:val="0"/>
                <w:bCs/>
                <w:color w:val="auto"/>
                <w:szCs w:val="21"/>
                <w:lang w:eastAsia="zh-CN" w:bidi="ar"/>
              </w:rPr>
              <w:t>全部为</w:t>
            </w:r>
            <w:r>
              <w:rPr>
                <w:rFonts w:hint="eastAsia" w:ascii="Times New Roman" w:hAnsi="Times New Roman"/>
                <w:b w:val="0"/>
                <w:bCs/>
                <w:color w:val="auto"/>
                <w:szCs w:val="21"/>
                <w:lang w:bidi="ar"/>
              </w:rPr>
              <w:t>新鲜水</w:t>
            </w:r>
            <w:r>
              <w:rPr>
                <w:rFonts w:hint="eastAsia" w:ascii="Times New Roman" w:hAnsi="Times New Roman"/>
                <w:b w:val="0"/>
                <w:bCs/>
                <w:color w:val="auto"/>
                <w:szCs w:val="21"/>
                <w:lang w:eastAsia="zh-CN" w:bidi="ar"/>
              </w:rPr>
              <w:t>，</w:t>
            </w:r>
            <w:r>
              <w:rPr>
                <w:rFonts w:ascii="Times New Roman" w:hAnsi="Times New Roman"/>
                <w:b w:val="0"/>
                <w:bCs/>
                <w:color w:val="auto"/>
                <w:szCs w:val="21"/>
                <w:lang w:bidi="ar"/>
              </w:rPr>
              <w:t>浇洒后水分自然蒸发，无废水产生。</w:t>
            </w:r>
          </w:p>
          <w:p>
            <w:pPr>
              <w:overflowPunct w:val="0"/>
              <w:autoSpaceDE w:val="0"/>
              <w:autoSpaceDN w:val="0"/>
              <w:snapToGrid w:val="0"/>
              <w:spacing w:line="360" w:lineRule="auto"/>
              <w:ind w:firstLine="420" w:firstLineChars="200"/>
              <w:rPr>
                <w:color w:val="auto"/>
                <w:szCs w:val="21"/>
              </w:rPr>
            </w:pPr>
            <w:r>
              <w:rPr>
                <w:color w:val="auto"/>
                <w:szCs w:val="21"/>
              </w:rPr>
              <w:t>综上，项目运营期用水量及排放量情况见表</w:t>
            </w:r>
            <w:r>
              <w:rPr>
                <w:rFonts w:hint="eastAsia"/>
                <w:color w:val="auto"/>
                <w:szCs w:val="21"/>
              </w:rPr>
              <w:t>2</w:t>
            </w:r>
            <w:r>
              <w:rPr>
                <w:color w:val="auto"/>
                <w:szCs w:val="21"/>
              </w:rPr>
              <w:t>-</w:t>
            </w:r>
            <w:r>
              <w:rPr>
                <w:rFonts w:hint="eastAsia"/>
                <w:color w:val="auto"/>
                <w:szCs w:val="21"/>
                <w:lang w:val="en-US" w:eastAsia="zh-CN"/>
              </w:rPr>
              <w:t>11</w:t>
            </w:r>
            <w:r>
              <w:rPr>
                <w:color w:val="auto"/>
                <w:szCs w:val="21"/>
              </w:rPr>
              <w:t>。</w:t>
            </w:r>
          </w:p>
          <w:p>
            <w:pPr>
              <w:overflowPunct w:val="0"/>
              <w:autoSpaceDE w:val="0"/>
              <w:autoSpaceDN w:val="0"/>
              <w:adjustRightInd w:val="0"/>
              <w:snapToGrid w:val="0"/>
              <w:ind w:firstLine="422" w:firstLineChars="200"/>
              <w:jc w:val="center"/>
              <w:rPr>
                <w:b/>
                <w:color w:val="auto"/>
                <w:szCs w:val="21"/>
              </w:rPr>
            </w:pPr>
          </w:p>
          <w:p>
            <w:pPr>
              <w:overflowPunct w:val="0"/>
              <w:autoSpaceDE w:val="0"/>
              <w:autoSpaceDN w:val="0"/>
              <w:adjustRightInd w:val="0"/>
              <w:snapToGrid w:val="0"/>
              <w:ind w:firstLine="422" w:firstLineChars="200"/>
              <w:jc w:val="center"/>
              <w:rPr>
                <w:b/>
                <w:color w:val="auto"/>
                <w:szCs w:val="21"/>
              </w:rPr>
            </w:pPr>
            <w:r>
              <w:rPr>
                <w:b/>
                <w:color w:val="auto"/>
                <w:szCs w:val="21"/>
              </w:rPr>
              <w:t>表</w:t>
            </w:r>
            <w:r>
              <w:rPr>
                <w:rFonts w:hint="eastAsia"/>
                <w:b/>
                <w:color w:val="auto"/>
                <w:szCs w:val="21"/>
              </w:rPr>
              <w:t>2</w:t>
            </w:r>
            <w:r>
              <w:rPr>
                <w:b/>
                <w:color w:val="auto"/>
                <w:szCs w:val="21"/>
              </w:rPr>
              <w:t>-</w:t>
            </w:r>
            <w:r>
              <w:rPr>
                <w:rFonts w:hint="eastAsia"/>
                <w:b/>
                <w:color w:val="auto"/>
                <w:szCs w:val="21"/>
                <w:lang w:val="en-US" w:eastAsia="zh-CN"/>
              </w:rPr>
              <w:t>11</w:t>
            </w:r>
            <w:r>
              <w:rPr>
                <w:b/>
                <w:color w:val="auto"/>
                <w:szCs w:val="21"/>
              </w:rPr>
              <w:t xml:space="preserve">    项目用水及污水产排情况一览表</w:t>
            </w:r>
          </w:p>
          <w:tbl>
            <w:tblPr>
              <w:tblStyle w:val="27"/>
              <w:tblW w:w="801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61"/>
              <w:gridCol w:w="733"/>
              <w:gridCol w:w="807"/>
              <w:gridCol w:w="822"/>
              <w:gridCol w:w="680"/>
              <w:gridCol w:w="698"/>
              <w:gridCol w:w="670"/>
              <w:gridCol w:w="910"/>
              <w:gridCol w:w="213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07" w:type="pct"/>
                  <w:gridSpan w:val="2"/>
                  <w:vMerge w:val="restart"/>
                  <w:vAlign w:val="center"/>
                </w:tcPr>
                <w:p>
                  <w:pPr>
                    <w:overflowPunct w:val="0"/>
                    <w:autoSpaceDE w:val="0"/>
                    <w:autoSpaceDN w:val="0"/>
                    <w:adjustRightInd w:val="0"/>
                    <w:jc w:val="center"/>
                    <w:rPr>
                      <w:b/>
                      <w:color w:val="auto"/>
                      <w:szCs w:val="21"/>
                    </w:rPr>
                  </w:pPr>
                  <w:r>
                    <w:rPr>
                      <w:b/>
                      <w:color w:val="auto"/>
                      <w:szCs w:val="21"/>
                    </w:rPr>
                    <w:t>用水类别</w:t>
                  </w:r>
                </w:p>
              </w:tc>
              <w:tc>
                <w:tcPr>
                  <w:tcW w:w="1016" w:type="pct"/>
                  <w:gridSpan w:val="2"/>
                  <w:vAlign w:val="center"/>
                </w:tcPr>
                <w:p>
                  <w:pPr>
                    <w:overflowPunct w:val="0"/>
                    <w:autoSpaceDE w:val="0"/>
                    <w:autoSpaceDN w:val="0"/>
                    <w:adjustRightInd w:val="0"/>
                    <w:jc w:val="center"/>
                    <w:rPr>
                      <w:b/>
                      <w:color w:val="auto"/>
                      <w:szCs w:val="21"/>
                    </w:rPr>
                  </w:pPr>
                  <w:r>
                    <w:rPr>
                      <w:b/>
                      <w:color w:val="auto"/>
                      <w:szCs w:val="21"/>
                    </w:rPr>
                    <w:t>用水量</w:t>
                  </w:r>
                </w:p>
              </w:tc>
              <w:tc>
                <w:tcPr>
                  <w:tcW w:w="424" w:type="pct"/>
                  <w:vMerge w:val="restart"/>
                  <w:vAlign w:val="center"/>
                </w:tcPr>
                <w:p>
                  <w:pPr>
                    <w:overflowPunct w:val="0"/>
                    <w:autoSpaceDE w:val="0"/>
                    <w:autoSpaceDN w:val="0"/>
                    <w:adjustRightInd w:val="0"/>
                    <w:jc w:val="center"/>
                    <w:rPr>
                      <w:b/>
                      <w:color w:val="auto"/>
                      <w:szCs w:val="21"/>
                    </w:rPr>
                  </w:pPr>
                  <w:r>
                    <w:rPr>
                      <w:b/>
                      <w:color w:val="auto"/>
                      <w:szCs w:val="21"/>
                    </w:rPr>
                    <w:t>产污系数</w:t>
                  </w:r>
                </w:p>
              </w:tc>
              <w:tc>
                <w:tcPr>
                  <w:tcW w:w="853" w:type="pct"/>
                  <w:gridSpan w:val="2"/>
                  <w:vAlign w:val="center"/>
                </w:tcPr>
                <w:p>
                  <w:pPr>
                    <w:overflowPunct w:val="0"/>
                    <w:autoSpaceDE w:val="0"/>
                    <w:autoSpaceDN w:val="0"/>
                    <w:adjustRightInd w:val="0"/>
                    <w:jc w:val="center"/>
                    <w:rPr>
                      <w:b/>
                      <w:color w:val="auto"/>
                      <w:szCs w:val="21"/>
                    </w:rPr>
                  </w:pPr>
                  <w:r>
                    <w:rPr>
                      <w:b/>
                      <w:color w:val="auto"/>
                      <w:szCs w:val="21"/>
                    </w:rPr>
                    <w:t>废水产生量</w:t>
                  </w:r>
                </w:p>
              </w:tc>
              <w:tc>
                <w:tcPr>
                  <w:tcW w:w="567" w:type="pct"/>
                  <w:vMerge w:val="restart"/>
                  <w:vAlign w:val="center"/>
                </w:tcPr>
                <w:p>
                  <w:pPr>
                    <w:overflowPunct w:val="0"/>
                    <w:autoSpaceDE w:val="0"/>
                    <w:autoSpaceDN w:val="0"/>
                    <w:adjustRightInd w:val="0"/>
                    <w:jc w:val="center"/>
                    <w:rPr>
                      <w:b/>
                      <w:color w:val="auto"/>
                      <w:szCs w:val="21"/>
                    </w:rPr>
                  </w:pPr>
                  <w:r>
                    <w:rPr>
                      <w:b/>
                      <w:color w:val="auto"/>
                      <w:szCs w:val="21"/>
                    </w:rPr>
                    <w:t>排放量</w:t>
                  </w:r>
                </w:p>
              </w:tc>
              <w:tc>
                <w:tcPr>
                  <w:tcW w:w="1331" w:type="pct"/>
                  <w:vMerge w:val="restart"/>
                  <w:vAlign w:val="center"/>
                </w:tcPr>
                <w:p>
                  <w:pPr>
                    <w:overflowPunct w:val="0"/>
                    <w:autoSpaceDE w:val="0"/>
                    <w:autoSpaceDN w:val="0"/>
                    <w:adjustRightInd w:val="0"/>
                    <w:jc w:val="center"/>
                    <w:rPr>
                      <w:b/>
                      <w:color w:val="auto"/>
                      <w:szCs w:val="21"/>
                    </w:rPr>
                  </w:pPr>
                  <w:r>
                    <w:rPr>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07" w:type="pct"/>
                  <w:gridSpan w:val="2"/>
                  <w:vMerge w:val="continue"/>
                  <w:vAlign w:val="center"/>
                </w:tcPr>
                <w:p>
                  <w:pPr>
                    <w:overflowPunct w:val="0"/>
                    <w:autoSpaceDE w:val="0"/>
                    <w:autoSpaceDN w:val="0"/>
                    <w:adjustRightInd w:val="0"/>
                    <w:jc w:val="center"/>
                    <w:rPr>
                      <w:b/>
                      <w:color w:val="auto"/>
                      <w:szCs w:val="21"/>
                    </w:rPr>
                  </w:pPr>
                </w:p>
              </w:tc>
              <w:tc>
                <w:tcPr>
                  <w:tcW w:w="503" w:type="pct"/>
                  <w:vAlign w:val="center"/>
                </w:tcPr>
                <w:p>
                  <w:pPr>
                    <w:overflowPunct w:val="0"/>
                    <w:autoSpaceDE w:val="0"/>
                    <w:autoSpaceDN w:val="0"/>
                    <w:adjustRightInd w:val="0"/>
                    <w:jc w:val="center"/>
                    <w:rPr>
                      <w:b/>
                      <w:color w:val="auto"/>
                      <w:szCs w:val="21"/>
                    </w:rPr>
                  </w:pPr>
                  <w:r>
                    <w:rPr>
                      <w:b/>
                      <w:color w:val="auto"/>
                      <w:szCs w:val="21"/>
                    </w:rPr>
                    <w:t>m</w:t>
                  </w:r>
                  <w:r>
                    <w:rPr>
                      <w:b/>
                      <w:color w:val="auto"/>
                      <w:szCs w:val="21"/>
                      <w:vertAlign w:val="superscript"/>
                    </w:rPr>
                    <w:t>3</w:t>
                  </w:r>
                  <w:r>
                    <w:rPr>
                      <w:b/>
                      <w:color w:val="auto"/>
                      <w:szCs w:val="21"/>
                    </w:rPr>
                    <w:t>/d</w:t>
                  </w:r>
                </w:p>
              </w:tc>
              <w:tc>
                <w:tcPr>
                  <w:tcW w:w="512" w:type="pct"/>
                  <w:vAlign w:val="center"/>
                </w:tcPr>
                <w:p>
                  <w:pPr>
                    <w:overflowPunct w:val="0"/>
                    <w:autoSpaceDE w:val="0"/>
                    <w:autoSpaceDN w:val="0"/>
                    <w:adjustRightInd w:val="0"/>
                    <w:jc w:val="center"/>
                    <w:rPr>
                      <w:b/>
                      <w:color w:val="auto"/>
                      <w:szCs w:val="21"/>
                    </w:rPr>
                  </w:pPr>
                  <w:r>
                    <w:rPr>
                      <w:b/>
                      <w:color w:val="auto"/>
                      <w:szCs w:val="21"/>
                    </w:rPr>
                    <w:t>m</w:t>
                  </w:r>
                  <w:r>
                    <w:rPr>
                      <w:b/>
                      <w:color w:val="auto"/>
                      <w:szCs w:val="21"/>
                      <w:vertAlign w:val="superscript"/>
                    </w:rPr>
                    <w:t>3</w:t>
                  </w:r>
                  <w:r>
                    <w:rPr>
                      <w:b/>
                      <w:color w:val="auto"/>
                      <w:szCs w:val="21"/>
                    </w:rPr>
                    <w:t>/a</w:t>
                  </w:r>
                </w:p>
              </w:tc>
              <w:tc>
                <w:tcPr>
                  <w:tcW w:w="424" w:type="pct"/>
                  <w:vMerge w:val="continue"/>
                  <w:vAlign w:val="center"/>
                </w:tcPr>
                <w:p>
                  <w:pPr>
                    <w:overflowPunct w:val="0"/>
                    <w:autoSpaceDE w:val="0"/>
                    <w:autoSpaceDN w:val="0"/>
                    <w:adjustRightInd w:val="0"/>
                    <w:jc w:val="center"/>
                    <w:rPr>
                      <w:b/>
                      <w:color w:val="auto"/>
                      <w:szCs w:val="21"/>
                    </w:rPr>
                  </w:pPr>
                </w:p>
              </w:tc>
              <w:tc>
                <w:tcPr>
                  <w:tcW w:w="435" w:type="pct"/>
                  <w:vAlign w:val="center"/>
                </w:tcPr>
                <w:p>
                  <w:pPr>
                    <w:overflowPunct w:val="0"/>
                    <w:autoSpaceDE w:val="0"/>
                    <w:autoSpaceDN w:val="0"/>
                    <w:adjustRightInd w:val="0"/>
                    <w:jc w:val="center"/>
                    <w:rPr>
                      <w:b/>
                      <w:color w:val="auto"/>
                      <w:szCs w:val="21"/>
                    </w:rPr>
                  </w:pPr>
                  <w:r>
                    <w:rPr>
                      <w:b/>
                      <w:color w:val="auto"/>
                      <w:szCs w:val="21"/>
                    </w:rPr>
                    <w:t>m</w:t>
                  </w:r>
                  <w:r>
                    <w:rPr>
                      <w:b/>
                      <w:color w:val="auto"/>
                      <w:szCs w:val="21"/>
                      <w:vertAlign w:val="superscript"/>
                    </w:rPr>
                    <w:t>3</w:t>
                  </w:r>
                  <w:r>
                    <w:rPr>
                      <w:b/>
                      <w:color w:val="auto"/>
                      <w:szCs w:val="21"/>
                    </w:rPr>
                    <w:t>/d</w:t>
                  </w:r>
                </w:p>
              </w:tc>
              <w:tc>
                <w:tcPr>
                  <w:tcW w:w="417" w:type="pct"/>
                  <w:vAlign w:val="center"/>
                </w:tcPr>
                <w:p>
                  <w:pPr>
                    <w:overflowPunct w:val="0"/>
                    <w:autoSpaceDE w:val="0"/>
                    <w:autoSpaceDN w:val="0"/>
                    <w:adjustRightInd w:val="0"/>
                    <w:jc w:val="center"/>
                    <w:rPr>
                      <w:b/>
                      <w:color w:val="auto"/>
                      <w:szCs w:val="21"/>
                    </w:rPr>
                  </w:pPr>
                  <w:r>
                    <w:rPr>
                      <w:b/>
                      <w:color w:val="auto"/>
                      <w:szCs w:val="21"/>
                    </w:rPr>
                    <w:t>m</w:t>
                  </w:r>
                  <w:r>
                    <w:rPr>
                      <w:b/>
                      <w:color w:val="auto"/>
                      <w:szCs w:val="21"/>
                      <w:vertAlign w:val="superscript"/>
                    </w:rPr>
                    <w:t>3</w:t>
                  </w:r>
                  <w:r>
                    <w:rPr>
                      <w:b/>
                      <w:color w:val="auto"/>
                      <w:szCs w:val="21"/>
                    </w:rPr>
                    <w:t>/a</w:t>
                  </w:r>
                </w:p>
              </w:tc>
              <w:tc>
                <w:tcPr>
                  <w:tcW w:w="567" w:type="pct"/>
                  <w:vMerge w:val="continue"/>
                  <w:vAlign w:val="center"/>
                </w:tcPr>
                <w:p>
                  <w:pPr>
                    <w:overflowPunct w:val="0"/>
                    <w:autoSpaceDE w:val="0"/>
                    <w:autoSpaceDN w:val="0"/>
                    <w:adjustRightInd w:val="0"/>
                    <w:jc w:val="center"/>
                    <w:rPr>
                      <w:b/>
                      <w:color w:val="auto"/>
                      <w:szCs w:val="21"/>
                    </w:rPr>
                  </w:pPr>
                </w:p>
              </w:tc>
              <w:tc>
                <w:tcPr>
                  <w:tcW w:w="1331" w:type="pct"/>
                  <w:vMerge w:val="continue"/>
                  <w:vAlign w:val="center"/>
                </w:tcPr>
                <w:p>
                  <w:pPr>
                    <w:overflowPunct w:val="0"/>
                    <w:autoSpaceDE w:val="0"/>
                    <w:autoSpaceDN w:val="0"/>
                    <w:adjustRightInd w:val="0"/>
                    <w:jc w:val="center"/>
                    <w:rPr>
                      <w:b/>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07" w:type="pct"/>
                  <w:gridSpan w:val="2"/>
                  <w:vAlign w:val="center"/>
                </w:tcPr>
                <w:p>
                  <w:pPr>
                    <w:overflowPunct w:val="0"/>
                    <w:autoSpaceDE w:val="0"/>
                    <w:autoSpaceDN w:val="0"/>
                    <w:adjustRightInd w:val="0"/>
                    <w:jc w:val="center"/>
                    <w:rPr>
                      <w:rFonts w:hint="eastAsia" w:eastAsia="宋体"/>
                      <w:color w:val="auto"/>
                      <w:szCs w:val="21"/>
                      <w:lang w:eastAsia="zh-CN"/>
                    </w:rPr>
                  </w:pPr>
                  <w:r>
                    <w:rPr>
                      <w:rFonts w:hint="eastAsia"/>
                      <w:color w:val="auto"/>
                      <w:szCs w:val="21"/>
                      <w:lang w:eastAsia="zh-CN"/>
                    </w:rPr>
                    <w:t>拉丝乳化液稀释用水</w:t>
                  </w:r>
                </w:p>
              </w:tc>
              <w:tc>
                <w:tcPr>
                  <w:tcW w:w="503" w:type="pct"/>
                  <w:vAlign w:val="center"/>
                </w:tcPr>
                <w:p>
                  <w:pPr>
                    <w:overflowPunct w:val="0"/>
                    <w:autoSpaceDE w:val="0"/>
                    <w:autoSpaceDN w:val="0"/>
                    <w:adjustRightInd w:val="0"/>
                    <w:jc w:val="center"/>
                    <w:rPr>
                      <w:rFonts w:hint="default"/>
                      <w:color w:val="auto"/>
                      <w:szCs w:val="21"/>
                      <w:lang w:val="en-US" w:eastAsia="zh-CN"/>
                    </w:rPr>
                  </w:pPr>
                  <w:r>
                    <w:rPr>
                      <w:rFonts w:hint="eastAsia"/>
                      <w:color w:val="auto"/>
                      <w:szCs w:val="21"/>
                      <w:lang w:val="en-US" w:eastAsia="zh-CN"/>
                    </w:rPr>
                    <w:t>1.92</w:t>
                  </w:r>
                </w:p>
              </w:tc>
              <w:tc>
                <w:tcPr>
                  <w:tcW w:w="512" w:type="pct"/>
                  <w:vAlign w:val="center"/>
                </w:tcPr>
                <w:p>
                  <w:pPr>
                    <w:overflowPunct w:val="0"/>
                    <w:autoSpaceDE w:val="0"/>
                    <w:autoSpaceDN w:val="0"/>
                    <w:adjustRightInd w:val="0"/>
                    <w:jc w:val="center"/>
                    <w:rPr>
                      <w:rFonts w:hint="default"/>
                      <w:color w:val="auto"/>
                      <w:szCs w:val="21"/>
                      <w:lang w:val="en-US" w:eastAsia="zh-CN"/>
                    </w:rPr>
                  </w:pPr>
                  <w:r>
                    <w:rPr>
                      <w:rFonts w:hint="eastAsia"/>
                      <w:color w:val="auto"/>
                      <w:szCs w:val="21"/>
                      <w:lang w:val="en-US" w:eastAsia="zh-CN"/>
                    </w:rPr>
                    <w:t>240</w:t>
                  </w:r>
                </w:p>
              </w:tc>
              <w:tc>
                <w:tcPr>
                  <w:tcW w:w="424" w:type="pct"/>
                  <w:vAlign w:val="center"/>
                </w:tcPr>
                <w:p>
                  <w:pPr>
                    <w:overflowPunct w:val="0"/>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w:t>
                  </w:r>
                </w:p>
              </w:tc>
              <w:tc>
                <w:tcPr>
                  <w:tcW w:w="435" w:type="pct"/>
                  <w:vAlign w:val="center"/>
                </w:tcPr>
                <w:p>
                  <w:pPr>
                    <w:overflowPunct w:val="0"/>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0</w:t>
                  </w:r>
                </w:p>
              </w:tc>
              <w:tc>
                <w:tcPr>
                  <w:tcW w:w="417" w:type="pct"/>
                  <w:vAlign w:val="center"/>
                </w:tcPr>
                <w:p>
                  <w:pPr>
                    <w:overflowPunct w:val="0"/>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0</w:t>
                  </w:r>
                </w:p>
              </w:tc>
              <w:tc>
                <w:tcPr>
                  <w:tcW w:w="567" w:type="pct"/>
                  <w:vAlign w:val="center"/>
                </w:tcPr>
                <w:p>
                  <w:pPr>
                    <w:overflowPunct w:val="0"/>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0</w:t>
                  </w:r>
                </w:p>
              </w:tc>
              <w:tc>
                <w:tcPr>
                  <w:tcW w:w="1331" w:type="pct"/>
                  <w:vAlign w:val="center"/>
                </w:tcPr>
                <w:p>
                  <w:pPr>
                    <w:overflowPunct w:val="0"/>
                    <w:autoSpaceDE w:val="0"/>
                    <w:autoSpaceDN w:val="0"/>
                    <w:adjustRightInd w:val="0"/>
                    <w:jc w:val="center"/>
                    <w:rPr>
                      <w:rFonts w:hint="default"/>
                      <w:color w:val="auto"/>
                      <w:szCs w:val="21"/>
                      <w:lang w:val="en-US" w:eastAsia="zh-CN"/>
                    </w:rPr>
                  </w:pPr>
                  <w:r>
                    <w:rPr>
                      <w:rFonts w:hint="eastAsia"/>
                      <w:color w:val="auto"/>
                      <w:szCs w:val="21"/>
                      <w:lang w:val="en-US" w:eastAsia="zh-CN"/>
                    </w:rPr>
                    <w:t>自然蒸发</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807" w:type="pct"/>
                  <w:gridSpan w:val="2"/>
                  <w:vAlign w:val="center"/>
                </w:tcPr>
                <w:p>
                  <w:pPr>
                    <w:overflowPunct w:val="0"/>
                    <w:autoSpaceDE w:val="0"/>
                    <w:autoSpaceDN w:val="0"/>
                    <w:adjustRightInd w:val="0"/>
                    <w:jc w:val="center"/>
                    <w:rPr>
                      <w:color w:val="auto"/>
                      <w:szCs w:val="21"/>
                    </w:rPr>
                  </w:pPr>
                  <w:r>
                    <w:rPr>
                      <w:color w:val="auto"/>
                      <w:szCs w:val="21"/>
                    </w:rPr>
                    <w:t>挤塑冷却水</w:t>
                  </w:r>
                </w:p>
              </w:tc>
              <w:tc>
                <w:tcPr>
                  <w:tcW w:w="503" w:type="pct"/>
                  <w:vAlign w:val="center"/>
                </w:tcPr>
                <w:p>
                  <w:pPr>
                    <w:overflowPunct w:val="0"/>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36.12</w:t>
                  </w:r>
                </w:p>
              </w:tc>
              <w:tc>
                <w:tcPr>
                  <w:tcW w:w="512" w:type="pct"/>
                  <w:vAlign w:val="center"/>
                </w:tcPr>
                <w:p>
                  <w:pPr>
                    <w:overflowPunct w:val="0"/>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9030</w:t>
                  </w:r>
                </w:p>
              </w:tc>
              <w:tc>
                <w:tcPr>
                  <w:tcW w:w="424" w:type="pct"/>
                  <w:vAlign w:val="center"/>
                </w:tcPr>
                <w:p>
                  <w:pPr>
                    <w:overflowPunct w:val="0"/>
                    <w:autoSpaceDE w:val="0"/>
                    <w:autoSpaceDN w:val="0"/>
                    <w:adjustRightInd w:val="0"/>
                    <w:jc w:val="center"/>
                    <w:rPr>
                      <w:color w:val="auto"/>
                      <w:szCs w:val="21"/>
                    </w:rPr>
                  </w:pPr>
                  <w:r>
                    <w:rPr>
                      <w:color w:val="auto"/>
                      <w:szCs w:val="21"/>
                    </w:rPr>
                    <w:t>/</w:t>
                  </w:r>
                </w:p>
              </w:tc>
              <w:tc>
                <w:tcPr>
                  <w:tcW w:w="435" w:type="pct"/>
                  <w:vAlign w:val="center"/>
                </w:tcPr>
                <w:p>
                  <w:pPr>
                    <w:overflowPunct w:val="0"/>
                    <w:autoSpaceDE w:val="0"/>
                    <w:autoSpaceDN w:val="0"/>
                    <w:adjustRightInd w:val="0"/>
                    <w:jc w:val="center"/>
                    <w:rPr>
                      <w:color w:val="auto"/>
                      <w:szCs w:val="21"/>
                    </w:rPr>
                  </w:pPr>
                  <w:r>
                    <w:rPr>
                      <w:color w:val="auto"/>
                      <w:szCs w:val="21"/>
                    </w:rPr>
                    <w:t>0</w:t>
                  </w:r>
                </w:p>
              </w:tc>
              <w:tc>
                <w:tcPr>
                  <w:tcW w:w="417" w:type="pct"/>
                  <w:vAlign w:val="center"/>
                </w:tcPr>
                <w:p>
                  <w:pPr>
                    <w:overflowPunct w:val="0"/>
                    <w:autoSpaceDE w:val="0"/>
                    <w:autoSpaceDN w:val="0"/>
                    <w:adjustRightInd w:val="0"/>
                    <w:jc w:val="center"/>
                    <w:rPr>
                      <w:color w:val="auto"/>
                      <w:szCs w:val="21"/>
                    </w:rPr>
                  </w:pPr>
                  <w:r>
                    <w:rPr>
                      <w:color w:val="auto"/>
                      <w:szCs w:val="21"/>
                    </w:rPr>
                    <w:t>0</w:t>
                  </w:r>
                </w:p>
              </w:tc>
              <w:tc>
                <w:tcPr>
                  <w:tcW w:w="567" w:type="pct"/>
                  <w:vAlign w:val="center"/>
                </w:tcPr>
                <w:p>
                  <w:pPr>
                    <w:overflowPunct w:val="0"/>
                    <w:autoSpaceDE w:val="0"/>
                    <w:autoSpaceDN w:val="0"/>
                    <w:adjustRightInd w:val="0"/>
                    <w:jc w:val="center"/>
                    <w:rPr>
                      <w:color w:val="auto"/>
                      <w:szCs w:val="21"/>
                    </w:rPr>
                  </w:pPr>
                  <w:r>
                    <w:rPr>
                      <w:color w:val="auto"/>
                      <w:szCs w:val="21"/>
                    </w:rPr>
                    <w:t>0</w:t>
                  </w:r>
                </w:p>
              </w:tc>
              <w:tc>
                <w:tcPr>
                  <w:tcW w:w="1331" w:type="pct"/>
                  <w:vAlign w:val="center"/>
                </w:tcPr>
                <w:p>
                  <w:pPr>
                    <w:overflowPunct w:val="0"/>
                    <w:autoSpaceDE w:val="0"/>
                    <w:autoSpaceDN w:val="0"/>
                    <w:adjustRightInd w:val="0"/>
                    <w:jc w:val="center"/>
                    <w:rPr>
                      <w:rFonts w:hint="default" w:eastAsia="宋体"/>
                      <w:color w:val="auto"/>
                      <w:szCs w:val="21"/>
                      <w:lang w:val="en-US" w:eastAsia="zh-CN"/>
                    </w:rPr>
                  </w:pPr>
                  <w:r>
                    <w:rPr>
                      <w:rFonts w:hint="eastAsia"/>
                      <w:color w:val="auto"/>
                      <w:szCs w:val="21"/>
                      <w:lang w:eastAsia="zh-CN"/>
                    </w:rPr>
                    <w:t>其中</w:t>
                  </w:r>
                  <w:r>
                    <w:rPr>
                      <w:rFonts w:hint="eastAsia"/>
                      <w:color w:val="auto"/>
                      <w:szCs w:val="21"/>
                      <w:lang w:val="en-US" w:eastAsia="zh-CN"/>
                    </w:rPr>
                    <w:t>0.192m</w:t>
                  </w:r>
                  <w:r>
                    <w:rPr>
                      <w:rFonts w:hint="eastAsia"/>
                      <w:color w:val="auto"/>
                      <w:szCs w:val="21"/>
                      <w:vertAlign w:val="superscript"/>
                      <w:lang w:val="en-US" w:eastAsia="zh-CN"/>
                    </w:rPr>
                    <w:t>3</w:t>
                  </w:r>
                  <w:r>
                    <w:rPr>
                      <w:rFonts w:hint="eastAsia"/>
                      <w:color w:val="auto"/>
                      <w:szCs w:val="21"/>
                      <w:lang w:val="en-US" w:eastAsia="zh-CN"/>
                    </w:rPr>
                    <w:t>/d来自蒸汽交联冷凝水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91" w:hRule="atLeast"/>
                <w:jc w:val="center"/>
              </w:trPr>
              <w:tc>
                <w:tcPr>
                  <w:tcW w:w="807" w:type="pct"/>
                  <w:gridSpan w:val="2"/>
                  <w:vAlign w:val="center"/>
                </w:tcPr>
                <w:p>
                  <w:pPr>
                    <w:overflowPunct w:val="0"/>
                    <w:autoSpaceDE w:val="0"/>
                    <w:autoSpaceDN w:val="0"/>
                    <w:adjustRightInd w:val="0"/>
                    <w:jc w:val="center"/>
                    <w:rPr>
                      <w:color w:val="auto"/>
                      <w:szCs w:val="21"/>
                    </w:rPr>
                  </w:pPr>
                  <w:r>
                    <w:rPr>
                      <w:color w:val="auto"/>
                      <w:szCs w:val="21"/>
                    </w:rPr>
                    <w:t>蒸汽交联用排水</w:t>
                  </w:r>
                </w:p>
              </w:tc>
              <w:tc>
                <w:tcPr>
                  <w:tcW w:w="503" w:type="pct"/>
                  <w:vAlign w:val="center"/>
                </w:tcPr>
                <w:p>
                  <w:pPr>
                    <w:overflowPunct w:val="0"/>
                    <w:autoSpaceDE w:val="0"/>
                    <w:autoSpaceDN w:val="0"/>
                    <w:adjustRightInd w:val="0"/>
                    <w:jc w:val="center"/>
                    <w:rPr>
                      <w:color w:val="auto"/>
                      <w:szCs w:val="21"/>
                    </w:rPr>
                  </w:pPr>
                  <w:r>
                    <w:rPr>
                      <w:rFonts w:hint="eastAsia"/>
                      <w:color w:val="auto"/>
                      <w:szCs w:val="21"/>
                    </w:rPr>
                    <w:t>0.24</w:t>
                  </w:r>
                </w:p>
              </w:tc>
              <w:tc>
                <w:tcPr>
                  <w:tcW w:w="512" w:type="pct"/>
                  <w:vAlign w:val="center"/>
                </w:tcPr>
                <w:p>
                  <w:pPr>
                    <w:overflowPunct w:val="0"/>
                    <w:autoSpaceDE w:val="0"/>
                    <w:autoSpaceDN w:val="0"/>
                    <w:adjustRightInd w:val="0"/>
                    <w:jc w:val="center"/>
                    <w:rPr>
                      <w:color w:val="auto"/>
                      <w:szCs w:val="21"/>
                    </w:rPr>
                  </w:pPr>
                  <w:r>
                    <w:rPr>
                      <w:rFonts w:hint="eastAsia"/>
                      <w:color w:val="auto"/>
                      <w:szCs w:val="21"/>
                    </w:rPr>
                    <w:t>60</w:t>
                  </w:r>
                </w:p>
              </w:tc>
              <w:tc>
                <w:tcPr>
                  <w:tcW w:w="424" w:type="pct"/>
                  <w:vAlign w:val="center"/>
                </w:tcPr>
                <w:p>
                  <w:pPr>
                    <w:overflowPunct w:val="0"/>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0.2</w:t>
                  </w:r>
                </w:p>
              </w:tc>
              <w:tc>
                <w:tcPr>
                  <w:tcW w:w="435" w:type="pct"/>
                  <w:vAlign w:val="center"/>
                </w:tcPr>
                <w:p>
                  <w:pPr>
                    <w:overflowPunct w:val="0"/>
                    <w:autoSpaceDE w:val="0"/>
                    <w:autoSpaceDN w:val="0"/>
                    <w:adjustRightInd w:val="0"/>
                    <w:jc w:val="center"/>
                    <w:rPr>
                      <w:rFonts w:hint="default" w:eastAsia="宋体"/>
                      <w:color w:val="auto"/>
                      <w:szCs w:val="21"/>
                      <w:lang w:val="en-US" w:eastAsia="zh-CN"/>
                    </w:rPr>
                  </w:pPr>
                  <w:r>
                    <w:rPr>
                      <w:rFonts w:hint="eastAsia"/>
                      <w:color w:val="auto"/>
                      <w:szCs w:val="21"/>
                    </w:rPr>
                    <w:t>0.</w:t>
                  </w:r>
                  <w:r>
                    <w:rPr>
                      <w:rFonts w:hint="eastAsia"/>
                      <w:color w:val="auto"/>
                      <w:szCs w:val="21"/>
                      <w:lang w:val="en-US" w:eastAsia="zh-CN"/>
                    </w:rPr>
                    <w:t>048</w:t>
                  </w:r>
                </w:p>
              </w:tc>
              <w:tc>
                <w:tcPr>
                  <w:tcW w:w="417" w:type="pct"/>
                  <w:vAlign w:val="center"/>
                </w:tcPr>
                <w:p>
                  <w:pPr>
                    <w:overflowPunct w:val="0"/>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12</w:t>
                  </w:r>
                </w:p>
              </w:tc>
              <w:tc>
                <w:tcPr>
                  <w:tcW w:w="567" w:type="pct"/>
                  <w:vAlign w:val="center"/>
                </w:tcPr>
                <w:p>
                  <w:pPr>
                    <w:overflowPunct w:val="0"/>
                    <w:autoSpaceDE w:val="0"/>
                    <w:autoSpaceDN w:val="0"/>
                    <w:adjustRightInd w:val="0"/>
                    <w:jc w:val="center"/>
                    <w:rPr>
                      <w:rFonts w:hint="eastAsia" w:eastAsia="宋体"/>
                      <w:color w:val="auto"/>
                      <w:szCs w:val="21"/>
                      <w:lang w:val="en-US" w:eastAsia="zh-CN"/>
                    </w:rPr>
                  </w:pPr>
                  <w:r>
                    <w:rPr>
                      <w:rFonts w:hint="eastAsia"/>
                      <w:color w:val="auto"/>
                      <w:szCs w:val="21"/>
                      <w:lang w:val="en-US" w:eastAsia="zh-CN"/>
                    </w:rPr>
                    <w:t>0</w:t>
                  </w:r>
                </w:p>
              </w:tc>
              <w:tc>
                <w:tcPr>
                  <w:tcW w:w="1331" w:type="pct"/>
                  <w:vMerge w:val="restart"/>
                  <w:vAlign w:val="center"/>
                </w:tcPr>
                <w:p>
                  <w:pPr>
                    <w:overflowPunct w:val="0"/>
                    <w:autoSpaceDE w:val="0"/>
                    <w:autoSpaceDN w:val="0"/>
                    <w:rPr>
                      <w:color w:val="auto"/>
                      <w:szCs w:val="21"/>
                    </w:rPr>
                  </w:pPr>
                  <w:r>
                    <w:rPr>
                      <w:color w:val="auto"/>
                      <w:kern w:val="0"/>
                      <w:szCs w:val="21"/>
                    </w:rPr>
                    <w:t>经化粪池预处理后，进入项目区一体化污水处理站处理后暂存于污水暂存池回用于项目区绿化及道路洒水降尘。</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64" w:hRule="atLeast"/>
                <w:jc w:val="center"/>
              </w:trPr>
              <w:tc>
                <w:tcPr>
                  <w:tcW w:w="349" w:type="pct"/>
                  <w:vMerge w:val="restart"/>
                  <w:vAlign w:val="center"/>
                </w:tcPr>
                <w:p>
                  <w:pPr>
                    <w:overflowPunct w:val="0"/>
                    <w:autoSpaceDE w:val="0"/>
                    <w:autoSpaceDN w:val="0"/>
                    <w:adjustRightInd w:val="0"/>
                    <w:jc w:val="center"/>
                    <w:rPr>
                      <w:color w:val="auto"/>
                      <w:szCs w:val="21"/>
                    </w:rPr>
                  </w:pPr>
                  <w:r>
                    <w:rPr>
                      <w:color w:val="auto"/>
                      <w:szCs w:val="21"/>
                    </w:rPr>
                    <w:t>办公生活</w:t>
                  </w:r>
                </w:p>
              </w:tc>
              <w:tc>
                <w:tcPr>
                  <w:tcW w:w="457" w:type="pct"/>
                  <w:vAlign w:val="center"/>
                </w:tcPr>
                <w:p>
                  <w:pPr>
                    <w:overflowPunct w:val="0"/>
                    <w:autoSpaceDE w:val="0"/>
                    <w:autoSpaceDN w:val="0"/>
                    <w:adjustRightInd w:val="0"/>
                    <w:jc w:val="center"/>
                    <w:rPr>
                      <w:color w:val="auto"/>
                      <w:szCs w:val="21"/>
                    </w:rPr>
                  </w:pPr>
                  <w:r>
                    <w:rPr>
                      <w:color w:val="auto"/>
                      <w:szCs w:val="21"/>
                    </w:rPr>
                    <w:t>食堂</w:t>
                  </w:r>
                </w:p>
              </w:tc>
              <w:tc>
                <w:tcPr>
                  <w:tcW w:w="503" w:type="pct"/>
                  <w:vAlign w:val="center"/>
                </w:tcPr>
                <w:p>
                  <w:pPr>
                    <w:overflowPunct w:val="0"/>
                    <w:autoSpaceDE w:val="0"/>
                    <w:autoSpaceDN w:val="0"/>
                    <w:adjustRightInd w:val="0"/>
                    <w:jc w:val="center"/>
                    <w:rPr>
                      <w:color w:val="auto"/>
                      <w:szCs w:val="21"/>
                    </w:rPr>
                  </w:pPr>
                  <w:r>
                    <w:rPr>
                      <w:color w:val="auto"/>
                      <w:szCs w:val="21"/>
                    </w:rPr>
                    <w:t>6</w:t>
                  </w:r>
                </w:p>
              </w:tc>
              <w:tc>
                <w:tcPr>
                  <w:tcW w:w="512" w:type="pct"/>
                  <w:vAlign w:val="center"/>
                </w:tcPr>
                <w:p>
                  <w:pPr>
                    <w:overflowPunct w:val="0"/>
                    <w:autoSpaceDE w:val="0"/>
                    <w:autoSpaceDN w:val="0"/>
                    <w:adjustRightInd w:val="0"/>
                    <w:jc w:val="center"/>
                    <w:rPr>
                      <w:color w:val="auto"/>
                      <w:szCs w:val="21"/>
                    </w:rPr>
                  </w:pPr>
                  <w:r>
                    <w:rPr>
                      <w:color w:val="auto"/>
                      <w:szCs w:val="21"/>
                    </w:rPr>
                    <w:t>1500</w:t>
                  </w:r>
                </w:p>
              </w:tc>
              <w:tc>
                <w:tcPr>
                  <w:tcW w:w="424" w:type="pct"/>
                  <w:vMerge w:val="restart"/>
                  <w:vAlign w:val="center"/>
                </w:tcPr>
                <w:p>
                  <w:pPr>
                    <w:overflowPunct w:val="0"/>
                    <w:autoSpaceDE w:val="0"/>
                    <w:autoSpaceDN w:val="0"/>
                    <w:adjustRightInd w:val="0"/>
                    <w:jc w:val="center"/>
                    <w:rPr>
                      <w:color w:val="auto"/>
                      <w:szCs w:val="21"/>
                    </w:rPr>
                  </w:pPr>
                  <w:r>
                    <w:rPr>
                      <w:color w:val="auto"/>
                      <w:szCs w:val="21"/>
                    </w:rPr>
                    <w:t>0.8</w:t>
                  </w:r>
                </w:p>
              </w:tc>
              <w:tc>
                <w:tcPr>
                  <w:tcW w:w="435" w:type="pct"/>
                  <w:vAlign w:val="center"/>
                </w:tcPr>
                <w:p>
                  <w:pPr>
                    <w:overflowPunct w:val="0"/>
                    <w:autoSpaceDE w:val="0"/>
                    <w:autoSpaceDN w:val="0"/>
                    <w:adjustRightInd w:val="0"/>
                    <w:jc w:val="center"/>
                    <w:rPr>
                      <w:color w:val="auto"/>
                      <w:szCs w:val="21"/>
                    </w:rPr>
                  </w:pPr>
                  <w:r>
                    <w:rPr>
                      <w:color w:val="auto"/>
                      <w:szCs w:val="21"/>
                    </w:rPr>
                    <w:t>4.8</w:t>
                  </w:r>
                </w:p>
              </w:tc>
              <w:tc>
                <w:tcPr>
                  <w:tcW w:w="417" w:type="pct"/>
                  <w:vAlign w:val="center"/>
                </w:tcPr>
                <w:p>
                  <w:pPr>
                    <w:overflowPunct w:val="0"/>
                    <w:autoSpaceDE w:val="0"/>
                    <w:autoSpaceDN w:val="0"/>
                    <w:adjustRightInd w:val="0"/>
                    <w:jc w:val="center"/>
                    <w:rPr>
                      <w:color w:val="auto"/>
                      <w:szCs w:val="21"/>
                    </w:rPr>
                  </w:pPr>
                  <w:r>
                    <w:rPr>
                      <w:color w:val="auto"/>
                      <w:szCs w:val="21"/>
                    </w:rPr>
                    <w:t>1200</w:t>
                  </w:r>
                </w:p>
              </w:tc>
              <w:tc>
                <w:tcPr>
                  <w:tcW w:w="567" w:type="pct"/>
                  <w:vMerge w:val="restart"/>
                  <w:vAlign w:val="center"/>
                </w:tcPr>
                <w:p>
                  <w:pPr>
                    <w:overflowPunct w:val="0"/>
                    <w:autoSpaceDE w:val="0"/>
                    <w:autoSpaceDN w:val="0"/>
                    <w:adjustRightInd w:val="0"/>
                    <w:jc w:val="center"/>
                    <w:rPr>
                      <w:rFonts w:hint="eastAsia" w:eastAsia="宋体"/>
                      <w:color w:val="auto"/>
                      <w:szCs w:val="21"/>
                      <w:lang w:eastAsia="zh-CN"/>
                    </w:rPr>
                  </w:pPr>
                  <w:r>
                    <w:rPr>
                      <w:rFonts w:hint="eastAsia"/>
                      <w:color w:val="auto"/>
                      <w:szCs w:val="21"/>
                      <w:lang w:val="en-US" w:eastAsia="zh-CN"/>
                    </w:rPr>
                    <w:t>0</w:t>
                  </w:r>
                </w:p>
              </w:tc>
              <w:tc>
                <w:tcPr>
                  <w:tcW w:w="1331" w:type="pct"/>
                  <w:vMerge w:val="continue"/>
                  <w:vAlign w:val="center"/>
                </w:tcPr>
                <w:p>
                  <w:pPr>
                    <w:overflowPunct w:val="0"/>
                    <w:autoSpaceDE w:val="0"/>
                    <w:autoSpaceDN w:val="0"/>
                    <w:adjustRightIn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9" w:hRule="atLeast"/>
                <w:jc w:val="center"/>
              </w:trPr>
              <w:tc>
                <w:tcPr>
                  <w:tcW w:w="349" w:type="pct"/>
                  <w:vMerge w:val="continue"/>
                  <w:vAlign w:val="center"/>
                </w:tcPr>
                <w:p>
                  <w:pPr>
                    <w:overflowPunct w:val="0"/>
                    <w:autoSpaceDE w:val="0"/>
                    <w:autoSpaceDN w:val="0"/>
                    <w:adjustRightInd w:val="0"/>
                    <w:jc w:val="center"/>
                    <w:rPr>
                      <w:color w:val="auto"/>
                      <w:szCs w:val="21"/>
                    </w:rPr>
                  </w:pPr>
                </w:p>
              </w:tc>
              <w:tc>
                <w:tcPr>
                  <w:tcW w:w="457" w:type="pct"/>
                  <w:vAlign w:val="center"/>
                </w:tcPr>
                <w:p>
                  <w:pPr>
                    <w:overflowPunct w:val="0"/>
                    <w:autoSpaceDE w:val="0"/>
                    <w:autoSpaceDN w:val="0"/>
                    <w:adjustRightInd w:val="0"/>
                    <w:jc w:val="center"/>
                    <w:rPr>
                      <w:color w:val="auto"/>
                      <w:szCs w:val="21"/>
                    </w:rPr>
                  </w:pPr>
                  <w:r>
                    <w:rPr>
                      <w:color w:val="auto"/>
                      <w:szCs w:val="21"/>
                    </w:rPr>
                    <w:t>其余办公生活</w:t>
                  </w:r>
                </w:p>
              </w:tc>
              <w:tc>
                <w:tcPr>
                  <w:tcW w:w="503" w:type="pct"/>
                  <w:vAlign w:val="center"/>
                </w:tcPr>
                <w:p>
                  <w:pPr>
                    <w:overflowPunct w:val="0"/>
                    <w:autoSpaceDE w:val="0"/>
                    <w:autoSpaceDN w:val="0"/>
                    <w:adjustRightInd w:val="0"/>
                    <w:jc w:val="center"/>
                    <w:rPr>
                      <w:color w:val="auto"/>
                      <w:szCs w:val="21"/>
                    </w:rPr>
                  </w:pPr>
                  <w:r>
                    <w:rPr>
                      <w:rFonts w:hint="eastAsia"/>
                      <w:color w:val="auto"/>
                      <w:szCs w:val="21"/>
                    </w:rPr>
                    <w:t>12</w:t>
                  </w:r>
                </w:p>
              </w:tc>
              <w:tc>
                <w:tcPr>
                  <w:tcW w:w="512" w:type="pct"/>
                  <w:vAlign w:val="center"/>
                </w:tcPr>
                <w:p>
                  <w:pPr>
                    <w:overflowPunct w:val="0"/>
                    <w:autoSpaceDE w:val="0"/>
                    <w:autoSpaceDN w:val="0"/>
                    <w:adjustRightInd w:val="0"/>
                    <w:jc w:val="center"/>
                    <w:rPr>
                      <w:color w:val="auto"/>
                      <w:szCs w:val="21"/>
                    </w:rPr>
                  </w:pPr>
                  <w:r>
                    <w:rPr>
                      <w:rFonts w:hint="eastAsia"/>
                      <w:color w:val="auto"/>
                      <w:szCs w:val="21"/>
                    </w:rPr>
                    <w:t>3</w:t>
                  </w:r>
                  <w:r>
                    <w:rPr>
                      <w:color w:val="auto"/>
                      <w:szCs w:val="21"/>
                    </w:rPr>
                    <w:t>000</w:t>
                  </w:r>
                </w:p>
              </w:tc>
              <w:tc>
                <w:tcPr>
                  <w:tcW w:w="424" w:type="pct"/>
                  <w:vMerge w:val="continue"/>
                  <w:vAlign w:val="center"/>
                </w:tcPr>
                <w:p>
                  <w:pPr>
                    <w:overflowPunct w:val="0"/>
                    <w:autoSpaceDE w:val="0"/>
                    <w:autoSpaceDN w:val="0"/>
                    <w:adjustRightInd w:val="0"/>
                    <w:jc w:val="center"/>
                    <w:rPr>
                      <w:color w:val="auto"/>
                      <w:szCs w:val="21"/>
                    </w:rPr>
                  </w:pPr>
                </w:p>
              </w:tc>
              <w:tc>
                <w:tcPr>
                  <w:tcW w:w="435" w:type="pct"/>
                  <w:vAlign w:val="center"/>
                </w:tcPr>
                <w:p>
                  <w:pPr>
                    <w:overflowPunct w:val="0"/>
                    <w:autoSpaceDE w:val="0"/>
                    <w:autoSpaceDN w:val="0"/>
                    <w:adjustRightInd w:val="0"/>
                    <w:jc w:val="center"/>
                    <w:rPr>
                      <w:color w:val="auto"/>
                      <w:szCs w:val="21"/>
                    </w:rPr>
                  </w:pPr>
                  <w:r>
                    <w:rPr>
                      <w:rFonts w:hint="eastAsia"/>
                      <w:color w:val="auto"/>
                      <w:szCs w:val="21"/>
                    </w:rPr>
                    <w:t>9.6</w:t>
                  </w:r>
                </w:p>
              </w:tc>
              <w:tc>
                <w:tcPr>
                  <w:tcW w:w="417" w:type="pct"/>
                  <w:vAlign w:val="center"/>
                </w:tcPr>
                <w:p>
                  <w:pPr>
                    <w:overflowPunct w:val="0"/>
                    <w:autoSpaceDE w:val="0"/>
                    <w:autoSpaceDN w:val="0"/>
                    <w:adjustRightInd w:val="0"/>
                    <w:jc w:val="center"/>
                    <w:rPr>
                      <w:color w:val="auto"/>
                      <w:szCs w:val="21"/>
                    </w:rPr>
                  </w:pPr>
                  <w:r>
                    <w:rPr>
                      <w:rFonts w:hint="eastAsia"/>
                      <w:color w:val="auto"/>
                      <w:szCs w:val="21"/>
                    </w:rPr>
                    <w:t>24</w:t>
                  </w:r>
                  <w:r>
                    <w:rPr>
                      <w:color w:val="auto"/>
                      <w:szCs w:val="21"/>
                    </w:rPr>
                    <w:t>00</w:t>
                  </w:r>
                </w:p>
              </w:tc>
              <w:tc>
                <w:tcPr>
                  <w:tcW w:w="567" w:type="pct"/>
                  <w:vMerge w:val="continue"/>
                  <w:vAlign w:val="center"/>
                </w:tcPr>
                <w:p>
                  <w:pPr>
                    <w:overflowPunct w:val="0"/>
                    <w:autoSpaceDE w:val="0"/>
                    <w:autoSpaceDN w:val="0"/>
                    <w:adjustRightInd w:val="0"/>
                    <w:jc w:val="center"/>
                    <w:rPr>
                      <w:color w:val="auto"/>
                      <w:szCs w:val="21"/>
                    </w:rPr>
                  </w:pPr>
                </w:p>
              </w:tc>
              <w:tc>
                <w:tcPr>
                  <w:tcW w:w="1331" w:type="pct"/>
                  <w:vMerge w:val="continue"/>
                  <w:vAlign w:val="center"/>
                </w:tcPr>
                <w:p>
                  <w:pPr>
                    <w:overflowPunct w:val="0"/>
                    <w:autoSpaceDE w:val="0"/>
                    <w:autoSpaceDN w:val="0"/>
                    <w:adjustRightInd w:val="0"/>
                    <w:jc w:val="center"/>
                    <w:rPr>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21" w:hRule="atLeast"/>
                <w:jc w:val="center"/>
              </w:trPr>
              <w:tc>
                <w:tcPr>
                  <w:tcW w:w="349" w:type="pct"/>
                  <w:vMerge w:val="restart"/>
                  <w:vAlign w:val="center"/>
                </w:tcPr>
                <w:p>
                  <w:pPr>
                    <w:overflowPunct w:val="0"/>
                    <w:autoSpaceDE w:val="0"/>
                    <w:autoSpaceDN w:val="0"/>
                    <w:adjustRightInd w:val="0"/>
                    <w:jc w:val="center"/>
                    <w:rPr>
                      <w:color w:val="auto"/>
                      <w:szCs w:val="21"/>
                    </w:rPr>
                  </w:pPr>
                  <w:r>
                    <w:rPr>
                      <w:color w:val="auto"/>
                      <w:szCs w:val="21"/>
                    </w:rPr>
                    <w:t>绿化</w:t>
                  </w:r>
                </w:p>
              </w:tc>
              <w:tc>
                <w:tcPr>
                  <w:tcW w:w="457" w:type="pct"/>
                  <w:vAlign w:val="center"/>
                </w:tcPr>
                <w:p>
                  <w:pPr>
                    <w:overflowPunct w:val="0"/>
                    <w:autoSpaceDE w:val="0"/>
                    <w:autoSpaceDN w:val="0"/>
                    <w:adjustRightInd w:val="0"/>
                    <w:jc w:val="center"/>
                    <w:rPr>
                      <w:color w:val="auto"/>
                      <w:szCs w:val="21"/>
                    </w:rPr>
                  </w:pPr>
                  <w:r>
                    <w:rPr>
                      <w:color w:val="auto"/>
                      <w:szCs w:val="21"/>
                    </w:rPr>
                    <w:t>非雨天</w:t>
                  </w:r>
                </w:p>
              </w:tc>
              <w:tc>
                <w:tcPr>
                  <w:tcW w:w="503" w:type="pct"/>
                  <w:vAlign w:val="center"/>
                </w:tcPr>
                <w:p>
                  <w:pPr>
                    <w:overflowPunct w:val="0"/>
                    <w:autoSpaceDE w:val="0"/>
                    <w:autoSpaceDN w:val="0"/>
                    <w:adjustRightInd w:val="0"/>
                    <w:jc w:val="center"/>
                    <w:rPr>
                      <w:rFonts w:hint="default" w:eastAsia="宋体"/>
                      <w:color w:val="auto"/>
                      <w:szCs w:val="21"/>
                      <w:lang w:val="en-US" w:eastAsia="zh-CN"/>
                    </w:rPr>
                  </w:pPr>
                  <w:r>
                    <w:rPr>
                      <w:rFonts w:hint="eastAsia"/>
                      <w:color w:val="auto"/>
                      <w:szCs w:val="21"/>
                      <w:lang w:val="en-US" w:eastAsia="zh-CN"/>
                    </w:rPr>
                    <w:t>30</w:t>
                  </w:r>
                </w:p>
              </w:tc>
              <w:tc>
                <w:tcPr>
                  <w:tcW w:w="512" w:type="pct"/>
                  <w:vMerge w:val="restart"/>
                  <w:vAlign w:val="center"/>
                </w:tcPr>
                <w:p>
                  <w:pPr>
                    <w:overflowPunct w:val="0"/>
                    <w:autoSpaceDE w:val="0"/>
                    <w:autoSpaceDN w:val="0"/>
                    <w:adjustRightInd w:val="0"/>
                    <w:jc w:val="center"/>
                    <w:rPr>
                      <w:rFonts w:hint="default"/>
                      <w:color w:val="auto"/>
                      <w:szCs w:val="21"/>
                      <w:lang w:val="en-US"/>
                    </w:rPr>
                  </w:pPr>
                  <w:r>
                    <w:rPr>
                      <w:rFonts w:hint="eastAsia"/>
                      <w:color w:val="auto"/>
                      <w:szCs w:val="21"/>
                      <w:lang w:val="en-US" w:eastAsia="zh-CN"/>
                    </w:rPr>
                    <w:t>6000</w:t>
                  </w:r>
                </w:p>
              </w:tc>
              <w:tc>
                <w:tcPr>
                  <w:tcW w:w="424" w:type="pct"/>
                  <w:vAlign w:val="center"/>
                </w:tcPr>
                <w:p>
                  <w:pPr>
                    <w:overflowPunct w:val="0"/>
                    <w:autoSpaceDE w:val="0"/>
                    <w:autoSpaceDN w:val="0"/>
                    <w:adjustRightInd w:val="0"/>
                    <w:jc w:val="center"/>
                    <w:rPr>
                      <w:color w:val="auto"/>
                      <w:szCs w:val="21"/>
                    </w:rPr>
                  </w:pPr>
                  <w:r>
                    <w:rPr>
                      <w:color w:val="auto"/>
                      <w:szCs w:val="21"/>
                    </w:rPr>
                    <w:t>/</w:t>
                  </w:r>
                </w:p>
              </w:tc>
              <w:tc>
                <w:tcPr>
                  <w:tcW w:w="435" w:type="pct"/>
                  <w:vMerge w:val="restart"/>
                  <w:vAlign w:val="center"/>
                </w:tcPr>
                <w:p>
                  <w:pPr>
                    <w:overflowPunct w:val="0"/>
                    <w:autoSpaceDE w:val="0"/>
                    <w:autoSpaceDN w:val="0"/>
                    <w:adjustRightInd w:val="0"/>
                    <w:jc w:val="center"/>
                    <w:rPr>
                      <w:color w:val="auto"/>
                      <w:szCs w:val="21"/>
                    </w:rPr>
                  </w:pPr>
                  <w:r>
                    <w:rPr>
                      <w:color w:val="auto"/>
                      <w:szCs w:val="21"/>
                    </w:rPr>
                    <w:t>0</w:t>
                  </w:r>
                </w:p>
              </w:tc>
              <w:tc>
                <w:tcPr>
                  <w:tcW w:w="417" w:type="pct"/>
                  <w:vMerge w:val="restart"/>
                  <w:vAlign w:val="center"/>
                </w:tcPr>
                <w:p>
                  <w:pPr>
                    <w:overflowPunct w:val="0"/>
                    <w:autoSpaceDE w:val="0"/>
                    <w:autoSpaceDN w:val="0"/>
                    <w:adjustRightInd w:val="0"/>
                    <w:jc w:val="center"/>
                    <w:rPr>
                      <w:color w:val="auto"/>
                      <w:szCs w:val="21"/>
                    </w:rPr>
                  </w:pPr>
                  <w:r>
                    <w:rPr>
                      <w:color w:val="auto"/>
                      <w:szCs w:val="21"/>
                    </w:rPr>
                    <w:t>0</w:t>
                  </w:r>
                </w:p>
              </w:tc>
              <w:tc>
                <w:tcPr>
                  <w:tcW w:w="567" w:type="pct"/>
                  <w:vAlign w:val="center"/>
                </w:tcPr>
                <w:p>
                  <w:pPr>
                    <w:overflowPunct w:val="0"/>
                    <w:autoSpaceDE w:val="0"/>
                    <w:autoSpaceDN w:val="0"/>
                    <w:adjustRightInd w:val="0"/>
                    <w:jc w:val="center"/>
                    <w:rPr>
                      <w:color w:val="auto"/>
                      <w:szCs w:val="21"/>
                    </w:rPr>
                  </w:pPr>
                  <w:r>
                    <w:rPr>
                      <w:color w:val="auto"/>
                      <w:szCs w:val="21"/>
                    </w:rPr>
                    <w:t>0</w:t>
                  </w:r>
                </w:p>
              </w:tc>
              <w:tc>
                <w:tcPr>
                  <w:tcW w:w="1331" w:type="pct"/>
                  <w:vAlign w:val="center"/>
                </w:tcPr>
                <w:p>
                  <w:pPr>
                    <w:overflowPunct w:val="0"/>
                    <w:autoSpaceDE w:val="0"/>
                    <w:autoSpaceDN w:val="0"/>
                    <w:adjustRightInd w:val="0"/>
                    <w:rPr>
                      <w:rFonts w:hint="default" w:eastAsia="宋体"/>
                      <w:color w:val="auto"/>
                      <w:szCs w:val="21"/>
                      <w:vertAlign w:val="baseline"/>
                      <w:lang w:val="en-US" w:eastAsia="zh-CN"/>
                    </w:rPr>
                  </w:pPr>
                  <w:r>
                    <w:rPr>
                      <w:rFonts w:hint="eastAsia"/>
                      <w:color w:val="auto"/>
                      <w:szCs w:val="21"/>
                    </w:rPr>
                    <w:t>回用处理后的生活污水</w:t>
                  </w:r>
                  <w:r>
                    <w:rPr>
                      <w:rFonts w:hint="eastAsia"/>
                      <w:color w:val="auto"/>
                      <w:szCs w:val="21"/>
                      <w:lang w:val="en-US" w:eastAsia="zh-CN"/>
                    </w:rPr>
                    <w:t>2400m</w:t>
                  </w:r>
                  <w:r>
                    <w:rPr>
                      <w:rFonts w:hint="eastAsia"/>
                      <w:color w:val="auto"/>
                      <w:szCs w:val="21"/>
                      <w:vertAlign w:val="superscript"/>
                      <w:lang w:val="en-US" w:eastAsia="zh-CN"/>
                    </w:rPr>
                    <w:t>3</w:t>
                  </w:r>
                  <w:r>
                    <w:rPr>
                      <w:rFonts w:hint="eastAsia"/>
                      <w:color w:val="auto"/>
                      <w:szCs w:val="21"/>
                      <w:lang w:val="en-US" w:eastAsia="zh-CN"/>
                    </w:rPr>
                    <w:t>,新鲜用水3600m</w:t>
                  </w:r>
                  <w:r>
                    <w:rPr>
                      <w:rFonts w:hint="eastAsia"/>
                      <w:color w:val="auto"/>
                      <w:szCs w:val="21"/>
                      <w:vertAlign w:val="superscript"/>
                      <w:lang w:val="en-US" w:eastAsia="zh-CN"/>
                    </w:rPr>
                    <w:t>3</w:t>
                  </w:r>
                  <w:r>
                    <w:rPr>
                      <w:rFonts w:hint="eastAsia"/>
                      <w:color w:val="auto"/>
                      <w:szCs w:val="21"/>
                      <w:vertAlign w:val="baseli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49" w:type="pct"/>
                  <w:vMerge w:val="continue"/>
                  <w:vAlign w:val="center"/>
                </w:tcPr>
                <w:p>
                  <w:pPr>
                    <w:overflowPunct w:val="0"/>
                    <w:autoSpaceDE w:val="0"/>
                    <w:autoSpaceDN w:val="0"/>
                    <w:adjustRightInd w:val="0"/>
                    <w:jc w:val="center"/>
                    <w:rPr>
                      <w:color w:val="auto"/>
                      <w:szCs w:val="21"/>
                    </w:rPr>
                  </w:pPr>
                </w:p>
              </w:tc>
              <w:tc>
                <w:tcPr>
                  <w:tcW w:w="457" w:type="pct"/>
                  <w:vAlign w:val="center"/>
                </w:tcPr>
                <w:p>
                  <w:pPr>
                    <w:overflowPunct w:val="0"/>
                    <w:autoSpaceDE w:val="0"/>
                    <w:autoSpaceDN w:val="0"/>
                    <w:adjustRightInd w:val="0"/>
                    <w:jc w:val="center"/>
                    <w:rPr>
                      <w:color w:val="auto"/>
                      <w:szCs w:val="21"/>
                    </w:rPr>
                  </w:pPr>
                  <w:r>
                    <w:rPr>
                      <w:color w:val="auto"/>
                      <w:szCs w:val="21"/>
                    </w:rPr>
                    <w:t>雨天</w:t>
                  </w:r>
                </w:p>
              </w:tc>
              <w:tc>
                <w:tcPr>
                  <w:tcW w:w="503" w:type="pct"/>
                  <w:vAlign w:val="center"/>
                </w:tcPr>
                <w:p>
                  <w:pPr>
                    <w:overflowPunct w:val="0"/>
                    <w:autoSpaceDE w:val="0"/>
                    <w:autoSpaceDN w:val="0"/>
                    <w:adjustRightInd w:val="0"/>
                    <w:jc w:val="center"/>
                    <w:rPr>
                      <w:color w:val="auto"/>
                      <w:szCs w:val="21"/>
                    </w:rPr>
                  </w:pPr>
                  <w:r>
                    <w:rPr>
                      <w:color w:val="auto"/>
                      <w:szCs w:val="21"/>
                    </w:rPr>
                    <w:t>0</w:t>
                  </w:r>
                </w:p>
              </w:tc>
              <w:tc>
                <w:tcPr>
                  <w:tcW w:w="512" w:type="pct"/>
                  <w:vMerge w:val="continue"/>
                  <w:vAlign w:val="center"/>
                </w:tcPr>
                <w:p>
                  <w:pPr>
                    <w:overflowPunct w:val="0"/>
                    <w:autoSpaceDE w:val="0"/>
                    <w:autoSpaceDN w:val="0"/>
                    <w:adjustRightInd w:val="0"/>
                    <w:jc w:val="center"/>
                    <w:rPr>
                      <w:color w:val="auto"/>
                      <w:szCs w:val="21"/>
                    </w:rPr>
                  </w:pPr>
                </w:p>
              </w:tc>
              <w:tc>
                <w:tcPr>
                  <w:tcW w:w="424" w:type="pct"/>
                  <w:vAlign w:val="center"/>
                </w:tcPr>
                <w:p>
                  <w:pPr>
                    <w:overflowPunct w:val="0"/>
                    <w:autoSpaceDE w:val="0"/>
                    <w:autoSpaceDN w:val="0"/>
                    <w:adjustRightInd w:val="0"/>
                    <w:jc w:val="center"/>
                    <w:rPr>
                      <w:color w:val="auto"/>
                      <w:szCs w:val="21"/>
                    </w:rPr>
                  </w:pPr>
                  <w:r>
                    <w:rPr>
                      <w:color w:val="auto"/>
                      <w:szCs w:val="21"/>
                    </w:rPr>
                    <w:t>/</w:t>
                  </w:r>
                </w:p>
              </w:tc>
              <w:tc>
                <w:tcPr>
                  <w:tcW w:w="435" w:type="pct"/>
                  <w:vMerge w:val="continue"/>
                  <w:vAlign w:val="center"/>
                </w:tcPr>
                <w:p>
                  <w:pPr>
                    <w:overflowPunct w:val="0"/>
                    <w:autoSpaceDE w:val="0"/>
                    <w:autoSpaceDN w:val="0"/>
                    <w:adjustRightInd w:val="0"/>
                    <w:jc w:val="center"/>
                    <w:rPr>
                      <w:color w:val="auto"/>
                      <w:szCs w:val="21"/>
                    </w:rPr>
                  </w:pPr>
                </w:p>
              </w:tc>
              <w:tc>
                <w:tcPr>
                  <w:tcW w:w="417" w:type="pct"/>
                  <w:vMerge w:val="continue"/>
                  <w:vAlign w:val="center"/>
                </w:tcPr>
                <w:p>
                  <w:pPr>
                    <w:overflowPunct w:val="0"/>
                    <w:autoSpaceDE w:val="0"/>
                    <w:autoSpaceDN w:val="0"/>
                    <w:adjustRightInd w:val="0"/>
                    <w:jc w:val="center"/>
                    <w:rPr>
                      <w:color w:val="auto"/>
                      <w:szCs w:val="21"/>
                    </w:rPr>
                  </w:pPr>
                </w:p>
              </w:tc>
              <w:tc>
                <w:tcPr>
                  <w:tcW w:w="567" w:type="pct"/>
                  <w:vAlign w:val="center"/>
                </w:tcPr>
                <w:p>
                  <w:pPr>
                    <w:overflowPunct w:val="0"/>
                    <w:autoSpaceDE w:val="0"/>
                    <w:autoSpaceDN w:val="0"/>
                    <w:adjustRightInd w:val="0"/>
                    <w:jc w:val="center"/>
                    <w:rPr>
                      <w:color w:val="auto"/>
                      <w:szCs w:val="21"/>
                    </w:rPr>
                  </w:pPr>
                  <w:r>
                    <w:rPr>
                      <w:color w:val="auto"/>
                      <w:szCs w:val="21"/>
                    </w:rPr>
                    <w:t>0</w:t>
                  </w:r>
                </w:p>
              </w:tc>
              <w:tc>
                <w:tcPr>
                  <w:tcW w:w="1331" w:type="pct"/>
                  <w:vAlign w:val="center"/>
                </w:tcPr>
                <w:p>
                  <w:pPr>
                    <w:overflowPunct w:val="0"/>
                    <w:autoSpaceDE w:val="0"/>
                    <w:autoSpaceDN w:val="0"/>
                    <w:adjustRightIn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1" w:hRule="atLeast"/>
                <w:jc w:val="center"/>
              </w:trPr>
              <w:tc>
                <w:tcPr>
                  <w:tcW w:w="349" w:type="pct"/>
                  <w:vMerge w:val="restart"/>
                  <w:vAlign w:val="center"/>
                </w:tcPr>
                <w:p>
                  <w:pPr>
                    <w:overflowPunct w:val="0"/>
                    <w:autoSpaceDE w:val="0"/>
                    <w:autoSpaceDN w:val="0"/>
                    <w:adjustRightInd w:val="0"/>
                    <w:jc w:val="center"/>
                    <w:rPr>
                      <w:color w:val="auto"/>
                      <w:szCs w:val="21"/>
                    </w:rPr>
                  </w:pPr>
                  <w:r>
                    <w:rPr>
                      <w:color w:val="auto"/>
                      <w:szCs w:val="21"/>
                    </w:rPr>
                    <w:t>道路洒水降尘</w:t>
                  </w:r>
                </w:p>
              </w:tc>
              <w:tc>
                <w:tcPr>
                  <w:tcW w:w="457" w:type="pct"/>
                  <w:vAlign w:val="center"/>
                </w:tcPr>
                <w:p>
                  <w:pPr>
                    <w:overflowPunct w:val="0"/>
                    <w:autoSpaceDE w:val="0"/>
                    <w:autoSpaceDN w:val="0"/>
                    <w:adjustRightInd w:val="0"/>
                    <w:jc w:val="center"/>
                    <w:rPr>
                      <w:color w:val="auto"/>
                      <w:szCs w:val="21"/>
                    </w:rPr>
                  </w:pPr>
                  <w:r>
                    <w:rPr>
                      <w:color w:val="auto"/>
                      <w:szCs w:val="21"/>
                    </w:rPr>
                    <w:t>非雨天</w:t>
                  </w:r>
                </w:p>
              </w:tc>
              <w:tc>
                <w:tcPr>
                  <w:tcW w:w="503" w:type="pct"/>
                  <w:vAlign w:val="center"/>
                </w:tcPr>
                <w:p>
                  <w:pPr>
                    <w:overflowPunct w:val="0"/>
                    <w:autoSpaceDE w:val="0"/>
                    <w:autoSpaceDN w:val="0"/>
                    <w:adjustRightInd w:val="0"/>
                    <w:jc w:val="center"/>
                    <w:rPr>
                      <w:rFonts w:hint="eastAsia" w:eastAsia="宋体"/>
                      <w:color w:val="auto"/>
                      <w:szCs w:val="21"/>
                      <w:lang w:eastAsia="zh-CN"/>
                    </w:rPr>
                  </w:pPr>
                  <w:r>
                    <w:rPr>
                      <w:rFonts w:hint="eastAsia"/>
                      <w:color w:val="auto"/>
                      <w:szCs w:val="21"/>
                      <w:lang w:val="en-US" w:eastAsia="zh-CN"/>
                    </w:rPr>
                    <w:t>6</w:t>
                  </w:r>
                </w:p>
              </w:tc>
              <w:tc>
                <w:tcPr>
                  <w:tcW w:w="512" w:type="pct"/>
                  <w:vMerge w:val="restart"/>
                  <w:vAlign w:val="center"/>
                </w:tcPr>
                <w:p>
                  <w:pPr>
                    <w:overflowPunct w:val="0"/>
                    <w:autoSpaceDE w:val="0"/>
                    <w:autoSpaceDN w:val="0"/>
                    <w:adjustRightInd w:val="0"/>
                    <w:jc w:val="center"/>
                    <w:rPr>
                      <w:rFonts w:hint="default"/>
                      <w:color w:val="auto"/>
                      <w:szCs w:val="21"/>
                      <w:lang w:val="en-US"/>
                    </w:rPr>
                  </w:pPr>
                  <w:r>
                    <w:rPr>
                      <w:rFonts w:hint="eastAsia"/>
                      <w:color w:val="auto"/>
                      <w:szCs w:val="21"/>
                      <w:lang w:val="en-US" w:eastAsia="zh-CN"/>
                    </w:rPr>
                    <w:t>1200</w:t>
                  </w:r>
                </w:p>
              </w:tc>
              <w:tc>
                <w:tcPr>
                  <w:tcW w:w="424" w:type="pct"/>
                  <w:vAlign w:val="center"/>
                </w:tcPr>
                <w:p>
                  <w:pPr>
                    <w:overflowPunct w:val="0"/>
                    <w:autoSpaceDE w:val="0"/>
                    <w:autoSpaceDN w:val="0"/>
                    <w:adjustRightInd w:val="0"/>
                    <w:jc w:val="center"/>
                    <w:rPr>
                      <w:color w:val="auto"/>
                      <w:szCs w:val="21"/>
                    </w:rPr>
                  </w:pPr>
                  <w:r>
                    <w:rPr>
                      <w:color w:val="auto"/>
                      <w:szCs w:val="21"/>
                    </w:rPr>
                    <w:t>/</w:t>
                  </w:r>
                </w:p>
              </w:tc>
              <w:tc>
                <w:tcPr>
                  <w:tcW w:w="435" w:type="pct"/>
                  <w:vMerge w:val="restart"/>
                  <w:vAlign w:val="center"/>
                </w:tcPr>
                <w:p>
                  <w:pPr>
                    <w:overflowPunct w:val="0"/>
                    <w:autoSpaceDE w:val="0"/>
                    <w:autoSpaceDN w:val="0"/>
                    <w:adjustRightInd w:val="0"/>
                    <w:jc w:val="center"/>
                    <w:rPr>
                      <w:color w:val="auto"/>
                      <w:szCs w:val="21"/>
                    </w:rPr>
                  </w:pPr>
                  <w:r>
                    <w:rPr>
                      <w:color w:val="auto"/>
                      <w:szCs w:val="21"/>
                    </w:rPr>
                    <w:t>0</w:t>
                  </w:r>
                </w:p>
              </w:tc>
              <w:tc>
                <w:tcPr>
                  <w:tcW w:w="417" w:type="pct"/>
                  <w:vMerge w:val="restart"/>
                  <w:vAlign w:val="center"/>
                </w:tcPr>
                <w:p>
                  <w:pPr>
                    <w:overflowPunct w:val="0"/>
                    <w:autoSpaceDE w:val="0"/>
                    <w:autoSpaceDN w:val="0"/>
                    <w:adjustRightInd w:val="0"/>
                    <w:jc w:val="center"/>
                    <w:rPr>
                      <w:color w:val="auto"/>
                      <w:szCs w:val="21"/>
                    </w:rPr>
                  </w:pPr>
                  <w:r>
                    <w:rPr>
                      <w:color w:val="auto"/>
                      <w:szCs w:val="21"/>
                    </w:rPr>
                    <w:t>0</w:t>
                  </w:r>
                </w:p>
              </w:tc>
              <w:tc>
                <w:tcPr>
                  <w:tcW w:w="567" w:type="pct"/>
                  <w:vAlign w:val="center"/>
                </w:tcPr>
                <w:p>
                  <w:pPr>
                    <w:overflowPunct w:val="0"/>
                    <w:autoSpaceDE w:val="0"/>
                    <w:autoSpaceDN w:val="0"/>
                    <w:adjustRightInd w:val="0"/>
                    <w:jc w:val="center"/>
                    <w:rPr>
                      <w:color w:val="auto"/>
                      <w:szCs w:val="21"/>
                    </w:rPr>
                  </w:pPr>
                  <w:r>
                    <w:rPr>
                      <w:color w:val="auto"/>
                      <w:szCs w:val="21"/>
                    </w:rPr>
                    <w:t>0</w:t>
                  </w:r>
                </w:p>
              </w:tc>
              <w:tc>
                <w:tcPr>
                  <w:tcW w:w="1331" w:type="pct"/>
                  <w:vAlign w:val="center"/>
                </w:tcPr>
                <w:p>
                  <w:pPr>
                    <w:overflowPunct w:val="0"/>
                    <w:autoSpaceDE w:val="0"/>
                    <w:autoSpaceDN w:val="0"/>
                    <w:adjustRightInd w:val="0"/>
                    <w:rPr>
                      <w:rFonts w:hint="eastAsia" w:eastAsia="宋体"/>
                      <w:color w:val="auto"/>
                      <w:szCs w:val="21"/>
                      <w:lang w:eastAsia="zh-CN"/>
                    </w:rPr>
                  </w:pPr>
                  <w:r>
                    <w:rPr>
                      <w:rFonts w:hint="eastAsia"/>
                      <w:color w:val="auto"/>
                      <w:szCs w:val="21"/>
                      <w:lang w:eastAsia="zh-CN"/>
                    </w:rPr>
                    <w:t>全部用</w:t>
                  </w:r>
                  <w:r>
                    <w:rPr>
                      <w:rFonts w:hint="eastAsia"/>
                      <w:color w:val="auto"/>
                      <w:szCs w:val="21"/>
                    </w:rPr>
                    <w:t>新鲜自来水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8" w:hRule="atLeast"/>
                <w:jc w:val="center"/>
              </w:trPr>
              <w:tc>
                <w:tcPr>
                  <w:tcW w:w="349" w:type="pct"/>
                  <w:vMerge w:val="continue"/>
                  <w:vAlign w:val="center"/>
                </w:tcPr>
                <w:p>
                  <w:pPr>
                    <w:overflowPunct w:val="0"/>
                    <w:autoSpaceDE w:val="0"/>
                    <w:autoSpaceDN w:val="0"/>
                    <w:adjustRightInd w:val="0"/>
                    <w:jc w:val="center"/>
                    <w:rPr>
                      <w:color w:val="auto"/>
                      <w:szCs w:val="21"/>
                    </w:rPr>
                  </w:pPr>
                </w:p>
              </w:tc>
              <w:tc>
                <w:tcPr>
                  <w:tcW w:w="457" w:type="pct"/>
                  <w:vAlign w:val="center"/>
                </w:tcPr>
                <w:p>
                  <w:pPr>
                    <w:overflowPunct w:val="0"/>
                    <w:autoSpaceDE w:val="0"/>
                    <w:autoSpaceDN w:val="0"/>
                    <w:adjustRightInd w:val="0"/>
                    <w:jc w:val="center"/>
                    <w:rPr>
                      <w:color w:val="auto"/>
                      <w:szCs w:val="21"/>
                    </w:rPr>
                  </w:pPr>
                  <w:r>
                    <w:rPr>
                      <w:color w:val="auto"/>
                      <w:szCs w:val="21"/>
                    </w:rPr>
                    <w:t>雨天</w:t>
                  </w:r>
                </w:p>
              </w:tc>
              <w:tc>
                <w:tcPr>
                  <w:tcW w:w="503" w:type="pct"/>
                  <w:vAlign w:val="center"/>
                </w:tcPr>
                <w:p>
                  <w:pPr>
                    <w:overflowPunct w:val="0"/>
                    <w:autoSpaceDE w:val="0"/>
                    <w:autoSpaceDN w:val="0"/>
                    <w:adjustRightInd w:val="0"/>
                    <w:jc w:val="center"/>
                    <w:rPr>
                      <w:color w:val="auto"/>
                      <w:szCs w:val="21"/>
                    </w:rPr>
                  </w:pPr>
                  <w:r>
                    <w:rPr>
                      <w:color w:val="auto"/>
                      <w:szCs w:val="21"/>
                    </w:rPr>
                    <w:t>0</w:t>
                  </w:r>
                </w:p>
              </w:tc>
              <w:tc>
                <w:tcPr>
                  <w:tcW w:w="512" w:type="pct"/>
                  <w:vMerge w:val="continue"/>
                  <w:vAlign w:val="center"/>
                </w:tcPr>
                <w:p>
                  <w:pPr>
                    <w:overflowPunct w:val="0"/>
                    <w:autoSpaceDE w:val="0"/>
                    <w:autoSpaceDN w:val="0"/>
                    <w:adjustRightInd w:val="0"/>
                    <w:jc w:val="center"/>
                    <w:rPr>
                      <w:color w:val="auto"/>
                      <w:szCs w:val="21"/>
                    </w:rPr>
                  </w:pPr>
                </w:p>
              </w:tc>
              <w:tc>
                <w:tcPr>
                  <w:tcW w:w="424" w:type="pct"/>
                  <w:vAlign w:val="center"/>
                </w:tcPr>
                <w:p>
                  <w:pPr>
                    <w:overflowPunct w:val="0"/>
                    <w:autoSpaceDE w:val="0"/>
                    <w:autoSpaceDN w:val="0"/>
                    <w:adjustRightInd w:val="0"/>
                    <w:jc w:val="center"/>
                    <w:rPr>
                      <w:color w:val="auto"/>
                      <w:szCs w:val="21"/>
                    </w:rPr>
                  </w:pPr>
                  <w:r>
                    <w:rPr>
                      <w:color w:val="auto"/>
                      <w:szCs w:val="21"/>
                    </w:rPr>
                    <w:t>/</w:t>
                  </w:r>
                </w:p>
              </w:tc>
              <w:tc>
                <w:tcPr>
                  <w:tcW w:w="435" w:type="pct"/>
                  <w:vMerge w:val="continue"/>
                  <w:vAlign w:val="center"/>
                </w:tcPr>
                <w:p>
                  <w:pPr>
                    <w:overflowPunct w:val="0"/>
                    <w:autoSpaceDE w:val="0"/>
                    <w:autoSpaceDN w:val="0"/>
                    <w:adjustRightInd w:val="0"/>
                    <w:jc w:val="center"/>
                    <w:rPr>
                      <w:color w:val="auto"/>
                      <w:szCs w:val="21"/>
                    </w:rPr>
                  </w:pPr>
                </w:p>
              </w:tc>
              <w:tc>
                <w:tcPr>
                  <w:tcW w:w="417" w:type="pct"/>
                  <w:vMerge w:val="continue"/>
                  <w:vAlign w:val="center"/>
                </w:tcPr>
                <w:p>
                  <w:pPr>
                    <w:overflowPunct w:val="0"/>
                    <w:autoSpaceDE w:val="0"/>
                    <w:autoSpaceDN w:val="0"/>
                    <w:adjustRightInd w:val="0"/>
                    <w:jc w:val="center"/>
                    <w:rPr>
                      <w:color w:val="auto"/>
                      <w:szCs w:val="21"/>
                    </w:rPr>
                  </w:pPr>
                </w:p>
              </w:tc>
              <w:tc>
                <w:tcPr>
                  <w:tcW w:w="567" w:type="pct"/>
                  <w:vAlign w:val="center"/>
                </w:tcPr>
                <w:p>
                  <w:pPr>
                    <w:overflowPunct w:val="0"/>
                    <w:autoSpaceDE w:val="0"/>
                    <w:autoSpaceDN w:val="0"/>
                    <w:adjustRightInd w:val="0"/>
                    <w:jc w:val="center"/>
                    <w:rPr>
                      <w:color w:val="auto"/>
                      <w:szCs w:val="21"/>
                    </w:rPr>
                  </w:pPr>
                  <w:r>
                    <w:rPr>
                      <w:color w:val="auto"/>
                      <w:szCs w:val="21"/>
                    </w:rPr>
                    <w:t>0</w:t>
                  </w:r>
                </w:p>
              </w:tc>
              <w:tc>
                <w:tcPr>
                  <w:tcW w:w="1331" w:type="pct"/>
                  <w:vAlign w:val="center"/>
                </w:tcPr>
                <w:p>
                  <w:pPr>
                    <w:overflowPunct w:val="0"/>
                    <w:autoSpaceDE w:val="0"/>
                    <w:autoSpaceDN w:val="0"/>
                    <w:adjustRightInd w:val="0"/>
                    <w:jc w:val="center"/>
                    <w:rPr>
                      <w:color w:val="auto"/>
                      <w:szCs w:val="21"/>
                    </w:rPr>
                  </w:pPr>
                  <w:r>
                    <w:rPr>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0" w:hRule="atLeast"/>
                <w:jc w:val="center"/>
              </w:trPr>
              <w:tc>
                <w:tcPr>
                  <w:tcW w:w="807" w:type="pct"/>
                  <w:gridSpan w:val="2"/>
                  <w:vAlign w:val="center"/>
                </w:tcPr>
                <w:p>
                  <w:pPr>
                    <w:overflowPunct w:val="0"/>
                    <w:autoSpaceDE w:val="0"/>
                    <w:autoSpaceDN w:val="0"/>
                    <w:adjustRightInd w:val="0"/>
                    <w:jc w:val="center"/>
                    <w:rPr>
                      <w:color w:val="auto"/>
                      <w:szCs w:val="21"/>
                    </w:rPr>
                  </w:pPr>
                  <w:r>
                    <w:rPr>
                      <w:color w:val="auto"/>
                      <w:szCs w:val="21"/>
                    </w:rPr>
                    <w:t>合计</w:t>
                  </w:r>
                </w:p>
              </w:tc>
              <w:tc>
                <w:tcPr>
                  <w:tcW w:w="503" w:type="pct"/>
                  <w:vAlign w:val="center"/>
                </w:tcPr>
                <w:p>
                  <w:pPr>
                    <w:overflowPunct w:val="0"/>
                    <w:autoSpaceDE w:val="0"/>
                    <w:autoSpaceDN w:val="0"/>
                    <w:jc w:val="center"/>
                    <w:rPr>
                      <w:rFonts w:hint="eastAsia" w:eastAsia="宋体"/>
                      <w:color w:val="auto"/>
                      <w:szCs w:val="21"/>
                      <w:lang w:val="en-US" w:eastAsia="zh-CN"/>
                    </w:rPr>
                  </w:pPr>
                  <w:r>
                    <w:rPr>
                      <w:rFonts w:hint="eastAsia"/>
                      <w:color w:val="auto"/>
                      <w:szCs w:val="21"/>
                      <w:lang w:val="en-US" w:eastAsia="zh-CN"/>
                    </w:rPr>
                    <w:t>/</w:t>
                  </w:r>
                </w:p>
              </w:tc>
              <w:tc>
                <w:tcPr>
                  <w:tcW w:w="512" w:type="pct"/>
                  <w:vAlign w:val="center"/>
                </w:tcPr>
                <w:p>
                  <w:pPr>
                    <w:overflowPunct w:val="0"/>
                    <w:autoSpaceDE w:val="0"/>
                    <w:autoSpaceDN w:val="0"/>
                    <w:jc w:val="center"/>
                    <w:rPr>
                      <w:rFonts w:hint="eastAsia" w:eastAsia="宋体"/>
                      <w:color w:val="auto"/>
                      <w:szCs w:val="21"/>
                      <w:lang w:val="en-US" w:eastAsia="zh-CN"/>
                    </w:rPr>
                  </w:pPr>
                  <w:r>
                    <w:rPr>
                      <w:rFonts w:hint="eastAsia"/>
                      <w:color w:val="auto"/>
                      <w:szCs w:val="21"/>
                      <w:lang w:val="en-US" w:eastAsia="zh-CN"/>
                    </w:rPr>
                    <w:t>21030</w:t>
                  </w:r>
                  <w:r>
                    <w:rPr>
                      <w:rFonts w:hint="eastAsia"/>
                      <w:color w:val="auto"/>
                      <w:szCs w:val="21"/>
                    </w:rPr>
                    <w:t>m</w:t>
                  </w:r>
                  <w:r>
                    <w:rPr>
                      <w:rFonts w:hint="eastAsia"/>
                      <w:color w:val="auto"/>
                      <w:szCs w:val="21"/>
                      <w:vertAlign w:val="superscript"/>
                    </w:rPr>
                    <w:t>3</w:t>
                  </w:r>
                  <w:r>
                    <w:rPr>
                      <w:rFonts w:hint="eastAsia"/>
                      <w:color w:val="auto"/>
                      <w:szCs w:val="21"/>
                    </w:rPr>
                    <w:t>（其中</w:t>
                  </w:r>
                  <w:r>
                    <w:rPr>
                      <w:rFonts w:hint="eastAsia"/>
                      <w:color w:val="auto"/>
                      <w:szCs w:val="21"/>
                      <w:lang w:val="en-US" w:eastAsia="zh-CN"/>
                    </w:rPr>
                    <w:t>2400</w:t>
                  </w:r>
                  <w:r>
                    <w:rPr>
                      <w:rFonts w:hint="eastAsia"/>
                      <w:color w:val="auto"/>
                      <w:szCs w:val="21"/>
                    </w:rPr>
                    <w:t>m</w:t>
                  </w:r>
                  <w:r>
                    <w:rPr>
                      <w:rFonts w:hint="eastAsia"/>
                      <w:color w:val="auto"/>
                      <w:szCs w:val="21"/>
                      <w:vertAlign w:val="superscript"/>
                    </w:rPr>
                    <w:t>3</w:t>
                  </w:r>
                  <w:r>
                    <w:rPr>
                      <w:rFonts w:hint="eastAsia"/>
                      <w:color w:val="auto"/>
                      <w:szCs w:val="21"/>
                    </w:rPr>
                    <w:t>为回用水）</w:t>
                  </w:r>
                  <w:r>
                    <w:rPr>
                      <w:rFonts w:hint="eastAsia"/>
                      <w:color w:val="auto"/>
                      <w:szCs w:val="21"/>
                      <w:lang w:eastAsia="zh-CN"/>
                    </w:rPr>
                    <w:t>。</w:t>
                  </w:r>
                </w:p>
              </w:tc>
              <w:tc>
                <w:tcPr>
                  <w:tcW w:w="424" w:type="pct"/>
                  <w:vAlign w:val="center"/>
                </w:tcPr>
                <w:p>
                  <w:pPr>
                    <w:overflowPunct w:val="0"/>
                    <w:autoSpaceDE w:val="0"/>
                    <w:autoSpaceDN w:val="0"/>
                    <w:adjustRightInd w:val="0"/>
                    <w:jc w:val="center"/>
                    <w:rPr>
                      <w:color w:val="auto"/>
                      <w:szCs w:val="21"/>
                    </w:rPr>
                  </w:pPr>
                  <w:r>
                    <w:rPr>
                      <w:rFonts w:hint="eastAsia"/>
                      <w:color w:val="auto"/>
                      <w:szCs w:val="21"/>
                    </w:rPr>
                    <w:t>/</w:t>
                  </w:r>
                </w:p>
              </w:tc>
              <w:tc>
                <w:tcPr>
                  <w:tcW w:w="435" w:type="pct"/>
                  <w:vAlign w:val="center"/>
                </w:tcPr>
                <w:p>
                  <w:pPr>
                    <w:overflowPunct w:val="0"/>
                    <w:autoSpaceDE w:val="0"/>
                    <w:autoSpaceDN w:val="0"/>
                    <w:jc w:val="center"/>
                    <w:rPr>
                      <w:rFonts w:hint="eastAsia" w:eastAsia="宋体"/>
                      <w:color w:val="auto"/>
                      <w:szCs w:val="21"/>
                      <w:lang w:val="en-US" w:eastAsia="zh-CN"/>
                    </w:rPr>
                  </w:pPr>
                  <w:r>
                    <w:rPr>
                      <w:rFonts w:hint="eastAsia"/>
                      <w:color w:val="auto"/>
                      <w:szCs w:val="21"/>
                      <w:lang w:val="en-US" w:eastAsia="zh-CN"/>
                    </w:rPr>
                    <w:t>0</w:t>
                  </w:r>
                </w:p>
              </w:tc>
              <w:tc>
                <w:tcPr>
                  <w:tcW w:w="417" w:type="pct"/>
                  <w:vAlign w:val="center"/>
                </w:tcPr>
                <w:p>
                  <w:pPr>
                    <w:overflowPunct w:val="0"/>
                    <w:autoSpaceDE w:val="0"/>
                    <w:autoSpaceDN w:val="0"/>
                    <w:jc w:val="center"/>
                    <w:rPr>
                      <w:rFonts w:hint="eastAsia" w:eastAsia="宋体"/>
                      <w:color w:val="auto"/>
                      <w:szCs w:val="21"/>
                      <w:lang w:val="en-US" w:eastAsia="zh-CN"/>
                    </w:rPr>
                  </w:pPr>
                  <w:r>
                    <w:rPr>
                      <w:rFonts w:hint="eastAsia"/>
                      <w:color w:val="auto"/>
                      <w:szCs w:val="21"/>
                      <w:lang w:val="en-US" w:eastAsia="zh-CN"/>
                    </w:rPr>
                    <w:t>0</w:t>
                  </w:r>
                </w:p>
              </w:tc>
              <w:tc>
                <w:tcPr>
                  <w:tcW w:w="567" w:type="pct"/>
                  <w:vAlign w:val="center"/>
                </w:tcPr>
                <w:p>
                  <w:pPr>
                    <w:overflowPunct w:val="0"/>
                    <w:autoSpaceDE w:val="0"/>
                    <w:autoSpaceDN w:val="0"/>
                    <w:adjustRightInd w:val="0"/>
                    <w:jc w:val="center"/>
                    <w:rPr>
                      <w:rFonts w:hint="eastAsia" w:eastAsia="宋体"/>
                      <w:color w:val="auto"/>
                      <w:szCs w:val="21"/>
                      <w:lang w:eastAsia="zh-CN"/>
                    </w:rPr>
                  </w:pPr>
                  <w:r>
                    <w:rPr>
                      <w:rFonts w:hint="eastAsia"/>
                      <w:color w:val="auto"/>
                      <w:szCs w:val="21"/>
                      <w:lang w:val="en-US" w:eastAsia="zh-CN"/>
                    </w:rPr>
                    <w:t>0</w:t>
                  </w:r>
                </w:p>
              </w:tc>
              <w:tc>
                <w:tcPr>
                  <w:tcW w:w="1331" w:type="pct"/>
                  <w:vAlign w:val="center"/>
                </w:tcPr>
                <w:p>
                  <w:pPr>
                    <w:overflowPunct w:val="0"/>
                    <w:autoSpaceDE w:val="0"/>
                    <w:autoSpaceDN w:val="0"/>
                    <w:adjustRightInd w:val="0"/>
                    <w:jc w:val="center"/>
                    <w:rPr>
                      <w:rFonts w:hint="eastAsia" w:eastAsia="宋体"/>
                      <w:color w:val="auto"/>
                      <w:szCs w:val="21"/>
                      <w:lang w:eastAsia="zh-CN"/>
                    </w:rPr>
                  </w:pPr>
                  <w:r>
                    <w:rPr>
                      <w:rFonts w:hint="eastAsia"/>
                      <w:color w:val="auto"/>
                      <w:szCs w:val="21"/>
                      <w:lang w:eastAsia="zh-CN"/>
                    </w:rPr>
                    <w:t>全部回用，不外排</w:t>
                  </w:r>
                </w:p>
              </w:tc>
            </w:tr>
          </w:tbl>
          <w:p>
            <w:pPr>
              <w:keepNext w:val="0"/>
              <w:keepLines w:val="0"/>
              <w:pageBreakBefore w:val="0"/>
              <w:widowControl w:val="0"/>
              <w:kinsoku/>
              <w:wordWrap/>
              <w:overflowPunct/>
              <w:topLinePunct w:val="0"/>
              <w:autoSpaceDE/>
              <w:autoSpaceDN/>
              <w:bidi w:val="0"/>
              <w:adjustRightInd w:val="0"/>
              <w:snapToGrid w:val="0"/>
              <w:spacing w:line="360" w:lineRule="auto"/>
              <w:ind w:firstLine="422" w:firstLineChars="200"/>
              <w:textAlignment w:val="auto"/>
              <w:rPr>
                <w:rFonts w:eastAsiaTheme="minorEastAsia"/>
                <w:b/>
                <w:bCs/>
                <w:color w:val="auto"/>
                <w:szCs w:val="21"/>
                <w:highlight w:val="none"/>
              </w:rPr>
            </w:pPr>
            <w:r>
              <w:rPr>
                <w:rFonts w:hint="eastAsia" w:eastAsiaTheme="minorEastAsia"/>
                <w:b/>
                <w:bCs/>
                <w:color w:val="auto"/>
                <w:szCs w:val="21"/>
                <w:highlight w:val="none"/>
              </w:rPr>
              <w:t>（2）水平衡图</w:t>
            </w:r>
          </w:p>
          <w:p>
            <w:pPr>
              <w:adjustRightInd w:val="0"/>
              <w:snapToGrid w:val="0"/>
              <w:spacing w:before="120" w:beforeLines="50" w:line="360" w:lineRule="auto"/>
              <w:rPr>
                <w:rFonts w:eastAsiaTheme="minorEastAsia"/>
                <w:b/>
                <w:bCs/>
                <w:color w:val="auto"/>
                <w:szCs w:val="21"/>
              </w:rPr>
            </w:pPr>
            <w:r>
              <w:rPr>
                <w:rFonts w:eastAsiaTheme="minorEastAsia"/>
                <w:b/>
                <w:bCs/>
                <w:color w:val="auto"/>
                <w:szCs w:val="21"/>
              </w:rPr>
              <w:object>
                <v:shape id="_x0000_i1025" o:spt="75" type="#_x0000_t75" style="height:276.15pt;width:397.15pt;" o:ole="t" filled="f" o:preferrelative="t" stroked="f" coordsize="21600,21600">
                  <v:path/>
                  <v:fill on="f" focussize="0,0"/>
                  <v:stroke on="f"/>
                  <v:imagedata r:id="rId12" o:title=""/>
                  <o:lock v:ext="edit" aspectratio="f"/>
                  <w10:wrap type="none"/>
                  <w10:anchorlock/>
                </v:shape>
                <o:OLEObject Type="Embed" ProgID="Visio.Drawing.11" ShapeID="_x0000_i1025" DrawAspect="Content" ObjectID="_1468075725" r:id="rId11">
                  <o:LockedField>false</o:LockedField>
                </o:OLEObject>
              </w:object>
            </w:r>
          </w:p>
          <w:p>
            <w:pPr>
              <w:keepNext w:val="0"/>
              <w:keepLines w:val="0"/>
              <w:pageBreakBefore w:val="0"/>
              <w:widowControl w:val="0"/>
              <w:kinsoku/>
              <w:wordWrap/>
              <w:overflowPunct/>
              <w:topLinePunct w:val="0"/>
              <w:autoSpaceDE/>
              <w:autoSpaceDN/>
              <w:bidi w:val="0"/>
              <w:adjustRightInd w:val="0"/>
              <w:snapToGrid w:val="0"/>
              <w:spacing w:line="360" w:lineRule="auto"/>
              <w:jc w:val="center"/>
              <w:textAlignment w:val="auto"/>
              <w:rPr>
                <w:rFonts w:hint="default" w:eastAsiaTheme="minorEastAsia"/>
                <w:b/>
                <w:bCs/>
                <w:color w:val="auto"/>
                <w:szCs w:val="21"/>
                <w:lang w:val="en-US" w:eastAsia="zh-CN"/>
              </w:rPr>
            </w:pPr>
            <w:r>
              <w:rPr>
                <w:rFonts w:hint="eastAsia" w:eastAsiaTheme="minorEastAsia"/>
                <w:b/>
                <w:bCs/>
                <w:color w:val="auto"/>
                <w:szCs w:val="21"/>
                <w:lang w:eastAsia="zh-CN"/>
              </w:rPr>
              <w:t>图</w:t>
            </w:r>
            <w:r>
              <w:rPr>
                <w:rFonts w:hint="eastAsia" w:eastAsiaTheme="minorEastAsia"/>
                <w:b/>
                <w:bCs/>
                <w:color w:val="auto"/>
                <w:szCs w:val="21"/>
                <w:lang w:val="en-US" w:eastAsia="zh-CN"/>
              </w:rPr>
              <w:t xml:space="preserve">2-1  </w:t>
            </w:r>
            <w:r>
              <w:rPr>
                <w:rFonts w:hint="eastAsia"/>
                <w:b/>
                <w:color w:val="auto"/>
                <w:sz w:val="21"/>
                <w:szCs w:val="21"/>
              </w:rPr>
              <w:t>项目水平衡图</w:t>
            </w:r>
          </w:p>
          <w:p>
            <w:pPr>
              <w:adjustRightInd w:val="0"/>
              <w:snapToGrid w:val="0"/>
              <w:spacing w:before="120" w:beforeLines="50" w:line="360" w:lineRule="auto"/>
              <w:ind w:firstLine="422" w:firstLineChars="200"/>
              <w:rPr>
                <w:rFonts w:eastAsiaTheme="minorEastAsia"/>
                <w:b/>
                <w:color w:val="auto"/>
                <w:szCs w:val="21"/>
              </w:rPr>
            </w:pPr>
            <w:r>
              <w:rPr>
                <w:rFonts w:eastAsiaTheme="minorEastAsia"/>
                <w:b/>
                <w:bCs/>
                <w:color w:val="auto"/>
                <w:szCs w:val="21"/>
              </w:rPr>
              <w:t>9、</w:t>
            </w:r>
            <w:r>
              <w:rPr>
                <w:rFonts w:eastAsiaTheme="minorEastAsia"/>
                <w:b/>
                <w:color w:val="auto"/>
                <w:szCs w:val="21"/>
              </w:rPr>
              <w:t>劳动定员及工作制度</w:t>
            </w:r>
          </w:p>
          <w:p>
            <w:pPr>
              <w:adjustRightInd w:val="0"/>
              <w:snapToGrid w:val="0"/>
              <w:spacing w:line="360" w:lineRule="auto"/>
              <w:ind w:firstLine="422" w:firstLineChars="200"/>
              <w:rPr>
                <w:rFonts w:hint="eastAsia" w:eastAsiaTheme="minorEastAsia"/>
                <w:b/>
                <w:color w:val="auto"/>
                <w:szCs w:val="21"/>
                <w:lang w:val="en-US" w:eastAsia="zh-CN"/>
              </w:rPr>
            </w:pPr>
            <w:r>
              <w:rPr>
                <w:rFonts w:eastAsiaTheme="minorEastAsia"/>
                <w:b/>
                <w:color w:val="auto"/>
                <w:szCs w:val="21"/>
              </w:rPr>
              <w:t>（1）劳动定员</w:t>
            </w:r>
            <w:r>
              <w:rPr>
                <w:rFonts w:hint="eastAsia" w:eastAsiaTheme="minorEastAsia"/>
                <w:b/>
                <w:color w:val="auto"/>
                <w:szCs w:val="21"/>
                <w:lang w:val="en-US" w:eastAsia="zh-CN"/>
              </w:rPr>
              <w:t xml:space="preserve"> </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项目劳动定员为300人，其中管理人员120人，其余生产员工为180人，有100人在厂区食宿，其余200人仅在厂区用餐，不住宿。</w:t>
            </w:r>
          </w:p>
          <w:p>
            <w:pPr>
              <w:adjustRightInd w:val="0"/>
              <w:snapToGrid w:val="0"/>
              <w:spacing w:line="360" w:lineRule="auto"/>
              <w:ind w:firstLine="422" w:firstLineChars="200"/>
              <w:rPr>
                <w:rFonts w:eastAsiaTheme="minorEastAsia"/>
                <w:b/>
                <w:color w:val="auto"/>
                <w:szCs w:val="21"/>
              </w:rPr>
            </w:pPr>
            <w:r>
              <w:rPr>
                <w:rFonts w:eastAsiaTheme="minorEastAsia"/>
                <w:b/>
                <w:color w:val="auto"/>
                <w:szCs w:val="21"/>
              </w:rPr>
              <w:t>（2）工作制度</w:t>
            </w:r>
          </w:p>
          <w:p>
            <w:pPr>
              <w:adjustRightInd w:val="0"/>
              <w:snapToGrid w:val="0"/>
              <w:spacing w:line="360" w:lineRule="auto"/>
              <w:ind w:firstLine="420" w:firstLineChars="200"/>
              <w:rPr>
                <w:rFonts w:eastAsiaTheme="minorEastAsia"/>
                <w:bCs/>
                <w:color w:val="auto"/>
                <w:szCs w:val="21"/>
                <w:lang w:bidi="ar"/>
              </w:rPr>
            </w:pPr>
            <w:r>
              <w:rPr>
                <w:rFonts w:eastAsiaTheme="minorEastAsia"/>
                <w:bCs/>
                <w:color w:val="auto"/>
                <w:szCs w:val="21"/>
                <w:lang w:bidi="ar"/>
              </w:rPr>
              <w:t>本项目年运营天数为250天，每天工作24小时，分为3班，</w:t>
            </w:r>
            <w:r>
              <w:rPr>
                <w:rFonts w:eastAsiaTheme="minorEastAsia"/>
                <w:color w:val="auto"/>
                <w:szCs w:val="21"/>
              </w:rPr>
              <w:t>每班工作8小时</w:t>
            </w:r>
            <w:r>
              <w:rPr>
                <w:rFonts w:eastAsiaTheme="minorEastAsia"/>
                <w:bCs/>
                <w:color w:val="auto"/>
                <w:szCs w:val="21"/>
                <w:lang w:bidi="ar"/>
              </w:rPr>
              <w:t>。</w:t>
            </w:r>
          </w:p>
          <w:p>
            <w:pPr>
              <w:adjustRightInd w:val="0"/>
              <w:snapToGrid w:val="0"/>
              <w:spacing w:line="360" w:lineRule="auto"/>
              <w:ind w:firstLine="422" w:firstLineChars="200"/>
              <w:rPr>
                <w:rFonts w:eastAsiaTheme="minorEastAsia"/>
                <w:b/>
                <w:color w:val="auto"/>
                <w:szCs w:val="21"/>
              </w:rPr>
            </w:pPr>
            <w:r>
              <w:rPr>
                <w:rFonts w:eastAsiaTheme="minorEastAsia"/>
                <w:b/>
                <w:color w:val="auto"/>
                <w:szCs w:val="21"/>
              </w:rPr>
              <w:t>10、环保投资</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项目总投资</w:t>
            </w:r>
            <w:r>
              <w:rPr>
                <w:rFonts w:hint="eastAsia"/>
                <w:color w:val="auto"/>
                <w:szCs w:val="21"/>
              </w:rPr>
              <w:t>47817.58</w:t>
            </w:r>
            <w:r>
              <w:rPr>
                <w:rFonts w:eastAsiaTheme="minorEastAsia"/>
                <w:color w:val="auto"/>
                <w:szCs w:val="21"/>
              </w:rPr>
              <w:t>万元，其中环保投资为</w:t>
            </w:r>
            <w:r>
              <w:rPr>
                <w:rFonts w:hint="eastAsia" w:eastAsiaTheme="minorEastAsia"/>
                <w:color w:val="auto"/>
                <w:szCs w:val="21"/>
                <w:lang w:val="en-US" w:eastAsia="zh-CN"/>
              </w:rPr>
              <w:t>91.11</w:t>
            </w:r>
            <w:r>
              <w:rPr>
                <w:rFonts w:eastAsiaTheme="minorEastAsia"/>
                <w:color w:val="auto"/>
                <w:szCs w:val="21"/>
              </w:rPr>
              <w:t>万元，占工程总投资的</w:t>
            </w:r>
            <w:r>
              <w:rPr>
                <w:rFonts w:hint="eastAsia" w:eastAsiaTheme="minorEastAsia"/>
                <w:color w:val="auto"/>
                <w:szCs w:val="21"/>
              </w:rPr>
              <w:t>0.</w:t>
            </w:r>
            <w:r>
              <w:rPr>
                <w:rFonts w:hint="eastAsia" w:eastAsiaTheme="minorEastAsia"/>
                <w:color w:val="auto"/>
                <w:szCs w:val="21"/>
                <w:lang w:val="en-US" w:eastAsia="zh-CN"/>
              </w:rPr>
              <w:t>19</w:t>
            </w:r>
            <w:r>
              <w:rPr>
                <w:rFonts w:eastAsiaTheme="minorEastAsia"/>
                <w:color w:val="auto"/>
                <w:szCs w:val="21"/>
              </w:rPr>
              <w:t>%。本次工程设计及环评提出的环保设施及投资见表2-</w:t>
            </w:r>
            <w:r>
              <w:rPr>
                <w:rFonts w:hint="eastAsia" w:eastAsiaTheme="minorEastAsia"/>
                <w:color w:val="auto"/>
                <w:szCs w:val="21"/>
                <w:lang w:val="en-US" w:eastAsia="zh-CN"/>
              </w:rPr>
              <w:t>12</w:t>
            </w:r>
            <w:r>
              <w:rPr>
                <w:rFonts w:eastAsiaTheme="minorEastAsia"/>
                <w:color w:val="auto"/>
                <w:szCs w:val="21"/>
              </w:rPr>
              <w:t>。</w:t>
            </w:r>
          </w:p>
          <w:p>
            <w:pPr>
              <w:adjustRightInd w:val="0"/>
              <w:snapToGrid w:val="0"/>
              <w:ind w:firstLine="422" w:firstLineChars="200"/>
              <w:jc w:val="center"/>
              <w:rPr>
                <w:rFonts w:eastAsiaTheme="minorEastAsia"/>
                <w:b/>
                <w:color w:val="auto"/>
                <w:szCs w:val="21"/>
              </w:rPr>
            </w:pPr>
            <w:r>
              <w:rPr>
                <w:rFonts w:eastAsiaTheme="minorEastAsia"/>
                <w:b/>
                <w:color w:val="auto"/>
                <w:szCs w:val="21"/>
              </w:rPr>
              <w:t>表2-</w:t>
            </w:r>
            <w:r>
              <w:rPr>
                <w:rFonts w:hint="eastAsia" w:eastAsiaTheme="minorEastAsia"/>
                <w:b/>
                <w:color w:val="auto"/>
                <w:szCs w:val="21"/>
                <w:lang w:val="en-US" w:eastAsia="zh-CN"/>
              </w:rPr>
              <w:t>12</w:t>
            </w:r>
            <w:r>
              <w:rPr>
                <w:rFonts w:eastAsiaTheme="minorEastAsia"/>
                <w:b/>
                <w:color w:val="auto"/>
                <w:szCs w:val="21"/>
              </w:rPr>
              <w:t xml:space="preserve">  项目环保投资一览表</w:t>
            </w:r>
          </w:p>
          <w:tbl>
            <w:tblPr>
              <w:tblStyle w:val="27"/>
              <w:tblW w:w="8021"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62"/>
              <w:gridCol w:w="666"/>
              <w:gridCol w:w="1750"/>
              <w:gridCol w:w="4204"/>
              <w:gridCol w:w="9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87" w:type="pct"/>
                  <w:vAlign w:val="center"/>
                </w:tcPr>
                <w:p>
                  <w:pPr>
                    <w:pStyle w:val="12"/>
                    <w:ind w:firstLine="0"/>
                    <w:jc w:val="center"/>
                    <w:rPr>
                      <w:rFonts w:hint="eastAsia" w:ascii="Times New Roman" w:hAnsi="Times New Roman" w:eastAsiaTheme="minorEastAsia"/>
                      <w:b/>
                      <w:color w:val="auto"/>
                      <w:sz w:val="21"/>
                      <w:szCs w:val="21"/>
                      <w:lang w:eastAsia="zh-CN"/>
                    </w:rPr>
                  </w:pPr>
                  <w:r>
                    <w:rPr>
                      <w:rFonts w:hint="eastAsia" w:ascii="Times New Roman" w:hAnsi="Times New Roman" w:eastAsiaTheme="minorEastAsia"/>
                      <w:b/>
                      <w:color w:val="auto"/>
                      <w:sz w:val="21"/>
                      <w:szCs w:val="21"/>
                      <w:lang w:eastAsia="zh-CN"/>
                    </w:rPr>
                    <w:t>时期</w:t>
                  </w:r>
                </w:p>
              </w:tc>
              <w:tc>
                <w:tcPr>
                  <w:tcW w:w="415" w:type="pct"/>
                  <w:vAlign w:val="center"/>
                </w:tcPr>
                <w:p>
                  <w:pPr>
                    <w:pStyle w:val="12"/>
                    <w:ind w:firstLine="0"/>
                    <w:jc w:val="center"/>
                    <w:rPr>
                      <w:rFonts w:hint="eastAsia" w:ascii="Times New Roman" w:hAnsi="Times New Roman" w:eastAsiaTheme="minorEastAsia"/>
                      <w:b/>
                      <w:color w:val="auto"/>
                      <w:sz w:val="21"/>
                      <w:szCs w:val="21"/>
                      <w:lang w:eastAsia="zh-CN"/>
                    </w:rPr>
                  </w:pPr>
                  <w:r>
                    <w:rPr>
                      <w:rFonts w:hint="eastAsia" w:ascii="Times New Roman" w:hAnsi="Times New Roman" w:eastAsiaTheme="minorEastAsia"/>
                      <w:b/>
                      <w:color w:val="auto"/>
                      <w:sz w:val="21"/>
                      <w:szCs w:val="21"/>
                      <w:lang w:eastAsia="zh-CN"/>
                    </w:rPr>
                    <w:t>防治对象</w:t>
                  </w:r>
                </w:p>
              </w:tc>
              <w:tc>
                <w:tcPr>
                  <w:tcW w:w="1090" w:type="pct"/>
                  <w:vAlign w:val="center"/>
                </w:tcPr>
                <w:p>
                  <w:pPr>
                    <w:pStyle w:val="12"/>
                    <w:ind w:firstLine="0"/>
                    <w:jc w:val="center"/>
                    <w:rPr>
                      <w:rFonts w:hint="eastAsia" w:ascii="Times New Roman" w:hAnsi="Times New Roman" w:eastAsiaTheme="minorEastAsia"/>
                      <w:b/>
                      <w:color w:val="auto"/>
                      <w:sz w:val="21"/>
                      <w:szCs w:val="21"/>
                      <w:lang w:eastAsia="zh-CN"/>
                    </w:rPr>
                  </w:pPr>
                  <w:r>
                    <w:rPr>
                      <w:rFonts w:hint="eastAsia" w:ascii="Times New Roman" w:hAnsi="Times New Roman" w:eastAsiaTheme="minorEastAsia"/>
                      <w:b/>
                      <w:color w:val="auto"/>
                      <w:sz w:val="21"/>
                      <w:szCs w:val="21"/>
                      <w:lang w:eastAsia="zh-CN"/>
                    </w:rPr>
                    <w:t>环保措施</w:t>
                  </w:r>
                </w:p>
              </w:tc>
              <w:tc>
                <w:tcPr>
                  <w:tcW w:w="2620" w:type="pct"/>
                  <w:vAlign w:val="center"/>
                </w:tcPr>
                <w:p>
                  <w:pPr>
                    <w:pStyle w:val="12"/>
                    <w:ind w:firstLine="0"/>
                    <w:jc w:val="center"/>
                    <w:rPr>
                      <w:rFonts w:ascii="Times New Roman" w:hAnsi="Times New Roman" w:eastAsiaTheme="minorEastAsia"/>
                      <w:b/>
                      <w:bCs/>
                      <w:color w:val="auto"/>
                      <w:sz w:val="21"/>
                      <w:szCs w:val="21"/>
                    </w:rPr>
                  </w:pPr>
                  <w:r>
                    <w:rPr>
                      <w:rFonts w:hint="default" w:ascii="Times New Roman" w:hAnsi="Times New Roman" w:eastAsia="宋体" w:cs="Times New Roman"/>
                      <w:b/>
                      <w:bCs w:val="0"/>
                      <w:color w:val="auto"/>
                      <w:kern w:val="2"/>
                      <w:sz w:val="21"/>
                      <w:szCs w:val="21"/>
                      <w:lang w:val="en-US" w:eastAsia="zh-CN" w:bidi="ar"/>
                    </w:rPr>
                    <w:t>数量和规模</w:t>
                  </w:r>
                </w:p>
              </w:tc>
              <w:tc>
                <w:tcPr>
                  <w:tcW w:w="585" w:type="pct"/>
                  <w:vAlign w:val="center"/>
                </w:tcPr>
                <w:p>
                  <w:pPr>
                    <w:pStyle w:val="12"/>
                    <w:ind w:firstLine="0"/>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投资概算</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87" w:type="pct"/>
                  <w:vMerge w:val="restart"/>
                  <w:vAlign w:val="center"/>
                </w:tcPr>
                <w:p>
                  <w:pPr>
                    <w:pStyle w:val="12"/>
                    <w:ind w:firstLine="0"/>
                    <w:jc w:val="center"/>
                    <w:rPr>
                      <w:rFonts w:hint="eastAsia" w:ascii="Times New Roman" w:hAnsi="Times New Roman" w:eastAsiaTheme="minorEastAsia"/>
                      <w:color w:val="auto"/>
                      <w:sz w:val="21"/>
                      <w:szCs w:val="21"/>
                      <w:lang w:eastAsia="zh-CN"/>
                    </w:rPr>
                  </w:pPr>
                  <w:r>
                    <w:rPr>
                      <w:rFonts w:hint="eastAsia" w:ascii="Times New Roman" w:hAnsi="Times New Roman" w:eastAsiaTheme="minorEastAsia"/>
                      <w:color w:val="auto"/>
                      <w:sz w:val="21"/>
                      <w:szCs w:val="21"/>
                      <w:lang w:eastAsia="zh-CN"/>
                    </w:rPr>
                    <w:t>施工期</w:t>
                  </w:r>
                </w:p>
              </w:tc>
              <w:tc>
                <w:tcPr>
                  <w:tcW w:w="415" w:type="pct"/>
                  <w:vAlign w:val="center"/>
                </w:tcPr>
                <w:p>
                  <w:pPr>
                    <w:pStyle w:val="12"/>
                    <w:ind w:firstLine="0"/>
                    <w:jc w:val="center"/>
                    <w:rPr>
                      <w:rFonts w:hint="eastAsia" w:ascii="Times New Roman" w:hAnsi="Times New Roman" w:eastAsiaTheme="minorEastAsia"/>
                      <w:color w:val="auto"/>
                      <w:sz w:val="21"/>
                      <w:szCs w:val="21"/>
                      <w:lang w:eastAsia="zh-CN"/>
                    </w:rPr>
                  </w:pPr>
                  <w:r>
                    <w:rPr>
                      <w:rFonts w:hint="eastAsia" w:ascii="Times New Roman" w:hAnsi="Times New Roman" w:eastAsiaTheme="minorEastAsia"/>
                      <w:color w:val="auto"/>
                      <w:sz w:val="21"/>
                      <w:szCs w:val="21"/>
                      <w:lang w:eastAsia="zh-CN"/>
                    </w:rPr>
                    <w:t>废气</w:t>
                  </w:r>
                </w:p>
              </w:tc>
              <w:tc>
                <w:tcPr>
                  <w:tcW w:w="1090" w:type="pct"/>
                  <w:vAlign w:val="center"/>
                </w:tcPr>
                <w:p>
                  <w:pPr>
                    <w:pStyle w:val="46"/>
                    <w:spacing w:before="0" w:after="0"/>
                    <w:ind w:firstLine="0"/>
                    <w:rPr>
                      <w:rFonts w:ascii="Times New Roman" w:hAnsi="Times New Roman" w:eastAsiaTheme="minorEastAsia"/>
                      <w:b w:val="0"/>
                      <w:bCs/>
                      <w:color w:val="auto"/>
                      <w:szCs w:val="21"/>
                    </w:rPr>
                  </w:pPr>
                  <w:r>
                    <w:rPr>
                      <w:rFonts w:hint="eastAsia" w:ascii="Times New Roman" w:hAnsi="Times New Roman" w:eastAsiaTheme="minorEastAsia"/>
                      <w:b w:val="0"/>
                      <w:bCs/>
                      <w:color w:val="auto"/>
                      <w:szCs w:val="21"/>
                    </w:rPr>
                    <w:t>加强洒水降尘、运输材料遮盖、堆料场遮盖和拦挡等措施</w:t>
                  </w:r>
                </w:p>
              </w:tc>
              <w:tc>
                <w:tcPr>
                  <w:tcW w:w="2620" w:type="pct"/>
                  <w:vAlign w:val="center"/>
                </w:tcPr>
                <w:p>
                  <w:pPr>
                    <w:pStyle w:val="46"/>
                    <w:spacing w:before="0" w:after="0"/>
                    <w:ind w:firstLine="420" w:firstLineChars="200"/>
                    <w:jc w:val="both"/>
                    <w:rPr>
                      <w:rFonts w:hint="eastAsia"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w:t>
                  </w:r>
                </w:p>
              </w:tc>
              <w:tc>
                <w:tcPr>
                  <w:tcW w:w="585" w:type="pct"/>
                  <w:vAlign w:val="center"/>
                </w:tcPr>
                <w:p>
                  <w:pPr>
                    <w:jc w:val="center"/>
                    <w:rPr>
                      <w:rFonts w:hint="default" w:eastAsiaTheme="minorEastAsia"/>
                      <w:bCs/>
                      <w:color w:val="auto"/>
                      <w:szCs w:val="21"/>
                      <w:lang w:val="en-US" w:eastAsia="zh-CN"/>
                    </w:rPr>
                  </w:pPr>
                  <w:r>
                    <w:rPr>
                      <w:rFonts w:hint="eastAsia" w:eastAsiaTheme="minorEastAsia"/>
                      <w:bCs/>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Align w:val="center"/>
                </w:tcPr>
                <w:p>
                  <w:pPr>
                    <w:pStyle w:val="12"/>
                    <w:ind w:firstLine="0"/>
                    <w:jc w:val="center"/>
                    <w:rPr>
                      <w:rFonts w:hint="eastAsia"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废水</w:t>
                  </w:r>
                </w:p>
              </w:tc>
              <w:tc>
                <w:tcPr>
                  <w:tcW w:w="1090" w:type="pct"/>
                  <w:vAlign w:val="center"/>
                </w:tcPr>
                <w:p>
                  <w:pPr>
                    <w:pStyle w:val="46"/>
                    <w:spacing w:before="0" w:after="0"/>
                    <w:ind w:firstLine="0"/>
                    <w:rPr>
                      <w:rFonts w:hint="eastAsia" w:ascii="Times New Roman" w:hAnsi="Times New Roman" w:eastAsiaTheme="minorEastAsia"/>
                      <w:b w:val="0"/>
                      <w:bCs/>
                      <w:color w:val="auto"/>
                      <w:szCs w:val="21"/>
                      <w:lang w:eastAsia="zh-CN"/>
                    </w:rPr>
                  </w:pPr>
                  <w:r>
                    <w:rPr>
                      <w:rFonts w:hint="eastAsia" w:ascii="Times New Roman" w:hAnsi="Times New Roman" w:eastAsiaTheme="minorEastAsia"/>
                      <w:b w:val="0"/>
                      <w:bCs/>
                      <w:color w:val="auto"/>
                      <w:szCs w:val="21"/>
                      <w:lang w:eastAsia="zh-CN"/>
                    </w:rPr>
                    <w:t>临时沉淀池</w:t>
                  </w:r>
                </w:p>
              </w:tc>
              <w:tc>
                <w:tcPr>
                  <w:tcW w:w="2620" w:type="pct"/>
                  <w:vAlign w:val="center"/>
                </w:tcPr>
                <w:p>
                  <w:pPr>
                    <w:pStyle w:val="46"/>
                    <w:spacing w:before="0" w:after="0"/>
                    <w:ind w:firstLine="420" w:firstLineChars="200"/>
                    <w:jc w:val="both"/>
                    <w:rPr>
                      <w:rFonts w:hint="default"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1个，容积5m</w:t>
                  </w:r>
                  <w:r>
                    <w:rPr>
                      <w:rFonts w:hint="eastAsia" w:ascii="Times New Roman" w:hAnsi="Times New Roman" w:eastAsiaTheme="minorEastAsia"/>
                      <w:b w:val="0"/>
                      <w:color w:val="auto"/>
                      <w:szCs w:val="21"/>
                      <w:vertAlign w:val="superscript"/>
                      <w:lang w:val="en-US" w:eastAsia="zh-CN"/>
                    </w:rPr>
                    <w:t>3</w:t>
                  </w:r>
                </w:p>
              </w:tc>
              <w:tc>
                <w:tcPr>
                  <w:tcW w:w="585" w:type="pct"/>
                  <w:vAlign w:val="center"/>
                </w:tcPr>
                <w:p>
                  <w:pPr>
                    <w:jc w:val="center"/>
                    <w:rPr>
                      <w:rFonts w:hint="default" w:eastAsiaTheme="minorEastAsia"/>
                      <w:bCs/>
                      <w:color w:val="auto"/>
                      <w:szCs w:val="21"/>
                      <w:lang w:val="en-US" w:eastAsia="zh-CN"/>
                    </w:rPr>
                  </w:pPr>
                  <w:r>
                    <w:rPr>
                      <w:rFonts w:hint="eastAsia" w:eastAsiaTheme="minorEastAsia"/>
                      <w:bCs/>
                      <w:color w:val="auto"/>
                      <w:szCs w:val="21"/>
                      <w:lang w:val="en-US" w:eastAsia="zh-CN"/>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Theme="minorEastAsia"/>
                      <w:color w:val="auto"/>
                      <w:sz w:val="21"/>
                      <w:szCs w:val="21"/>
                    </w:rPr>
                  </w:pPr>
                  <w:r>
                    <w:rPr>
                      <w:rFonts w:hint="default" w:ascii="Times New Roman" w:hAnsi="Times New Roman" w:eastAsia="宋体" w:cs="Times New Roman"/>
                      <w:b w:val="0"/>
                      <w:bCs/>
                      <w:color w:val="auto"/>
                      <w:kern w:val="2"/>
                      <w:sz w:val="21"/>
                      <w:szCs w:val="21"/>
                      <w:lang w:val="en-US" w:eastAsia="zh-CN" w:bidi="ar"/>
                    </w:rPr>
                    <w:t>噪声</w:t>
                  </w:r>
                </w:p>
              </w:tc>
              <w:tc>
                <w:tcPr>
                  <w:tcW w:w="109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Theme="minorEastAsia"/>
                      <w:b w:val="0"/>
                      <w:bCs/>
                      <w:color w:val="auto"/>
                      <w:szCs w:val="21"/>
                    </w:rPr>
                  </w:pPr>
                  <w:r>
                    <w:rPr>
                      <w:rFonts w:hint="default" w:ascii="Times New Roman" w:hAnsi="Times New Roman" w:eastAsia="宋体" w:cs="Times New Roman"/>
                      <w:b w:val="0"/>
                      <w:bCs/>
                      <w:color w:val="auto"/>
                      <w:kern w:val="2"/>
                      <w:sz w:val="21"/>
                      <w:szCs w:val="21"/>
                      <w:lang w:val="en-US" w:eastAsia="zh-CN" w:bidi="ar"/>
                    </w:rPr>
                    <w:t>产噪设备进行隔声、减震处理</w:t>
                  </w:r>
                </w:p>
              </w:tc>
              <w:tc>
                <w:tcPr>
                  <w:tcW w:w="2620" w:type="pct"/>
                  <w:vAlign w:val="center"/>
                </w:tcPr>
                <w:p>
                  <w:pPr>
                    <w:pStyle w:val="46"/>
                    <w:spacing w:before="0" w:after="0"/>
                    <w:ind w:firstLine="420" w:firstLineChars="200"/>
                    <w:jc w:val="both"/>
                    <w:rPr>
                      <w:rFonts w:hint="default"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w:t>
                  </w:r>
                </w:p>
              </w:tc>
              <w:tc>
                <w:tcPr>
                  <w:tcW w:w="585" w:type="pct"/>
                  <w:vAlign w:val="center"/>
                </w:tcPr>
                <w:p>
                  <w:pPr>
                    <w:jc w:val="center"/>
                    <w:rPr>
                      <w:rFonts w:hint="default" w:eastAsiaTheme="minorEastAsia"/>
                      <w:bCs/>
                      <w:color w:val="auto"/>
                      <w:szCs w:val="21"/>
                      <w:lang w:val="en-US" w:eastAsia="zh-CN"/>
                    </w:rPr>
                  </w:pPr>
                  <w:r>
                    <w:rPr>
                      <w:rFonts w:hint="eastAsia" w:eastAsiaTheme="minorEastAsia"/>
                      <w:bCs/>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44"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Theme="minorEastAsia"/>
                      <w:color w:val="auto"/>
                      <w:sz w:val="21"/>
                      <w:szCs w:val="21"/>
                    </w:rPr>
                  </w:pPr>
                  <w:r>
                    <w:rPr>
                      <w:rFonts w:hint="eastAsia" w:cs="Times New Roman"/>
                      <w:b w:val="0"/>
                      <w:bCs/>
                      <w:color w:val="auto"/>
                      <w:kern w:val="2"/>
                      <w:sz w:val="21"/>
                      <w:szCs w:val="21"/>
                      <w:lang w:val="en-US" w:eastAsia="zh-CN" w:bidi="ar"/>
                    </w:rPr>
                    <w:t>固废</w:t>
                  </w:r>
                </w:p>
              </w:tc>
              <w:tc>
                <w:tcPr>
                  <w:tcW w:w="1090" w:type="pc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ascii="Times New Roman" w:hAnsi="Times New Roman" w:eastAsiaTheme="minorEastAsia"/>
                      <w:b w:val="0"/>
                      <w:bCs/>
                      <w:color w:val="auto"/>
                      <w:szCs w:val="21"/>
                    </w:rPr>
                  </w:pPr>
                  <w:r>
                    <w:rPr>
                      <w:rFonts w:hint="eastAsia" w:cs="Times New Roman"/>
                      <w:b w:val="0"/>
                      <w:bCs/>
                      <w:color w:val="auto"/>
                      <w:kern w:val="2"/>
                      <w:sz w:val="21"/>
                      <w:szCs w:val="21"/>
                      <w:lang w:val="en-US" w:eastAsia="zh-CN" w:bidi="ar"/>
                    </w:rPr>
                    <w:t>建筑垃圾及时清运、生活垃圾委托处置</w:t>
                  </w:r>
                </w:p>
              </w:tc>
              <w:tc>
                <w:tcPr>
                  <w:tcW w:w="2620" w:type="pct"/>
                  <w:vAlign w:val="center"/>
                </w:tcPr>
                <w:p>
                  <w:pPr>
                    <w:pStyle w:val="46"/>
                    <w:spacing w:before="0" w:after="0"/>
                    <w:ind w:firstLine="420" w:firstLineChars="200"/>
                    <w:jc w:val="both"/>
                    <w:rPr>
                      <w:rFonts w:hint="default"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w:t>
                  </w:r>
                </w:p>
              </w:tc>
              <w:tc>
                <w:tcPr>
                  <w:tcW w:w="585" w:type="pct"/>
                  <w:vAlign w:val="center"/>
                </w:tcPr>
                <w:p>
                  <w:pPr>
                    <w:jc w:val="center"/>
                    <w:rPr>
                      <w:rFonts w:hint="default" w:eastAsiaTheme="minorEastAsia"/>
                      <w:bCs/>
                      <w:color w:val="auto"/>
                      <w:szCs w:val="21"/>
                      <w:lang w:val="en-US" w:eastAsia="zh-CN"/>
                    </w:rPr>
                  </w:pPr>
                  <w:r>
                    <w:rPr>
                      <w:rFonts w:hint="eastAsia" w:eastAsiaTheme="minorEastAsia"/>
                      <w:bCs/>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restart"/>
                  <w:vAlign w:val="center"/>
                </w:tcPr>
                <w:p>
                  <w:pPr>
                    <w:pStyle w:val="12"/>
                    <w:ind w:firstLine="0"/>
                    <w:jc w:val="both"/>
                    <w:rPr>
                      <w:rFonts w:hint="default" w:ascii="Times New Roman" w:hAnsi="Times New Roman" w:eastAsiaTheme="minorEastAsia"/>
                      <w:color w:val="auto"/>
                      <w:sz w:val="21"/>
                      <w:szCs w:val="21"/>
                      <w:lang w:val="en-US" w:eastAsia="zh-CN"/>
                    </w:rPr>
                  </w:pPr>
                  <w:r>
                    <w:rPr>
                      <w:rFonts w:hint="eastAsia" w:ascii="Times New Roman" w:hAnsi="Times New Roman" w:eastAsiaTheme="minorEastAsia"/>
                      <w:color w:val="auto"/>
                      <w:sz w:val="21"/>
                      <w:szCs w:val="21"/>
                      <w:lang w:val="en-US" w:eastAsia="zh-CN"/>
                    </w:rPr>
                    <w:t>运营期</w:t>
                  </w:r>
                </w:p>
              </w:tc>
              <w:tc>
                <w:tcPr>
                  <w:tcW w:w="415" w:type="pct"/>
                  <w:vMerge w:val="restart"/>
                  <w:vAlign w:val="center"/>
                </w:tcPr>
                <w:p>
                  <w:pPr>
                    <w:pStyle w:val="12"/>
                    <w:ind w:firstLine="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废气治理</w:t>
                  </w:r>
                </w:p>
              </w:tc>
              <w:tc>
                <w:tcPr>
                  <w:tcW w:w="1090" w:type="pct"/>
                  <w:vAlign w:val="center"/>
                </w:tcPr>
                <w:p>
                  <w:pPr>
                    <w:pStyle w:val="46"/>
                    <w:spacing w:before="0" w:after="0"/>
                    <w:ind w:firstLine="0"/>
                    <w:rPr>
                      <w:rFonts w:ascii="Times New Roman" w:hAnsi="Times New Roman" w:eastAsiaTheme="minorEastAsia"/>
                      <w:color w:val="auto"/>
                      <w:szCs w:val="21"/>
                      <w:highlight w:val="yellow"/>
                    </w:rPr>
                  </w:pPr>
                  <w:r>
                    <w:rPr>
                      <w:rFonts w:hint="eastAsia" w:ascii="Times New Roman" w:hAnsi="Times New Roman" w:eastAsiaTheme="minorEastAsia"/>
                      <w:b w:val="0"/>
                      <w:color w:val="auto"/>
                      <w:szCs w:val="21"/>
                      <w:lang w:eastAsia="zh-CN"/>
                    </w:rPr>
                    <w:t>电力电缆车间挤塑废气处理装置</w:t>
                  </w:r>
                </w:p>
              </w:tc>
              <w:tc>
                <w:tcPr>
                  <w:tcW w:w="2620" w:type="pct"/>
                  <w:vAlign w:val="center"/>
                </w:tcPr>
                <w:p>
                  <w:pPr>
                    <w:pStyle w:val="46"/>
                    <w:spacing w:before="0" w:after="0"/>
                    <w:ind w:firstLine="420" w:firstLineChars="200"/>
                    <w:jc w:val="both"/>
                    <w:rPr>
                      <w:rFonts w:ascii="Times New Roman" w:hAnsi="Times New Roman" w:eastAsiaTheme="minorEastAsia"/>
                      <w:color w:val="auto"/>
                      <w:szCs w:val="21"/>
                      <w:highlight w:val="yellow"/>
                    </w:rPr>
                  </w:pPr>
                  <w:r>
                    <w:rPr>
                      <w:rFonts w:ascii="Times New Roman" w:hAnsi="Times New Roman" w:eastAsiaTheme="minorEastAsia"/>
                      <w:b w:val="0"/>
                      <w:color w:val="auto"/>
                      <w:szCs w:val="21"/>
                    </w:rPr>
                    <w:t>7台集气罩</w:t>
                  </w:r>
                  <w:r>
                    <w:rPr>
                      <w:rFonts w:hint="eastAsia" w:ascii="Times New Roman" w:hAnsi="Times New Roman" w:eastAsiaTheme="minorEastAsia"/>
                      <w:b w:val="0"/>
                      <w:color w:val="auto"/>
                      <w:szCs w:val="21"/>
                      <w:lang w:val="en-US" w:eastAsia="zh-CN"/>
                    </w:rPr>
                    <w:t>+1套</w:t>
                  </w:r>
                  <w:r>
                    <w:rPr>
                      <w:rFonts w:hint="eastAsia" w:ascii="Times New Roman" w:hAnsi="Times New Roman" w:eastAsiaTheme="minorEastAsia"/>
                      <w:b w:val="0"/>
                      <w:color w:val="auto"/>
                      <w:szCs w:val="21"/>
                      <w:lang w:eastAsia="zh-CN"/>
                    </w:rPr>
                    <w:t>二级活性炭吸附装置TA001</w:t>
                  </w:r>
                  <w:r>
                    <w:rPr>
                      <w:rFonts w:hint="eastAsia" w:ascii="Times New Roman" w:hAnsi="Times New Roman" w:eastAsiaTheme="minorEastAsia"/>
                      <w:b w:val="0"/>
                      <w:color w:val="auto"/>
                      <w:szCs w:val="21"/>
                      <w:lang w:val="en-US" w:eastAsia="zh-CN"/>
                    </w:rPr>
                    <w:t>+</w:t>
                  </w:r>
                  <w:r>
                    <w:rPr>
                      <w:rFonts w:ascii="Times New Roman" w:hAnsi="Times New Roman" w:eastAsiaTheme="minorEastAsia"/>
                      <w:b w:val="0"/>
                      <w:color w:val="auto"/>
                      <w:szCs w:val="21"/>
                    </w:rPr>
                    <w:t>15m高排气筒（DA001）</w:t>
                  </w:r>
                </w:p>
              </w:tc>
              <w:tc>
                <w:tcPr>
                  <w:tcW w:w="585" w:type="pct"/>
                  <w:vAlign w:val="center"/>
                </w:tcPr>
                <w:p>
                  <w:pPr>
                    <w:jc w:val="center"/>
                    <w:rPr>
                      <w:rFonts w:hint="eastAsia" w:eastAsiaTheme="minorEastAsia"/>
                      <w:bCs/>
                      <w:color w:val="auto"/>
                      <w:szCs w:val="21"/>
                      <w:lang w:eastAsia="zh-CN"/>
                    </w:rPr>
                  </w:pPr>
                  <w:r>
                    <w:rPr>
                      <w:rFonts w:hint="eastAsia" w:eastAsiaTheme="minorEastAsia"/>
                      <w:bCs/>
                      <w:color w:val="auto"/>
                      <w:szCs w:val="21"/>
                      <w:lang w:val="en-US" w:eastAsia="zh-CN"/>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6"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pStyle w:val="46"/>
                    <w:spacing w:before="0" w:after="0"/>
                    <w:ind w:firstLine="0"/>
                    <w:rPr>
                      <w:rFonts w:ascii="Times New Roman" w:hAnsi="Times New Roman" w:eastAsiaTheme="minorEastAsia"/>
                      <w:color w:val="auto"/>
                      <w:szCs w:val="21"/>
                    </w:rPr>
                  </w:pPr>
                  <w:r>
                    <w:rPr>
                      <w:rFonts w:hint="eastAsia" w:ascii="Times New Roman" w:hAnsi="Times New Roman" w:eastAsiaTheme="minorEastAsia"/>
                      <w:b w:val="0"/>
                      <w:color w:val="auto"/>
                      <w:szCs w:val="21"/>
                      <w:lang w:eastAsia="zh-CN"/>
                    </w:rPr>
                    <w:t>电线车间挤塑废气处理装置</w:t>
                  </w:r>
                </w:p>
              </w:tc>
              <w:tc>
                <w:tcPr>
                  <w:tcW w:w="2620" w:type="pct"/>
                  <w:vAlign w:val="center"/>
                </w:tcPr>
                <w:p>
                  <w:pPr>
                    <w:pStyle w:val="46"/>
                    <w:spacing w:before="0" w:after="0"/>
                    <w:ind w:firstLine="420" w:firstLineChars="200"/>
                    <w:jc w:val="both"/>
                    <w:rPr>
                      <w:rFonts w:ascii="Times New Roman" w:hAnsi="Times New Roman" w:eastAsiaTheme="minorEastAsia"/>
                      <w:color w:val="auto"/>
                      <w:szCs w:val="21"/>
                      <w:highlight w:val="yellow"/>
                    </w:rPr>
                  </w:pPr>
                  <w:r>
                    <w:rPr>
                      <w:rFonts w:ascii="Times New Roman" w:hAnsi="Times New Roman" w:eastAsiaTheme="minorEastAsia"/>
                      <w:b w:val="0"/>
                      <w:color w:val="auto"/>
                      <w:szCs w:val="21"/>
                    </w:rPr>
                    <w:t>20台集气罩</w:t>
                  </w:r>
                  <w:r>
                    <w:rPr>
                      <w:rFonts w:hint="eastAsia" w:ascii="Times New Roman" w:hAnsi="Times New Roman" w:eastAsiaTheme="minorEastAsia"/>
                      <w:b w:val="0"/>
                      <w:color w:val="auto"/>
                      <w:szCs w:val="21"/>
                      <w:lang w:val="en-US" w:eastAsia="zh-CN"/>
                    </w:rPr>
                    <w:t>+1套</w:t>
                  </w:r>
                  <w:r>
                    <w:rPr>
                      <w:rFonts w:hint="eastAsia" w:ascii="Times New Roman" w:hAnsi="Times New Roman" w:eastAsiaTheme="minorEastAsia"/>
                      <w:b w:val="0"/>
                      <w:color w:val="auto"/>
                      <w:szCs w:val="21"/>
                      <w:lang w:eastAsia="zh-CN"/>
                    </w:rPr>
                    <w:t>二级活性炭吸附装置TA002</w:t>
                  </w:r>
                  <w:r>
                    <w:rPr>
                      <w:rFonts w:hint="eastAsia" w:ascii="Times New Roman" w:hAnsi="Times New Roman" w:eastAsiaTheme="minorEastAsia"/>
                      <w:b w:val="0"/>
                      <w:color w:val="auto"/>
                      <w:szCs w:val="21"/>
                      <w:lang w:val="en-US" w:eastAsia="zh-CN"/>
                    </w:rPr>
                    <w:t>+</w:t>
                  </w:r>
                  <w:r>
                    <w:rPr>
                      <w:rFonts w:ascii="Times New Roman" w:hAnsi="Times New Roman" w:eastAsiaTheme="minorEastAsia"/>
                      <w:b w:val="0"/>
                      <w:color w:val="auto"/>
                      <w:szCs w:val="21"/>
                    </w:rPr>
                    <w:t>15m高排气筒（DA002）</w:t>
                  </w:r>
                </w:p>
              </w:tc>
              <w:tc>
                <w:tcPr>
                  <w:tcW w:w="585" w:type="pct"/>
                  <w:vAlign w:val="center"/>
                </w:tcPr>
                <w:p>
                  <w:pPr>
                    <w:jc w:val="center"/>
                    <w:rPr>
                      <w:rFonts w:hint="default" w:eastAsiaTheme="minorEastAsia"/>
                      <w:bCs/>
                      <w:color w:val="auto"/>
                      <w:szCs w:val="21"/>
                      <w:lang w:val="en-US" w:eastAsia="zh-CN"/>
                    </w:rPr>
                  </w:pPr>
                  <w:r>
                    <w:rPr>
                      <w:rFonts w:hint="eastAsia" w:eastAsiaTheme="minorEastAsia"/>
                      <w:bCs/>
                      <w:color w:val="auto"/>
                      <w:szCs w:val="21"/>
                      <w:lang w:val="en-US" w:eastAsia="zh-CN"/>
                    </w:rPr>
                    <w:t>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pStyle w:val="46"/>
                    <w:spacing w:before="0" w:after="0"/>
                    <w:ind w:firstLine="0"/>
                    <w:rPr>
                      <w:rFonts w:ascii="Times New Roman" w:hAnsi="Times New Roman" w:eastAsiaTheme="minorEastAsia"/>
                      <w:color w:val="auto"/>
                      <w:szCs w:val="21"/>
                    </w:rPr>
                  </w:pPr>
                  <w:r>
                    <w:rPr>
                      <w:rFonts w:ascii="Times New Roman" w:hAnsi="Times New Roman" w:eastAsiaTheme="minorEastAsia"/>
                      <w:b w:val="0"/>
                      <w:color w:val="auto"/>
                      <w:szCs w:val="21"/>
                    </w:rPr>
                    <w:t>特种电缆车间</w:t>
                  </w:r>
                  <w:r>
                    <w:rPr>
                      <w:rFonts w:hint="eastAsia" w:ascii="Times New Roman" w:hAnsi="Times New Roman" w:eastAsiaTheme="minorEastAsia"/>
                      <w:b w:val="0"/>
                      <w:color w:val="auto"/>
                      <w:szCs w:val="21"/>
                      <w:lang w:eastAsia="zh-CN"/>
                    </w:rPr>
                    <w:t>挤塑废气处理装置</w:t>
                  </w:r>
                </w:p>
              </w:tc>
              <w:tc>
                <w:tcPr>
                  <w:tcW w:w="2620" w:type="pct"/>
                  <w:vAlign w:val="center"/>
                </w:tcPr>
                <w:p>
                  <w:pPr>
                    <w:pStyle w:val="46"/>
                    <w:spacing w:before="0" w:after="0"/>
                    <w:ind w:firstLine="420" w:firstLineChars="200"/>
                    <w:jc w:val="both"/>
                    <w:rPr>
                      <w:rFonts w:ascii="Times New Roman" w:hAnsi="Times New Roman" w:eastAsiaTheme="minorEastAsia"/>
                      <w:color w:val="auto"/>
                      <w:szCs w:val="21"/>
                      <w:highlight w:val="yellow"/>
                    </w:rPr>
                  </w:pPr>
                  <w:r>
                    <w:rPr>
                      <w:rFonts w:ascii="Times New Roman" w:hAnsi="Times New Roman" w:eastAsiaTheme="minorEastAsia"/>
                      <w:b w:val="0"/>
                      <w:color w:val="auto"/>
                      <w:szCs w:val="21"/>
                    </w:rPr>
                    <w:t>1</w:t>
                  </w:r>
                  <w:r>
                    <w:rPr>
                      <w:rFonts w:hint="eastAsia" w:ascii="Times New Roman" w:hAnsi="Times New Roman" w:eastAsiaTheme="minorEastAsia"/>
                      <w:b w:val="0"/>
                      <w:color w:val="auto"/>
                      <w:szCs w:val="21"/>
                      <w:lang w:val="en-US" w:eastAsia="zh-CN"/>
                    </w:rPr>
                    <w:t>1</w:t>
                  </w:r>
                  <w:r>
                    <w:rPr>
                      <w:rFonts w:ascii="Times New Roman" w:hAnsi="Times New Roman" w:eastAsiaTheme="minorEastAsia"/>
                      <w:b w:val="0"/>
                      <w:color w:val="auto"/>
                      <w:szCs w:val="21"/>
                    </w:rPr>
                    <w:t>台集气罩</w:t>
                  </w:r>
                  <w:r>
                    <w:rPr>
                      <w:rFonts w:hint="eastAsia" w:ascii="Times New Roman" w:hAnsi="Times New Roman" w:eastAsiaTheme="minorEastAsia"/>
                      <w:b w:val="0"/>
                      <w:color w:val="auto"/>
                      <w:szCs w:val="21"/>
                      <w:lang w:val="en-US" w:eastAsia="zh-CN"/>
                    </w:rPr>
                    <w:t>+1套</w:t>
                  </w:r>
                  <w:r>
                    <w:rPr>
                      <w:rFonts w:hint="eastAsia" w:ascii="Times New Roman" w:hAnsi="Times New Roman" w:eastAsiaTheme="minorEastAsia"/>
                      <w:b w:val="0"/>
                      <w:color w:val="auto"/>
                      <w:szCs w:val="21"/>
                      <w:lang w:eastAsia="zh-CN"/>
                    </w:rPr>
                    <w:t>二级活性炭吸附装置TA003</w:t>
                  </w:r>
                  <w:r>
                    <w:rPr>
                      <w:rFonts w:hint="eastAsia" w:ascii="Times New Roman" w:hAnsi="Times New Roman" w:eastAsiaTheme="minorEastAsia"/>
                      <w:b w:val="0"/>
                      <w:color w:val="auto"/>
                      <w:szCs w:val="21"/>
                      <w:lang w:val="en-US" w:eastAsia="zh-CN"/>
                    </w:rPr>
                    <w:t>+</w:t>
                  </w:r>
                  <w:r>
                    <w:rPr>
                      <w:rFonts w:ascii="Times New Roman" w:hAnsi="Times New Roman" w:eastAsiaTheme="minorEastAsia"/>
                      <w:b w:val="0"/>
                      <w:color w:val="auto"/>
                      <w:szCs w:val="21"/>
                    </w:rPr>
                    <w:t>15m高排气筒（DA003）</w:t>
                  </w:r>
                </w:p>
              </w:tc>
              <w:tc>
                <w:tcPr>
                  <w:tcW w:w="585" w:type="pct"/>
                  <w:vAlign w:val="center"/>
                </w:tcPr>
                <w:p>
                  <w:pPr>
                    <w:jc w:val="center"/>
                    <w:rPr>
                      <w:rFonts w:hint="default" w:eastAsiaTheme="minorEastAsia"/>
                      <w:bCs/>
                      <w:color w:val="auto"/>
                      <w:szCs w:val="21"/>
                      <w:lang w:val="en-US" w:eastAsia="zh-CN"/>
                    </w:rPr>
                  </w:pPr>
                  <w:r>
                    <w:rPr>
                      <w:rFonts w:hint="eastAsia" w:eastAsiaTheme="minorEastAsia"/>
                      <w:bCs/>
                      <w:color w:val="auto"/>
                      <w:szCs w:val="21"/>
                      <w:lang w:val="en-US" w:eastAsia="zh-CN"/>
                    </w:rPr>
                    <w:t>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2" w:hRule="atLeast"/>
                <w:jc w:val="center"/>
              </w:trPr>
              <w:tc>
                <w:tcPr>
                  <w:tcW w:w="287" w:type="pct"/>
                  <w:vMerge w:val="continue"/>
                  <w:vAlign w:val="center"/>
                </w:tcPr>
                <w:p>
                  <w:pPr>
                    <w:pStyle w:val="46"/>
                    <w:spacing w:before="0" w:after="0"/>
                    <w:ind w:firstLine="422" w:firstLineChars="200"/>
                    <w:jc w:val="both"/>
                    <w:rPr>
                      <w:rFonts w:ascii="Times New Roman" w:hAnsi="Times New Roman" w:eastAsiaTheme="minorEastAsia"/>
                      <w:color w:val="auto"/>
                      <w:szCs w:val="21"/>
                    </w:rPr>
                  </w:pPr>
                </w:p>
              </w:tc>
              <w:tc>
                <w:tcPr>
                  <w:tcW w:w="415" w:type="pct"/>
                  <w:vMerge w:val="continue"/>
                  <w:vAlign w:val="center"/>
                </w:tcPr>
                <w:p>
                  <w:pPr>
                    <w:pStyle w:val="46"/>
                    <w:spacing w:before="0" w:after="0"/>
                    <w:ind w:firstLine="422" w:firstLineChars="200"/>
                    <w:jc w:val="both"/>
                    <w:rPr>
                      <w:rFonts w:ascii="Times New Roman" w:hAnsi="Times New Roman" w:eastAsiaTheme="minorEastAsia"/>
                      <w:color w:val="auto"/>
                      <w:szCs w:val="21"/>
                    </w:rPr>
                  </w:pPr>
                </w:p>
              </w:tc>
              <w:tc>
                <w:tcPr>
                  <w:tcW w:w="1090" w:type="pct"/>
                  <w:vAlign w:val="center"/>
                </w:tcPr>
                <w:p>
                  <w:pPr>
                    <w:pStyle w:val="46"/>
                    <w:spacing w:before="0" w:after="0"/>
                    <w:ind w:left="0" w:leftChars="0" w:firstLine="0" w:firstLineChars="0"/>
                    <w:jc w:val="both"/>
                    <w:rPr>
                      <w:rFonts w:ascii="Times New Roman" w:hAnsi="Times New Roman" w:eastAsiaTheme="minorEastAsia"/>
                      <w:color w:val="auto"/>
                      <w:szCs w:val="21"/>
                    </w:rPr>
                  </w:pPr>
                  <w:r>
                    <w:rPr>
                      <w:rFonts w:ascii="Times New Roman" w:hAnsi="Times New Roman" w:eastAsiaTheme="minorEastAsia"/>
                      <w:b w:val="0"/>
                      <w:color w:val="auto"/>
                      <w:szCs w:val="21"/>
                    </w:rPr>
                    <w:t>特种电缆车间</w:t>
                  </w:r>
                  <w:r>
                    <w:rPr>
                      <w:rFonts w:hint="eastAsia" w:ascii="Times New Roman" w:hAnsi="Times New Roman" w:eastAsiaTheme="minorEastAsia"/>
                      <w:b w:val="0"/>
                      <w:color w:val="auto"/>
                      <w:szCs w:val="21"/>
                      <w:lang w:eastAsia="zh-CN"/>
                    </w:rPr>
                    <w:t>破碎粉尘处理装置</w:t>
                  </w:r>
                </w:p>
              </w:tc>
              <w:tc>
                <w:tcPr>
                  <w:tcW w:w="2620" w:type="pct"/>
                  <w:vAlign w:val="center"/>
                </w:tcPr>
                <w:p>
                  <w:pPr>
                    <w:pStyle w:val="46"/>
                    <w:spacing w:before="0" w:after="0"/>
                    <w:ind w:firstLine="420" w:firstLineChars="200"/>
                    <w:jc w:val="both"/>
                    <w:rPr>
                      <w:rFonts w:ascii="Times New Roman" w:hAnsi="Times New Roman" w:eastAsiaTheme="minorEastAsia"/>
                      <w:b w:val="0"/>
                      <w:color w:val="auto"/>
                      <w:szCs w:val="21"/>
                    </w:rPr>
                  </w:pPr>
                  <w:r>
                    <w:rPr>
                      <w:rFonts w:hint="eastAsia" w:ascii="Times New Roman" w:hAnsi="Times New Roman" w:eastAsiaTheme="minorEastAsia"/>
                      <w:b w:val="0"/>
                      <w:bCs/>
                      <w:color w:val="auto"/>
                      <w:szCs w:val="21"/>
                      <w:lang w:eastAsia="zh-CN"/>
                    </w:rPr>
                    <w:t>破碎机自带布袋除尘器TA004、TA005</w:t>
                  </w:r>
                  <w:r>
                    <w:rPr>
                      <w:rFonts w:hint="eastAsia" w:ascii="Times New Roman" w:hAnsi="Times New Roman" w:eastAsiaTheme="minorEastAsia"/>
                      <w:b w:val="0"/>
                      <w:bCs/>
                      <w:color w:val="auto"/>
                      <w:szCs w:val="21"/>
                      <w:lang w:val="en-US" w:eastAsia="zh-CN"/>
                    </w:rPr>
                    <w:t>+</w:t>
                  </w:r>
                  <w:r>
                    <w:rPr>
                      <w:rFonts w:ascii="Times New Roman" w:hAnsi="Times New Roman" w:eastAsiaTheme="minorEastAsia"/>
                      <w:b w:val="0"/>
                      <w:bCs/>
                      <w:color w:val="auto"/>
                      <w:szCs w:val="21"/>
                    </w:rPr>
                    <w:t>1根15m高排气筒（DA004）</w:t>
                  </w:r>
                </w:p>
              </w:tc>
              <w:tc>
                <w:tcPr>
                  <w:tcW w:w="585" w:type="pct"/>
                  <w:vAlign w:val="center"/>
                </w:tcPr>
                <w:p>
                  <w:pPr>
                    <w:pStyle w:val="46"/>
                    <w:spacing w:before="0" w:after="0"/>
                    <w:ind w:firstLine="0"/>
                    <w:rPr>
                      <w:rFonts w:hint="eastAsia" w:ascii="Times New Roman" w:hAnsi="Times New Roman" w:eastAsiaTheme="minorEastAsia"/>
                      <w:b w:val="0"/>
                      <w:color w:val="auto"/>
                      <w:szCs w:val="21"/>
                      <w:lang w:eastAsia="zh-CN"/>
                    </w:rPr>
                  </w:pPr>
                  <w:r>
                    <w:rPr>
                      <w:rFonts w:hint="eastAsia" w:ascii="Times New Roman" w:hAnsi="Times New Roman" w:eastAsiaTheme="minorEastAsia"/>
                      <w:b w:val="0"/>
                      <w:color w:val="auto"/>
                      <w:szCs w:val="21"/>
                      <w:lang w:val="en-US" w:eastAsia="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pStyle w:val="46"/>
                    <w:spacing w:before="0" w:after="0"/>
                    <w:ind w:firstLine="0"/>
                    <w:rPr>
                      <w:rFonts w:ascii="Times New Roman" w:hAnsi="Times New Roman" w:eastAsiaTheme="minorEastAsia"/>
                      <w:bCs/>
                      <w:color w:val="auto"/>
                      <w:szCs w:val="21"/>
                    </w:rPr>
                  </w:pPr>
                  <w:r>
                    <w:rPr>
                      <w:rFonts w:ascii="Times New Roman" w:hAnsi="Times New Roman" w:eastAsiaTheme="minorEastAsia"/>
                      <w:b w:val="0"/>
                      <w:color w:val="auto"/>
                      <w:szCs w:val="21"/>
                    </w:rPr>
                    <w:t>电缆燃烧实验室废气</w:t>
                  </w:r>
                </w:p>
              </w:tc>
              <w:tc>
                <w:tcPr>
                  <w:tcW w:w="2620" w:type="pct"/>
                  <w:vAlign w:val="center"/>
                </w:tcPr>
                <w:p>
                  <w:pPr>
                    <w:pStyle w:val="46"/>
                    <w:spacing w:before="0" w:after="0"/>
                    <w:ind w:firstLine="420" w:firstLineChars="200"/>
                    <w:jc w:val="both"/>
                    <w:rPr>
                      <w:rFonts w:ascii="Times New Roman" w:hAnsi="Times New Roman" w:eastAsiaTheme="minorEastAsia"/>
                      <w:color w:val="auto"/>
                      <w:szCs w:val="21"/>
                    </w:rPr>
                  </w:pPr>
                  <w:r>
                    <w:rPr>
                      <w:rFonts w:hint="eastAsia" w:ascii="Times New Roman" w:hAnsi="Times New Roman" w:eastAsiaTheme="minorEastAsia"/>
                      <w:b w:val="0"/>
                      <w:color w:val="auto"/>
                      <w:szCs w:val="21"/>
                      <w:lang w:eastAsia="zh-CN"/>
                    </w:rPr>
                    <w:t>布袋除尘器</w:t>
                  </w:r>
                  <w:r>
                    <w:rPr>
                      <w:rFonts w:ascii="Times New Roman" w:hAnsi="Times New Roman" w:eastAsiaTheme="minorEastAsia"/>
                      <w:b w:val="0"/>
                      <w:color w:val="auto"/>
                      <w:szCs w:val="21"/>
                    </w:rPr>
                    <w:t>（TA00</w:t>
                  </w:r>
                  <w:r>
                    <w:rPr>
                      <w:rFonts w:hint="eastAsia" w:ascii="Times New Roman" w:hAnsi="Times New Roman" w:eastAsiaTheme="minorEastAsia"/>
                      <w:b w:val="0"/>
                      <w:color w:val="auto"/>
                      <w:szCs w:val="21"/>
                      <w:lang w:val="en-US" w:eastAsia="zh-CN"/>
                    </w:rPr>
                    <w:t>6</w:t>
                  </w:r>
                  <w:r>
                    <w:rPr>
                      <w:rFonts w:ascii="Times New Roman" w:hAnsi="Times New Roman" w:eastAsiaTheme="minorEastAsia"/>
                      <w:b w:val="0"/>
                      <w:color w:val="auto"/>
                      <w:szCs w:val="21"/>
                    </w:rPr>
                    <w:t>）</w:t>
                  </w:r>
                  <w:r>
                    <w:rPr>
                      <w:rFonts w:hint="eastAsia" w:ascii="Times New Roman" w:hAnsi="Times New Roman" w:eastAsiaTheme="minorEastAsia"/>
                      <w:b w:val="0"/>
                      <w:color w:val="auto"/>
                      <w:szCs w:val="21"/>
                      <w:lang w:val="en-US" w:eastAsia="zh-CN"/>
                    </w:rPr>
                    <w:t>+二级活性炭吸附装置（TA007）+</w:t>
                  </w:r>
                  <w:r>
                    <w:rPr>
                      <w:rFonts w:ascii="Times New Roman" w:hAnsi="Times New Roman" w:eastAsiaTheme="minorEastAsia"/>
                      <w:b w:val="0"/>
                      <w:color w:val="auto"/>
                      <w:szCs w:val="21"/>
                    </w:rPr>
                    <w:t>1根15m高排气筒（DA00</w:t>
                  </w:r>
                  <w:r>
                    <w:rPr>
                      <w:rFonts w:hint="eastAsia" w:ascii="Times New Roman" w:hAnsi="Times New Roman" w:eastAsiaTheme="minorEastAsia"/>
                      <w:b w:val="0"/>
                      <w:color w:val="auto"/>
                      <w:szCs w:val="21"/>
                      <w:lang w:val="en-US" w:eastAsia="zh-CN"/>
                    </w:rPr>
                    <w:t>5</w:t>
                  </w:r>
                  <w:r>
                    <w:rPr>
                      <w:rFonts w:ascii="Times New Roman" w:hAnsi="Times New Roman" w:eastAsiaTheme="minorEastAsia"/>
                      <w:b w:val="0"/>
                      <w:color w:val="auto"/>
                      <w:szCs w:val="21"/>
                    </w:rPr>
                    <w:t>）</w:t>
                  </w:r>
                </w:p>
              </w:tc>
              <w:tc>
                <w:tcPr>
                  <w:tcW w:w="585" w:type="pct"/>
                  <w:vAlign w:val="center"/>
                </w:tcPr>
                <w:p>
                  <w:pPr>
                    <w:jc w:val="center"/>
                    <w:rPr>
                      <w:rFonts w:eastAsiaTheme="minorEastAsia"/>
                      <w:bCs/>
                      <w:color w:val="auto"/>
                      <w:szCs w:val="21"/>
                    </w:rPr>
                  </w:pPr>
                  <w:r>
                    <w:rPr>
                      <w:rFonts w:eastAsiaTheme="minorEastAsia"/>
                      <w:bCs/>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pStyle w:val="46"/>
                    <w:spacing w:before="0" w:after="0"/>
                    <w:ind w:firstLine="0"/>
                    <w:rPr>
                      <w:rFonts w:ascii="Times New Roman" w:hAnsi="Times New Roman" w:eastAsiaTheme="minorEastAsia"/>
                      <w:b w:val="0"/>
                      <w:color w:val="auto"/>
                      <w:szCs w:val="21"/>
                    </w:rPr>
                  </w:pPr>
                  <w:r>
                    <w:rPr>
                      <w:rFonts w:ascii="Times New Roman" w:hAnsi="Times New Roman" w:eastAsiaTheme="minorEastAsia"/>
                      <w:b w:val="0"/>
                      <w:color w:val="auto"/>
                      <w:szCs w:val="21"/>
                    </w:rPr>
                    <w:t>食堂</w:t>
                  </w:r>
                </w:p>
                <w:p>
                  <w:pPr>
                    <w:pStyle w:val="46"/>
                    <w:spacing w:before="0" w:after="0"/>
                    <w:ind w:firstLine="0"/>
                    <w:rPr>
                      <w:rFonts w:ascii="Times New Roman" w:hAnsi="Times New Roman" w:eastAsiaTheme="minorEastAsia"/>
                      <w:bCs/>
                      <w:color w:val="auto"/>
                      <w:szCs w:val="21"/>
                    </w:rPr>
                  </w:pPr>
                  <w:r>
                    <w:rPr>
                      <w:rFonts w:ascii="Times New Roman" w:hAnsi="Times New Roman" w:eastAsiaTheme="minorEastAsia"/>
                      <w:b w:val="0"/>
                      <w:color w:val="auto"/>
                      <w:szCs w:val="21"/>
                    </w:rPr>
                    <w:t>油烟</w:t>
                  </w:r>
                </w:p>
              </w:tc>
              <w:tc>
                <w:tcPr>
                  <w:tcW w:w="2620" w:type="pct"/>
                  <w:vAlign w:val="center"/>
                </w:tcPr>
                <w:p>
                  <w:pPr>
                    <w:pStyle w:val="46"/>
                    <w:spacing w:before="0" w:after="0"/>
                    <w:ind w:firstLine="420" w:firstLineChars="200"/>
                    <w:jc w:val="both"/>
                    <w:rPr>
                      <w:rFonts w:ascii="Times New Roman" w:hAnsi="Times New Roman" w:eastAsiaTheme="minorEastAsia"/>
                      <w:color w:val="auto"/>
                      <w:szCs w:val="21"/>
                    </w:rPr>
                  </w:pPr>
                  <w:r>
                    <w:rPr>
                      <w:rFonts w:ascii="Times New Roman" w:hAnsi="Times New Roman" w:eastAsiaTheme="minorEastAsia"/>
                      <w:b w:val="0"/>
                      <w:color w:val="auto"/>
                      <w:szCs w:val="21"/>
                    </w:rPr>
                    <w:t>厨房内设置1台抽油烟机，其风机风量为</w:t>
                  </w:r>
                  <w:r>
                    <w:rPr>
                      <w:rFonts w:hint="eastAsia" w:ascii="Times New Roman" w:hAnsi="Times New Roman" w:eastAsiaTheme="minorEastAsia"/>
                      <w:b w:val="0"/>
                      <w:color w:val="auto"/>
                      <w:szCs w:val="21"/>
                    </w:rPr>
                    <w:t>6</w:t>
                  </w:r>
                  <w:r>
                    <w:rPr>
                      <w:rFonts w:ascii="Times New Roman" w:hAnsi="Times New Roman" w:eastAsiaTheme="minorEastAsia"/>
                      <w:b w:val="0"/>
                      <w:color w:val="auto"/>
                      <w:szCs w:val="21"/>
                    </w:rPr>
                    <w:t>000m</w:t>
                  </w:r>
                  <w:r>
                    <w:rPr>
                      <w:rFonts w:ascii="Times New Roman" w:hAnsi="Times New Roman" w:eastAsiaTheme="minorEastAsia"/>
                      <w:b w:val="0"/>
                      <w:color w:val="auto"/>
                      <w:szCs w:val="21"/>
                      <w:vertAlign w:val="superscript"/>
                    </w:rPr>
                    <w:t>3</w:t>
                  </w:r>
                  <w:r>
                    <w:rPr>
                      <w:rFonts w:ascii="Times New Roman" w:hAnsi="Times New Roman" w:eastAsiaTheme="minorEastAsia"/>
                      <w:b w:val="0"/>
                      <w:color w:val="auto"/>
                      <w:szCs w:val="21"/>
                    </w:rPr>
                    <w:t>/h。厨房油烟经抽油烟机抽吸后引至员工宿舍楼顶由排气筒排放。</w:t>
                  </w:r>
                </w:p>
              </w:tc>
              <w:tc>
                <w:tcPr>
                  <w:tcW w:w="585" w:type="pct"/>
                  <w:vAlign w:val="center"/>
                </w:tcPr>
                <w:p>
                  <w:pPr>
                    <w:jc w:val="center"/>
                    <w:rPr>
                      <w:rFonts w:hint="eastAsia" w:eastAsiaTheme="minorEastAsia"/>
                      <w:bCs/>
                      <w:color w:val="auto"/>
                      <w:szCs w:val="21"/>
                      <w:lang w:eastAsia="zh-CN"/>
                    </w:rPr>
                  </w:pPr>
                  <w:r>
                    <w:rPr>
                      <w:rFonts w:hint="eastAsia" w:eastAsiaTheme="minorEastAsia"/>
                      <w:bCs/>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restart"/>
                  <w:vAlign w:val="center"/>
                </w:tcPr>
                <w:p>
                  <w:pPr>
                    <w:pStyle w:val="12"/>
                    <w:ind w:firstLine="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废水治理</w:t>
                  </w:r>
                </w:p>
              </w:tc>
              <w:tc>
                <w:tcPr>
                  <w:tcW w:w="1090" w:type="pct"/>
                  <w:vAlign w:val="center"/>
                </w:tcPr>
                <w:p>
                  <w:pPr>
                    <w:jc w:val="center"/>
                    <w:rPr>
                      <w:rFonts w:eastAsiaTheme="minorEastAsia"/>
                      <w:color w:val="auto"/>
                      <w:szCs w:val="21"/>
                    </w:rPr>
                  </w:pPr>
                  <w:r>
                    <w:rPr>
                      <w:rFonts w:eastAsiaTheme="minorEastAsia"/>
                      <w:color w:val="auto"/>
                      <w:szCs w:val="21"/>
                    </w:rPr>
                    <w:t>雨污分流</w:t>
                  </w:r>
                </w:p>
              </w:tc>
              <w:tc>
                <w:tcPr>
                  <w:tcW w:w="2620" w:type="pct"/>
                  <w:vAlign w:val="center"/>
                </w:tcPr>
                <w:p>
                  <w:pPr>
                    <w:jc w:val="center"/>
                    <w:rPr>
                      <w:rFonts w:eastAsiaTheme="minorEastAsia"/>
                      <w:color w:val="auto"/>
                      <w:szCs w:val="21"/>
                    </w:rPr>
                  </w:pPr>
                  <w:r>
                    <w:rPr>
                      <w:rFonts w:eastAsiaTheme="minorEastAsia"/>
                      <w:color w:val="auto"/>
                      <w:szCs w:val="21"/>
                    </w:rPr>
                    <w:t>项目区“雨污分流、清污分流”系统。</w:t>
                  </w:r>
                </w:p>
              </w:tc>
              <w:tc>
                <w:tcPr>
                  <w:tcW w:w="585" w:type="pct"/>
                  <w:vAlign w:val="center"/>
                </w:tcPr>
                <w:p>
                  <w:pPr>
                    <w:jc w:val="center"/>
                    <w:rPr>
                      <w:rFonts w:eastAsiaTheme="minorEastAsia"/>
                      <w:bCs/>
                      <w:color w:val="auto"/>
                      <w:szCs w:val="21"/>
                    </w:rPr>
                  </w:pPr>
                  <w:r>
                    <w:rPr>
                      <w:rFonts w:hint="eastAsia" w:eastAsiaTheme="minorEastAsia"/>
                      <w:bCs/>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pStyle w:val="46"/>
                    <w:spacing w:before="0" w:after="0"/>
                    <w:ind w:firstLine="0"/>
                    <w:rPr>
                      <w:rFonts w:ascii="Times New Roman" w:hAnsi="Times New Roman" w:eastAsiaTheme="minorEastAsia"/>
                      <w:color w:val="auto"/>
                      <w:szCs w:val="21"/>
                    </w:rPr>
                  </w:pPr>
                  <w:r>
                    <w:rPr>
                      <w:rFonts w:ascii="Times New Roman" w:hAnsi="Times New Roman" w:eastAsiaTheme="minorEastAsia"/>
                      <w:b w:val="0"/>
                      <w:color w:val="auto"/>
                      <w:szCs w:val="21"/>
                    </w:rPr>
                    <w:t>冷却循环水池</w:t>
                  </w:r>
                </w:p>
              </w:tc>
              <w:tc>
                <w:tcPr>
                  <w:tcW w:w="2620" w:type="pct"/>
                  <w:vAlign w:val="center"/>
                </w:tcPr>
                <w:p>
                  <w:pPr>
                    <w:pStyle w:val="46"/>
                    <w:spacing w:before="0" w:after="0"/>
                    <w:ind w:firstLine="420" w:firstLineChars="200"/>
                    <w:jc w:val="both"/>
                    <w:rPr>
                      <w:rFonts w:ascii="Times New Roman" w:hAnsi="Times New Roman" w:eastAsiaTheme="minorEastAsia"/>
                      <w:color w:val="auto"/>
                      <w:szCs w:val="21"/>
                    </w:rPr>
                  </w:pPr>
                  <w:r>
                    <w:rPr>
                      <w:rFonts w:ascii="Times New Roman" w:hAnsi="Times New Roman" w:eastAsiaTheme="minorEastAsia"/>
                      <w:b w:val="0"/>
                      <w:color w:val="auto"/>
                      <w:szCs w:val="21"/>
                    </w:rPr>
                    <w:t>1个，容积为</w:t>
                  </w:r>
                  <w:r>
                    <w:rPr>
                      <w:rFonts w:hint="eastAsia" w:ascii="Times New Roman" w:hAnsi="Times New Roman" w:eastAsiaTheme="minorEastAsia"/>
                      <w:b w:val="0"/>
                      <w:color w:val="auto"/>
                      <w:szCs w:val="21"/>
                      <w:lang w:val="en-US" w:eastAsia="zh-CN"/>
                    </w:rPr>
                    <w:t>4325</w:t>
                  </w:r>
                  <w:r>
                    <w:rPr>
                      <w:rFonts w:ascii="Times New Roman" w:hAnsi="Times New Roman" w:eastAsiaTheme="minorEastAsia"/>
                      <w:b w:val="0"/>
                      <w:color w:val="auto"/>
                      <w:szCs w:val="21"/>
                    </w:rPr>
                    <w:t>m</w:t>
                  </w:r>
                  <w:r>
                    <w:rPr>
                      <w:rFonts w:ascii="Times New Roman" w:hAnsi="Times New Roman" w:eastAsiaTheme="minorEastAsia"/>
                      <w:b w:val="0"/>
                      <w:color w:val="auto"/>
                      <w:szCs w:val="21"/>
                      <w:vertAlign w:val="superscript"/>
                    </w:rPr>
                    <w:t>3</w:t>
                  </w:r>
                  <w:r>
                    <w:rPr>
                      <w:rFonts w:ascii="Times New Roman" w:hAnsi="Times New Roman" w:eastAsiaTheme="minorEastAsia"/>
                      <w:b w:val="0"/>
                      <w:color w:val="auto"/>
                      <w:szCs w:val="21"/>
                    </w:rPr>
                    <w:t>，</w:t>
                  </w:r>
                  <w:r>
                    <w:rPr>
                      <w:rStyle w:val="75"/>
                      <w:rFonts w:ascii="Times New Roman" w:hAnsi="Times New Roman" w:eastAsiaTheme="minorEastAsia"/>
                      <w:b w:val="0"/>
                      <w:color w:val="auto"/>
                      <w:szCs w:val="21"/>
                    </w:rPr>
                    <w:t>挤塑冷却废水经</w:t>
                  </w:r>
                  <w:r>
                    <w:rPr>
                      <w:rFonts w:ascii="Times New Roman" w:hAnsi="Times New Roman" w:eastAsiaTheme="minorEastAsia"/>
                      <w:b w:val="0"/>
                      <w:color w:val="auto"/>
                      <w:szCs w:val="21"/>
                    </w:rPr>
                    <w:t>冷却循环水池</w:t>
                  </w:r>
                  <w:r>
                    <w:rPr>
                      <w:rStyle w:val="75"/>
                      <w:rFonts w:ascii="Times New Roman" w:hAnsi="Times New Roman" w:eastAsiaTheme="minorEastAsia"/>
                      <w:b w:val="0"/>
                      <w:color w:val="auto"/>
                      <w:szCs w:val="21"/>
                    </w:rPr>
                    <w:t>处理后循环使用。</w:t>
                  </w:r>
                </w:p>
              </w:tc>
              <w:tc>
                <w:tcPr>
                  <w:tcW w:w="585" w:type="pct"/>
                  <w:vAlign w:val="center"/>
                </w:tcPr>
                <w:p>
                  <w:pPr>
                    <w:jc w:val="center"/>
                    <w:rPr>
                      <w:rFonts w:hint="default" w:eastAsiaTheme="minorEastAsia"/>
                      <w:bCs/>
                      <w:color w:val="auto"/>
                      <w:szCs w:val="21"/>
                      <w:lang w:val="en-US" w:eastAsia="zh-CN"/>
                    </w:rPr>
                  </w:pPr>
                  <w:r>
                    <w:rPr>
                      <w:rFonts w:hint="eastAsia" w:eastAsiaTheme="minorEastAsia"/>
                      <w:bCs/>
                      <w:color w:val="auto"/>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3"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pStyle w:val="46"/>
                    <w:spacing w:before="0" w:after="0"/>
                    <w:ind w:firstLine="0"/>
                    <w:rPr>
                      <w:rFonts w:ascii="Times New Roman" w:hAnsi="Times New Roman" w:eastAsiaTheme="minorEastAsia"/>
                      <w:b w:val="0"/>
                      <w:color w:val="auto"/>
                      <w:szCs w:val="21"/>
                    </w:rPr>
                  </w:pPr>
                  <w:r>
                    <w:rPr>
                      <w:rFonts w:hint="eastAsia" w:ascii="Times New Roman" w:hAnsi="Times New Roman" w:eastAsiaTheme="minorEastAsia"/>
                      <w:b w:val="0"/>
                      <w:color w:val="auto"/>
                      <w:szCs w:val="21"/>
                    </w:rPr>
                    <w:t>事故应急池</w:t>
                  </w:r>
                </w:p>
              </w:tc>
              <w:tc>
                <w:tcPr>
                  <w:tcW w:w="2620" w:type="pct"/>
                  <w:vAlign w:val="center"/>
                </w:tcPr>
                <w:p>
                  <w:pPr>
                    <w:pStyle w:val="46"/>
                    <w:spacing w:before="0" w:after="0"/>
                    <w:ind w:firstLine="420" w:firstLineChars="200"/>
                    <w:jc w:val="both"/>
                    <w:rPr>
                      <w:rFonts w:ascii="Times New Roman" w:hAnsi="Times New Roman" w:eastAsiaTheme="minorEastAsia"/>
                      <w:b w:val="0"/>
                      <w:color w:val="auto"/>
                      <w:szCs w:val="21"/>
                    </w:rPr>
                  </w:pPr>
                  <w:r>
                    <w:rPr>
                      <w:rFonts w:ascii="Times New Roman" w:hAnsi="Times New Roman" w:eastAsiaTheme="minorEastAsia"/>
                      <w:b w:val="0"/>
                      <w:color w:val="auto"/>
                      <w:szCs w:val="21"/>
                    </w:rPr>
                    <w:t>1个，容积为</w:t>
                  </w:r>
                  <w:r>
                    <w:rPr>
                      <w:rFonts w:hint="eastAsia" w:ascii="Times New Roman" w:hAnsi="Times New Roman" w:eastAsiaTheme="minorEastAsia"/>
                      <w:b w:val="0"/>
                      <w:color w:val="auto"/>
                      <w:szCs w:val="21"/>
                      <w:lang w:val="en-US" w:eastAsia="zh-CN"/>
                    </w:rPr>
                    <w:t>3</w:t>
                  </w:r>
                  <w:r>
                    <w:rPr>
                      <w:rFonts w:ascii="Times New Roman" w:hAnsi="Times New Roman" w:eastAsiaTheme="minorEastAsia"/>
                      <w:b w:val="0"/>
                      <w:color w:val="auto"/>
                      <w:szCs w:val="21"/>
                    </w:rPr>
                    <w:t>0m</w:t>
                  </w:r>
                  <w:r>
                    <w:rPr>
                      <w:rFonts w:ascii="Times New Roman" w:hAnsi="Times New Roman" w:eastAsiaTheme="minorEastAsia"/>
                      <w:b w:val="0"/>
                      <w:color w:val="auto"/>
                      <w:szCs w:val="21"/>
                      <w:vertAlign w:val="superscript"/>
                    </w:rPr>
                    <w:t>3</w:t>
                  </w:r>
                  <w:r>
                    <w:rPr>
                      <w:rFonts w:ascii="Times New Roman" w:hAnsi="Times New Roman" w:eastAsiaTheme="minorEastAsia"/>
                      <w:b w:val="0"/>
                      <w:color w:val="auto"/>
                      <w:szCs w:val="21"/>
                    </w:rPr>
                    <w:t>，位于循环冷却水池西侧</w:t>
                  </w:r>
                  <w:r>
                    <w:rPr>
                      <w:rStyle w:val="75"/>
                      <w:rFonts w:ascii="Times New Roman" w:hAnsi="Times New Roman" w:eastAsiaTheme="minorEastAsia"/>
                      <w:b w:val="0"/>
                      <w:color w:val="auto"/>
                      <w:szCs w:val="21"/>
                    </w:rPr>
                    <w:t>，用于</w:t>
                  </w:r>
                  <w:r>
                    <w:rPr>
                      <w:rStyle w:val="75"/>
                      <w:rFonts w:hint="eastAsia" w:ascii="Times New Roman" w:hAnsi="Times New Roman" w:eastAsiaTheme="minorEastAsia"/>
                      <w:b w:val="0"/>
                      <w:color w:val="auto"/>
                      <w:szCs w:val="21"/>
                    </w:rPr>
                    <w:t>可以</w:t>
                  </w:r>
                  <w:r>
                    <w:rPr>
                      <w:rStyle w:val="75"/>
                      <w:rFonts w:hint="eastAsia" w:ascii="Times New Roman" w:hAnsi="Times New Roman" w:eastAsiaTheme="minorEastAsia"/>
                      <w:b w:val="0"/>
                      <w:color w:val="auto"/>
                      <w:szCs w:val="21"/>
                      <w:lang w:eastAsia="zh-CN"/>
                    </w:rPr>
                    <w:t>暂存</w:t>
                  </w:r>
                  <w:r>
                    <w:rPr>
                      <w:rStyle w:val="75"/>
                      <w:rFonts w:hint="eastAsia" w:ascii="Times New Roman" w:hAnsi="Times New Roman" w:eastAsiaTheme="minorEastAsia"/>
                      <w:b w:val="0"/>
                      <w:color w:val="auto"/>
                      <w:szCs w:val="21"/>
                    </w:rPr>
                    <w:t>污水</w:t>
                  </w:r>
                  <w:r>
                    <w:rPr>
                      <w:rStyle w:val="75"/>
                      <w:rFonts w:hint="eastAsia" w:ascii="Times New Roman" w:hAnsi="Times New Roman" w:eastAsiaTheme="minorEastAsia"/>
                      <w:b w:val="0"/>
                      <w:color w:val="auto"/>
                      <w:szCs w:val="21"/>
                      <w:lang w:eastAsia="zh-CN"/>
                    </w:rPr>
                    <w:t>处理</w:t>
                  </w:r>
                  <w:r>
                    <w:rPr>
                      <w:rStyle w:val="75"/>
                      <w:rFonts w:hint="eastAsia" w:ascii="Times New Roman" w:hAnsi="Times New Roman" w:eastAsiaTheme="minorEastAsia"/>
                      <w:b w:val="0"/>
                      <w:color w:val="auto"/>
                      <w:szCs w:val="21"/>
                    </w:rPr>
                    <w:t>站事故废水</w:t>
                  </w:r>
                  <w:r>
                    <w:rPr>
                      <w:rStyle w:val="75"/>
                      <w:rFonts w:hint="eastAsia" w:ascii="Times New Roman" w:hAnsi="Times New Roman" w:eastAsiaTheme="minorEastAsia"/>
                      <w:b w:val="0"/>
                      <w:color w:val="auto"/>
                      <w:szCs w:val="21"/>
                      <w:lang w:eastAsia="zh-CN"/>
                    </w:rPr>
                    <w:t>或消防废水</w:t>
                  </w:r>
                  <w:r>
                    <w:rPr>
                      <w:rStyle w:val="75"/>
                      <w:rFonts w:ascii="Times New Roman" w:hAnsi="Times New Roman" w:eastAsiaTheme="minorEastAsia"/>
                      <w:b w:val="0"/>
                      <w:color w:val="auto"/>
                      <w:szCs w:val="21"/>
                    </w:rPr>
                    <w:t>。</w:t>
                  </w:r>
                </w:p>
              </w:tc>
              <w:tc>
                <w:tcPr>
                  <w:tcW w:w="585" w:type="pct"/>
                  <w:vAlign w:val="center"/>
                </w:tcPr>
                <w:p>
                  <w:pPr>
                    <w:jc w:val="center"/>
                    <w:rPr>
                      <w:rFonts w:hint="eastAsia" w:eastAsiaTheme="minorEastAsia"/>
                      <w:bCs/>
                      <w:color w:val="auto"/>
                      <w:szCs w:val="21"/>
                      <w:lang w:eastAsia="zh-CN"/>
                    </w:rPr>
                  </w:pPr>
                  <w:r>
                    <w:rPr>
                      <w:rFonts w:hint="eastAsia" w:eastAsiaTheme="minorEastAsia"/>
                      <w:bCs/>
                      <w:color w:val="auto"/>
                      <w:szCs w:val="21"/>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jc w:val="center"/>
                    <w:rPr>
                      <w:rFonts w:eastAsiaTheme="minorEastAsia"/>
                      <w:color w:val="auto"/>
                      <w:szCs w:val="21"/>
                    </w:rPr>
                  </w:pPr>
                  <w:r>
                    <w:rPr>
                      <w:rFonts w:eastAsiaTheme="minorEastAsia"/>
                      <w:color w:val="auto"/>
                      <w:szCs w:val="21"/>
                    </w:rPr>
                    <w:t>隔油池</w:t>
                  </w:r>
                </w:p>
              </w:tc>
              <w:tc>
                <w:tcPr>
                  <w:tcW w:w="2620" w:type="pct"/>
                  <w:vAlign w:val="center"/>
                </w:tcPr>
                <w:p>
                  <w:pPr>
                    <w:snapToGrid w:val="0"/>
                    <w:jc w:val="center"/>
                    <w:rPr>
                      <w:rFonts w:eastAsiaTheme="minorEastAsia"/>
                      <w:color w:val="auto"/>
                      <w:szCs w:val="21"/>
                    </w:rPr>
                  </w:pPr>
                  <w:r>
                    <w:rPr>
                      <w:rFonts w:eastAsiaTheme="minorEastAsia"/>
                      <w:color w:val="auto"/>
                      <w:szCs w:val="21"/>
                    </w:rPr>
                    <w:t>1个</w:t>
                  </w:r>
                  <w:r>
                    <w:rPr>
                      <w:rFonts w:hint="eastAsia" w:eastAsiaTheme="minorEastAsia"/>
                      <w:color w:val="auto"/>
                      <w:szCs w:val="21"/>
                      <w:lang w:eastAsia="zh-CN"/>
                    </w:rPr>
                    <w:t>，</w:t>
                  </w:r>
                  <w:r>
                    <w:rPr>
                      <w:rFonts w:eastAsiaTheme="minorEastAsia"/>
                      <w:color w:val="auto"/>
                      <w:szCs w:val="21"/>
                    </w:rPr>
                    <w:t>容积为2m</w:t>
                  </w:r>
                  <w:r>
                    <w:rPr>
                      <w:rFonts w:eastAsiaTheme="minorEastAsia"/>
                      <w:color w:val="auto"/>
                      <w:szCs w:val="21"/>
                      <w:vertAlign w:val="superscript"/>
                    </w:rPr>
                    <w:t>3</w:t>
                  </w:r>
                  <w:r>
                    <w:rPr>
                      <w:rFonts w:eastAsiaTheme="minorEastAsia"/>
                      <w:color w:val="auto"/>
                      <w:szCs w:val="21"/>
                    </w:rPr>
                    <w:t>。</w:t>
                  </w:r>
                </w:p>
              </w:tc>
              <w:tc>
                <w:tcPr>
                  <w:tcW w:w="585" w:type="pct"/>
                  <w:vAlign w:val="center"/>
                </w:tcPr>
                <w:p>
                  <w:pPr>
                    <w:jc w:val="center"/>
                    <w:rPr>
                      <w:rFonts w:eastAsiaTheme="minorEastAsia"/>
                      <w:bCs/>
                      <w:color w:val="auto"/>
                      <w:szCs w:val="21"/>
                    </w:rPr>
                  </w:pPr>
                  <w:r>
                    <w:rPr>
                      <w:rFonts w:eastAsiaTheme="minorEastAsia"/>
                      <w:bCs/>
                      <w:color w:val="auto"/>
                      <w:szCs w:val="21"/>
                    </w:rPr>
                    <w:t>0.</w:t>
                  </w:r>
                  <w:r>
                    <w:rPr>
                      <w:rFonts w:hint="eastAsia" w:eastAsiaTheme="minorEastAsia"/>
                      <w:bCs/>
                      <w:color w:val="auto"/>
                      <w:szCs w:val="21"/>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jc w:val="center"/>
                    <w:rPr>
                      <w:rFonts w:eastAsiaTheme="minorEastAsia"/>
                      <w:color w:val="auto"/>
                      <w:szCs w:val="21"/>
                    </w:rPr>
                  </w:pPr>
                  <w:r>
                    <w:rPr>
                      <w:rFonts w:ascii="Times New Roman" w:hAnsi="Times New Roman" w:eastAsiaTheme="minorEastAsia"/>
                      <w:b w:val="0"/>
                      <w:color w:val="auto"/>
                      <w:szCs w:val="21"/>
                    </w:rPr>
                    <w:t>1#化粪池</w:t>
                  </w:r>
                </w:p>
              </w:tc>
              <w:tc>
                <w:tcPr>
                  <w:tcW w:w="2620" w:type="pct"/>
                  <w:vAlign w:val="center"/>
                </w:tcPr>
                <w:p>
                  <w:pPr>
                    <w:pStyle w:val="46"/>
                    <w:spacing w:before="0" w:after="0"/>
                    <w:ind w:left="0" w:leftChars="0" w:firstLine="0" w:firstLineChars="0"/>
                    <w:jc w:val="center"/>
                    <w:rPr>
                      <w:rFonts w:ascii="Times New Roman" w:hAnsi="Times New Roman" w:eastAsiaTheme="minorEastAsia"/>
                      <w:color w:val="auto"/>
                      <w:szCs w:val="21"/>
                    </w:rPr>
                  </w:pPr>
                  <w:r>
                    <w:rPr>
                      <w:rFonts w:hint="eastAsia" w:ascii="Times New Roman" w:hAnsi="Times New Roman" w:eastAsiaTheme="minorEastAsia"/>
                      <w:b w:val="0"/>
                      <w:color w:val="auto"/>
                      <w:szCs w:val="21"/>
                      <w:lang w:val="en-US" w:eastAsia="zh-CN"/>
                    </w:rPr>
                    <w:t>1个，</w:t>
                  </w:r>
                  <w:r>
                    <w:rPr>
                      <w:rFonts w:ascii="Times New Roman" w:hAnsi="Times New Roman" w:eastAsiaTheme="minorEastAsia"/>
                      <w:b w:val="0"/>
                      <w:color w:val="auto"/>
                      <w:szCs w:val="21"/>
                    </w:rPr>
                    <w:t>容积为</w:t>
                  </w:r>
                  <w:r>
                    <w:rPr>
                      <w:rFonts w:hint="eastAsia" w:ascii="Times New Roman" w:hAnsi="Times New Roman" w:eastAsiaTheme="minorEastAsia"/>
                      <w:b w:val="0"/>
                      <w:color w:val="auto"/>
                      <w:szCs w:val="21"/>
                    </w:rPr>
                    <w:t>3</w:t>
                  </w:r>
                  <w:r>
                    <w:rPr>
                      <w:rFonts w:ascii="Times New Roman" w:hAnsi="Times New Roman" w:eastAsiaTheme="minorEastAsia"/>
                      <w:b w:val="0"/>
                      <w:color w:val="auto"/>
                      <w:szCs w:val="21"/>
                    </w:rPr>
                    <w:t>0m</w:t>
                  </w:r>
                  <w:r>
                    <w:rPr>
                      <w:rFonts w:ascii="Times New Roman" w:hAnsi="Times New Roman" w:eastAsiaTheme="minorEastAsia"/>
                      <w:b w:val="0"/>
                      <w:color w:val="auto"/>
                      <w:szCs w:val="21"/>
                      <w:vertAlign w:val="superscript"/>
                    </w:rPr>
                    <w:t>3</w:t>
                  </w:r>
                  <w:r>
                    <w:rPr>
                      <w:rFonts w:hint="eastAsia" w:ascii="Times New Roman" w:hAnsi="Times New Roman" w:eastAsiaTheme="minorEastAsia"/>
                      <w:b w:val="0"/>
                      <w:color w:val="auto"/>
                      <w:szCs w:val="21"/>
                      <w:lang w:eastAsia="zh-CN"/>
                    </w:rPr>
                    <w:t>。</w:t>
                  </w:r>
                </w:p>
              </w:tc>
              <w:tc>
                <w:tcPr>
                  <w:tcW w:w="585" w:type="pct"/>
                  <w:vMerge w:val="restart"/>
                  <w:vAlign w:val="center"/>
                </w:tcPr>
                <w:p>
                  <w:pPr>
                    <w:jc w:val="center"/>
                    <w:rPr>
                      <w:rFonts w:eastAsiaTheme="minorEastAsia"/>
                      <w:bCs/>
                      <w:color w:val="auto"/>
                      <w:szCs w:val="21"/>
                    </w:rPr>
                  </w:pPr>
                  <w:r>
                    <w:rPr>
                      <w:rFonts w:hint="eastAsia" w:eastAsiaTheme="minorEastAsia"/>
                      <w:bCs/>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87" w:type="pct"/>
                  <w:vMerge w:val="continue"/>
                  <w:vAlign w:val="center"/>
                </w:tcPr>
                <w:p>
                  <w:pPr>
                    <w:jc w:val="center"/>
                    <w:rPr>
                      <w:color w:val="auto"/>
                    </w:rPr>
                  </w:pPr>
                </w:p>
              </w:tc>
              <w:tc>
                <w:tcPr>
                  <w:tcW w:w="415" w:type="pct"/>
                  <w:vMerge w:val="continue"/>
                  <w:vAlign w:val="center"/>
                </w:tcPr>
                <w:p>
                  <w:pPr>
                    <w:jc w:val="center"/>
                    <w:rPr>
                      <w:color w:val="auto"/>
                    </w:rPr>
                  </w:pPr>
                </w:p>
              </w:tc>
              <w:tc>
                <w:tcPr>
                  <w:tcW w:w="1090" w:type="pct"/>
                  <w:vAlign w:val="center"/>
                </w:tcPr>
                <w:p>
                  <w:pPr>
                    <w:jc w:val="center"/>
                    <w:rPr>
                      <w:rFonts w:eastAsiaTheme="minorEastAsia"/>
                      <w:color w:val="auto"/>
                      <w:szCs w:val="21"/>
                    </w:rPr>
                  </w:pPr>
                  <w:r>
                    <w:rPr>
                      <w:rFonts w:ascii="Times New Roman" w:hAnsi="Times New Roman" w:eastAsiaTheme="minorEastAsia"/>
                      <w:b w:val="0"/>
                      <w:color w:val="auto"/>
                      <w:szCs w:val="21"/>
                    </w:rPr>
                    <w:t>2#化粪池</w:t>
                  </w:r>
                </w:p>
              </w:tc>
              <w:tc>
                <w:tcPr>
                  <w:tcW w:w="2620" w:type="pct"/>
                  <w:vAlign w:val="center"/>
                </w:tcPr>
                <w:p>
                  <w:pPr>
                    <w:jc w:val="center"/>
                    <w:rPr>
                      <w:rFonts w:hint="eastAsia" w:eastAsiaTheme="minorEastAsia"/>
                      <w:color w:val="auto"/>
                      <w:szCs w:val="21"/>
                      <w:lang w:eastAsia="zh-CN"/>
                    </w:rPr>
                  </w:pPr>
                  <w:r>
                    <w:rPr>
                      <w:rFonts w:hint="eastAsia" w:eastAsiaTheme="minorEastAsia"/>
                      <w:b w:val="0"/>
                      <w:color w:val="auto"/>
                      <w:szCs w:val="21"/>
                      <w:lang w:val="en-US" w:eastAsia="zh-CN"/>
                    </w:rPr>
                    <w:t>1个，</w:t>
                  </w:r>
                  <w:r>
                    <w:rPr>
                      <w:rFonts w:ascii="Times New Roman" w:hAnsi="Times New Roman" w:eastAsiaTheme="minorEastAsia"/>
                      <w:b w:val="0"/>
                      <w:color w:val="auto"/>
                      <w:szCs w:val="21"/>
                    </w:rPr>
                    <w:t>容积为5m</w:t>
                  </w:r>
                  <w:r>
                    <w:rPr>
                      <w:rFonts w:ascii="Times New Roman" w:hAnsi="Times New Roman" w:eastAsiaTheme="minorEastAsia"/>
                      <w:b w:val="0"/>
                      <w:color w:val="auto"/>
                      <w:szCs w:val="21"/>
                      <w:vertAlign w:val="superscript"/>
                    </w:rPr>
                    <w:t>3</w:t>
                  </w:r>
                  <w:r>
                    <w:rPr>
                      <w:rFonts w:hint="eastAsia" w:eastAsiaTheme="minorEastAsia"/>
                      <w:b w:val="0"/>
                      <w:color w:val="auto"/>
                      <w:szCs w:val="21"/>
                      <w:lang w:eastAsia="zh-CN"/>
                    </w:rPr>
                    <w:t>。</w:t>
                  </w:r>
                </w:p>
              </w:tc>
              <w:tc>
                <w:tcPr>
                  <w:tcW w:w="585" w:type="pct"/>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87" w:type="pct"/>
                  <w:vMerge w:val="continue"/>
                  <w:vAlign w:val="center"/>
                </w:tcPr>
                <w:p>
                  <w:pPr>
                    <w:jc w:val="center"/>
                    <w:rPr>
                      <w:rFonts w:eastAsiaTheme="minorEastAsia"/>
                      <w:color w:val="auto"/>
                      <w:szCs w:val="21"/>
                    </w:rPr>
                  </w:pPr>
                </w:p>
              </w:tc>
              <w:tc>
                <w:tcPr>
                  <w:tcW w:w="415" w:type="pct"/>
                  <w:vMerge w:val="continue"/>
                  <w:vAlign w:val="center"/>
                </w:tcPr>
                <w:p>
                  <w:pPr>
                    <w:jc w:val="center"/>
                    <w:rPr>
                      <w:rFonts w:eastAsiaTheme="minorEastAsia"/>
                      <w:color w:val="auto"/>
                      <w:szCs w:val="21"/>
                    </w:rPr>
                  </w:pPr>
                </w:p>
              </w:tc>
              <w:tc>
                <w:tcPr>
                  <w:tcW w:w="1090" w:type="pct"/>
                  <w:vAlign w:val="center"/>
                </w:tcPr>
                <w:p>
                  <w:pPr>
                    <w:jc w:val="center"/>
                    <w:rPr>
                      <w:rFonts w:eastAsiaTheme="minorEastAsia"/>
                      <w:color w:val="auto"/>
                      <w:szCs w:val="21"/>
                    </w:rPr>
                  </w:pPr>
                  <w:r>
                    <w:rPr>
                      <w:rFonts w:ascii="Times New Roman" w:hAnsi="Times New Roman" w:eastAsiaTheme="minorEastAsia"/>
                      <w:b w:val="0"/>
                      <w:color w:val="auto"/>
                      <w:szCs w:val="21"/>
                    </w:rPr>
                    <w:t>3#化粪池</w:t>
                  </w:r>
                </w:p>
              </w:tc>
              <w:tc>
                <w:tcPr>
                  <w:tcW w:w="2620" w:type="pct"/>
                  <w:vAlign w:val="center"/>
                </w:tcPr>
                <w:p>
                  <w:pPr>
                    <w:jc w:val="center"/>
                    <w:rPr>
                      <w:rFonts w:eastAsiaTheme="minorEastAsia"/>
                      <w:color w:val="auto"/>
                      <w:szCs w:val="21"/>
                    </w:rPr>
                  </w:pPr>
                  <w:r>
                    <w:rPr>
                      <w:rFonts w:hint="eastAsia" w:eastAsiaTheme="minorEastAsia"/>
                      <w:b w:val="0"/>
                      <w:color w:val="auto"/>
                      <w:szCs w:val="21"/>
                      <w:lang w:val="en-US" w:eastAsia="zh-CN"/>
                    </w:rPr>
                    <w:t>1个，</w:t>
                  </w:r>
                  <w:r>
                    <w:rPr>
                      <w:rFonts w:ascii="Times New Roman" w:hAnsi="Times New Roman" w:eastAsiaTheme="minorEastAsia"/>
                      <w:b w:val="0"/>
                      <w:color w:val="auto"/>
                      <w:szCs w:val="21"/>
                    </w:rPr>
                    <w:t>容积为</w:t>
                  </w:r>
                  <w:r>
                    <w:rPr>
                      <w:rFonts w:hint="eastAsia" w:eastAsiaTheme="minorEastAsia"/>
                      <w:b w:val="0"/>
                      <w:color w:val="auto"/>
                      <w:szCs w:val="21"/>
                      <w:lang w:val="en-US" w:eastAsia="zh-CN"/>
                    </w:rPr>
                    <w:t>10</w:t>
                  </w:r>
                  <w:r>
                    <w:rPr>
                      <w:rFonts w:ascii="Times New Roman" w:hAnsi="Times New Roman" w:eastAsiaTheme="minorEastAsia"/>
                      <w:b w:val="0"/>
                      <w:color w:val="auto"/>
                      <w:szCs w:val="21"/>
                    </w:rPr>
                    <w:t>m</w:t>
                  </w:r>
                  <w:r>
                    <w:rPr>
                      <w:rFonts w:ascii="Times New Roman" w:hAnsi="Times New Roman" w:eastAsiaTheme="minorEastAsia"/>
                      <w:b w:val="0"/>
                      <w:color w:val="auto"/>
                      <w:szCs w:val="21"/>
                      <w:vertAlign w:val="superscript"/>
                    </w:rPr>
                    <w:t>3</w:t>
                  </w:r>
                  <w:r>
                    <w:rPr>
                      <w:rFonts w:hint="eastAsia" w:eastAsiaTheme="minorEastAsia"/>
                      <w:b w:val="0"/>
                      <w:color w:val="auto"/>
                      <w:szCs w:val="21"/>
                      <w:lang w:eastAsia="zh-CN"/>
                    </w:rPr>
                    <w:t>。</w:t>
                  </w:r>
                </w:p>
              </w:tc>
              <w:tc>
                <w:tcPr>
                  <w:tcW w:w="585" w:type="pct"/>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7" w:hRule="atLeast"/>
                <w:jc w:val="center"/>
              </w:trPr>
              <w:tc>
                <w:tcPr>
                  <w:tcW w:w="287" w:type="pct"/>
                  <w:vMerge w:val="continue"/>
                  <w:vAlign w:val="center"/>
                </w:tcPr>
                <w:p>
                  <w:pPr>
                    <w:jc w:val="center"/>
                    <w:rPr>
                      <w:rFonts w:eastAsiaTheme="minorEastAsia"/>
                      <w:color w:val="auto"/>
                      <w:szCs w:val="21"/>
                    </w:rPr>
                  </w:pPr>
                </w:p>
              </w:tc>
              <w:tc>
                <w:tcPr>
                  <w:tcW w:w="415" w:type="pct"/>
                  <w:vMerge w:val="continue"/>
                  <w:vAlign w:val="center"/>
                </w:tcPr>
                <w:p>
                  <w:pPr>
                    <w:jc w:val="center"/>
                    <w:rPr>
                      <w:rFonts w:eastAsiaTheme="minorEastAsia"/>
                      <w:color w:val="auto"/>
                      <w:szCs w:val="21"/>
                    </w:rPr>
                  </w:pPr>
                </w:p>
              </w:tc>
              <w:tc>
                <w:tcPr>
                  <w:tcW w:w="1090" w:type="pct"/>
                  <w:vAlign w:val="center"/>
                </w:tcPr>
                <w:p>
                  <w:pPr>
                    <w:jc w:val="center"/>
                    <w:rPr>
                      <w:rFonts w:eastAsiaTheme="minorEastAsia"/>
                      <w:color w:val="auto"/>
                      <w:szCs w:val="21"/>
                    </w:rPr>
                  </w:pPr>
                  <w:r>
                    <w:rPr>
                      <w:rFonts w:hint="default" w:ascii="Times New Roman" w:hAnsi="Times New Roman" w:cs="Times New Roman"/>
                      <w:b w:val="0"/>
                      <w:bCs/>
                      <w:color w:val="auto"/>
                      <w:kern w:val="0"/>
                      <w:szCs w:val="21"/>
                      <w:lang w:val="en-US" w:eastAsia="zh-CN"/>
                    </w:rPr>
                    <w:t>4#化粪池</w:t>
                  </w:r>
                </w:p>
              </w:tc>
              <w:tc>
                <w:tcPr>
                  <w:tcW w:w="2620" w:type="pct"/>
                  <w:vAlign w:val="center"/>
                </w:tcPr>
                <w:p>
                  <w:pPr>
                    <w:jc w:val="center"/>
                    <w:rPr>
                      <w:rFonts w:eastAsiaTheme="minorEastAsia"/>
                      <w:color w:val="auto"/>
                      <w:szCs w:val="21"/>
                    </w:rPr>
                  </w:pPr>
                  <w:r>
                    <w:rPr>
                      <w:rFonts w:hint="eastAsia" w:eastAsiaTheme="minorEastAsia"/>
                      <w:b w:val="0"/>
                      <w:color w:val="auto"/>
                      <w:szCs w:val="21"/>
                      <w:lang w:val="en-US" w:eastAsia="zh-CN"/>
                    </w:rPr>
                    <w:t>1个，</w:t>
                  </w:r>
                  <w:r>
                    <w:rPr>
                      <w:rFonts w:ascii="Times New Roman" w:hAnsi="Times New Roman" w:eastAsiaTheme="minorEastAsia"/>
                      <w:b w:val="0"/>
                      <w:color w:val="auto"/>
                      <w:szCs w:val="21"/>
                    </w:rPr>
                    <w:t>容积为</w:t>
                  </w:r>
                  <w:r>
                    <w:rPr>
                      <w:rFonts w:hint="eastAsia" w:eastAsiaTheme="minorEastAsia"/>
                      <w:b w:val="0"/>
                      <w:color w:val="auto"/>
                      <w:szCs w:val="21"/>
                      <w:lang w:val="en-US" w:eastAsia="zh-CN"/>
                    </w:rPr>
                    <w:t>10</w:t>
                  </w:r>
                  <w:r>
                    <w:rPr>
                      <w:rFonts w:ascii="Times New Roman" w:hAnsi="Times New Roman" w:eastAsiaTheme="minorEastAsia"/>
                      <w:b w:val="0"/>
                      <w:color w:val="auto"/>
                      <w:szCs w:val="21"/>
                    </w:rPr>
                    <w:t>m</w:t>
                  </w:r>
                  <w:r>
                    <w:rPr>
                      <w:rFonts w:ascii="Times New Roman" w:hAnsi="Times New Roman" w:eastAsiaTheme="minorEastAsia"/>
                      <w:b w:val="0"/>
                      <w:color w:val="auto"/>
                      <w:szCs w:val="21"/>
                      <w:vertAlign w:val="superscript"/>
                    </w:rPr>
                    <w:t>3</w:t>
                  </w:r>
                  <w:r>
                    <w:rPr>
                      <w:rFonts w:hint="eastAsia" w:eastAsiaTheme="minorEastAsia"/>
                      <w:b w:val="0"/>
                      <w:color w:val="auto"/>
                      <w:szCs w:val="21"/>
                      <w:lang w:eastAsia="zh-CN"/>
                    </w:rPr>
                    <w:t>。</w:t>
                  </w:r>
                </w:p>
              </w:tc>
              <w:tc>
                <w:tcPr>
                  <w:tcW w:w="585" w:type="pct"/>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jc w:val="center"/>
                    <w:rPr>
                      <w:rFonts w:hint="eastAsia" w:eastAsiaTheme="minorEastAsia"/>
                      <w:color w:val="auto"/>
                      <w:szCs w:val="21"/>
                      <w:lang w:eastAsia="zh-CN"/>
                    </w:rPr>
                  </w:pPr>
                  <w:r>
                    <w:rPr>
                      <w:rFonts w:hint="eastAsia" w:eastAsiaTheme="minorEastAsia"/>
                      <w:color w:val="auto"/>
                      <w:sz w:val="21"/>
                      <w:szCs w:val="21"/>
                      <w:lang w:eastAsia="zh-CN"/>
                    </w:rPr>
                    <w:t>污水暂存池</w:t>
                  </w:r>
                </w:p>
              </w:tc>
              <w:tc>
                <w:tcPr>
                  <w:tcW w:w="2620" w:type="pct"/>
                  <w:vAlign w:val="center"/>
                </w:tcPr>
                <w:p>
                  <w:pPr>
                    <w:snapToGrid w:val="0"/>
                    <w:jc w:val="center"/>
                    <w:rPr>
                      <w:rFonts w:eastAsiaTheme="minorEastAsia"/>
                      <w:color w:val="auto"/>
                      <w:szCs w:val="21"/>
                    </w:rPr>
                  </w:pPr>
                  <w:r>
                    <w:rPr>
                      <w:rFonts w:eastAsiaTheme="minorEastAsia"/>
                      <w:color w:val="auto"/>
                      <w:szCs w:val="21"/>
                    </w:rPr>
                    <w:t>1个</w:t>
                  </w:r>
                  <w:r>
                    <w:rPr>
                      <w:rFonts w:hint="eastAsia" w:eastAsiaTheme="minorEastAsia"/>
                      <w:color w:val="auto"/>
                      <w:szCs w:val="21"/>
                      <w:lang w:eastAsia="zh-CN"/>
                    </w:rPr>
                    <w:t>，</w:t>
                  </w:r>
                  <w:r>
                    <w:rPr>
                      <w:rFonts w:eastAsiaTheme="minorEastAsia"/>
                      <w:color w:val="auto"/>
                      <w:szCs w:val="21"/>
                    </w:rPr>
                    <w:t>容积为200m</w:t>
                  </w:r>
                  <w:r>
                    <w:rPr>
                      <w:rFonts w:eastAsiaTheme="minorEastAsia"/>
                      <w:color w:val="auto"/>
                      <w:szCs w:val="21"/>
                      <w:vertAlign w:val="superscript"/>
                    </w:rPr>
                    <w:t>3</w:t>
                  </w:r>
                  <w:r>
                    <w:rPr>
                      <w:rFonts w:eastAsiaTheme="minorEastAsia"/>
                      <w:color w:val="auto"/>
                      <w:szCs w:val="21"/>
                    </w:rPr>
                    <w:t>。</w:t>
                  </w:r>
                </w:p>
              </w:tc>
              <w:tc>
                <w:tcPr>
                  <w:tcW w:w="585" w:type="pct"/>
                  <w:vAlign w:val="center"/>
                </w:tcPr>
                <w:p>
                  <w:pPr>
                    <w:jc w:val="center"/>
                    <w:rPr>
                      <w:rFonts w:eastAsiaTheme="minorEastAsia"/>
                      <w:bCs/>
                      <w:color w:val="auto"/>
                      <w:szCs w:val="21"/>
                    </w:rPr>
                  </w:pPr>
                  <w:r>
                    <w:rPr>
                      <w:rFonts w:hint="eastAsia" w:eastAsiaTheme="minorEastAsia"/>
                      <w:bCs/>
                      <w:color w:val="auto"/>
                      <w:szCs w:val="21"/>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5"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Align w:val="center"/>
                </w:tcPr>
                <w:p>
                  <w:pPr>
                    <w:pStyle w:val="12"/>
                    <w:ind w:firstLine="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噪声</w:t>
                  </w:r>
                </w:p>
              </w:tc>
              <w:tc>
                <w:tcPr>
                  <w:tcW w:w="1090" w:type="pct"/>
                  <w:vAlign w:val="center"/>
                </w:tcPr>
                <w:p>
                  <w:pPr>
                    <w:jc w:val="center"/>
                    <w:rPr>
                      <w:rFonts w:hint="eastAsia" w:eastAsiaTheme="minorEastAsia"/>
                      <w:color w:val="auto"/>
                      <w:szCs w:val="21"/>
                      <w:lang w:eastAsia="zh-CN"/>
                    </w:rPr>
                  </w:pPr>
                  <w:r>
                    <w:rPr>
                      <w:rFonts w:eastAsiaTheme="minorEastAsia"/>
                      <w:color w:val="auto"/>
                      <w:szCs w:val="21"/>
                    </w:rPr>
                    <w:t>生产设备噪声</w:t>
                  </w:r>
                  <w:r>
                    <w:rPr>
                      <w:rFonts w:hint="eastAsia" w:eastAsiaTheme="minorEastAsia"/>
                      <w:color w:val="auto"/>
                      <w:szCs w:val="21"/>
                      <w:lang w:eastAsia="zh-CN"/>
                    </w:rPr>
                    <w:t>处置设施</w:t>
                  </w:r>
                </w:p>
              </w:tc>
              <w:tc>
                <w:tcPr>
                  <w:tcW w:w="2620" w:type="pct"/>
                  <w:vAlign w:val="center"/>
                </w:tcPr>
                <w:p>
                  <w:pPr>
                    <w:jc w:val="center"/>
                    <w:rPr>
                      <w:rFonts w:eastAsiaTheme="minorEastAsia"/>
                      <w:color w:val="auto"/>
                      <w:szCs w:val="21"/>
                    </w:rPr>
                  </w:pPr>
                  <w:r>
                    <w:rPr>
                      <w:rFonts w:eastAsiaTheme="minorEastAsia"/>
                      <w:color w:val="auto"/>
                      <w:szCs w:val="21"/>
                    </w:rPr>
                    <w:t>生产设备均置于厂房内，在设备底部安装减震垫，且通过厂房进行建筑隔声。</w:t>
                  </w:r>
                </w:p>
              </w:tc>
              <w:tc>
                <w:tcPr>
                  <w:tcW w:w="585" w:type="pct"/>
                  <w:vAlign w:val="center"/>
                </w:tcPr>
                <w:p>
                  <w:pPr>
                    <w:jc w:val="center"/>
                    <w:rPr>
                      <w:rFonts w:eastAsiaTheme="minorEastAsia"/>
                      <w:bCs/>
                      <w:color w:val="auto"/>
                      <w:szCs w:val="21"/>
                    </w:rPr>
                  </w:pPr>
                  <w:r>
                    <w:rPr>
                      <w:rFonts w:eastAsiaTheme="minorEastAsia"/>
                      <w:bCs/>
                      <w:color w:val="auto"/>
                      <w:szCs w:val="21"/>
                    </w:rPr>
                    <w:t>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restart"/>
                  <w:vAlign w:val="center"/>
                </w:tcPr>
                <w:p>
                  <w:pPr>
                    <w:pStyle w:val="12"/>
                    <w:ind w:firstLine="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固废治理</w:t>
                  </w:r>
                </w:p>
              </w:tc>
              <w:tc>
                <w:tcPr>
                  <w:tcW w:w="1090" w:type="pct"/>
                  <w:vAlign w:val="center"/>
                </w:tcPr>
                <w:p>
                  <w:pPr>
                    <w:jc w:val="center"/>
                    <w:rPr>
                      <w:rFonts w:eastAsiaTheme="minorEastAsia"/>
                      <w:color w:val="auto"/>
                      <w:szCs w:val="21"/>
                    </w:rPr>
                  </w:pPr>
                  <w:r>
                    <w:rPr>
                      <w:rFonts w:eastAsiaTheme="minorEastAsia"/>
                      <w:color w:val="auto"/>
                      <w:szCs w:val="21"/>
                    </w:rPr>
                    <w:t>生活垃圾</w:t>
                  </w:r>
                </w:p>
              </w:tc>
              <w:tc>
                <w:tcPr>
                  <w:tcW w:w="2620" w:type="pct"/>
                  <w:vAlign w:val="center"/>
                </w:tcPr>
                <w:p>
                  <w:pPr>
                    <w:jc w:val="center"/>
                    <w:rPr>
                      <w:rFonts w:eastAsiaTheme="minorEastAsia"/>
                      <w:color w:val="auto"/>
                      <w:szCs w:val="21"/>
                    </w:rPr>
                  </w:pPr>
                  <w:r>
                    <w:rPr>
                      <w:rFonts w:hint="eastAsia" w:eastAsiaTheme="minorEastAsia"/>
                      <w:color w:val="auto"/>
                      <w:szCs w:val="21"/>
                      <w:lang w:eastAsia="zh-CN"/>
                    </w:rPr>
                    <w:t>若干，</w:t>
                  </w:r>
                  <w:r>
                    <w:rPr>
                      <w:rFonts w:eastAsiaTheme="minorEastAsia"/>
                      <w:color w:val="auto"/>
                      <w:szCs w:val="21"/>
                    </w:rPr>
                    <w:t>带盖式生活垃圾收集桶。</w:t>
                  </w:r>
                </w:p>
              </w:tc>
              <w:tc>
                <w:tcPr>
                  <w:tcW w:w="585" w:type="pct"/>
                  <w:vAlign w:val="center"/>
                </w:tcPr>
                <w:p>
                  <w:pPr>
                    <w:jc w:val="center"/>
                    <w:rPr>
                      <w:rFonts w:eastAsiaTheme="minorEastAsia"/>
                      <w:bCs/>
                      <w:color w:val="auto"/>
                      <w:szCs w:val="21"/>
                    </w:rPr>
                  </w:pPr>
                  <w:r>
                    <w:rPr>
                      <w:rFonts w:eastAsiaTheme="minorEastAsia"/>
                      <w:bCs/>
                      <w:color w:val="auto"/>
                      <w:szCs w:val="21"/>
                    </w:rPr>
                    <w:t>0.05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jc w:val="center"/>
                    <w:rPr>
                      <w:rFonts w:eastAsiaTheme="minorEastAsia"/>
                      <w:color w:val="auto"/>
                      <w:szCs w:val="21"/>
                    </w:rPr>
                  </w:pPr>
                  <w:r>
                    <w:rPr>
                      <w:rFonts w:eastAsiaTheme="minorEastAsia"/>
                      <w:color w:val="auto"/>
                      <w:szCs w:val="21"/>
                    </w:rPr>
                    <w:t>泔水桶</w:t>
                  </w:r>
                </w:p>
              </w:tc>
              <w:tc>
                <w:tcPr>
                  <w:tcW w:w="2620" w:type="pct"/>
                  <w:vAlign w:val="center"/>
                </w:tcPr>
                <w:p>
                  <w:pPr>
                    <w:widowControl/>
                    <w:jc w:val="center"/>
                    <w:rPr>
                      <w:rFonts w:eastAsiaTheme="minorEastAsia"/>
                      <w:color w:val="auto"/>
                      <w:szCs w:val="21"/>
                    </w:rPr>
                  </w:pPr>
                  <w:r>
                    <w:rPr>
                      <w:rFonts w:eastAsiaTheme="minorEastAsia"/>
                      <w:color w:val="auto"/>
                      <w:szCs w:val="21"/>
                    </w:rPr>
                    <w:t>2只，1用1备。</w:t>
                  </w:r>
                </w:p>
              </w:tc>
              <w:tc>
                <w:tcPr>
                  <w:tcW w:w="585" w:type="pct"/>
                  <w:vAlign w:val="center"/>
                </w:tcPr>
                <w:p>
                  <w:pPr>
                    <w:jc w:val="center"/>
                    <w:rPr>
                      <w:rFonts w:eastAsiaTheme="minorEastAsia"/>
                      <w:bCs/>
                      <w:color w:val="auto"/>
                      <w:szCs w:val="21"/>
                    </w:rPr>
                  </w:pPr>
                  <w:r>
                    <w:rPr>
                      <w:rFonts w:eastAsiaTheme="minorEastAsia"/>
                      <w:bCs/>
                      <w:color w:val="auto"/>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jc w:val="center"/>
                    <w:rPr>
                      <w:rFonts w:eastAsiaTheme="minorEastAsia"/>
                      <w:color w:val="auto"/>
                      <w:szCs w:val="21"/>
                    </w:rPr>
                  </w:pPr>
                  <w:r>
                    <w:rPr>
                      <w:rFonts w:eastAsiaTheme="minorEastAsia"/>
                      <w:color w:val="auto"/>
                      <w:szCs w:val="21"/>
                    </w:rPr>
                    <w:t>废油脂收集桶</w:t>
                  </w:r>
                </w:p>
              </w:tc>
              <w:tc>
                <w:tcPr>
                  <w:tcW w:w="2620" w:type="pct"/>
                  <w:vAlign w:val="center"/>
                </w:tcPr>
                <w:p>
                  <w:pPr>
                    <w:widowControl/>
                    <w:jc w:val="center"/>
                    <w:rPr>
                      <w:rFonts w:eastAsiaTheme="minorEastAsia"/>
                      <w:color w:val="auto"/>
                      <w:szCs w:val="21"/>
                    </w:rPr>
                  </w:pPr>
                  <w:r>
                    <w:rPr>
                      <w:rFonts w:eastAsiaTheme="minorEastAsia"/>
                      <w:color w:val="auto"/>
                      <w:szCs w:val="21"/>
                    </w:rPr>
                    <w:t>2只，</w:t>
                  </w:r>
                  <w:r>
                    <w:rPr>
                      <w:rFonts w:hint="eastAsia" w:eastAsiaTheme="minorEastAsia"/>
                      <w:color w:val="auto"/>
                      <w:szCs w:val="21"/>
                    </w:rPr>
                    <w:t>容积50L，</w:t>
                  </w:r>
                  <w:r>
                    <w:rPr>
                      <w:rFonts w:eastAsiaTheme="minorEastAsia"/>
                      <w:color w:val="auto"/>
                      <w:szCs w:val="21"/>
                    </w:rPr>
                    <w:t>1用1备。</w:t>
                  </w:r>
                </w:p>
              </w:tc>
              <w:tc>
                <w:tcPr>
                  <w:tcW w:w="585" w:type="pct"/>
                  <w:vAlign w:val="center"/>
                </w:tcPr>
                <w:p>
                  <w:pPr>
                    <w:jc w:val="center"/>
                    <w:rPr>
                      <w:rFonts w:eastAsiaTheme="minorEastAsia"/>
                      <w:bCs/>
                      <w:color w:val="auto"/>
                      <w:szCs w:val="21"/>
                    </w:rPr>
                  </w:pPr>
                  <w:r>
                    <w:rPr>
                      <w:rFonts w:eastAsiaTheme="minorEastAsia"/>
                      <w:bCs/>
                      <w:color w:val="auto"/>
                      <w:szCs w:val="21"/>
                    </w:rPr>
                    <w:t>0.</w:t>
                  </w:r>
                  <w:r>
                    <w:rPr>
                      <w:rFonts w:hint="eastAsia" w:eastAsiaTheme="minorEastAsia"/>
                      <w:bCs/>
                      <w:color w:val="auto"/>
                      <w:szCs w:val="21"/>
                    </w:rPr>
                    <w:t>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jc w:val="center"/>
                    <w:rPr>
                      <w:rFonts w:eastAsiaTheme="minorEastAsia"/>
                      <w:color w:val="auto"/>
                      <w:szCs w:val="21"/>
                    </w:rPr>
                  </w:pPr>
                  <w:r>
                    <w:rPr>
                      <w:rFonts w:hint="eastAsia" w:eastAsiaTheme="minorEastAsia"/>
                      <w:color w:val="auto"/>
                      <w:szCs w:val="21"/>
                    </w:rPr>
                    <w:t>危险废物收集桶</w:t>
                  </w:r>
                </w:p>
              </w:tc>
              <w:tc>
                <w:tcPr>
                  <w:tcW w:w="2620" w:type="pct"/>
                  <w:vAlign w:val="center"/>
                </w:tcPr>
                <w:p>
                  <w:pPr>
                    <w:widowControl/>
                    <w:tabs>
                      <w:tab w:val="left" w:pos="2830"/>
                    </w:tabs>
                    <w:jc w:val="center"/>
                    <w:rPr>
                      <w:rFonts w:hint="eastAsia" w:eastAsiaTheme="minorEastAsia"/>
                      <w:color w:val="auto"/>
                      <w:szCs w:val="21"/>
                      <w:lang w:eastAsia="zh-CN"/>
                    </w:rPr>
                  </w:pPr>
                  <w:r>
                    <w:rPr>
                      <w:rFonts w:hint="eastAsia" w:eastAsiaTheme="minorEastAsia"/>
                      <w:color w:val="auto"/>
                      <w:szCs w:val="21"/>
                    </w:rPr>
                    <w:t>10</w:t>
                  </w:r>
                  <w:r>
                    <w:rPr>
                      <w:rFonts w:eastAsiaTheme="minorEastAsia"/>
                      <w:color w:val="auto"/>
                      <w:szCs w:val="21"/>
                    </w:rPr>
                    <w:t>只，</w:t>
                  </w:r>
                  <w:r>
                    <w:rPr>
                      <w:rFonts w:hint="eastAsia" w:eastAsiaTheme="minorEastAsia"/>
                      <w:color w:val="auto"/>
                      <w:szCs w:val="21"/>
                    </w:rPr>
                    <w:t>容积50L</w:t>
                  </w:r>
                  <w:r>
                    <w:rPr>
                      <w:rFonts w:hint="eastAsia" w:eastAsiaTheme="minorEastAsia"/>
                      <w:color w:val="auto"/>
                      <w:szCs w:val="21"/>
                      <w:lang w:eastAsia="zh-CN"/>
                    </w:rPr>
                    <w:t>。</w:t>
                  </w:r>
                </w:p>
              </w:tc>
              <w:tc>
                <w:tcPr>
                  <w:tcW w:w="585" w:type="pct"/>
                  <w:vAlign w:val="center"/>
                </w:tcPr>
                <w:p>
                  <w:pPr>
                    <w:jc w:val="center"/>
                    <w:rPr>
                      <w:rFonts w:eastAsiaTheme="minorEastAsia"/>
                      <w:bCs/>
                      <w:color w:val="auto"/>
                      <w:szCs w:val="21"/>
                    </w:rPr>
                  </w:pPr>
                  <w:r>
                    <w:rPr>
                      <w:rFonts w:hint="eastAsia" w:eastAsiaTheme="minorEastAsia"/>
                      <w:bCs/>
                      <w:color w:val="auto"/>
                      <w:szCs w:val="21"/>
                    </w:rPr>
                    <w:t>0.1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0"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jc w:val="center"/>
                    <w:rPr>
                      <w:rFonts w:hint="eastAsia" w:eastAsiaTheme="minorEastAsia"/>
                      <w:color w:val="auto"/>
                      <w:szCs w:val="21"/>
                      <w:lang w:eastAsia="zh-CN"/>
                    </w:rPr>
                  </w:pPr>
                  <w:r>
                    <w:rPr>
                      <w:rFonts w:eastAsiaTheme="minorEastAsia"/>
                      <w:color w:val="auto"/>
                      <w:szCs w:val="21"/>
                    </w:rPr>
                    <w:t>一般固废暂存</w:t>
                  </w:r>
                  <w:r>
                    <w:rPr>
                      <w:rFonts w:hint="eastAsia" w:eastAsiaTheme="minorEastAsia"/>
                      <w:color w:val="auto"/>
                      <w:szCs w:val="21"/>
                      <w:lang w:eastAsia="zh-CN"/>
                    </w:rPr>
                    <w:t>间</w:t>
                  </w:r>
                </w:p>
              </w:tc>
              <w:tc>
                <w:tcPr>
                  <w:tcW w:w="2620" w:type="pct"/>
                  <w:vAlign w:val="center"/>
                </w:tcPr>
                <w:p>
                  <w:pPr>
                    <w:jc w:val="center"/>
                    <w:rPr>
                      <w:rFonts w:eastAsiaTheme="minorEastAsia"/>
                      <w:color w:val="auto"/>
                      <w:szCs w:val="21"/>
                    </w:rPr>
                  </w:pPr>
                  <w:r>
                    <w:rPr>
                      <w:rFonts w:hint="eastAsia" w:eastAsiaTheme="minorEastAsia"/>
                      <w:color w:val="auto"/>
                      <w:szCs w:val="21"/>
                      <w:lang w:val="en-US" w:eastAsia="zh-CN"/>
                    </w:rPr>
                    <w:t>2间，占地</w:t>
                  </w:r>
                  <w:r>
                    <w:rPr>
                      <w:rFonts w:eastAsiaTheme="minorEastAsia"/>
                      <w:color w:val="auto"/>
                      <w:szCs w:val="21"/>
                    </w:rPr>
                    <w:t>面积</w:t>
                  </w:r>
                  <w:r>
                    <w:rPr>
                      <w:rFonts w:hint="eastAsia" w:eastAsiaTheme="minorEastAsia"/>
                      <w:color w:val="auto"/>
                      <w:szCs w:val="21"/>
                      <w:lang w:eastAsia="zh-CN"/>
                    </w:rPr>
                    <w:t>均</w:t>
                  </w:r>
                  <w:r>
                    <w:rPr>
                      <w:rFonts w:eastAsiaTheme="minorEastAsia"/>
                      <w:color w:val="auto"/>
                      <w:szCs w:val="21"/>
                    </w:rPr>
                    <w:t>为</w:t>
                  </w:r>
                  <w:r>
                    <w:rPr>
                      <w:rFonts w:hint="eastAsia" w:eastAsiaTheme="minorEastAsia"/>
                      <w:color w:val="auto"/>
                      <w:szCs w:val="21"/>
                      <w:lang w:val="en-US" w:eastAsia="zh-CN"/>
                    </w:rPr>
                    <w:t>30</w:t>
                  </w:r>
                  <w:r>
                    <w:rPr>
                      <w:rFonts w:eastAsiaTheme="minorEastAsia"/>
                      <w:color w:val="auto"/>
                      <w:szCs w:val="21"/>
                    </w:rPr>
                    <w:t>m</w:t>
                  </w:r>
                  <w:r>
                    <w:rPr>
                      <w:rFonts w:eastAsiaTheme="minorEastAsia"/>
                      <w:color w:val="auto"/>
                      <w:szCs w:val="21"/>
                      <w:vertAlign w:val="superscript"/>
                    </w:rPr>
                    <w:t>2</w:t>
                  </w:r>
                  <w:r>
                    <w:rPr>
                      <w:rFonts w:eastAsiaTheme="minorEastAsia"/>
                      <w:color w:val="auto"/>
                      <w:szCs w:val="21"/>
                    </w:rPr>
                    <w:t>。</w:t>
                  </w:r>
                </w:p>
              </w:tc>
              <w:tc>
                <w:tcPr>
                  <w:tcW w:w="585" w:type="pct"/>
                  <w:vAlign w:val="center"/>
                </w:tcPr>
                <w:p>
                  <w:pPr>
                    <w:jc w:val="center"/>
                    <w:rPr>
                      <w:rFonts w:hint="eastAsia" w:eastAsiaTheme="minorEastAsia"/>
                      <w:bCs/>
                      <w:color w:val="auto"/>
                      <w:szCs w:val="21"/>
                      <w:lang w:eastAsia="zh-CN"/>
                    </w:rPr>
                  </w:pPr>
                  <w:r>
                    <w:rPr>
                      <w:rFonts w:hint="eastAsia" w:eastAsiaTheme="minorEastAsia"/>
                      <w:bCs/>
                      <w:color w:val="auto"/>
                      <w:szCs w:val="21"/>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jc w:val="center"/>
                    <w:rPr>
                      <w:rFonts w:hint="eastAsia" w:eastAsiaTheme="minorEastAsia"/>
                      <w:color w:val="auto"/>
                      <w:szCs w:val="21"/>
                      <w:lang w:eastAsia="zh-CN"/>
                    </w:rPr>
                  </w:pPr>
                  <w:r>
                    <w:rPr>
                      <w:rFonts w:eastAsiaTheme="minorEastAsia"/>
                      <w:color w:val="auto"/>
                      <w:szCs w:val="21"/>
                    </w:rPr>
                    <w:t>危险废物</w:t>
                  </w:r>
                  <w:r>
                    <w:rPr>
                      <w:rFonts w:hint="eastAsia" w:eastAsiaTheme="minorEastAsia"/>
                      <w:color w:val="auto"/>
                      <w:szCs w:val="21"/>
                      <w:lang w:eastAsia="zh-CN"/>
                    </w:rPr>
                    <w:t>暂存间</w:t>
                  </w:r>
                </w:p>
              </w:tc>
              <w:tc>
                <w:tcPr>
                  <w:tcW w:w="2620" w:type="pct"/>
                  <w:vAlign w:val="center"/>
                </w:tcPr>
                <w:p>
                  <w:pPr>
                    <w:jc w:val="center"/>
                    <w:rPr>
                      <w:rFonts w:eastAsiaTheme="minorEastAsia"/>
                      <w:color w:val="auto"/>
                      <w:szCs w:val="21"/>
                    </w:rPr>
                  </w:pPr>
                  <w:r>
                    <w:rPr>
                      <w:rFonts w:eastAsiaTheme="minorEastAsia"/>
                      <w:color w:val="auto"/>
                      <w:szCs w:val="21"/>
                    </w:rPr>
                    <w:t>1间</w:t>
                  </w:r>
                  <w:r>
                    <w:rPr>
                      <w:rFonts w:hint="eastAsia" w:eastAsiaTheme="minorEastAsia"/>
                      <w:color w:val="auto"/>
                      <w:szCs w:val="21"/>
                      <w:lang w:eastAsia="zh-CN"/>
                    </w:rPr>
                    <w:t>，占地面积</w:t>
                  </w:r>
                  <w:r>
                    <w:rPr>
                      <w:rFonts w:eastAsiaTheme="minorEastAsia"/>
                      <w:color w:val="auto"/>
                      <w:szCs w:val="21"/>
                    </w:rPr>
                    <w:t>20m</w:t>
                  </w:r>
                  <w:r>
                    <w:rPr>
                      <w:rFonts w:eastAsiaTheme="minorEastAsia"/>
                      <w:color w:val="auto"/>
                      <w:szCs w:val="21"/>
                      <w:vertAlign w:val="superscript"/>
                    </w:rPr>
                    <w:t>2</w:t>
                  </w:r>
                  <w:r>
                    <w:rPr>
                      <w:rFonts w:eastAsiaTheme="minorEastAsia"/>
                      <w:color w:val="auto"/>
                      <w:szCs w:val="21"/>
                    </w:rPr>
                    <w:t>。</w:t>
                  </w:r>
                </w:p>
              </w:tc>
              <w:tc>
                <w:tcPr>
                  <w:tcW w:w="585" w:type="pct"/>
                  <w:vAlign w:val="center"/>
                </w:tcPr>
                <w:p>
                  <w:pPr>
                    <w:jc w:val="center"/>
                    <w:rPr>
                      <w:rFonts w:eastAsiaTheme="minorEastAsia"/>
                      <w:bCs/>
                      <w:color w:val="auto"/>
                      <w:szCs w:val="21"/>
                    </w:rPr>
                  </w:pPr>
                  <w:r>
                    <w:rPr>
                      <w:rFonts w:hint="eastAsia" w:eastAsiaTheme="minorEastAsia"/>
                      <w:bCs/>
                      <w:color w:val="auto"/>
                      <w:szCs w:val="21"/>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pStyle w:val="12"/>
                    <w:ind w:firstLine="0"/>
                    <w:jc w:val="center"/>
                    <w:rPr>
                      <w:rFonts w:hint="eastAsia" w:ascii="Times New Roman" w:hAnsi="Times New Roman" w:eastAsiaTheme="minorEastAsia"/>
                      <w:color w:val="auto"/>
                      <w:sz w:val="21"/>
                      <w:szCs w:val="21"/>
                    </w:rPr>
                  </w:pPr>
                </w:p>
              </w:tc>
              <w:tc>
                <w:tcPr>
                  <w:tcW w:w="415" w:type="pct"/>
                  <w:vMerge w:val="restart"/>
                  <w:vAlign w:val="center"/>
                </w:tcPr>
                <w:p>
                  <w:pPr>
                    <w:pStyle w:val="12"/>
                    <w:ind w:firstLine="0"/>
                    <w:jc w:val="center"/>
                    <w:rPr>
                      <w:rFonts w:ascii="Times New Roman" w:hAnsi="Times New Roman" w:eastAsiaTheme="minorEastAsia"/>
                      <w:color w:val="auto"/>
                      <w:sz w:val="21"/>
                      <w:szCs w:val="21"/>
                    </w:rPr>
                  </w:pPr>
                  <w:r>
                    <w:rPr>
                      <w:rFonts w:hint="eastAsia" w:ascii="Times New Roman" w:hAnsi="Times New Roman" w:eastAsiaTheme="minorEastAsia"/>
                      <w:color w:val="auto"/>
                      <w:sz w:val="21"/>
                      <w:szCs w:val="21"/>
                    </w:rPr>
                    <w:t>其他</w:t>
                  </w:r>
                </w:p>
              </w:tc>
              <w:tc>
                <w:tcPr>
                  <w:tcW w:w="1090" w:type="pct"/>
                  <w:vAlign w:val="center"/>
                </w:tcPr>
                <w:p>
                  <w:pPr>
                    <w:jc w:val="center"/>
                    <w:rPr>
                      <w:rFonts w:eastAsiaTheme="minorEastAsia"/>
                      <w:color w:val="auto"/>
                      <w:szCs w:val="21"/>
                    </w:rPr>
                  </w:pPr>
                  <w:r>
                    <w:rPr>
                      <w:rFonts w:hint="eastAsia" w:eastAsiaTheme="minorEastAsia"/>
                      <w:color w:val="auto"/>
                      <w:szCs w:val="21"/>
                    </w:rPr>
                    <w:t>环境管理</w:t>
                  </w:r>
                </w:p>
              </w:tc>
              <w:tc>
                <w:tcPr>
                  <w:tcW w:w="2620" w:type="pct"/>
                  <w:vAlign w:val="center"/>
                </w:tcPr>
                <w:p>
                  <w:pPr>
                    <w:jc w:val="center"/>
                    <w:rPr>
                      <w:rFonts w:eastAsiaTheme="minorEastAsia"/>
                      <w:color w:val="auto"/>
                      <w:szCs w:val="21"/>
                    </w:rPr>
                  </w:pPr>
                  <w:r>
                    <w:rPr>
                      <w:rFonts w:hint="eastAsia" w:eastAsiaTheme="minorEastAsia"/>
                      <w:color w:val="auto"/>
                      <w:szCs w:val="21"/>
                    </w:rPr>
                    <w:t>环境管理及监测</w:t>
                  </w:r>
                </w:p>
              </w:tc>
              <w:tc>
                <w:tcPr>
                  <w:tcW w:w="585" w:type="pct"/>
                  <w:vAlign w:val="center"/>
                </w:tcPr>
                <w:p>
                  <w:pPr>
                    <w:jc w:val="center"/>
                    <w:rPr>
                      <w:rFonts w:eastAsiaTheme="minorEastAsia"/>
                      <w:bCs/>
                      <w:color w:val="auto"/>
                      <w:szCs w:val="21"/>
                    </w:rPr>
                  </w:pPr>
                  <w:r>
                    <w:rPr>
                      <w:rFonts w:hint="eastAsia" w:eastAsiaTheme="minorEastAsia"/>
                      <w:bCs/>
                      <w:color w:val="auto"/>
                      <w:szCs w:val="21"/>
                    </w:rPr>
                    <w:t>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jc w:val="center"/>
                    <w:rPr>
                      <w:rFonts w:eastAsiaTheme="minorEastAsia"/>
                      <w:color w:val="auto"/>
                      <w:szCs w:val="21"/>
                    </w:rPr>
                  </w:pPr>
                  <w:r>
                    <w:rPr>
                      <w:rFonts w:hint="eastAsia" w:eastAsiaTheme="minorEastAsia"/>
                      <w:color w:val="auto"/>
                      <w:szCs w:val="21"/>
                    </w:rPr>
                    <w:t>标识标牌</w:t>
                  </w:r>
                </w:p>
              </w:tc>
              <w:tc>
                <w:tcPr>
                  <w:tcW w:w="2620" w:type="pct"/>
                  <w:vAlign w:val="center"/>
                </w:tcPr>
                <w:p>
                  <w:pPr>
                    <w:jc w:val="center"/>
                    <w:rPr>
                      <w:rFonts w:eastAsiaTheme="minorEastAsia"/>
                      <w:color w:val="auto"/>
                      <w:szCs w:val="21"/>
                    </w:rPr>
                  </w:pPr>
                  <w:r>
                    <w:rPr>
                      <w:rFonts w:hint="eastAsia" w:eastAsiaTheme="minorEastAsia"/>
                      <w:color w:val="auto"/>
                      <w:szCs w:val="21"/>
                    </w:rPr>
                    <w:t>危险废物暂存间、隔油池、化粪池、冷却循环池、排气筒、活性炭吸附设备等处设置标识标牌共15个</w:t>
                  </w:r>
                </w:p>
              </w:tc>
              <w:tc>
                <w:tcPr>
                  <w:tcW w:w="585" w:type="pct"/>
                  <w:vAlign w:val="center"/>
                </w:tcPr>
                <w:p>
                  <w:pPr>
                    <w:jc w:val="center"/>
                    <w:rPr>
                      <w:rFonts w:eastAsiaTheme="minorEastAsia"/>
                      <w:bCs/>
                      <w:color w:val="auto"/>
                      <w:szCs w:val="21"/>
                    </w:rPr>
                  </w:pPr>
                  <w:r>
                    <w:rPr>
                      <w:rFonts w:hint="eastAsia" w:eastAsiaTheme="minorEastAsia"/>
                      <w:bCs/>
                      <w:color w:val="auto"/>
                      <w:szCs w:val="21"/>
                    </w:rPr>
                    <w:t>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jc w:val="center"/>
                    <w:rPr>
                      <w:rFonts w:eastAsiaTheme="minorEastAsia"/>
                      <w:color w:val="auto"/>
                      <w:szCs w:val="21"/>
                    </w:rPr>
                  </w:pPr>
                  <w:r>
                    <w:rPr>
                      <w:rFonts w:hint="eastAsia"/>
                      <w:color w:val="auto"/>
                      <w:szCs w:val="21"/>
                    </w:rPr>
                    <w:t>5个排气筒废气取样平台及监测孔</w:t>
                  </w:r>
                </w:p>
              </w:tc>
              <w:tc>
                <w:tcPr>
                  <w:tcW w:w="2620" w:type="pct"/>
                  <w:vAlign w:val="center"/>
                </w:tcPr>
                <w:p>
                  <w:pPr>
                    <w:jc w:val="center"/>
                    <w:rPr>
                      <w:rFonts w:eastAsiaTheme="minorEastAsia"/>
                      <w:color w:val="auto"/>
                      <w:szCs w:val="21"/>
                    </w:rPr>
                  </w:pPr>
                  <w:r>
                    <w:rPr>
                      <w:rFonts w:hint="eastAsia"/>
                      <w:color w:val="auto"/>
                      <w:szCs w:val="21"/>
                    </w:rPr>
                    <w:t>取样监测口孔径为10cm*10cm，方便运营过程中废气排放监测</w:t>
                  </w:r>
                </w:p>
              </w:tc>
              <w:tc>
                <w:tcPr>
                  <w:tcW w:w="585" w:type="pct"/>
                  <w:vAlign w:val="center"/>
                </w:tcPr>
                <w:p>
                  <w:pPr>
                    <w:jc w:val="center"/>
                    <w:rPr>
                      <w:rFonts w:eastAsiaTheme="minorEastAsia"/>
                      <w:bCs/>
                      <w:color w:val="auto"/>
                      <w:szCs w:val="21"/>
                    </w:rPr>
                  </w:pPr>
                  <w:r>
                    <w:rPr>
                      <w:rFonts w:hint="eastAsia" w:eastAsiaTheme="minorEastAsia"/>
                      <w:bCs/>
                      <w:color w:val="auto"/>
                      <w:szCs w:val="21"/>
                    </w:rPr>
                    <w:t>0.5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jc w:val="center"/>
                    <w:rPr>
                      <w:color w:val="auto"/>
                      <w:szCs w:val="21"/>
                    </w:rPr>
                  </w:pPr>
                  <w:r>
                    <w:rPr>
                      <w:rFonts w:hint="eastAsia"/>
                      <w:color w:val="auto"/>
                      <w:szCs w:val="21"/>
                    </w:rPr>
                    <w:t>绿化</w:t>
                  </w:r>
                </w:p>
              </w:tc>
              <w:tc>
                <w:tcPr>
                  <w:tcW w:w="2620" w:type="pct"/>
                  <w:vAlign w:val="center"/>
                </w:tcPr>
                <w:p>
                  <w:pPr>
                    <w:jc w:val="center"/>
                    <w:rPr>
                      <w:color w:val="auto"/>
                      <w:szCs w:val="21"/>
                    </w:rPr>
                  </w:pPr>
                  <w:r>
                    <w:rPr>
                      <w:rFonts w:hint="eastAsia"/>
                      <w:color w:val="auto"/>
                      <w:szCs w:val="21"/>
                    </w:rPr>
                    <w:t>项目区设置绿化防护带，以种植乔木、灌木以及绿化草坪为主，绿化面积为</w:t>
                  </w:r>
                  <w:r>
                    <w:rPr>
                      <w:rFonts w:hint="eastAsia"/>
                      <w:color w:val="auto"/>
                      <w:szCs w:val="21"/>
                      <w:lang w:val="en-US" w:eastAsia="zh-CN"/>
                    </w:rPr>
                    <w:t>10000</w:t>
                  </w:r>
                  <w:r>
                    <w:rPr>
                      <w:rFonts w:hint="eastAsia"/>
                      <w:color w:val="auto"/>
                      <w:szCs w:val="21"/>
                    </w:rPr>
                    <w:t>m</w:t>
                  </w:r>
                  <w:r>
                    <w:rPr>
                      <w:rFonts w:hint="eastAsia"/>
                      <w:color w:val="auto"/>
                      <w:szCs w:val="21"/>
                      <w:vertAlign w:val="superscript"/>
                    </w:rPr>
                    <w:t>2</w:t>
                  </w:r>
                </w:p>
              </w:tc>
              <w:tc>
                <w:tcPr>
                  <w:tcW w:w="585" w:type="pct"/>
                  <w:vAlign w:val="center"/>
                </w:tcPr>
                <w:p>
                  <w:pPr>
                    <w:jc w:val="center"/>
                    <w:rPr>
                      <w:rFonts w:hint="eastAsia" w:eastAsiaTheme="minorEastAsia"/>
                      <w:bCs/>
                      <w:color w:val="auto"/>
                      <w:szCs w:val="21"/>
                      <w:lang w:eastAsia="zh-CN"/>
                    </w:rPr>
                  </w:pPr>
                  <w:r>
                    <w:rPr>
                      <w:rFonts w:hint="eastAsia" w:eastAsiaTheme="minorEastAsia"/>
                      <w:bCs/>
                      <w:color w:val="auto"/>
                      <w:szCs w:val="21"/>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87" w:type="pct"/>
                  <w:vMerge w:val="continue"/>
                  <w:vAlign w:val="center"/>
                </w:tcPr>
                <w:p>
                  <w:pPr>
                    <w:pStyle w:val="12"/>
                    <w:ind w:firstLine="0"/>
                    <w:jc w:val="center"/>
                    <w:rPr>
                      <w:rFonts w:ascii="Times New Roman" w:hAnsi="Times New Roman" w:eastAsiaTheme="minorEastAsia"/>
                      <w:color w:val="auto"/>
                      <w:sz w:val="21"/>
                      <w:szCs w:val="21"/>
                    </w:rPr>
                  </w:pPr>
                </w:p>
              </w:tc>
              <w:tc>
                <w:tcPr>
                  <w:tcW w:w="415" w:type="pct"/>
                  <w:vMerge w:val="continue"/>
                  <w:vAlign w:val="center"/>
                </w:tcPr>
                <w:p>
                  <w:pPr>
                    <w:pStyle w:val="12"/>
                    <w:ind w:firstLine="0"/>
                    <w:jc w:val="center"/>
                    <w:rPr>
                      <w:rFonts w:ascii="Times New Roman" w:hAnsi="Times New Roman" w:eastAsiaTheme="minorEastAsia"/>
                      <w:color w:val="auto"/>
                      <w:sz w:val="21"/>
                      <w:szCs w:val="21"/>
                    </w:rPr>
                  </w:pPr>
                </w:p>
              </w:tc>
              <w:tc>
                <w:tcPr>
                  <w:tcW w:w="1090" w:type="pct"/>
                  <w:vAlign w:val="center"/>
                </w:tcPr>
                <w:p>
                  <w:pPr>
                    <w:jc w:val="center"/>
                    <w:rPr>
                      <w:rFonts w:hint="eastAsia" w:eastAsia="宋体"/>
                      <w:color w:val="auto"/>
                      <w:szCs w:val="21"/>
                      <w:lang w:val="en-US" w:eastAsia="zh-CN"/>
                    </w:rPr>
                  </w:pPr>
                  <w:r>
                    <w:rPr>
                      <w:rFonts w:hint="eastAsia"/>
                      <w:color w:val="auto"/>
                      <w:szCs w:val="21"/>
                      <w:lang w:val="en-US" w:eastAsia="zh-CN"/>
                    </w:rPr>
                    <w:t>防渗</w:t>
                  </w:r>
                </w:p>
              </w:tc>
              <w:tc>
                <w:tcPr>
                  <w:tcW w:w="2620" w:type="pct"/>
                  <w:vAlign w:val="center"/>
                </w:tcPr>
                <w:p>
                  <w:pPr>
                    <w:widowControl/>
                    <w:jc w:val="left"/>
                    <w:rPr>
                      <w:rFonts w:eastAsiaTheme="minorEastAsia"/>
                      <w:color w:val="auto"/>
                      <w:szCs w:val="21"/>
                      <w:lang w:val="zh-CN"/>
                    </w:rPr>
                  </w:pPr>
                  <w:r>
                    <w:rPr>
                      <w:rFonts w:eastAsiaTheme="minorEastAsia"/>
                      <w:b/>
                      <w:bCs/>
                      <w:color w:val="auto"/>
                      <w:szCs w:val="21"/>
                    </w:rPr>
                    <w:t>重点防渗：</w:t>
                  </w:r>
                  <w:r>
                    <w:rPr>
                      <w:rFonts w:hint="eastAsia" w:eastAsiaTheme="minorEastAsia"/>
                      <w:color w:val="auto"/>
                      <w:szCs w:val="21"/>
                      <w:lang w:eastAsia="zh-CN"/>
                    </w:rPr>
                    <w:t>拉丝乳化液</w:t>
                  </w:r>
                  <w:r>
                    <w:rPr>
                      <w:rFonts w:eastAsiaTheme="minorEastAsia"/>
                      <w:color w:val="auto"/>
                      <w:szCs w:val="21"/>
                      <w:lang w:val="zh-CN"/>
                    </w:rPr>
                    <w:t>池、危废暂存间地面及</w:t>
                  </w:r>
                  <w:r>
                    <w:rPr>
                      <w:rFonts w:eastAsiaTheme="minorEastAsia"/>
                      <w:color w:val="auto"/>
                      <w:szCs w:val="21"/>
                    </w:rPr>
                    <w:t>四周墙裙脚</w:t>
                  </w:r>
                  <w:r>
                    <w:rPr>
                      <w:rFonts w:eastAsiaTheme="minorEastAsia"/>
                      <w:color w:val="auto"/>
                      <w:szCs w:val="21"/>
                      <w:lang w:val="zh-CN"/>
                    </w:rPr>
                    <w:t>采用“水泥+2mm厚HDPE+环氧树脂”</w:t>
                  </w:r>
                  <w:r>
                    <w:rPr>
                      <w:rFonts w:eastAsiaTheme="minorEastAsia"/>
                      <w:color w:val="auto"/>
                      <w:szCs w:val="21"/>
                    </w:rPr>
                    <w:t>进行重点防渗处理</w:t>
                  </w:r>
                  <w:r>
                    <w:rPr>
                      <w:rFonts w:eastAsiaTheme="minorEastAsia"/>
                      <w:color w:val="auto"/>
                      <w:szCs w:val="21"/>
                      <w:lang w:val="zh-CN"/>
                    </w:rPr>
                    <w:t>，渗透系数≤10</w:t>
                  </w:r>
                  <w:r>
                    <w:rPr>
                      <w:rFonts w:eastAsiaTheme="minorEastAsia"/>
                      <w:color w:val="auto"/>
                      <w:szCs w:val="21"/>
                      <w:vertAlign w:val="superscript"/>
                      <w:lang w:val="zh-CN"/>
                    </w:rPr>
                    <w:t>-10</w:t>
                  </w:r>
                  <w:r>
                    <w:rPr>
                      <w:rFonts w:eastAsiaTheme="minorEastAsia"/>
                      <w:color w:val="auto"/>
                      <w:szCs w:val="21"/>
                      <w:lang w:val="zh-CN"/>
                    </w:rPr>
                    <w:t>cm/s</w:t>
                  </w:r>
                  <w:r>
                    <w:rPr>
                      <w:rFonts w:eastAsiaTheme="minorEastAsia"/>
                      <w:color w:val="auto"/>
                      <w:szCs w:val="21"/>
                    </w:rPr>
                    <w:t>，并按照要求设置规范的标识、标牌</w:t>
                  </w:r>
                  <w:r>
                    <w:rPr>
                      <w:rFonts w:eastAsiaTheme="minorEastAsia"/>
                      <w:color w:val="auto"/>
                      <w:szCs w:val="21"/>
                      <w:lang w:val="zh-CN"/>
                    </w:rPr>
                    <w:t>。</w:t>
                  </w:r>
                </w:p>
                <w:p>
                  <w:pPr>
                    <w:widowControl/>
                    <w:jc w:val="left"/>
                    <w:rPr>
                      <w:rFonts w:eastAsiaTheme="minorEastAsia"/>
                      <w:color w:val="auto"/>
                      <w:szCs w:val="21"/>
                    </w:rPr>
                  </w:pPr>
                  <w:r>
                    <w:rPr>
                      <w:rFonts w:eastAsiaTheme="minorEastAsia"/>
                      <w:b/>
                      <w:bCs/>
                      <w:color w:val="auto"/>
                      <w:szCs w:val="21"/>
                    </w:rPr>
                    <w:t>一般防渗区：</w:t>
                  </w:r>
                  <w:r>
                    <w:rPr>
                      <w:rFonts w:eastAsiaTheme="minorEastAsia"/>
                      <w:color w:val="auto"/>
                      <w:szCs w:val="21"/>
                      <w:lang w:val="zh-CN"/>
                    </w:rPr>
                    <w:t>循环</w:t>
                  </w:r>
                  <w:r>
                    <w:rPr>
                      <w:rFonts w:eastAsiaTheme="minorEastAsia"/>
                      <w:color w:val="auto"/>
                      <w:szCs w:val="21"/>
                    </w:rPr>
                    <w:t>冷却</w:t>
                  </w:r>
                  <w:r>
                    <w:rPr>
                      <w:rFonts w:eastAsiaTheme="minorEastAsia"/>
                      <w:color w:val="auto"/>
                      <w:szCs w:val="21"/>
                      <w:lang w:val="zh-CN"/>
                    </w:rPr>
                    <w:t>水池、化粪池、</w:t>
                  </w:r>
                  <w:r>
                    <w:rPr>
                      <w:rFonts w:eastAsiaTheme="minorEastAsia"/>
                      <w:color w:val="auto"/>
                      <w:szCs w:val="21"/>
                    </w:rPr>
                    <w:t>隔油池</w:t>
                  </w:r>
                  <w:r>
                    <w:rPr>
                      <w:rFonts w:eastAsiaTheme="minorEastAsia"/>
                      <w:color w:val="auto"/>
                      <w:szCs w:val="21"/>
                      <w:lang w:val="zh-CN"/>
                    </w:rPr>
                    <w:t>、一般固体废物暂存</w:t>
                  </w:r>
                  <w:r>
                    <w:rPr>
                      <w:rFonts w:eastAsiaTheme="minorEastAsia"/>
                      <w:color w:val="auto"/>
                      <w:szCs w:val="21"/>
                    </w:rPr>
                    <w:t>区</w:t>
                  </w:r>
                  <w:r>
                    <w:rPr>
                      <w:rFonts w:eastAsiaTheme="minorEastAsia"/>
                      <w:color w:val="auto"/>
                      <w:szCs w:val="21"/>
                      <w:lang w:val="zh-CN"/>
                    </w:rPr>
                    <w:t>防渗技术要求达到等效黏土防渗层Mb≥1.5m，渗透系数≤10</w:t>
                  </w:r>
                  <w:r>
                    <w:rPr>
                      <w:rFonts w:eastAsiaTheme="minorEastAsia"/>
                      <w:color w:val="auto"/>
                      <w:szCs w:val="21"/>
                      <w:vertAlign w:val="superscript"/>
                      <w:lang w:val="zh-CN"/>
                    </w:rPr>
                    <w:t>-</w:t>
                  </w:r>
                  <w:r>
                    <w:rPr>
                      <w:rFonts w:eastAsiaTheme="minorEastAsia"/>
                      <w:color w:val="auto"/>
                      <w:szCs w:val="21"/>
                      <w:vertAlign w:val="superscript"/>
                    </w:rPr>
                    <w:t>7</w:t>
                  </w:r>
                  <w:r>
                    <w:rPr>
                      <w:rFonts w:eastAsiaTheme="minorEastAsia"/>
                      <w:color w:val="auto"/>
                      <w:szCs w:val="21"/>
                      <w:lang w:val="zh-CN"/>
                    </w:rPr>
                    <w:t>cm/s。</w:t>
                  </w:r>
                </w:p>
                <w:p>
                  <w:pPr>
                    <w:jc w:val="center"/>
                    <w:rPr>
                      <w:rFonts w:hint="eastAsia"/>
                      <w:color w:val="auto"/>
                      <w:szCs w:val="21"/>
                    </w:rPr>
                  </w:pPr>
                  <w:r>
                    <w:rPr>
                      <w:rFonts w:eastAsiaTheme="minorEastAsia"/>
                      <w:b/>
                      <w:bCs/>
                      <w:color w:val="auto"/>
                      <w:szCs w:val="21"/>
                    </w:rPr>
                    <w:t>简单防渗区：</w:t>
                  </w:r>
                  <w:r>
                    <w:rPr>
                      <w:rFonts w:eastAsiaTheme="minorEastAsia"/>
                      <w:color w:val="auto"/>
                      <w:szCs w:val="21"/>
                      <w:lang w:val="zh-CN"/>
                    </w:rPr>
                    <w:t>其余生产区、原料区、成品区进行一般</w:t>
                  </w:r>
                  <w:r>
                    <w:rPr>
                      <w:rFonts w:eastAsiaTheme="minorEastAsia"/>
                      <w:color w:val="auto"/>
                      <w:szCs w:val="21"/>
                    </w:rPr>
                    <w:t>硬化处理。</w:t>
                  </w:r>
                </w:p>
              </w:tc>
              <w:tc>
                <w:tcPr>
                  <w:tcW w:w="585" w:type="pct"/>
                  <w:vAlign w:val="center"/>
                </w:tcPr>
                <w:p>
                  <w:pPr>
                    <w:jc w:val="center"/>
                    <w:rPr>
                      <w:rFonts w:hint="default" w:eastAsiaTheme="minorEastAsia"/>
                      <w:bCs/>
                      <w:color w:val="auto"/>
                      <w:szCs w:val="21"/>
                      <w:lang w:val="en-US" w:eastAsia="zh-CN"/>
                    </w:rPr>
                  </w:pPr>
                  <w:r>
                    <w:rPr>
                      <w:rFonts w:hint="eastAsia" w:eastAsiaTheme="minorEastAsia"/>
                      <w:bCs/>
                      <w:color w:val="auto"/>
                      <w:szCs w:val="21"/>
                      <w:lang w:val="en-US" w:eastAsia="zh-CN"/>
                    </w:rPr>
                    <w:t>10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9" w:hRule="atLeast"/>
                <w:jc w:val="center"/>
              </w:trPr>
              <w:tc>
                <w:tcPr>
                  <w:tcW w:w="287" w:type="pct"/>
                  <w:vAlign w:val="center"/>
                </w:tcPr>
                <w:p>
                  <w:pPr>
                    <w:jc w:val="center"/>
                    <w:rPr>
                      <w:rFonts w:eastAsiaTheme="minorEastAsia"/>
                      <w:color w:val="auto"/>
                      <w:szCs w:val="21"/>
                    </w:rPr>
                  </w:pPr>
                </w:p>
              </w:tc>
              <w:tc>
                <w:tcPr>
                  <w:tcW w:w="4126" w:type="pct"/>
                  <w:gridSpan w:val="3"/>
                  <w:vAlign w:val="center"/>
                </w:tcPr>
                <w:p>
                  <w:pPr>
                    <w:jc w:val="center"/>
                    <w:rPr>
                      <w:rFonts w:eastAsiaTheme="minorEastAsia"/>
                      <w:color w:val="auto"/>
                      <w:szCs w:val="21"/>
                    </w:rPr>
                  </w:pPr>
                  <w:r>
                    <w:rPr>
                      <w:rFonts w:eastAsiaTheme="minorEastAsia"/>
                      <w:color w:val="auto"/>
                      <w:szCs w:val="21"/>
                    </w:rPr>
                    <w:t>合计</w:t>
                  </w:r>
                </w:p>
              </w:tc>
              <w:tc>
                <w:tcPr>
                  <w:tcW w:w="585" w:type="pct"/>
                  <w:vAlign w:val="center"/>
                </w:tcPr>
                <w:p>
                  <w:pPr>
                    <w:jc w:val="center"/>
                    <w:rPr>
                      <w:rFonts w:hint="default" w:eastAsiaTheme="minorEastAsia"/>
                      <w:bCs/>
                      <w:color w:val="auto"/>
                      <w:szCs w:val="21"/>
                      <w:lang w:val="en-US" w:eastAsia="zh-CN"/>
                    </w:rPr>
                  </w:pPr>
                  <w:r>
                    <w:rPr>
                      <w:rFonts w:hint="eastAsia" w:eastAsiaTheme="minorEastAsia"/>
                      <w:bCs/>
                      <w:color w:val="auto"/>
                      <w:szCs w:val="21"/>
                      <w:lang w:val="en-US" w:eastAsia="zh-CN"/>
                    </w:rPr>
                    <w:t>91.11</w:t>
                  </w:r>
                </w:p>
              </w:tc>
            </w:tr>
          </w:tbl>
          <w:p>
            <w:pPr>
              <w:adjustRightInd w:val="0"/>
              <w:snapToGrid w:val="0"/>
              <w:spacing w:line="360" w:lineRule="auto"/>
              <w:rPr>
                <w:rFonts w:eastAsiaTheme="minorEastAsia"/>
                <w:b/>
                <w:bCs/>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69" w:hRule="atLeast"/>
          <w:jc w:val="center"/>
        </w:trPr>
        <w:tc>
          <w:tcPr>
            <w:tcW w:w="823" w:type="dxa"/>
            <w:vAlign w:val="center"/>
          </w:tcPr>
          <w:p>
            <w:pPr>
              <w:pStyle w:val="23"/>
              <w:adjustRightInd w:val="0"/>
              <w:snapToGrid w:val="0"/>
              <w:spacing w:before="0" w:beforeAutospacing="0" w:after="0" w:afterAutospacing="0"/>
              <w:jc w:val="center"/>
              <w:rPr>
                <w:rFonts w:cs="宋体"/>
                <w:color w:val="auto"/>
                <w:sz w:val="21"/>
                <w:szCs w:val="21"/>
              </w:rPr>
            </w:pPr>
            <w:r>
              <w:rPr>
                <w:rFonts w:hint="eastAsia" w:cs="宋体"/>
                <w:color w:val="auto"/>
                <w:sz w:val="21"/>
                <w:szCs w:val="21"/>
              </w:rPr>
              <w:t>工艺流程和产排污环节</w:t>
            </w:r>
          </w:p>
        </w:tc>
        <w:tc>
          <w:tcPr>
            <w:tcW w:w="8161" w:type="dxa"/>
          </w:tcPr>
          <w:p>
            <w:pPr>
              <w:spacing w:line="360" w:lineRule="auto"/>
              <w:rPr>
                <w:rFonts w:eastAsiaTheme="minorEastAsia"/>
                <w:b/>
                <w:color w:val="auto"/>
                <w:szCs w:val="21"/>
              </w:rPr>
            </w:pPr>
            <w:r>
              <w:rPr>
                <w:rFonts w:eastAsiaTheme="minorEastAsia"/>
                <w:b/>
                <w:color w:val="auto"/>
                <w:szCs w:val="21"/>
              </w:rPr>
              <w:t>一、施工期工艺流程和产排污节点</w:t>
            </w:r>
          </w:p>
          <w:p>
            <w:pPr>
              <w:spacing w:line="360" w:lineRule="auto"/>
              <w:ind w:firstLine="422" w:firstLineChars="200"/>
              <w:rPr>
                <w:rFonts w:eastAsiaTheme="minorEastAsia"/>
                <w:b/>
                <w:bCs/>
                <w:color w:val="auto"/>
                <w:szCs w:val="21"/>
                <w:lang w:val="zh-CN"/>
              </w:rPr>
            </w:pPr>
            <w:r>
              <w:rPr>
                <w:rFonts w:eastAsiaTheme="minorEastAsia"/>
                <w:b/>
                <w:bCs/>
                <w:color w:val="auto"/>
                <w:szCs w:val="21"/>
                <w:lang w:val="zh-CN"/>
              </w:rPr>
              <w:t>1、施工主要工作内容</w:t>
            </w:r>
          </w:p>
          <w:p>
            <w:pPr>
              <w:spacing w:line="360" w:lineRule="auto"/>
              <w:ind w:firstLine="420" w:firstLineChars="200"/>
              <w:rPr>
                <w:rFonts w:eastAsiaTheme="minorEastAsia"/>
                <w:iCs/>
                <w:color w:val="auto"/>
                <w:szCs w:val="21"/>
              </w:rPr>
            </w:pPr>
            <w:r>
              <w:rPr>
                <w:rFonts w:eastAsiaTheme="minorEastAsia"/>
                <w:bCs/>
                <w:color w:val="auto"/>
                <w:szCs w:val="21"/>
              </w:rPr>
              <w:t>本项目施工期主要建设生产厂房、办公生活综合楼及相关辅助设施用房，施工期工艺流程及产污情况如下。</w:t>
            </w:r>
          </w:p>
          <w:p>
            <w:pPr>
              <w:spacing w:line="360" w:lineRule="auto"/>
              <w:ind w:firstLine="422" w:firstLineChars="200"/>
              <w:rPr>
                <w:rFonts w:eastAsiaTheme="minorEastAsia"/>
                <w:b/>
                <w:bCs/>
                <w:color w:val="auto"/>
                <w:szCs w:val="21"/>
                <w:lang w:val="zh-CN"/>
              </w:rPr>
            </w:pPr>
            <w:r>
              <w:rPr>
                <w:rFonts w:eastAsiaTheme="minorEastAsia"/>
                <w:b/>
                <w:bCs/>
                <w:color w:val="auto"/>
                <w:szCs w:val="21"/>
              </w:rPr>
              <w:t>2</w:t>
            </w:r>
            <w:r>
              <w:rPr>
                <w:rFonts w:eastAsiaTheme="minorEastAsia"/>
                <w:b/>
                <w:bCs/>
                <w:color w:val="auto"/>
                <w:szCs w:val="21"/>
                <w:lang w:val="zh-CN"/>
              </w:rPr>
              <w:t>、施工组织安排</w:t>
            </w:r>
          </w:p>
          <w:p>
            <w:pPr>
              <w:spacing w:line="360" w:lineRule="auto"/>
              <w:ind w:firstLine="420" w:firstLineChars="200"/>
              <w:rPr>
                <w:rFonts w:eastAsiaTheme="minorEastAsia"/>
                <w:color w:val="auto"/>
                <w:szCs w:val="21"/>
                <w:lang w:val="zh-CN"/>
              </w:rPr>
            </w:pPr>
            <w:r>
              <w:rPr>
                <w:rFonts w:eastAsiaTheme="minorEastAsia"/>
                <w:iCs/>
                <w:color w:val="auto"/>
                <w:szCs w:val="21"/>
              </w:rPr>
              <w:t>项目施工周期为2</w:t>
            </w:r>
            <w:r>
              <w:rPr>
                <w:rFonts w:hint="eastAsia" w:eastAsiaTheme="minorEastAsia"/>
                <w:iCs/>
                <w:color w:val="auto"/>
                <w:szCs w:val="21"/>
              </w:rPr>
              <w:t>年</w:t>
            </w:r>
            <w:r>
              <w:rPr>
                <w:rFonts w:eastAsiaTheme="minorEastAsia"/>
                <w:iCs/>
                <w:color w:val="auto"/>
                <w:szCs w:val="21"/>
              </w:rPr>
              <w:t>，</w:t>
            </w:r>
            <w:r>
              <w:rPr>
                <w:rFonts w:eastAsiaTheme="minorEastAsia"/>
                <w:color w:val="auto"/>
                <w:szCs w:val="21"/>
                <w:lang w:val="zh-CN"/>
              </w:rPr>
              <w:t>施工高峰期施工人员总量约为</w:t>
            </w:r>
            <w:r>
              <w:rPr>
                <w:rFonts w:eastAsiaTheme="minorEastAsia"/>
                <w:color w:val="auto"/>
                <w:szCs w:val="21"/>
              </w:rPr>
              <w:t>10</w:t>
            </w:r>
            <w:r>
              <w:rPr>
                <w:rFonts w:eastAsiaTheme="minorEastAsia"/>
                <w:color w:val="auto"/>
                <w:szCs w:val="21"/>
                <w:lang w:val="zh-CN"/>
              </w:rPr>
              <w:t>0人，施工场地内不设置施工生活营地，施工人员的餐饮住宿均依托周边配套服务设施。</w:t>
            </w:r>
          </w:p>
          <w:p>
            <w:pPr>
              <w:spacing w:line="360" w:lineRule="auto"/>
              <w:ind w:firstLine="422" w:firstLineChars="200"/>
              <w:rPr>
                <w:rFonts w:eastAsiaTheme="minorEastAsia"/>
                <w:b/>
                <w:bCs/>
                <w:color w:val="auto"/>
                <w:szCs w:val="21"/>
                <w:lang w:val="zh-CN"/>
              </w:rPr>
            </w:pPr>
            <w:r>
              <w:rPr>
                <w:rFonts w:eastAsiaTheme="minorEastAsia"/>
                <w:b/>
                <w:bCs/>
                <w:color w:val="auto"/>
                <w:szCs w:val="21"/>
              </w:rPr>
              <w:t>3</w:t>
            </w:r>
            <w:r>
              <w:rPr>
                <w:rFonts w:eastAsiaTheme="minorEastAsia"/>
                <w:b/>
                <w:bCs/>
                <w:color w:val="auto"/>
                <w:szCs w:val="21"/>
                <w:lang w:val="zh-CN"/>
              </w:rPr>
              <w:t>、施工产污环节分析</w:t>
            </w:r>
          </w:p>
          <w:p>
            <w:pPr>
              <w:pStyle w:val="23"/>
              <w:adjustRightInd w:val="0"/>
              <w:snapToGrid w:val="0"/>
              <w:spacing w:before="0" w:beforeAutospacing="0" w:after="0" w:afterAutospacing="0" w:line="360" w:lineRule="auto"/>
              <w:ind w:firstLine="420" w:firstLineChars="200"/>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本项目施工期主要包括场地平整、土石方开挖、主体工程和配套设施建设、室内装修和外部景观绿化。施工期大致可分为土石方阶段及基础阶段、主体结构阶段和室内外装修安装阶段。施工工艺流程图及产污环节图见图2-1。</w:t>
            </w:r>
          </w:p>
          <w:p>
            <w:pPr>
              <w:pStyle w:val="23"/>
              <w:adjustRightInd w:val="0"/>
              <w:snapToGrid w:val="0"/>
              <w:spacing w:before="0" w:beforeAutospacing="0" w:after="0" w:afterAutospacing="0" w:line="360" w:lineRule="auto"/>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object>
                <v:shape id="_x0000_i1026" o:spt="75" type="#_x0000_t75" style="height:118.5pt;width:406.5pt;" o:ole="t" filled="f" o:preferrelative="t" stroked="f" coordsize="21600,21600">
                  <v:path/>
                  <v:fill on="f" focussize="0,0"/>
                  <v:stroke on="f"/>
                  <v:imagedata r:id="rId14" o:title=""/>
                  <o:lock v:ext="edit" aspectratio="t"/>
                  <w10:wrap type="none"/>
                  <w10:anchorlock/>
                </v:shape>
                <o:OLEObject Type="Embed" ProgID="Visio.Drawing.11" ShapeID="_x0000_i1026" DrawAspect="Content" ObjectID="_1468075726" r:id="rId13">
                  <o:LockedField>false</o:LockedField>
                </o:OLEObject>
              </w:object>
            </w:r>
            <w:r>
              <w:rPr>
                <w:rFonts w:ascii="Times New Roman" w:hAnsi="Times New Roman" w:eastAsiaTheme="minorEastAsia"/>
                <w:b/>
                <w:bCs/>
                <w:color w:val="auto"/>
                <w:sz w:val="21"/>
                <w:szCs w:val="21"/>
              </w:rPr>
              <w:t>图2-1   施工期工艺流程及产污环节示意图</w:t>
            </w:r>
          </w:p>
          <w:p>
            <w:pPr>
              <w:autoSpaceDE w:val="0"/>
              <w:autoSpaceDN w:val="0"/>
              <w:adjustRightInd w:val="0"/>
              <w:snapToGrid w:val="0"/>
              <w:spacing w:line="353" w:lineRule="auto"/>
              <w:ind w:firstLine="420" w:firstLineChars="200"/>
              <w:jc w:val="left"/>
              <w:rPr>
                <w:rFonts w:eastAsiaTheme="minorEastAsia"/>
                <w:color w:val="auto"/>
                <w:szCs w:val="21"/>
              </w:rPr>
            </w:pPr>
            <w:r>
              <w:rPr>
                <w:rFonts w:eastAsiaTheme="minorEastAsia"/>
                <w:color w:val="auto"/>
                <w:szCs w:val="21"/>
              </w:rPr>
              <w:t>项目建设过程中不同施工阶段所采用的施工方式不一样：在土石方阶段以机械施工为主，人力施工为辅，主要使用推土机、挖掘机等；在基础打桩阶段几乎全部是机械施工，主要使用静压打桩机；在主体结构阶段则机械施工及人力施工各占一半，主要使用切割机、电焊机等；材料运送主要使用提升机，在装修阶段以人力施工为主，机械施工为辅，使用的机械包括电钻、角向磨光机等。</w:t>
            </w:r>
          </w:p>
          <w:p>
            <w:pPr>
              <w:adjustRightInd w:val="0"/>
              <w:snapToGrid w:val="0"/>
              <w:spacing w:line="360" w:lineRule="auto"/>
              <w:ind w:firstLine="420" w:firstLineChars="200"/>
              <w:rPr>
                <w:rFonts w:eastAsiaTheme="minorEastAsia"/>
                <w:b/>
                <w:bCs/>
                <w:color w:val="auto"/>
                <w:szCs w:val="21"/>
              </w:rPr>
            </w:pPr>
            <w:r>
              <w:rPr>
                <w:rFonts w:eastAsiaTheme="minorEastAsia"/>
                <w:color w:val="auto"/>
                <w:szCs w:val="21"/>
              </w:rPr>
              <w:t>本项目施工过程中产生的主要污染物为废气（扬尘、汽车尾气、涂料挥发的有机废气等）、施工机械和运输车辆产生的噪声、施工及施工人员产生的废水、建筑垃圾及弃渣土等固体废物。</w:t>
            </w:r>
          </w:p>
          <w:p>
            <w:pPr>
              <w:spacing w:line="360" w:lineRule="auto"/>
              <w:rPr>
                <w:rFonts w:eastAsiaTheme="minorEastAsia"/>
                <w:b/>
                <w:color w:val="auto"/>
                <w:szCs w:val="21"/>
              </w:rPr>
            </w:pPr>
            <w:r>
              <w:rPr>
                <w:rFonts w:eastAsiaTheme="minorEastAsia"/>
                <w:b/>
                <w:color w:val="auto"/>
                <w:szCs w:val="21"/>
              </w:rPr>
              <w:t>二、运营期工艺流程和产排污节点</w:t>
            </w:r>
          </w:p>
          <w:p>
            <w:pPr>
              <w:spacing w:line="360" w:lineRule="auto"/>
              <w:ind w:firstLine="422" w:firstLineChars="200"/>
              <w:rPr>
                <w:rFonts w:eastAsiaTheme="minorEastAsia"/>
                <w:b/>
                <w:bCs/>
                <w:iCs/>
                <w:color w:val="auto"/>
                <w:szCs w:val="21"/>
              </w:rPr>
            </w:pPr>
            <w:r>
              <w:rPr>
                <w:rFonts w:eastAsiaTheme="minorEastAsia"/>
                <w:b/>
                <w:bCs/>
                <w:iCs/>
                <w:color w:val="auto"/>
                <w:szCs w:val="21"/>
              </w:rPr>
              <w:t>（一）运营期</w:t>
            </w:r>
            <w:r>
              <w:rPr>
                <w:rFonts w:eastAsiaTheme="minorEastAsia"/>
                <w:b/>
                <w:bCs/>
                <w:color w:val="auto"/>
                <w:szCs w:val="21"/>
              </w:rPr>
              <w:t>工艺流程</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项目主要生产电线电缆，生产过程中所使用的原辅材料均为外购新料，项目共设置有四个生产车间，分为导线车间、电力电缆生产车间、电线车间、特种电缆车间，生产工艺及产排污节点如下图所示：</w:t>
            </w:r>
          </w:p>
          <w:p>
            <w:pPr>
              <w:pStyle w:val="10"/>
              <w:numPr>
                <w:ilvl w:val="0"/>
                <w:numId w:val="4"/>
              </w:numPr>
              <w:spacing w:before="72" w:after="72"/>
              <w:ind w:firstLineChars="0"/>
              <w:rPr>
                <w:rFonts w:eastAsiaTheme="minorEastAsia"/>
                <w:color w:val="auto"/>
                <w:sz w:val="21"/>
                <w:szCs w:val="21"/>
              </w:rPr>
            </w:pPr>
            <w:r>
              <w:rPr>
                <w:rFonts w:eastAsiaTheme="minorEastAsia"/>
                <w:color w:val="auto"/>
                <w:sz w:val="21"/>
                <w:szCs w:val="21"/>
              </w:rPr>
              <w:t>铜导线生产工艺</w:t>
            </w:r>
          </w:p>
          <w:p>
            <w:pPr>
              <w:pStyle w:val="26"/>
              <w:spacing w:line="360" w:lineRule="auto"/>
              <w:rPr>
                <w:color w:val="auto"/>
              </w:rPr>
            </w:pPr>
            <w:r>
              <w:rPr>
                <w:rFonts w:hint="eastAsia" w:eastAsiaTheme="minorEastAsia"/>
                <w:color w:val="auto"/>
                <w:szCs w:val="21"/>
              </w:rPr>
              <w:t>导线生产车间</w:t>
            </w:r>
            <w:r>
              <w:rPr>
                <w:rFonts w:eastAsiaTheme="minorEastAsia"/>
                <w:color w:val="auto"/>
                <w:szCs w:val="21"/>
              </w:rPr>
              <w:t>设置14条铜导线生产线，</w:t>
            </w:r>
            <w:r>
              <w:rPr>
                <w:rFonts w:hint="eastAsia" w:eastAsiaTheme="minorEastAsia"/>
                <w:color w:val="auto"/>
                <w:szCs w:val="21"/>
                <w:lang w:eastAsia="zh-CN"/>
              </w:rPr>
              <w:t>其中铜大拉机生产线有</w:t>
            </w:r>
            <w:r>
              <w:rPr>
                <w:rFonts w:hint="eastAsia" w:eastAsiaTheme="minorEastAsia"/>
                <w:color w:val="auto"/>
                <w:szCs w:val="21"/>
                <w:lang w:val="en-US" w:eastAsia="zh-CN"/>
              </w:rPr>
              <w:t>3条。铜中拉机生产线有7条，铜小拉机生产线有4条，所生产铜导线</w:t>
            </w:r>
            <w:r>
              <w:rPr>
                <w:rFonts w:eastAsiaTheme="minorEastAsia"/>
                <w:color w:val="auto"/>
                <w:szCs w:val="21"/>
              </w:rPr>
              <w:t>全部作为原料用于制作电线</w:t>
            </w:r>
            <w:r>
              <w:rPr>
                <w:rFonts w:hint="eastAsia" w:eastAsiaTheme="minorEastAsia"/>
                <w:color w:val="auto"/>
                <w:szCs w:val="21"/>
                <w:lang w:eastAsia="zh-CN"/>
              </w:rPr>
              <w:t>、</w:t>
            </w:r>
            <w:r>
              <w:rPr>
                <w:rFonts w:eastAsiaTheme="minorEastAsia"/>
                <w:color w:val="auto"/>
                <w:szCs w:val="21"/>
              </w:rPr>
              <w:t>电缆</w:t>
            </w:r>
            <w:r>
              <w:rPr>
                <w:rFonts w:hint="eastAsia" w:eastAsiaTheme="minorEastAsia"/>
                <w:color w:val="auto"/>
                <w:szCs w:val="21"/>
                <w:lang w:eastAsia="zh-CN"/>
              </w:rPr>
              <w:t>产品，</w:t>
            </w:r>
            <w:r>
              <w:rPr>
                <w:rFonts w:eastAsiaTheme="minorEastAsia"/>
                <w:color w:val="auto"/>
                <w:szCs w:val="21"/>
              </w:rPr>
              <w:t>不单独进行销售，具体工艺流程如下所示</w:t>
            </w:r>
            <w:r>
              <w:rPr>
                <w:rFonts w:hint="eastAsia" w:eastAsiaTheme="minorEastAsia"/>
                <w:color w:val="auto"/>
                <w:szCs w:val="21"/>
              </w:rPr>
              <w:t>。</w:t>
            </w:r>
          </w:p>
          <w:p>
            <w:pPr>
              <w:keepNext w:val="0"/>
              <w:keepLines w:val="0"/>
              <w:pageBreakBefore w:val="0"/>
              <w:widowControl/>
              <w:kinsoku/>
              <w:wordWrap/>
              <w:overflowPunct/>
              <w:topLinePunct w:val="0"/>
              <w:autoSpaceDE w:val="0"/>
              <w:autoSpaceDN w:val="0"/>
              <w:bidi w:val="0"/>
              <w:adjustRightInd w:val="0"/>
              <w:snapToGrid w:val="0"/>
              <w:spacing w:line="360" w:lineRule="auto"/>
              <w:textAlignment w:val="baseline"/>
              <w:rPr>
                <w:rFonts w:eastAsiaTheme="minorEastAsia"/>
                <w:color w:val="auto"/>
                <w:szCs w:val="21"/>
              </w:rPr>
            </w:pPr>
            <w:r>
              <w:rPr>
                <w:rFonts w:eastAsiaTheme="minorEastAsia"/>
                <w:color w:val="auto"/>
                <w:szCs w:val="21"/>
              </w:rPr>
              <w:object>
                <v:shape id="_x0000_i1027" o:spt="75" type="#_x0000_t75" style="height:144.55pt;width:396.9pt;" o:ole="t" filled="f" o:preferrelative="t" stroked="f" coordsize="21600,21600">
                  <v:path/>
                  <v:fill on="f" focussize="0,0"/>
                  <v:stroke on="f"/>
                  <v:imagedata r:id="rId16" o:title=""/>
                  <o:lock v:ext="edit" aspectratio="f"/>
                  <w10:wrap type="none"/>
                  <w10:anchorlock/>
                </v:shape>
                <o:OLEObject Type="Embed" ProgID="Visio.Drawing.11" ShapeID="_x0000_i1027" DrawAspect="Content" ObjectID="_1468075727" r:id="rId15">
                  <o:LockedField>false</o:LockedField>
                </o:OLEObject>
              </w:object>
            </w:r>
          </w:p>
          <w:p>
            <w:pPr>
              <w:widowControl/>
              <w:autoSpaceDE w:val="0"/>
              <w:autoSpaceDN w:val="0"/>
              <w:adjustRightInd w:val="0"/>
              <w:snapToGrid w:val="0"/>
              <w:spacing w:line="360" w:lineRule="auto"/>
              <w:ind w:firstLine="422" w:firstLineChars="200"/>
              <w:jc w:val="center"/>
              <w:textAlignment w:val="baseline"/>
              <w:rPr>
                <w:rFonts w:eastAsiaTheme="minorEastAsia"/>
                <w:b/>
                <w:bCs/>
                <w:color w:val="auto"/>
                <w:szCs w:val="21"/>
              </w:rPr>
            </w:pPr>
            <w:r>
              <w:rPr>
                <w:rFonts w:hint="eastAsia" w:eastAsiaTheme="minorEastAsia"/>
                <w:b/>
                <w:bCs/>
                <w:color w:val="auto"/>
                <w:szCs w:val="21"/>
              </w:rPr>
              <w:t>图2-</w:t>
            </w:r>
            <w:r>
              <w:rPr>
                <w:rFonts w:hint="eastAsia" w:eastAsiaTheme="minorEastAsia"/>
                <w:b/>
                <w:bCs/>
                <w:color w:val="auto"/>
                <w:szCs w:val="21"/>
                <w:lang w:val="en-US" w:eastAsia="zh-CN"/>
              </w:rPr>
              <w:t>2</w:t>
            </w:r>
            <w:r>
              <w:rPr>
                <w:rFonts w:hint="eastAsia" w:eastAsiaTheme="minorEastAsia"/>
                <w:b/>
                <w:bCs/>
                <w:color w:val="auto"/>
                <w:szCs w:val="21"/>
              </w:rPr>
              <w:t xml:space="preserve"> 铜导</w:t>
            </w:r>
            <w:r>
              <w:rPr>
                <w:rFonts w:hint="eastAsia" w:eastAsiaTheme="minorEastAsia"/>
                <w:b/>
                <w:bCs/>
                <w:color w:val="auto"/>
                <w:szCs w:val="21"/>
                <w:lang w:eastAsia="zh-CN"/>
              </w:rPr>
              <w:t>线</w:t>
            </w:r>
            <w:r>
              <w:rPr>
                <w:rFonts w:hint="eastAsia" w:eastAsiaTheme="minorEastAsia"/>
                <w:b/>
                <w:bCs/>
                <w:color w:val="auto"/>
                <w:szCs w:val="21"/>
              </w:rPr>
              <w:t>生产工艺</w:t>
            </w:r>
          </w:p>
          <w:p>
            <w:pPr>
              <w:widowControl/>
              <w:autoSpaceDE w:val="0"/>
              <w:autoSpaceDN w:val="0"/>
              <w:adjustRightInd w:val="0"/>
              <w:snapToGrid w:val="0"/>
              <w:spacing w:line="360" w:lineRule="auto"/>
              <w:ind w:firstLine="422" w:firstLineChars="200"/>
              <w:textAlignment w:val="baseline"/>
              <w:rPr>
                <w:rFonts w:hint="eastAsia" w:eastAsiaTheme="minorEastAsia"/>
                <w:b/>
                <w:bCs/>
                <w:color w:val="auto"/>
                <w:szCs w:val="21"/>
                <w:lang w:eastAsia="zh-CN"/>
              </w:rPr>
            </w:pPr>
            <w:r>
              <w:rPr>
                <w:rFonts w:hint="eastAsia" w:eastAsiaTheme="minorEastAsia"/>
                <w:b/>
                <w:bCs/>
                <w:color w:val="auto"/>
                <w:szCs w:val="21"/>
                <w:lang w:eastAsia="zh-CN"/>
              </w:rPr>
              <w:fldChar w:fldCharType="begin"/>
            </w:r>
            <w:r>
              <w:rPr>
                <w:rFonts w:hint="eastAsia" w:eastAsiaTheme="minorEastAsia"/>
                <w:b/>
                <w:bCs/>
                <w:color w:val="auto"/>
                <w:szCs w:val="21"/>
                <w:lang w:eastAsia="zh-CN"/>
              </w:rPr>
              <w:instrText xml:space="preserve"> = 1 \* GB3 \* MERGEFORMAT </w:instrText>
            </w:r>
            <w:r>
              <w:rPr>
                <w:rFonts w:hint="eastAsia" w:eastAsiaTheme="minorEastAsia"/>
                <w:b/>
                <w:bCs/>
                <w:color w:val="auto"/>
                <w:szCs w:val="21"/>
                <w:lang w:eastAsia="zh-CN"/>
              </w:rPr>
              <w:fldChar w:fldCharType="separate"/>
            </w:r>
            <w:r>
              <w:rPr>
                <w:b/>
                <w:bCs/>
                <w:color w:val="auto"/>
              </w:rPr>
              <w:t>①</w:t>
            </w:r>
            <w:r>
              <w:rPr>
                <w:rFonts w:hint="eastAsia" w:eastAsiaTheme="minorEastAsia"/>
                <w:b/>
                <w:bCs/>
                <w:color w:val="auto"/>
                <w:szCs w:val="21"/>
                <w:lang w:eastAsia="zh-CN"/>
              </w:rPr>
              <w:fldChar w:fldCharType="end"/>
            </w:r>
            <w:r>
              <w:rPr>
                <w:rFonts w:hint="eastAsia" w:eastAsiaTheme="minorEastAsia"/>
                <w:b/>
                <w:bCs/>
                <w:color w:val="auto"/>
                <w:szCs w:val="21"/>
                <w:lang w:eastAsia="zh-CN"/>
              </w:rPr>
              <w:t>粗铜线生产工艺</w:t>
            </w:r>
          </w:p>
          <w:p>
            <w:pPr>
              <w:widowControl/>
              <w:autoSpaceDE w:val="0"/>
              <w:autoSpaceDN w:val="0"/>
              <w:adjustRightInd w:val="0"/>
              <w:snapToGrid w:val="0"/>
              <w:spacing w:line="360" w:lineRule="auto"/>
              <w:ind w:firstLine="422" w:firstLineChars="200"/>
              <w:textAlignment w:val="baseline"/>
              <w:rPr>
                <w:color w:val="auto"/>
              </w:rPr>
            </w:pPr>
            <w:r>
              <w:rPr>
                <w:rFonts w:hint="eastAsia" w:eastAsiaTheme="minorEastAsia"/>
                <w:b/>
                <w:bCs/>
                <w:color w:val="auto"/>
                <w:szCs w:val="21"/>
                <w:lang w:eastAsia="zh-CN"/>
              </w:rPr>
              <w:t>铜大</w:t>
            </w:r>
            <w:r>
              <w:rPr>
                <w:rFonts w:eastAsiaTheme="minorEastAsia"/>
                <w:b/>
                <w:bCs/>
                <w:color w:val="auto"/>
                <w:szCs w:val="21"/>
              </w:rPr>
              <w:t>拉</w:t>
            </w:r>
            <w:r>
              <w:rPr>
                <w:rFonts w:hint="eastAsia" w:eastAsiaTheme="minorEastAsia"/>
                <w:b/>
                <w:bCs/>
                <w:color w:val="auto"/>
                <w:szCs w:val="21"/>
                <w:lang w:eastAsia="zh-CN"/>
              </w:rPr>
              <w:t>铜：</w:t>
            </w:r>
            <w:r>
              <w:rPr>
                <w:rFonts w:eastAsiaTheme="minorEastAsia"/>
                <w:color w:val="auto"/>
                <w:szCs w:val="21"/>
              </w:rPr>
              <w:t>使用铜大拉机将直径8mm的外购铜杆</w:t>
            </w:r>
            <w:r>
              <w:rPr>
                <w:rFonts w:hint="eastAsia" w:eastAsiaTheme="minorEastAsia"/>
                <w:color w:val="auto"/>
                <w:szCs w:val="21"/>
                <w:lang w:eastAsia="zh-CN"/>
              </w:rPr>
              <w:t>浸入到润滑液中进行拉丝，拉丝时铜杆通过线模模孔受力而变形</w:t>
            </w:r>
            <w:r>
              <w:rPr>
                <w:rFonts w:eastAsiaTheme="minorEastAsia"/>
                <w:color w:val="auto"/>
                <w:szCs w:val="21"/>
              </w:rPr>
              <w:t>成</w:t>
            </w:r>
            <w:r>
              <w:rPr>
                <w:rFonts w:hint="eastAsia" w:eastAsiaTheme="minorEastAsia"/>
                <w:color w:val="auto"/>
                <w:szCs w:val="21"/>
                <w:lang w:eastAsia="zh-CN"/>
              </w:rPr>
              <w:t>直径为</w:t>
            </w:r>
            <w:r>
              <w:rPr>
                <w:rFonts w:hint="eastAsia" w:eastAsiaTheme="minorEastAsia"/>
                <w:color w:val="auto"/>
                <w:szCs w:val="21"/>
                <w:lang w:val="en-US" w:eastAsia="zh-CN"/>
              </w:rPr>
              <w:t>1.3-3.0mm</w:t>
            </w:r>
            <w:r>
              <w:rPr>
                <w:rFonts w:eastAsiaTheme="minorEastAsia"/>
                <w:color w:val="auto"/>
                <w:szCs w:val="21"/>
              </w:rPr>
              <w:t>的铜</w:t>
            </w:r>
            <w:r>
              <w:rPr>
                <w:rFonts w:hint="eastAsia" w:eastAsiaTheme="minorEastAsia"/>
                <w:color w:val="auto"/>
                <w:szCs w:val="21"/>
                <w:lang w:eastAsia="zh-CN"/>
              </w:rPr>
              <w:t>线。</w:t>
            </w:r>
            <w:r>
              <w:rPr>
                <w:color w:val="auto"/>
              </w:rPr>
              <w:t>在金属材料拉伸过程中，材料发生了变形</w:t>
            </w:r>
            <w:r>
              <w:rPr>
                <w:rFonts w:hint="eastAsia"/>
                <w:color w:val="auto"/>
                <w:lang w:eastAsia="zh-CN"/>
              </w:rPr>
              <w:t>，</w:t>
            </w:r>
            <w:r>
              <w:rPr>
                <w:color w:val="auto"/>
              </w:rPr>
              <w:t>其本质是金属的金相结构变紧，因此造成加工硬化，不利于进一步加工，电阻也</w:t>
            </w:r>
            <w:r>
              <w:rPr>
                <w:rFonts w:hint="eastAsia"/>
                <w:color w:val="auto"/>
                <w:lang w:eastAsia="zh-CN"/>
              </w:rPr>
              <w:t>发生</w:t>
            </w:r>
            <w:r>
              <w:rPr>
                <w:color w:val="auto"/>
              </w:rPr>
              <w:t>变化，</w:t>
            </w:r>
            <w:r>
              <w:rPr>
                <w:rFonts w:hint="eastAsia"/>
                <w:color w:val="auto"/>
                <w:lang w:eastAsia="zh-CN"/>
              </w:rPr>
              <w:t>因此，</w:t>
            </w:r>
            <w:r>
              <w:rPr>
                <w:color w:val="auto"/>
              </w:rPr>
              <w:t>需将</w:t>
            </w:r>
            <w:r>
              <w:rPr>
                <w:rFonts w:hint="eastAsia"/>
                <w:color w:val="auto"/>
                <w:lang w:eastAsia="zh-CN"/>
              </w:rPr>
              <w:t>附着润滑液的铜丝</w:t>
            </w:r>
            <w:r>
              <w:rPr>
                <w:color w:val="auto"/>
              </w:rPr>
              <w:t>在一定温度下加热，使</w:t>
            </w:r>
            <w:r>
              <w:rPr>
                <w:rFonts w:hint="eastAsia"/>
                <w:color w:val="auto"/>
                <w:lang w:eastAsia="zh-CN"/>
              </w:rPr>
              <w:t>铜</w:t>
            </w:r>
            <w:r>
              <w:rPr>
                <w:color w:val="auto"/>
              </w:rPr>
              <w:t>的金相结构在一定温度下重新排列，成为再结晶</w:t>
            </w:r>
            <w:r>
              <w:rPr>
                <w:rFonts w:hint="eastAsia"/>
                <w:color w:val="auto"/>
                <w:lang w:eastAsia="zh-CN"/>
              </w:rPr>
              <w:t>，加热温度为</w:t>
            </w:r>
            <w:r>
              <w:rPr>
                <w:rFonts w:hint="eastAsia"/>
                <w:color w:val="auto"/>
                <w:lang w:val="en-US" w:eastAsia="zh-CN"/>
              </w:rPr>
              <w:t>400℃，加热方式为电加热</w:t>
            </w:r>
            <w:r>
              <w:rPr>
                <w:color w:val="auto"/>
              </w:rPr>
              <w:t>。</w:t>
            </w:r>
            <w:r>
              <w:rPr>
                <w:rFonts w:hint="eastAsia" w:eastAsiaTheme="minorEastAsia"/>
                <w:color w:val="auto"/>
                <w:szCs w:val="21"/>
                <w:lang w:eastAsia="zh-CN"/>
              </w:rPr>
              <w:t>拉丝</w:t>
            </w:r>
            <w:r>
              <w:rPr>
                <w:rFonts w:eastAsiaTheme="minorEastAsia"/>
                <w:color w:val="auto"/>
                <w:szCs w:val="21"/>
              </w:rPr>
              <w:t>在拉机冷却槽内进行，</w:t>
            </w:r>
            <w:r>
              <w:rPr>
                <w:rFonts w:hint="eastAsia" w:eastAsiaTheme="minorEastAsia"/>
                <w:color w:val="auto"/>
                <w:szCs w:val="21"/>
                <w:lang w:eastAsia="zh-CN"/>
              </w:rPr>
              <w:t>拉丝乳化液</w:t>
            </w:r>
            <w:r>
              <w:rPr>
                <w:rFonts w:eastAsiaTheme="minorEastAsia"/>
                <w:color w:val="auto"/>
                <w:szCs w:val="21"/>
              </w:rPr>
              <w:t>在</w:t>
            </w:r>
            <w:r>
              <w:rPr>
                <w:rFonts w:hint="eastAsia" w:eastAsiaTheme="minorEastAsia"/>
                <w:color w:val="auto"/>
                <w:szCs w:val="21"/>
                <w:lang w:eastAsia="zh-CN"/>
              </w:rPr>
              <w:t>拉丝乳化液</w:t>
            </w:r>
            <w:r>
              <w:rPr>
                <w:rFonts w:eastAsiaTheme="minorEastAsia"/>
                <w:color w:val="auto"/>
                <w:szCs w:val="21"/>
              </w:rPr>
              <w:t>池内循环使用并定期补充，不外排</w:t>
            </w:r>
            <w:r>
              <w:rPr>
                <w:rFonts w:hint="eastAsia" w:eastAsiaTheme="minorEastAsia"/>
                <w:color w:val="auto"/>
                <w:szCs w:val="21"/>
                <w:lang w:eastAsia="zh-CN"/>
              </w:rPr>
              <w:t>。</w:t>
            </w:r>
            <w:r>
              <w:rPr>
                <w:rFonts w:eastAsiaTheme="minorEastAsia"/>
                <w:color w:val="auto"/>
                <w:szCs w:val="21"/>
              </w:rPr>
              <w:t>当润滑液使用一定时间后，随着池内润滑液的碳酸化、盐分增高或者其他杂质引起污染，润滑液品质不能满足生产要求时，需要重新更换</w:t>
            </w:r>
            <w:r>
              <w:rPr>
                <w:rFonts w:hint="eastAsia" w:eastAsiaTheme="minorEastAsia"/>
                <w:color w:val="auto"/>
                <w:szCs w:val="21"/>
                <w:lang w:eastAsia="zh-CN"/>
              </w:rPr>
              <w:t>润滑</w:t>
            </w:r>
            <w:r>
              <w:rPr>
                <w:rFonts w:eastAsiaTheme="minorEastAsia"/>
                <w:color w:val="auto"/>
                <w:szCs w:val="21"/>
              </w:rPr>
              <w:t>液。</w:t>
            </w:r>
            <w:r>
              <w:rPr>
                <w:rFonts w:hint="eastAsia" w:eastAsiaTheme="minorEastAsia"/>
                <w:color w:val="auto"/>
                <w:szCs w:val="21"/>
                <w:lang w:eastAsia="zh-CN"/>
              </w:rPr>
              <w:t>此外，每台铜大拉机均配备有一台板式换热器，拉丝乳化液进入板式换热器与换热器中的冷却液进行热量交换从而降低温度，板式换热器的冷却液为含脂、烃类混合液，每台铜大拉机配备的换热器冷却液量为</w:t>
            </w:r>
            <w:r>
              <w:rPr>
                <w:rFonts w:hint="eastAsia" w:eastAsiaTheme="minorEastAsia"/>
                <w:color w:val="auto"/>
                <w:szCs w:val="21"/>
                <w:lang w:val="en-US" w:eastAsia="zh-CN"/>
              </w:rPr>
              <w:t>30m</w:t>
            </w:r>
            <w:r>
              <w:rPr>
                <w:rFonts w:hint="eastAsia" w:eastAsiaTheme="minorEastAsia"/>
                <w:color w:val="auto"/>
                <w:szCs w:val="21"/>
                <w:vertAlign w:val="superscript"/>
                <w:lang w:val="en-US" w:eastAsia="zh-CN"/>
              </w:rPr>
              <w:t>3</w:t>
            </w:r>
            <w:r>
              <w:rPr>
                <w:rFonts w:hint="eastAsia" w:eastAsiaTheme="minorEastAsia"/>
                <w:color w:val="auto"/>
                <w:szCs w:val="21"/>
                <w:lang w:val="en-US" w:eastAsia="zh-CN"/>
              </w:rPr>
              <w:t>，</w:t>
            </w:r>
            <w:r>
              <w:rPr>
                <w:rFonts w:hint="eastAsia" w:eastAsiaTheme="minorEastAsia"/>
                <w:color w:val="auto"/>
                <w:szCs w:val="21"/>
                <w:lang w:eastAsia="zh-CN"/>
              </w:rPr>
              <w:t>循环使用每隔两年更换一次。在本工序主要产生</w:t>
            </w:r>
            <w:r>
              <w:rPr>
                <w:rFonts w:eastAsiaTheme="minorEastAsia"/>
                <w:color w:val="auto"/>
                <w:szCs w:val="21"/>
              </w:rPr>
              <w:t>拉丝废气</w:t>
            </w:r>
            <w:r>
              <w:rPr>
                <w:rFonts w:hint="eastAsia" w:eastAsiaTheme="minorEastAsia"/>
                <w:color w:val="auto"/>
                <w:szCs w:val="21"/>
                <w:lang w:val="en-US" w:eastAsia="zh-CN"/>
              </w:rPr>
              <w:t>G1</w:t>
            </w:r>
            <w:r>
              <w:rPr>
                <w:rFonts w:eastAsiaTheme="minorEastAsia"/>
                <w:color w:val="auto"/>
                <w:szCs w:val="21"/>
              </w:rPr>
              <w:t>、废</w:t>
            </w:r>
            <w:r>
              <w:rPr>
                <w:rFonts w:hint="eastAsia" w:eastAsiaTheme="minorEastAsia"/>
                <w:color w:val="auto"/>
                <w:szCs w:val="21"/>
                <w:lang w:eastAsia="zh-CN"/>
              </w:rPr>
              <w:t>铜丝</w:t>
            </w:r>
            <w:r>
              <w:rPr>
                <w:rFonts w:hint="eastAsia" w:eastAsiaTheme="minorEastAsia"/>
                <w:color w:val="auto"/>
                <w:szCs w:val="21"/>
                <w:lang w:val="en-US" w:eastAsia="zh-CN"/>
              </w:rPr>
              <w:t>S1</w:t>
            </w:r>
            <w:r>
              <w:rPr>
                <w:rFonts w:hint="eastAsia" w:eastAsiaTheme="minorEastAsia"/>
                <w:color w:val="auto"/>
                <w:szCs w:val="21"/>
                <w:lang w:eastAsia="zh-CN"/>
              </w:rPr>
              <w:t>、</w:t>
            </w:r>
            <w:r>
              <w:rPr>
                <w:rFonts w:eastAsiaTheme="minorEastAsia"/>
                <w:color w:val="auto"/>
                <w:szCs w:val="21"/>
              </w:rPr>
              <w:t>废润滑液</w:t>
            </w:r>
            <w:r>
              <w:rPr>
                <w:rFonts w:hint="eastAsia" w:eastAsiaTheme="minorEastAsia"/>
                <w:color w:val="auto"/>
                <w:szCs w:val="21"/>
                <w:lang w:val="en-US" w:eastAsia="zh-CN"/>
              </w:rPr>
              <w:t>S2</w:t>
            </w:r>
            <w:r>
              <w:rPr>
                <w:rFonts w:eastAsiaTheme="minorEastAsia"/>
                <w:color w:val="auto"/>
                <w:szCs w:val="21"/>
              </w:rPr>
              <w:t>及设备噪声</w:t>
            </w:r>
            <w:r>
              <w:rPr>
                <w:rFonts w:hint="eastAsia" w:eastAsiaTheme="minorEastAsia"/>
                <w:color w:val="auto"/>
                <w:szCs w:val="21"/>
                <w:lang w:val="en-US" w:eastAsia="zh-CN"/>
              </w:rPr>
              <w:t>N</w:t>
            </w:r>
            <w:r>
              <w:rPr>
                <w:rFonts w:eastAsiaTheme="minorEastAsia"/>
                <w:color w:val="auto"/>
                <w:szCs w:val="21"/>
              </w:rPr>
              <w:t xml:space="preserve">。   </w:t>
            </w:r>
          </w:p>
          <w:p>
            <w:pPr>
              <w:widowControl/>
              <w:autoSpaceDE w:val="0"/>
              <w:autoSpaceDN w:val="0"/>
              <w:adjustRightInd w:val="0"/>
              <w:snapToGrid w:val="0"/>
              <w:spacing w:line="360" w:lineRule="auto"/>
              <w:ind w:firstLine="422" w:firstLineChars="200"/>
              <w:textAlignment w:val="baseline"/>
              <w:rPr>
                <w:rFonts w:hint="eastAsia"/>
                <w:color w:val="auto"/>
                <w:lang w:eastAsia="zh-CN"/>
              </w:rPr>
            </w:pPr>
            <w:r>
              <w:rPr>
                <w:rFonts w:hint="eastAsia"/>
                <w:b/>
                <w:bCs/>
                <w:color w:val="auto"/>
                <w:lang w:eastAsia="zh-CN"/>
              </w:rPr>
              <w:t>退火：</w:t>
            </w:r>
            <w:r>
              <w:rPr>
                <w:rFonts w:hint="eastAsia"/>
                <w:color w:val="auto"/>
                <w:lang w:eastAsia="zh-CN"/>
              </w:rPr>
              <w:t>加热</w:t>
            </w:r>
            <w:r>
              <w:rPr>
                <w:color w:val="auto"/>
              </w:rPr>
              <w:t>后</w:t>
            </w:r>
            <w:r>
              <w:rPr>
                <w:rFonts w:hint="eastAsia"/>
                <w:color w:val="auto"/>
                <w:lang w:eastAsia="zh-CN"/>
              </w:rPr>
              <w:t>的</w:t>
            </w:r>
            <w:r>
              <w:rPr>
                <w:color w:val="auto"/>
              </w:rPr>
              <w:t>铜丝</w:t>
            </w:r>
            <w:r>
              <w:rPr>
                <w:rFonts w:hint="eastAsia"/>
                <w:color w:val="auto"/>
                <w:lang w:eastAsia="zh-CN"/>
              </w:rPr>
              <w:t>进入拉机的氮气发生器，氮气发生器抽取空气进行压缩，随后对空气进行过滤分离氮气，分离出的氮气（纯度</w:t>
            </w:r>
            <w:r>
              <w:rPr>
                <w:rFonts w:hint="eastAsia"/>
                <w:color w:val="auto"/>
                <w:lang w:val="en-US" w:eastAsia="zh-CN"/>
              </w:rPr>
              <w:t>99%</w:t>
            </w:r>
            <w:r>
              <w:rPr>
                <w:rFonts w:hint="eastAsia"/>
                <w:color w:val="auto"/>
                <w:lang w:eastAsia="zh-CN"/>
              </w:rPr>
              <w:t>）进入氮气发生器自带</w:t>
            </w:r>
            <w:r>
              <w:rPr>
                <w:rFonts w:hint="eastAsia"/>
                <w:color w:val="auto"/>
                <w:lang w:val="en-US" w:eastAsia="zh-CN"/>
              </w:rPr>
              <w:t>40L</w:t>
            </w:r>
            <w:r>
              <w:rPr>
                <w:rFonts w:hint="eastAsia"/>
                <w:color w:val="auto"/>
                <w:lang w:eastAsia="zh-CN"/>
              </w:rPr>
              <w:t>氮气瓶中，其他气体外排</w:t>
            </w:r>
            <w:r>
              <w:rPr>
                <w:color w:val="auto"/>
              </w:rPr>
              <w:t>，</w:t>
            </w:r>
            <w:r>
              <w:rPr>
                <w:rFonts w:hint="eastAsia"/>
                <w:color w:val="auto"/>
                <w:lang w:eastAsia="zh-CN"/>
              </w:rPr>
              <w:t>氮气发生器释放氮气对铜丝进行吹脱使其表面的水分及润滑液回到润滑槽中并降低铜线温度，同时也防止了高温铜线氧化。</w:t>
            </w:r>
            <w:r>
              <w:rPr>
                <w:rFonts w:hint="eastAsia" w:eastAsiaTheme="minorEastAsia"/>
                <w:color w:val="auto"/>
                <w:szCs w:val="21"/>
                <w:lang w:eastAsia="zh-CN"/>
              </w:rPr>
              <w:t>本工序主要产生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w:t>
            </w:r>
          </w:p>
          <w:p>
            <w:pPr>
              <w:widowControl/>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绞制：</w:t>
            </w:r>
            <w:r>
              <w:rPr>
                <w:rFonts w:eastAsiaTheme="minorEastAsia"/>
                <w:color w:val="auto"/>
                <w:szCs w:val="21"/>
              </w:rPr>
              <w:t>本工序根据不同产品要求，将</w:t>
            </w:r>
            <w:r>
              <w:rPr>
                <w:rFonts w:hint="eastAsia" w:eastAsiaTheme="minorEastAsia"/>
                <w:color w:val="auto"/>
                <w:szCs w:val="21"/>
                <w:lang w:eastAsia="zh-CN"/>
              </w:rPr>
              <w:t>两根或</w:t>
            </w:r>
            <w:r>
              <w:rPr>
                <w:rFonts w:eastAsiaTheme="minorEastAsia"/>
                <w:color w:val="auto"/>
                <w:szCs w:val="21"/>
              </w:rPr>
              <w:t>多根铜丝通过盘管绞机上的绞弓，以圆周运动的方式，使得各铜线螺旋缠绕在一起形成铜绞线</w:t>
            </w:r>
            <w:r>
              <w:rPr>
                <w:rFonts w:hint="eastAsia" w:eastAsiaTheme="minorEastAsia"/>
                <w:color w:val="auto"/>
                <w:szCs w:val="21"/>
                <w:lang w:eastAsia="zh-CN"/>
              </w:rPr>
              <w:t>，每根铜线位置固定，为规则绞合</w:t>
            </w:r>
            <w:r>
              <w:rPr>
                <w:rFonts w:eastAsiaTheme="minorEastAsia"/>
                <w:color w:val="auto"/>
                <w:szCs w:val="21"/>
              </w:rPr>
              <w:t>；</w:t>
            </w:r>
            <w:r>
              <w:rPr>
                <w:rFonts w:hint="eastAsia" w:eastAsiaTheme="minorEastAsia"/>
                <w:color w:val="auto"/>
                <w:szCs w:val="21"/>
                <w:lang w:eastAsia="zh-CN"/>
              </w:rPr>
              <w:t>本工序主要产生</w:t>
            </w:r>
            <w:r>
              <w:rPr>
                <w:rFonts w:eastAsiaTheme="minorEastAsia"/>
                <w:color w:val="auto"/>
                <w:szCs w:val="21"/>
              </w:rPr>
              <w:t>设备噪声。</w:t>
            </w:r>
          </w:p>
          <w:p>
            <w:pPr>
              <w:spacing w:before="1" w:line="375" w:lineRule="auto"/>
              <w:ind w:right="142" w:firstLine="422" w:firstLineChars="200"/>
              <w:rPr>
                <w:rFonts w:hint="eastAsia" w:eastAsiaTheme="minorEastAsia"/>
                <w:b/>
                <w:bCs/>
                <w:color w:val="auto"/>
                <w:szCs w:val="21"/>
                <w:lang w:eastAsia="zh-CN"/>
              </w:rPr>
            </w:pPr>
            <w:r>
              <w:rPr>
                <w:rFonts w:hint="eastAsia" w:eastAsiaTheme="minorEastAsia"/>
                <w:b/>
                <w:bCs/>
                <w:color w:val="auto"/>
                <w:szCs w:val="21"/>
                <w:lang w:eastAsia="zh-CN"/>
              </w:rPr>
              <w:t>半成品</w:t>
            </w:r>
            <w:r>
              <w:rPr>
                <w:rFonts w:eastAsiaTheme="minorEastAsia"/>
                <w:b/>
                <w:bCs/>
                <w:color w:val="auto"/>
                <w:szCs w:val="21"/>
              </w:rPr>
              <w:t>检验</w:t>
            </w:r>
            <w:r>
              <w:rPr>
                <w:rFonts w:hint="eastAsia" w:eastAsiaTheme="minorEastAsia"/>
                <w:b/>
                <w:bCs/>
                <w:color w:val="auto"/>
                <w:szCs w:val="21"/>
                <w:lang w:eastAsia="zh-CN"/>
              </w:rPr>
              <w:t>：</w:t>
            </w:r>
            <w:r>
              <w:rPr>
                <w:rFonts w:eastAsiaTheme="minorEastAsia"/>
                <w:color w:val="auto"/>
                <w:szCs w:val="21"/>
              </w:rPr>
              <w:t>采用</w:t>
            </w:r>
            <w:r>
              <w:rPr>
                <w:rFonts w:hint="eastAsia" w:eastAsiaTheme="minorEastAsia"/>
                <w:color w:val="auto"/>
                <w:szCs w:val="21"/>
              </w:rPr>
              <w:t>电压/电阻等试验设备</w:t>
            </w:r>
            <w:r>
              <w:rPr>
                <w:rFonts w:eastAsiaTheme="minorEastAsia"/>
                <w:color w:val="auto"/>
                <w:szCs w:val="21"/>
              </w:rPr>
              <w:t>检验</w:t>
            </w:r>
            <w:r>
              <w:rPr>
                <w:rFonts w:hint="eastAsia" w:eastAsiaTheme="minorEastAsia"/>
                <w:color w:val="auto"/>
                <w:szCs w:val="21"/>
                <w:lang w:eastAsia="zh-CN"/>
              </w:rPr>
              <w:t>粗铜线</w:t>
            </w:r>
            <w:r>
              <w:rPr>
                <w:rFonts w:eastAsiaTheme="minorEastAsia"/>
                <w:color w:val="auto"/>
                <w:szCs w:val="21"/>
              </w:rPr>
              <w:t>是否符合质量要求，</w:t>
            </w:r>
            <w:r>
              <w:rPr>
                <w:rFonts w:hint="eastAsia" w:eastAsiaTheme="minorEastAsia"/>
                <w:color w:val="auto"/>
                <w:szCs w:val="21"/>
                <w:lang w:eastAsia="zh-CN"/>
              </w:rPr>
              <w:t>本工序主要产生</w:t>
            </w:r>
            <w:r>
              <w:rPr>
                <w:rFonts w:eastAsiaTheme="minorEastAsia"/>
                <w:color w:val="auto"/>
                <w:szCs w:val="21"/>
              </w:rPr>
              <w:t>不合格</w:t>
            </w:r>
            <w:r>
              <w:rPr>
                <w:rFonts w:hint="eastAsia" w:eastAsiaTheme="minorEastAsia"/>
                <w:color w:val="auto"/>
                <w:szCs w:val="21"/>
                <w:lang w:eastAsia="zh-CN"/>
              </w:rPr>
              <w:t>铜线</w:t>
            </w:r>
            <w:r>
              <w:rPr>
                <w:rFonts w:eastAsiaTheme="minorEastAsia"/>
                <w:color w:val="auto"/>
                <w:szCs w:val="21"/>
              </w:rPr>
              <w:t>。</w:t>
            </w:r>
          </w:p>
          <w:p>
            <w:pPr>
              <w:widowControl/>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入库：</w:t>
            </w:r>
            <w:r>
              <w:rPr>
                <w:rFonts w:eastAsiaTheme="minorEastAsia"/>
                <w:color w:val="auto"/>
                <w:szCs w:val="21"/>
              </w:rPr>
              <w:t>经检验合格的</w:t>
            </w:r>
            <w:r>
              <w:rPr>
                <w:rFonts w:hint="eastAsia" w:eastAsiaTheme="minorEastAsia"/>
                <w:color w:val="auto"/>
                <w:szCs w:val="21"/>
                <w:lang w:eastAsia="zh-CN"/>
              </w:rPr>
              <w:t>铜导线进入粗铜线车间堆存区暂存作为生产电线电缆的原料，其中直径为</w:t>
            </w:r>
            <w:r>
              <w:rPr>
                <w:rFonts w:hint="eastAsia" w:eastAsiaTheme="minorEastAsia"/>
                <w:color w:val="auto"/>
                <w:szCs w:val="21"/>
                <w:lang w:val="en-US" w:eastAsia="zh-CN"/>
              </w:rPr>
              <w:t>2.21mm的铜线作为中铜拉丝的原始铜丝</w:t>
            </w:r>
            <w:r>
              <w:rPr>
                <w:rFonts w:hint="eastAsia" w:eastAsiaTheme="minorEastAsia"/>
                <w:color w:val="auto"/>
                <w:szCs w:val="21"/>
                <w:lang w:eastAsia="zh-CN"/>
              </w:rPr>
              <w:t>，不单独外售</w:t>
            </w:r>
            <w:r>
              <w:rPr>
                <w:rFonts w:eastAsiaTheme="minorEastAsia"/>
                <w:color w:val="auto"/>
                <w:szCs w:val="21"/>
              </w:rPr>
              <w:t>。</w:t>
            </w:r>
          </w:p>
          <w:p>
            <w:pPr>
              <w:widowControl/>
              <w:autoSpaceDE w:val="0"/>
              <w:autoSpaceDN w:val="0"/>
              <w:adjustRightInd w:val="0"/>
              <w:snapToGrid w:val="0"/>
              <w:spacing w:line="360" w:lineRule="auto"/>
              <w:ind w:firstLine="422" w:firstLineChars="200"/>
              <w:textAlignment w:val="baseline"/>
              <w:rPr>
                <w:rFonts w:hint="eastAsia" w:eastAsiaTheme="minorEastAsia"/>
                <w:b/>
                <w:bCs/>
                <w:color w:val="auto"/>
                <w:szCs w:val="21"/>
                <w:lang w:eastAsia="zh-CN"/>
              </w:rPr>
            </w:pPr>
            <w:r>
              <w:rPr>
                <w:rFonts w:hint="eastAsia" w:eastAsiaTheme="minorEastAsia"/>
                <w:b/>
                <w:bCs/>
                <w:color w:val="auto"/>
                <w:szCs w:val="21"/>
                <w:lang w:eastAsia="zh-CN"/>
              </w:rPr>
              <w:fldChar w:fldCharType="begin"/>
            </w:r>
            <w:r>
              <w:rPr>
                <w:rFonts w:hint="eastAsia" w:eastAsiaTheme="minorEastAsia"/>
                <w:b/>
                <w:bCs/>
                <w:color w:val="auto"/>
                <w:szCs w:val="21"/>
                <w:lang w:eastAsia="zh-CN"/>
              </w:rPr>
              <w:instrText xml:space="preserve"> = 2 \* GB3 \* MERGEFORMAT </w:instrText>
            </w:r>
            <w:r>
              <w:rPr>
                <w:rFonts w:hint="eastAsia" w:eastAsiaTheme="minorEastAsia"/>
                <w:b/>
                <w:bCs/>
                <w:color w:val="auto"/>
                <w:szCs w:val="21"/>
                <w:lang w:eastAsia="zh-CN"/>
              </w:rPr>
              <w:fldChar w:fldCharType="separate"/>
            </w:r>
            <w:r>
              <w:rPr>
                <w:b/>
                <w:bCs/>
                <w:color w:val="auto"/>
              </w:rPr>
              <w:t>②</w:t>
            </w:r>
            <w:r>
              <w:rPr>
                <w:rFonts w:hint="eastAsia" w:eastAsiaTheme="minorEastAsia"/>
                <w:b/>
                <w:bCs/>
                <w:color w:val="auto"/>
                <w:szCs w:val="21"/>
                <w:lang w:eastAsia="zh-CN"/>
              </w:rPr>
              <w:fldChar w:fldCharType="end"/>
            </w:r>
            <w:r>
              <w:rPr>
                <w:rFonts w:hint="eastAsia" w:eastAsiaTheme="minorEastAsia"/>
                <w:b/>
                <w:bCs/>
                <w:color w:val="auto"/>
                <w:szCs w:val="21"/>
                <w:lang w:eastAsia="zh-CN"/>
              </w:rPr>
              <w:t>中铜线生产工艺</w:t>
            </w:r>
          </w:p>
          <w:p>
            <w:pPr>
              <w:widowControl/>
              <w:autoSpaceDE w:val="0"/>
              <w:autoSpaceDN w:val="0"/>
              <w:adjustRightInd w:val="0"/>
              <w:snapToGrid w:val="0"/>
              <w:spacing w:line="360" w:lineRule="auto"/>
              <w:ind w:firstLine="420" w:firstLineChars="200"/>
              <w:textAlignment w:val="baseline"/>
              <w:rPr>
                <w:rFonts w:eastAsiaTheme="minorEastAsia"/>
                <w:color w:val="auto"/>
                <w:szCs w:val="21"/>
              </w:rPr>
            </w:pPr>
            <w:r>
              <w:rPr>
                <w:rFonts w:hint="eastAsia" w:eastAsiaTheme="minorEastAsia"/>
                <w:b w:val="0"/>
                <w:bCs w:val="0"/>
                <w:color w:val="auto"/>
                <w:szCs w:val="21"/>
                <w:lang w:eastAsia="zh-CN"/>
              </w:rPr>
              <w:t>中铜线生产与大铜线生产材料尺寸、产品、设备不同，但生产工艺均一致，故在此不做赘述。铜中拉铜使用铜中拉机将粗铜生产线生产的直径为</w:t>
            </w:r>
            <w:r>
              <w:rPr>
                <w:rFonts w:hint="eastAsia" w:eastAsiaTheme="minorEastAsia"/>
                <w:b w:val="0"/>
                <w:bCs w:val="0"/>
                <w:color w:val="auto"/>
                <w:szCs w:val="21"/>
                <w:lang w:val="en-US" w:eastAsia="zh-CN"/>
              </w:rPr>
              <w:t>2.21</w:t>
            </w:r>
            <w:r>
              <w:rPr>
                <w:rFonts w:hint="eastAsia" w:eastAsiaTheme="minorEastAsia"/>
                <w:b w:val="0"/>
                <w:bCs w:val="0"/>
                <w:color w:val="auto"/>
                <w:szCs w:val="21"/>
                <w:lang w:eastAsia="zh-CN"/>
              </w:rPr>
              <w:t>mm的粗铜线浸入到拉丝乳化液中并拉成直径为</w:t>
            </w:r>
            <w:r>
              <w:rPr>
                <w:rFonts w:hint="eastAsia" w:eastAsiaTheme="minorEastAsia"/>
                <w:b w:val="0"/>
                <w:bCs w:val="0"/>
                <w:color w:val="auto"/>
                <w:szCs w:val="21"/>
                <w:lang w:val="en-US" w:eastAsia="zh-CN"/>
              </w:rPr>
              <w:t>0.3-1.2</w:t>
            </w:r>
            <w:r>
              <w:rPr>
                <w:rFonts w:hint="eastAsia" w:eastAsiaTheme="minorEastAsia"/>
                <w:b w:val="0"/>
                <w:bCs w:val="0"/>
                <w:color w:val="auto"/>
                <w:szCs w:val="21"/>
                <w:lang w:eastAsia="zh-CN"/>
              </w:rPr>
              <w:t>mm的铜线，每台铜中拉机均配备的板式换热器冷却液量为</w:t>
            </w:r>
            <w:r>
              <w:rPr>
                <w:rFonts w:hint="eastAsia" w:eastAsiaTheme="minorEastAsia"/>
                <w:b w:val="0"/>
                <w:bCs w:val="0"/>
                <w:color w:val="auto"/>
                <w:szCs w:val="21"/>
                <w:lang w:val="en-US" w:eastAsia="zh-CN"/>
              </w:rPr>
              <w:t>10</w:t>
            </w:r>
            <w:r>
              <w:rPr>
                <w:rFonts w:hint="eastAsia" w:eastAsiaTheme="minorEastAsia"/>
                <w:b w:val="0"/>
                <w:bCs w:val="0"/>
                <w:color w:val="auto"/>
                <w:szCs w:val="21"/>
                <w:lang w:eastAsia="zh-CN"/>
              </w:rPr>
              <w:t>m</w:t>
            </w:r>
            <w:r>
              <w:rPr>
                <w:rFonts w:hint="eastAsia" w:eastAsiaTheme="minorEastAsia"/>
                <w:b w:val="0"/>
                <w:bCs w:val="0"/>
                <w:color w:val="auto"/>
                <w:szCs w:val="21"/>
                <w:vertAlign w:val="superscript"/>
                <w:lang w:eastAsia="zh-CN"/>
              </w:rPr>
              <w:t>3</w:t>
            </w:r>
            <w:r>
              <w:rPr>
                <w:rFonts w:hint="eastAsia" w:eastAsiaTheme="minorEastAsia"/>
                <w:b w:val="0"/>
                <w:bCs w:val="0"/>
                <w:color w:val="auto"/>
                <w:szCs w:val="21"/>
                <w:lang w:eastAsia="zh-CN"/>
              </w:rPr>
              <w:t>，其他生产工艺均与粗铜生产工艺一致。</w:t>
            </w:r>
            <w:r>
              <w:rPr>
                <w:rFonts w:hint="eastAsia" w:eastAsiaTheme="minorEastAsia"/>
                <w:b/>
                <w:bCs/>
                <w:color w:val="auto"/>
                <w:szCs w:val="21"/>
                <w:lang w:eastAsia="zh-CN"/>
              </w:rPr>
              <w:t xml:space="preserve"> </w:t>
            </w:r>
          </w:p>
          <w:p>
            <w:pPr>
              <w:widowControl/>
              <w:autoSpaceDE w:val="0"/>
              <w:autoSpaceDN w:val="0"/>
              <w:adjustRightInd w:val="0"/>
              <w:snapToGrid w:val="0"/>
              <w:spacing w:line="360" w:lineRule="auto"/>
              <w:ind w:firstLine="422" w:firstLineChars="200"/>
              <w:textAlignment w:val="baseline"/>
              <w:rPr>
                <w:rFonts w:hint="eastAsia" w:eastAsiaTheme="minorEastAsia"/>
                <w:b/>
                <w:bCs/>
                <w:color w:val="auto"/>
                <w:szCs w:val="21"/>
                <w:lang w:eastAsia="zh-CN"/>
              </w:rPr>
            </w:pPr>
            <w:r>
              <w:rPr>
                <w:rFonts w:hint="eastAsia" w:eastAsiaTheme="minorEastAsia"/>
                <w:b/>
                <w:bCs/>
                <w:color w:val="auto"/>
                <w:szCs w:val="21"/>
                <w:lang w:val="en-US" w:eastAsia="zh-CN"/>
              </w:rPr>
              <w:fldChar w:fldCharType="begin"/>
            </w:r>
            <w:r>
              <w:rPr>
                <w:rFonts w:hint="eastAsia" w:eastAsiaTheme="minorEastAsia"/>
                <w:b/>
                <w:bCs/>
                <w:color w:val="auto"/>
                <w:szCs w:val="21"/>
                <w:lang w:val="en-US" w:eastAsia="zh-CN"/>
              </w:rPr>
              <w:instrText xml:space="preserve"> = 3 \* GB3 \* MERGEFORMAT </w:instrText>
            </w:r>
            <w:r>
              <w:rPr>
                <w:rFonts w:hint="eastAsia" w:eastAsiaTheme="minorEastAsia"/>
                <w:b/>
                <w:bCs/>
                <w:color w:val="auto"/>
                <w:szCs w:val="21"/>
                <w:lang w:val="en-US" w:eastAsia="zh-CN"/>
              </w:rPr>
              <w:fldChar w:fldCharType="separate"/>
            </w:r>
            <w:r>
              <w:rPr>
                <w:b/>
                <w:bCs/>
                <w:color w:val="auto"/>
              </w:rPr>
              <w:t>③</w:t>
            </w:r>
            <w:r>
              <w:rPr>
                <w:rFonts w:hint="eastAsia" w:eastAsiaTheme="minorEastAsia"/>
                <w:b/>
                <w:bCs/>
                <w:color w:val="auto"/>
                <w:szCs w:val="21"/>
                <w:lang w:val="en-US" w:eastAsia="zh-CN"/>
              </w:rPr>
              <w:fldChar w:fldCharType="end"/>
            </w:r>
            <w:r>
              <w:rPr>
                <w:rFonts w:hint="eastAsia" w:eastAsiaTheme="minorEastAsia"/>
                <w:b/>
                <w:bCs/>
                <w:color w:val="auto"/>
                <w:szCs w:val="21"/>
                <w:lang w:eastAsia="zh-CN"/>
              </w:rPr>
              <w:t>细铜线生产工艺</w:t>
            </w:r>
          </w:p>
          <w:p>
            <w:pPr>
              <w:widowControl/>
              <w:autoSpaceDE w:val="0"/>
              <w:autoSpaceDN w:val="0"/>
              <w:adjustRightInd w:val="0"/>
              <w:snapToGrid w:val="0"/>
              <w:spacing w:line="360" w:lineRule="auto"/>
              <w:ind w:firstLine="420" w:firstLineChars="200"/>
              <w:textAlignment w:val="baseline"/>
              <w:rPr>
                <w:rFonts w:eastAsiaTheme="minorEastAsia"/>
                <w:b w:val="0"/>
                <w:bCs w:val="0"/>
                <w:color w:val="auto"/>
                <w:szCs w:val="21"/>
              </w:rPr>
            </w:pPr>
            <w:r>
              <w:rPr>
                <w:rFonts w:hint="eastAsia" w:eastAsiaTheme="minorEastAsia"/>
                <w:b w:val="0"/>
                <w:bCs w:val="0"/>
                <w:color w:val="auto"/>
                <w:szCs w:val="21"/>
                <w:lang w:eastAsia="zh-CN"/>
              </w:rPr>
              <w:t>细铜线生产与中铜线生产材料尺寸、产品、设备不同，但生产工艺均一致，故在此不做赘述。铜小</w:t>
            </w:r>
            <w:r>
              <w:rPr>
                <w:rFonts w:eastAsiaTheme="minorEastAsia"/>
                <w:b w:val="0"/>
                <w:bCs w:val="0"/>
                <w:color w:val="auto"/>
                <w:szCs w:val="21"/>
              </w:rPr>
              <w:t>拉</w:t>
            </w:r>
            <w:r>
              <w:rPr>
                <w:rFonts w:hint="eastAsia" w:eastAsiaTheme="minorEastAsia"/>
                <w:b w:val="0"/>
                <w:bCs w:val="0"/>
                <w:color w:val="auto"/>
                <w:szCs w:val="21"/>
                <w:lang w:eastAsia="zh-CN"/>
              </w:rPr>
              <w:t>铜</w:t>
            </w:r>
            <w:r>
              <w:rPr>
                <w:rFonts w:eastAsiaTheme="minorEastAsia"/>
                <w:b w:val="0"/>
                <w:bCs w:val="0"/>
                <w:color w:val="auto"/>
                <w:szCs w:val="21"/>
              </w:rPr>
              <w:t>使用铜</w:t>
            </w:r>
            <w:r>
              <w:rPr>
                <w:rFonts w:hint="eastAsia" w:eastAsiaTheme="minorEastAsia"/>
                <w:b w:val="0"/>
                <w:bCs w:val="0"/>
                <w:color w:val="auto"/>
                <w:szCs w:val="21"/>
                <w:lang w:eastAsia="zh-CN"/>
              </w:rPr>
              <w:t>小</w:t>
            </w:r>
            <w:r>
              <w:rPr>
                <w:rFonts w:eastAsiaTheme="minorEastAsia"/>
                <w:b w:val="0"/>
                <w:bCs w:val="0"/>
                <w:color w:val="auto"/>
                <w:szCs w:val="21"/>
              </w:rPr>
              <w:t>拉机将</w:t>
            </w:r>
            <w:r>
              <w:rPr>
                <w:rFonts w:hint="eastAsia" w:eastAsiaTheme="minorEastAsia"/>
                <w:b w:val="0"/>
                <w:bCs w:val="0"/>
                <w:color w:val="auto"/>
                <w:szCs w:val="21"/>
                <w:lang w:eastAsia="zh-CN"/>
              </w:rPr>
              <w:t>中铜生产线生产的</w:t>
            </w:r>
            <w:r>
              <w:rPr>
                <w:rFonts w:eastAsiaTheme="minorEastAsia"/>
                <w:b w:val="0"/>
                <w:bCs w:val="0"/>
                <w:color w:val="auto"/>
                <w:szCs w:val="21"/>
              </w:rPr>
              <w:t>直径</w:t>
            </w:r>
            <w:r>
              <w:rPr>
                <w:rFonts w:hint="eastAsia" w:eastAsiaTheme="minorEastAsia"/>
                <w:b w:val="0"/>
                <w:bCs w:val="0"/>
                <w:color w:val="auto"/>
                <w:szCs w:val="21"/>
                <w:lang w:val="en-US" w:eastAsia="zh-CN"/>
              </w:rPr>
              <w:t>0.51</w:t>
            </w:r>
            <w:r>
              <w:rPr>
                <w:rFonts w:eastAsiaTheme="minorEastAsia"/>
                <w:b w:val="0"/>
                <w:bCs w:val="0"/>
                <w:color w:val="auto"/>
                <w:szCs w:val="21"/>
              </w:rPr>
              <w:t>mm的</w:t>
            </w:r>
            <w:r>
              <w:rPr>
                <w:rFonts w:hint="eastAsia" w:eastAsiaTheme="minorEastAsia"/>
                <w:b w:val="0"/>
                <w:bCs w:val="0"/>
                <w:color w:val="auto"/>
                <w:szCs w:val="21"/>
                <w:lang w:eastAsia="zh-CN"/>
              </w:rPr>
              <w:t>中铜线浸入到拉丝乳化液中并</w:t>
            </w:r>
            <w:r>
              <w:rPr>
                <w:rFonts w:eastAsiaTheme="minorEastAsia"/>
                <w:b w:val="0"/>
                <w:bCs w:val="0"/>
                <w:color w:val="auto"/>
                <w:szCs w:val="21"/>
              </w:rPr>
              <w:t>拉成</w:t>
            </w:r>
            <w:r>
              <w:rPr>
                <w:rFonts w:hint="eastAsia" w:eastAsiaTheme="minorEastAsia"/>
                <w:b w:val="0"/>
                <w:bCs w:val="0"/>
                <w:color w:val="auto"/>
                <w:szCs w:val="21"/>
                <w:lang w:eastAsia="zh-CN"/>
              </w:rPr>
              <w:t>直径为</w:t>
            </w:r>
            <w:r>
              <w:rPr>
                <w:rFonts w:hint="eastAsia" w:eastAsiaTheme="minorEastAsia"/>
                <w:b w:val="0"/>
                <w:bCs w:val="0"/>
                <w:color w:val="auto"/>
                <w:szCs w:val="21"/>
                <w:lang w:val="en-US" w:eastAsia="zh-CN"/>
              </w:rPr>
              <w:t>0.1-0.29mm</w:t>
            </w:r>
            <w:r>
              <w:rPr>
                <w:rFonts w:eastAsiaTheme="minorEastAsia"/>
                <w:b w:val="0"/>
                <w:bCs w:val="0"/>
                <w:color w:val="auto"/>
                <w:szCs w:val="21"/>
              </w:rPr>
              <w:t>的铜</w:t>
            </w:r>
            <w:r>
              <w:rPr>
                <w:rFonts w:hint="eastAsia" w:eastAsiaTheme="minorEastAsia"/>
                <w:b w:val="0"/>
                <w:bCs w:val="0"/>
                <w:color w:val="auto"/>
                <w:szCs w:val="21"/>
                <w:lang w:eastAsia="zh-CN"/>
              </w:rPr>
              <w:t>线，每台铜小拉机均配备的板式换热器冷却液量为</w:t>
            </w:r>
            <w:r>
              <w:rPr>
                <w:rFonts w:hint="eastAsia" w:eastAsiaTheme="minorEastAsia"/>
                <w:b w:val="0"/>
                <w:bCs w:val="0"/>
                <w:color w:val="auto"/>
                <w:szCs w:val="21"/>
                <w:lang w:val="en-US" w:eastAsia="zh-CN"/>
              </w:rPr>
              <w:t>3m</w:t>
            </w:r>
            <w:r>
              <w:rPr>
                <w:rFonts w:hint="eastAsia" w:eastAsiaTheme="minorEastAsia"/>
                <w:b w:val="0"/>
                <w:bCs w:val="0"/>
                <w:color w:val="auto"/>
                <w:szCs w:val="21"/>
                <w:vertAlign w:val="superscript"/>
                <w:lang w:val="en-US" w:eastAsia="zh-CN"/>
              </w:rPr>
              <w:t>3</w:t>
            </w:r>
            <w:r>
              <w:rPr>
                <w:rFonts w:hint="eastAsia" w:eastAsiaTheme="minorEastAsia"/>
                <w:b w:val="0"/>
                <w:bCs w:val="0"/>
                <w:color w:val="auto"/>
                <w:szCs w:val="21"/>
                <w:lang w:eastAsia="zh-CN"/>
              </w:rPr>
              <w:t>，其他生产工艺均与中铜生产工艺一致。</w:t>
            </w:r>
            <w:r>
              <w:rPr>
                <w:rFonts w:eastAsiaTheme="minorEastAsia"/>
                <w:b w:val="0"/>
                <w:bCs w:val="0"/>
                <w:color w:val="auto"/>
                <w:szCs w:val="21"/>
              </w:rPr>
              <w:t xml:space="preserve">   </w:t>
            </w:r>
          </w:p>
          <w:p>
            <w:pPr>
              <w:numPr>
                <w:ilvl w:val="0"/>
                <w:numId w:val="4"/>
              </w:numPr>
              <w:spacing w:line="360" w:lineRule="auto"/>
              <w:ind w:left="0" w:firstLine="422" w:firstLineChars="200"/>
              <w:rPr>
                <w:rFonts w:eastAsiaTheme="minorEastAsia"/>
                <w:b/>
                <w:bCs/>
                <w:color w:val="auto"/>
                <w:szCs w:val="21"/>
              </w:rPr>
            </w:pPr>
            <w:r>
              <w:rPr>
                <w:rFonts w:eastAsiaTheme="minorEastAsia"/>
                <w:b/>
                <w:bCs/>
                <w:color w:val="auto"/>
                <w:szCs w:val="21"/>
              </w:rPr>
              <w:t>家居电线生产工艺</w:t>
            </w:r>
          </w:p>
          <w:p>
            <w:pPr>
              <w:spacing w:line="360" w:lineRule="auto"/>
              <w:ind w:firstLine="420" w:firstLineChars="200"/>
              <w:rPr>
                <w:rFonts w:eastAsiaTheme="minorEastAsia"/>
                <w:color w:val="auto"/>
                <w:szCs w:val="21"/>
              </w:rPr>
            </w:pPr>
            <w:r>
              <w:rPr>
                <w:rFonts w:eastAsiaTheme="minorEastAsia"/>
                <w:color w:val="auto"/>
                <w:szCs w:val="21"/>
              </w:rPr>
              <w:t>项目拟设置20条生产电线生产线，生产的7种电线产品尺寸、规格不一，</w:t>
            </w:r>
            <w:r>
              <w:rPr>
                <w:rFonts w:hint="eastAsia" w:eastAsiaTheme="minorEastAsia"/>
                <w:color w:val="auto"/>
                <w:szCs w:val="21"/>
                <w:lang w:eastAsia="zh-CN"/>
              </w:rPr>
              <w:t>电线生产工艺主要分为两种</w:t>
            </w:r>
            <w:r>
              <w:rPr>
                <w:rFonts w:eastAsiaTheme="minorEastAsia"/>
                <w:color w:val="auto"/>
                <w:szCs w:val="21"/>
              </w:rPr>
              <w:t>，</w:t>
            </w:r>
            <w:r>
              <w:rPr>
                <w:rFonts w:hint="eastAsia" w:eastAsiaTheme="minorEastAsia"/>
                <w:color w:val="auto"/>
                <w:szCs w:val="21"/>
                <w:lang w:eastAsia="zh-CN"/>
              </w:rPr>
              <w:t>一种为普通家居电线，一种为花线，</w:t>
            </w:r>
            <w:r>
              <w:rPr>
                <w:rFonts w:eastAsiaTheme="minorEastAsia"/>
                <w:color w:val="auto"/>
                <w:szCs w:val="21"/>
              </w:rPr>
              <w:t>具体工艺流程如下所示：</w:t>
            </w:r>
          </w:p>
          <w:p>
            <w:pPr>
              <w:pStyle w:val="2"/>
              <w:ind w:firstLine="422" w:firstLineChars="200"/>
              <w:rPr>
                <w:rFonts w:hint="eastAsia" w:eastAsiaTheme="minorEastAsia"/>
                <w:b/>
                <w:bCs/>
                <w:color w:val="auto"/>
                <w:lang w:val="en-US" w:eastAsia="zh-CN"/>
              </w:rPr>
            </w:pPr>
            <w:r>
              <w:rPr>
                <w:rFonts w:hint="eastAsia" w:eastAsiaTheme="minorEastAsia"/>
                <w:b/>
                <w:bCs/>
                <w:color w:val="auto"/>
                <w:szCs w:val="21"/>
                <w:lang w:val="en-US" w:eastAsia="zh-CN"/>
              </w:rPr>
              <w:fldChar w:fldCharType="begin"/>
            </w:r>
            <w:r>
              <w:rPr>
                <w:rFonts w:hint="eastAsia" w:eastAsiaTheme="minorEastAsia"/>
                <w:b/>
                <w:bCs/>
                <w:color w:val="auto"/>
                <w:szCs w:val="21"/>
                <w:lang w:val="en-US" w:eastAsia="zh-CN"/>
              </w:rPr>
              <w:instrText xml:space="preserve"> = 1 \* GB3 \* MERGEFORMAT </w:instrText>
            </w:r>
            <w:r>
              <w:rPr>
                <w:rFonts w:hint="eastAsia" w:eastAsiaTheme="minorEastAsia"/>
                <w:b/>
                <w:bCs/>
                <w:color w:val="auto"/>
                <w:szCs w:val="21"/>
                <w:lang w:val="en-US" w:eastAsia="zh-CN"/>
              </w:rPr>
              <w:fldChar w:fldCharType="separate"/>
            </w:r>
            <w:r>
              <w:rPr>
                <w:b/>
                <w:bCs/>
                <w:color w:val="auto"/>
              </w:rPr>
              <w:t>①</w:t>
            </w:r>
            <w:r>
              <w:rPr>
                <w:rFonts w:hint="eastAsia" w:eastAsiaTheme="minorEastAsia"/>
                <w:b/>
                <w:bCs/>
                <w:color w:val="auto"/>
                <w:szCs w:val="21"/>
                <w:lang w:val="en-US" w:eastAsia="zh-CN"/>
              </w:rPr>
              <w:fldChar w:fldCharType="end"/>
            </w:r>
            <w:r>
              <w:rPr>
                <w:rFonts w:hint="eastAsia" w:eastAsiaTheme="minorEastAsia"/>
                <w:b/>
                <w:bCs/>
                <w:color w:val="auto"/>
                <w:szCs w:val="21"/>
                <w:lang w:val="en-US" w:eastAsia="zh-CN"/>
              </w:rPr>
              <w:t>普通家居电线</w:t>
            </w:r>
          </w:p>
          <w:p>
            <w:pPr>
              <w:pStyle w:val="2"/>
              <w:rPr>
                <w:rFonts w:eastAsiaTheme="minorEastAsia"/>
                <w:color w:val="auto"/>
                <w:szCs w:val="21"/>
              </w:rPr>
            </w:pPr>
          </w:p>
          <w:p>
            <w:pPr>
              <w:widowControl/>
              <w:kinsoku w:val="0"/>
              <w:autoSpaceDE w:val="0"/>
              <w:autoSpaceDN w:val="0"/>
              <w:adjustRightInd w:val="0"/>
              <w:snapToGrid w:val="0"/>
              <w:spacing w:line="360" w:lineRule="auto"/>
              <w:textAlignment w:val="baseline"/>
              <w:rPr>
                <w:rFonts w:eastAsiaTheme="minorEastAsia"/>
                <w:color w:val="auto"/>
                <w:szCs w:val="21"/>
              </w:rPr>
            </w:pPr>
            <w:r>
              <w:rPr>
                <w:rFonts w:eastAsiaTheme="minorEastAsia"/>
                <w:color w:val="auto"/>
                <w:szCs w:val="21"/>
              </w:rPr>
              <w:object>
                <v:shape id="_x0000_i1028" o:spt="75" type="#_x0000_t75" style="height:138.5pt;width:397.1pt;" o:ole="t" filled="f" o:preferrelative="t" stroked="f" coordsize="21600,21600">
                  <v:path/>
                  <v:fill on="f" focussize="0,0"/>
                  <v:stroke on="f"/>
                  <v:imagedata r:id="rId18" o:title=""/>
                  <o:lock v:ext="edit" aspectratio="f"/>
                  <w10:wrap type="none"/>
                  <w10:anchorlock/>
                </v:shape>
                <o:OLEObject Type="Embed" ProgID="Visio.Drawing.11" ShapeID="_x0000_i1028" DrawAspect="Content" ObjectID="_1468075728" r:id="rId17">
                  <o:LockedField>false</o:LockedField>
                </o:OLEObject>
              </w:object>
            </w:r>
          </w:p>
          <w:p>
            <w:pPr>
              <w:widowControl/>
              <w:autoSpaceDE w:val="0"/>
              <w:autoSpaceDN w:val="0"/>
              <w:adjustRightInd w:val="0"/>
              <w:snapToGrid w:val="0"/>
              <w:spacing w:line="360" w:lineRule="auto"/>
              <w:ind w:firstLine="422" w:firstLineChars="200"/>
              <w:jc w:val="center"/>
              <w:textAlignment w:val="baseline"/>
              <w:rPr>
                <w:rFonts w:eastAsiaTheme="minorEastAsia"/>
                <w:b/>
                <w:bCs/>
                <w:color w:val="auto"/>
                <w:szCs w:val="21"/>
              </w:rPr>
            </w:pPr>
            <w:r>
              <w:rPr>
                <w:rFonts w:hint="eastAsia" w:eastAsiaTheme="minorEastAsia"/>
                <w:b/>
                <w:bCs/>
                <w:color w:val="auto"/>
                <w:szCs w:val="21"/>
              </w:rPr>
              <w:t>图2-</w:t>
            </w:r>
            <w:r>
              <w:rPr>
                <w:rFonts w:hint="eastAsia" w:eastAsiaTheme="minorEastAsia"/>
                <w:b/>
                <w:bCs/>
                <w:color w:val="auto"/>
                <w:szCs w:val="21"/>
                <w:lang w:val="en-US" w:eastAsia="zh-CN"/>
              </w:rPr>
              <w:t>3  普通</w:t>
            </w:r>
            <w:r>
              <w:rPr>
                <w:rFonts w:hint="eastAsia" w:eastAsiaTheme="minorEastAsia"/>
                <w:b/>
                <w:bCs/>
                <w:color w:val="auto"/>
                <w:szCs w:val="21"/>
              </w:rPr>
              <w:t>家居电线生产工艺</w:t>
            </w:r>
          </w:p>
          <w:p>
            <w:pPr>
              <w:widowControl/>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绝缘挤制：</w:t>
            </w:r>
            <w:r>
              <w:rPr>
                <w:rFonts w:hint="eastAsia" w:eastAsiaTheme="minorEastAsia"/>
                <w:b w:val="0"/>
                <w:bCs w:val="0"/>
                <w:color w:val="auto"/>
                <w:szCs w:val="21"/>
                <w:lang w:eastAsia="zh-CN"/>
              </w:rPr>
              <w:t>据产品需要，采用</w:t>
            </w:r>
            <w:r>
              <w:rPr>
                <w:rFonts w:hint="eastAsia" w:eastAsiaTheme="minorEastAsia"/>
                <w:color w:val="auto"/>
                <w:szCs w:val="21"/>
                <w:lang w:eastAsia="zh-CN"/>
              </w:rPr>
              <w:t>不同种类的</w:t>
            </w:r>
            <w:r>
              <w:rPr>
                <w:rFonts w:eastAsiaTheme="minorEastAsia"/>
                <w:color w:val="auto"/>
                <w:szCs w:val="21"/>
              </w:rPr>
              <w:t>外购PVC</w:t>
            </w:r>
            <w:r>
              <w:rPr>
                <w:rFonts w:hint="eastAsia" w:eastAsiaTheme="minorEastAsia"/>
                <w:color w:val="auto"/>
                <w:szCs w:val="21"/>
                <w:lang w:eastAsia="zh-CN"/>
              </w:rPr>
              <w:t>、</w:t>
            </w:r>
            <w:r>
              <w:rPr>
                <w:rFonts w:hint="eastAsia" w:eastAsiaTheme="minorEastAsia"/>
                <w:color w:val="auto"/>
                <w:szCs w:val="21"/>
                <w:lang w:val="en-US" w:eastAsia="zh-CN"/>
              </w:rPr>
              <w:t>PE或</w:t>
            </w:r>
            <w:r>
              <w:rPr>
                <w:rFonts w:eastAsiaTheme="minorEastAsia"/>
                <w:color w:val="auto"/>
                <w:kern w:val="0"/>
                <w:szCs w:val="21"/>
                <w:lang w:bidi="ar"/>
              </w:rPr>
              <w:t>聚烯烃类电缆料</w:t>
            </w:r>
            <w:r>
              <w:rPr>
                <w:rFonts w:hint="eastAsia" w:eastAsiaTheme="minorEastAsia"/>
                <w:color w:val="auto"/>
                <w:kern w:val="0"/>
                <w:szCs w:val="21"/>
                <w:lang w:bidi="ar"/>
              </w:rPr>
              <w:t>（</w:t>
            </w:r>
            <w:r>
              <w:rPr>
                <w:rFonts w:eastAsiaTheme="minorEastAsia"/>
                <w:color w:val="auto"/>
                <w:szCs w:val="21"/>
              </w:rPr>
              <w:t>低烟无卤阻燃电缆料</w:t>
            </w:r>
            <w:r>
              <w:rPr>
                <w:rFonts w:hint="eastAsia" w:eastAsiaTheme="minorEastAsia"/>
                <w:color w:val="auto"/>
                <w:kern w:val="0"/>
                <w:szCs w:val="21"/>
                <w:lang w:bidi="ar"/>
              </w:rPr>
              <w:t>）</w:t>
            </w:r>
            <w:r>
              <w:rPr>
                <w:rFonts w:eastAsiaTheme="minorEastAsia"/>
                <w:color w:val="auto"/>
                <w:szCs w:val="21"/>
              </w:rPr>
              <w:t>用</w:t>
            </w:r>
            <w:r>
              <w:rPr>
                <w:rFonts w:hint="eastAsia" w:eastAsiaTheme="minorEastAsia"/>
                <w:color w:val="auto"/>
                <w:szCs w:val="21"/>
                <w:lang w:eastAsia="zh-CN"/>
              </w:rPr>
              <w:t>挤塑机分别对其</w:t>
            </w:r>
            <w:r>
              <w:rPr>
                <w:rFonts w:eastAsiaTheme="minorEastAsia"/>
                <w:color w:val="auto"/>
                <w:szCs w:val="21"/>
              </w:rPr>
              <w:t>进行电加热</w:t>
            </w:r>
            <w:r>
              <w:rPr>
                <w:rFonts w:hint="eastAsia" w:eastAsiaTheme="minorEastAsia"/>
                <w:b w:val="0"/>
                <w:bCs w:val="0"/>
                <w:color w:val="auto"/>
                <w:szCs w:val="21"/>
                <w:lang w:eastAsia="zh-CN"/>
              </w:rPr>
              <w:t>（</w:t>
            </w:r>
            <w:r>
              <w:rPr>
                <w:rFonts w:hint="eastAsia" w:eastAsiaTheme="minorEastAsia"/>
                <w:b w:val="0"/>
                <w:bCs w:val="0"/>
                <w:color w:val="auto"/>
                <w:szCs w:val="21"/>
              </w:rPr>
              <w:t>PVC电缆料</w:t>
            </w:r>
            <w:r>
              <w:rPr>
                <w:rFonts w:hint="eastAsia" w:eastAsiaTheme="minorEastAsia"/>
                <w:b w:val="0"/>
                <w:bCs w:val="0"/>
                <w:color w:val="auto"/>
                <w:szCs w:val="21"/>
                <w:lang w:eastAsia="zh-CN"/>
              </w:rPr>
              <w:t>、</w:t>
            </w:r>
            <w:r>
              <w:rPr>
                <w:rFonts w:hint="eastAsia" w:eastAsiaTheme="minorEastAsia"/>
                <w:b w:val="0"/>
                <w:bCs w:val="0"/>
                <w:color w:val="auto"/>
                <w:szCs w:val="21"/>
              </w:rPr>
              <w:t>PE类电缆料（</w:t>
            </w:r>
            <w:r>
              <w:rPr>
                <w:rFonts w:hint="eastAsia" w:eastAsiaTheme="minorEastAsia"/>
                <w:b w:val="0"/>
                <w:bCs w:val="0"/>
                <w:color w:val="auto"/>
                <w:szCs w:val="21"/>
                <w:lang w:eastAsia="zh-CN"/>
              </w:rPr>
              <w:t>聚乙烯、</w:t>
            </w:r>
            <w:r>
              <w:rPr>
                <w:rFonts w:hint="eastAsia" w:eastAsiaTheme="minorEastAsia"/>
                <w:b w:val="0"/>
                <w:bCs w:val="0"/>
                <w:color w:val="auto"/>
                <w:szCs w:val="21"/>
              </w:rPr>
              <w:t>交联聚乙烯）</w:t>
            </w:r>
            <w:r>
              <w:rPr>
                <w:rFonts w:hint="eastAsia" w:eastAsiaTheme="minorEastAsia"/>
                <w:b w:val="0"/>
                <w:bCs w:val="0"/>
                <w:color w:val="auto"/>
                <w:szCs w:val="21"/>
                <w:lang w:eastAsia="zh-CN"/>
              </w:rPr>
              <w:t>、</w:t>
            </w:r>
            <w:r>
              <w:rPr>
                <w:rFonts w:hint="eastAsia" w:eastAsiaTheme="minorEastAsia"/>
                <w:b w:val="0"/>
                <w:bCs w:val="0"/>
                <w:color w:val="auto"/>
                <w:szCs w:val="21"/>
              </w:rPr>
              <w:t>聚烯烃类电缆料（低烟无卤阻燃电缆料），</w:t>
            </w:r>
            <w:r>
              <w:rPr>
                <w:rFonts w:hint="eastAsia" w:eastAsiaTheme="minorEastAsia"/>
                <w:b w:val="0"/>
                <w:bCs w:val="0"/>
                <w:color w:val="auto"/>
                <w:szCs w:val="21"/>
                <w:lang w:eastAsia="zh-CN"/>
              </w:rPr>
              <w:t>三类电缆料</w:t>
            </w:r>
            <w:r>
              <w:rPr>
                <w:rFonts w:hint="eastAsia" w:eastAsiaTheme="minorEastAsia"/>
                <w:b w:val="0"/>
                <w:bCs w:val="0"/>
                <w:color w:val="auto"/>
                <w:szCs w:val="21"/>
              </w:rPr>
              <w:t>因加工性能相近，可使用同一种挤塑机型；但因各熔融指数有差异，需要配备不同的专属螺杆，才能实现达标挤出并确保电缆绝缘或护套的质量</w:t>
            </w:r>
            <w:r>
              <w:rPr>
                <w:rFonts w:hint="eastAsia" w:eastAsiaTheme="minorEastAsia"/>
                <w:b w:val="0"/>
                <w:bCs w:val="0"/>
                <w:color w:val="auto"/>
                <w:szCs w:val="21"/>
                <w:lang w:eastAsia="zh-CN"/>
              </w:rPr>
              <w:t>）</w:t>
            </w:r>
            <w:r>
              <w:rPr>
                <w:rFonts w:hint="eastAsia" w:eastAsiaTheme="minorEastAsia"/>
                <w:color w:val="auto"/>
                <w:szCs w:val="21"/>
                <w:lang w:eastAsia="zh-CN"/>
              </w:rPr>
              <w:t>，</w:t>
            </w:r>
            <w:r>
              <w:rPr>
                <w:rFonts w:eastAsiaTheme="minorEastAsia"/>
                <w:color w:val="auto"/>
                <w:szCs w:val="21"/>
              </w:rPr>
              <w:t>加热软化后变成可塑性的粘流体</w:t>
            </w:r>
            <w:r>
              <w:rPr>
                <w:rFonts w:hint="eastAsia" w:eastAsiaTheme="minorEastAsia"/>
                <w:color w:val="auto"/>
                <w:szCs w:val="21"/>
                <w:lang w:eastAsia="zh-CN"/>
              </w:rPr>
              <w:t>（</w:t>
            </w:r>
            <w:r>
              <w:rPr>
                <w:rFonts w:eastAsiaTheme="minorEastAsia"/>
                <w:color w:val="auto"/>
                <w:szCs w:val="21"/>
              </w:rPr>
              <w:t>加热熔融温度控制在</w:t>
            </w:r>
            <w:r>
              <w:rPr>
                <w:rFonts w:hint="eastAsia" w:eastAsiaTheme="minorEastAsia"/>
                <w:color w:val="auto"/>
                <w:szCs w:val="21"/>
                <w:lang w:eastAsia="zh-CN"/>
              </w:rPr>
              <w:t>150℃</w:t>
            </w:r>
            <w:r>
              <w:rPr>
                <w:rFonts w:eastAsiaTheme="minorEastAsia"/>
                <w:color w:val="auto"/>
                <w:szCs w:val="21"/>
              </w:rPr>
              <w:t>左右，成型时间需要3-6秒</w:t>
            </w:r>
            <w:r>
              <w:rPr>
                <w:rFonts w:hint="eastAsia" w:eastAsiaTheme="minorEastAsia"/>
                <w:color w:val="auto"/>
                <w:szCs w:val="21"/>
                <w:lang w:eastAsia="zh-CN"/>
              </w:rPr>
              <w:t>）</w:t>
            </w:r>
            <w:r>
              <w:rPr>
                <w:rFonts w:eastAsiaTheme="minorEastAsia"/>
                <w:color w:val="auto"/>
                <w:szCs w:val="21"/>
              </w:rPr>
              <w:t>，</w:t>
            </w:r>
            <w:r>
              <w:rPr>
                <w:rFonts w:hint="eastAsia" w:eastAsiaTheme="minorEastAsia"/>
                <w:color w:val="auto"/>
                <w:szCs w:val="21"/>
                <w:lang w:eastAsia="zh-CN"/>
              </w:rPr>
              <w:t>在</w:t>
            </w:r>
            <w:r>
              <w:rPr>
                <w:rFonts w:eastAsiaTheme="minorEastAsia"/>
                <w:color w:val="auto"/>
                <w:szCs w:val="21"/>
              </w:rPr>
              <w:t>螺杆旋转和压力的作用下，把粘流体推向机头，经机头的模具</w:t>
            </w:r>
            <w:r>
              <w:rPr>
                <w:rFonts w:hint="eastAsia" w:eastAsiaTheme="minorEastAsia"/>
                <w:color w:val="auto"/>
                <w:szCs w:val="21"/>
                <w:lang w:eastAsia="zh-CN"/>
              </w:rPr>
              <w:t>成型</w:t>
            </w:r>
            <w:r>
              <w:rPr>
                <w:rFonts w:eastAsiaTheme="minorEastAsia"/>
                <w:color w:val="auto"/>
                <w:szCs w:val="21"/>
              </w:rPr>
              <w:t>，粘流体成型为所需要的各种尺寸的挤包材料，并包裹在铜或铝导</w:t>
            </w:r>
            <w:r>
              <w:rPr>
                <w:rFonts w:hint="eastAsia" w:eastAsiaTheme="minorEastAsia"/>
                <w:color w:val="auto"/>
                <w:szCs w:val="21"/>
                <w:lang w:eastAsia="zh-CN"/>
              </w:rPr>
              <w:t>线</w:t>
            </w:r>
            <w:r>
              <w:rPr>
                <w:rFonts w:eastAsiaTheme="minorEastAsia"/>
                <w:color w:val="auto"/>
                <w:szCs w:val="21"/>
              </w:rPr>
              <w:t>上。塑料绝缘层刚挤出时是无定型的塑性状态，包裹了绝缘料的铜或铝导体经过冷却水槽的水冷却，定型</w:t>
            </w:r>
            <w:r>
              <w:rPr>
                <w:rFonts w:hint="eastAsia" w:eastAsiaTheme="minorEastAsia"/>
                <w:color w:val="auto"/>
                <w:szCs w:val="21"/>
                <w:lang w:eastAsia="zh-CN"/>
              </w:rPr>
              <w:t>为</w:t>
            </w:r>
            <w:r>
              <w:rPr>
                <w:rFonts w:eastAsiaTheme="minorEastAsia"/>
                <w:color w:val="auto"/>
                <w:szCs w:val="21"/>
              </w:rPr>
              <w:t>固体状态。</w:t>
            </w:r>
            <w:r>
              <w:rPr>
                <w:color w:val="auto"/>
                <w:spacing w:val="2"/>
                <w:szCs w:val="21"/>
              </w:rPr>
              <w:t>冷却水槽前端和末端均设置有一个高效吹干器，将物料带走的水分吹回水槽，</w:t>
            </w:r>
            <w:r>
              <w:rPr>
                <w:rFonts w:eastAsiaTheme="minorEastAsia"/>
                <w:color w:val="auto"/>
                <w:szCs w:val="21"/>
              </w:rPr>
              <w:t>冷却水循环使用，不外排。</w:t>
            </w:r>
            <w:r>
              <w:rPr>
                <w:rFonts w:hint="eastAsia" w:eastAsiaTheme="minorEastAsia"/>
                <w:color w:val="auto"/>
                <w:szCs w:val="21"/>
                <w:lang w:eastAsia="zh-CN"/>
              </w:rPr>
              <w:t>本工序主要产生</w:t>
            </w:r>
            <w:r>
              <w:rPr>
                <w:rFonts w:eastAsiaTheme="minorEastAsia"/>
                <w:color w:val="auto"/>
                <w:szCs w:val="21"/>
              </w:rPr>
              <w:t>绝缘挤出废气</w:t>
            </w:r>
            <w:r>
              <w:rPr>
                <w:rFonts w:hint="eastAsia" w:eastAsiaTheme="minorEastAsia"/>
                <w:color w:val="auto"/>
                <w:szCs w:val="21"/>
                <w:lang w:val="en-US" w:eastAsia="zh-CN"/>
              </w:rPr>
              <w:t>G2</w:t>
            </w:r>
            <w:r>
              <w:rPr>
                <w:rFonts w:eastAsiaTheme="minorEastAsia"/>
                <w:color w:val="auto"/>
                <w:szCs w:val="21"/>
              </w:rPr>
              <w:t>、</w:t>
            </w:r>
            <w:r>
              <w:rPr>
                <w:rFonts w:hint="eastAsia" w:eastAsiaTheme="minorEastAsia"/>
                <w:color w:val="auto"/>
                <w:szCs w:val="21"/>
                <w:lang w:eastAsia="zh-CN"/>
              </w:rPr>
              <w:t>冷却废水</w:t>
            </w:r>
            <w:r>
              <w:rPr>
                <w:rFonts w:hint="eastAsia" w:eastAsiaTheme="minorEastAsia"/>
                <w:color w:val="auto"/>
                <w:szCs w:val="21"/>
                <w:lang w:val="en-US" w:eastAsia="zh-CN"/>
              </w:rPr>
              <w:t>w1、</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、废</w:t>
            </w:r>
            <w:r>
              <w:rPr>
                <w:rFonts w:hint="eastAsia" w:eastAsiaTheme="minorEastAsia"/>
                <w:color w:val="auto"/>
                <w:szCs w:val="21"/>
                <w:lang w:eastAsia="zh-CN"/>
              </w:rPr>
              <w:t>绝缘料</w:t>
            </w:r>
            <w:r>
              <w:rPr>
                <w:rFonts w:hint="eastAsia" w:eastAsiaTheme="minorEastAsia"/>
                <w:color w:val="auto"/>
                <w:szCs w:val="21"/>
                <w:lang w:val="en-US" w:eastAsia="zh-CN"/>
              </w:rPr>
              <w:t>S3、废包装</w:t>
            </w:r>
            <w:r>
              <w:rPr>
                <w:rFonts w:eastAsiaTheme="minorEastAsia"/>
                <w:color w:val="auto"/>
                <w:szCs w:val="21"/>
              </w:rPr>
              <w:t>料</w:t>
            </w:r>
            <w:r>
              <w:rPr>
                <w:rFonts w:hint="eastAsia" w:eastAsiaTheme="minorEastAsia"/>
                <w:color w:val="auto"/>
                <w:szCs w:val="21"/>
                <w:lang w:val="en-US" w:eastAsia="zh-CN"/>
              </w:rPr>
              <w:t>S4、不合格产品S5、废油墨瓶S6及打包废料S7</w:t>
            </w:r>
            <w:r>
              <w:rPr>
                <w:rFonts w:eastAsiaTheme="minorEastAsia"/>
                <w:color w:val="auto"/>
                <w:szCs w:val="21"/>
              </w:rPr>
              <w:t>。</w:t>
            </w:r>
          </w:p>
          <w:p>
            <w:pPr>
              <w:overflowPunct w:val="0"/>
              <w:topLinePunct/>
              <w:autoSpaceDE w:val="0"/>
              <w:autoSpaceDN w:val="0"/>
              <w:adjustRightInd w:val="0"/>
              <w:snapToGrid w:val="0"/>
              <w:spacing w:line="360" w:lineRule="auto"/>
              <w:ind w:firstLine="422" w:firstLineChars="200"/>
              <w:jc w:val="left"/>
              <w:textAlignment w:val="baseline"/>
              <w:rPr>
                <w:rFonts w:hint="eastAsia" w:eastAsiaTheme="minorEastAsia"/>
                <w:b/>
                <w:bCs/>
                <w:color w:val="auto"/>
                <w:szCs w:val="21"/>
                <w:lang w:eastAsia="zh-CN"/>
              </w:rPr>
            </w:pPr>
            <w:r>
              <w:rPr>
                <w:rFonts w:hint="eastAsia" w:eastAsiaTheme="minorEastAsia"/>
                <w:b/>
                <w:bCs/>
                <w:color w:val="auto"/>
                <w:szCs w:val="21"/>
                <w:lang w:eastAsia="zh-CN"/>
              </w:rPr>
              <w:t>绕包：</w:t>
            </w:r>
            <w:r>
              <w:rPr>
                <w:rFonts w:hint="eastAsia" w:eastAsiaTheme="minorEastAsia"/>
                <w:b w:val="0"/>
                <w:bCs w:val="0"/>
                <w:color w:val="auto"/>
                <w:szCs w:val="21"/>
                <w:lang w:eastAsia="zh-CN"/>
              </w:rPr>
              <w:t>根据普通家居电线产品要求选择是否对产品进行绕包。需要绕包的产品</w:t>
            </w:r>
            <w:r>
              <w:rPr>
                <w:rFonts w:eastAsiaTheme="minorEastAsia"/>
                <w:color w:val="auto"/>
                <w:szCs w:val="21"/>
              </w:rPr>
              <w:t>选用合适宽度及层数的外购云母带利用</w:t>
            </w:r>
            <w:r>
              <w:rPr>
                <w:rFonts w:hint="eastAsia" w:eastAsiaTheme="minorEastAsia"/>
                <w:color w:val="auto"/>
                <w:szCs w:val="21"/>
                <w:lang w:eastAsia="zh-CN"/>
              </w:rPr>
              <w:t>卧式绕包机或立式绕包机</w:t>
            </w:r>
            <w:r>
              <w:rPr>
                <w:rFonts w:eastAsiaTheme="minorEastAsia"/>
                <w:color w:val="auto"/>
                <w:szCs w:val="21"/>
              </w:rPr>
              <w:t>对</w:t>
            </w:r>
            <w:r>
              <w:rPr>
                <w:rFonts w:hint="eastAsia" w:eastAsiaTheme="minorEastAsia"/>
                <w:color w:val="auto"/>
                <w:szCs w:val="21"/>
                <w:lang w:eastAsia="zh-CN"/>
              </w:rPr>
              <w:t>绝缘挤制后的缆</w:t>
            </w:r>
            <w:r>
              <w:rPr>
                <w:rFonts w:eastAsiaTheme="minorEastAsia"/>
                <w:color w:val="auto"/>
                <w:szCs w:val="21"/>
              </w:rPr>
              <w:t>芯进行多层重叠缠绕包裹，</w:t>
            </w:r>
            <w:r>
              <w:rPr>
                <w:rFonts w:hint="eastAsia" w:eastAsiaTheme="minorEastAsia"/>
                <w:color w:val="auto"/>
                <w:szCs w:val="21"/>
                <w:lang w:eastAsia="zh-CN"/>
              </w:rPr>
              <w:t>本工序主要产生</w:t>
            </w:r>
            <w:r>
              <w:rPr>
                <w:rFonts w:eastAsiaTheme="minorEastAsia"/>
                <w:color w:val="auto"/>
                <w:szCs w:val="21"/>
              </w:rPr>
              <w:t>设备噪声</w:t>
            </w:r>
            <w:r>
              <w:rPr>
                <w:rFonts w:hint="eastAsia" w:eastAsiaTheme="minorEastAsia"/>
                <w:color w:val="auto"/>
                <w:szCs w:val="21"/>
                <w:lang w:val="en-US" w:eastAsia="zh-CN"/>
              </w:rPr>
              <w:t>N及绕包废料S4</w:t>
            </w:r>
            <w:r>
              <w:rPr>
                <w:rFonts w:eastAsiaTheme="minorEastAsia"/>
                <w:color w:val="auto"/>
                <w:szCs w:val="21"/>
              </w:rPr>
              <w:t>。</w:t>
            </w:r>
          </w:p>
          <w:p>
            <w:pPr>
              <w:widowControl/>
              <w:autoSpaceDE w:val="0"/>
              <w:autoSpaceDN w:val="0"/>
              <w:adjustRightInd w:val="0"/>
              <w:snapToGrid w:val="0"/>
              <w:spacing w:before="1" w:line="375" w:lineRule="auto"/>
              <w:ind w:right="40" w:firstLine="422" w:firstLineChars="200"/>
              <w:textAlignment w:val="baseline"/>
              <w:rPr>
                <w:rFonts w:eastAsiaTheme="minorEastAsia"/>
                <w:color w:val="auto"/>
                <w:szCs w:val="21"/>
              </w:rPr>
            </w:pPr>
            <w:r>
              <w:rPr>
                <w:rFonts w:eastAsiaTheme="minorEastAsia"/>
                <w:b/>
                <w:bCs/>
                <w:color w:val="auto"/>
                <w:szCs w:val="21"/>
              </w:rPr>
              <w:t>火检、喷码：</w:t>
            </w:r>
            <w:r>
              <w:rPr>
                <w:rFonts w:eastAsiaTheme="minorEastAsia"/>
                <w:color w:val="auto"/>
                <w:szCs w:val="21"/>
              </w:rPr>
              <w:t>产品喷码及火检工序均在挤塑机</w:t>
            </w:r>
            <w:r>
              <w:rPr>
                <w:rFonts w:eastAsiaTheme="minorEastAsia"/>
                <w:color w:val="auto"/>
                <w:kern w:val="0"/>
                <w:szCs w:val="21"/>
              </w:rPr>
              <w:t>中进行，</w:t>
            </w:r>
            <w:r>
              <w:rPr>
                <w:rFonts w:hint="eastAsia" w:eastAsiaTheme="minorEastAsia"/>
                <w:color w:val="auto"/>
                <w:kern w:val="0"/>
                <w:szCs w:val="21"/>
                <w:lang w:eastAsia="zh-CN"/>
              </w:rPr>
              <w:t>根据是否发生火花击穿判定</w:t>
            </w:r>
            <w:r>
              <w:rPr>
                <w:rFonts w:eastAsiaTheme="minorEastAsia"/>
                <w:color w:val="auto"/>
                <w:szCs w:val="21"/>
              </w:rPr>
              <w:t>电线产品是否有漏洞破皮、表皮杂质等，经火花检验后的产品进入自动成圈机中喷码。</w:t>
            </w:r>
            <w:r>
              <w:rPr>
                <w:rFonts w:hint="eastAsia" w:eastAsiaTheme="minorEastAsia"/>
                <w:color w:val="auto"/>
                <w:szCs w:val="21"/>
                <w:lang w:eastAsia="zh-CN"/>
              </w:rPr>
              <w:t>本工序主要产生</w:t>
            </w:r>
            <w:r>
              <w:rPr>
                <w:rFonts w:eastAsiaTheme="minorEastAsia"/>
                <w:color w:val="auto"/>
                <w:szCs w:val="21"/>
              </w:rPr>
              <w:t>喷码废气</w:t>
            </w:r>
            <w:r>
              <w:rPr>
                <w:rFonts w:hint="eastAsia" w:eastAsiaTheme="minorEastAsia"/>
                <w:color w:val="auto"/>
                <w:szCs w:val="21"/>
                <w:lang w:val="en-US" w:eastAsia="zh-CN"/>
              </w:rPr>
              <w:t>G3</w:t>
            </w:r>
            <w:r>
              <w:rPr>
                <w:rFonts w:eastAsiaTheme="minorEastAsia"/>
                <w:color w:val="auto"/>
                <w:szCs w:val="21"/>
              </w:rPr>
              <w:t>、不合格产品</w:t>
            </w:r>
            <w:r>
              <w:rPr>
                <w:rFonts w:hint="eastAsia" w:eastAsiaTheme="minorEastAsia"/>
                <w:color w:val="auto"/>
                <w:szCs w:val="21"/>
                <w:lang w:val="en-US" w:eastAsia="zh-CN"/>
              </w:rPr>
              <w:t>G2</w:t>
            </w:r>
            <w:r>
              <w:rPr>
                <w:rFonts w:hint="eastAsia" w:eastAsiaTheme="minorEastAsia"/>
                <w:color w:val="auto"/>
                <w:szCs w:val="21"/>
                <w:lang w:eastAsia="zh-CN"/>
              </w:rPr>
              <w:t>、废油墨瓶</w:t>
            </w:r>
            <w:r>
              <w:rPr>
                <w:rFonts w:hint="eastAsia" w:eastAsiaTheme="minorEastAsia"/>
                <w:color w:val="auto"/>
                <w:szCs w:val="21"/>
                <w:lang w:val="en-US" w:eastAsia="zh-CN"/>
              </w:rPr>
              <w:t>S6</w:t>
            </w:r>
            <w:r>
              <w:rPr>
                <w:rFonts w:eastAsiaTheme="minorEastAsia"/>
                <w:color w:val="auto"/>
                <w:szCs w:val="21"/>
              </w:rPr>
              <w:t>。</w:t>
            </w:r>
          </w:p>
          <w:p>
            <w:pPr>
              <w:spacing w:before="1" w:line="375" w:lineRule="auto"/>
              <w:ind w:right="142" w:firstLine="422" w:firstLineChars="200"/>
              <w:rPr>
                <w:rFonts w:eastAsiaTheme="minorEastAsia"/>
                <w:color w:val="auto"/>
                <w:szCs w:val="21"/>
              </w:rPr>
            </w:pPr>
            <w:r>
              <w:rPr>
                <w:rFonts w:eastAsiaTheme="minorEastAsia"/>
                <w:b/>
                <w:bCs/>
                <w:color w:val="auto"/>
                <w:szCs w:val="21"/>
              </w:rPr>
              <w:t>检验：</w:t>
            </w:r>
            <w:r>
              <w:rPr>
                <w:rFonts w:eastAsiaTheme="minorEastAsia"/>
                <w:color w:val="auto"/>
                <w:szCs w:val="21"/>
              </w:rPr>
              <w:t>采用物理检测设备、耐压设备检验产品是否符合质量要求，</w:t>
            </w:r>
            <w:r>
              <w:rPr>
                <w:rFonts w:hint="eastAsia" w:eastAsiaTheme="minorEastAsia"/>
                <w:color w:val="auto"/>
                <w:szCs w:val="21"/>
                <w:lang w:eastAsia="zh-CN"/>
              </w:rPr>
              <w:t>本工序主要产生</w:t>
            </w:r>
            <w:r>
              <w:rPr>
                <w:rFonts w:eastAsiaTheme="minorEastAsia"/>
                <w:color w:val="auto"/>
                <w:szCs w:val="21"/>
              </w:rPr>
              <w:t>不合格产品</w:t>
            </w:r>
            <w:r>
              <w:rPr>
                <w:rFonts w:hint="eastAsia" w:eastAsiaTheme="minorEastAsia"/>
                <w:color w:val="auto"/>
                <w:szCs w:val="21"/>
                <w:lang w:val="en-US" w:eastAsia="zh-CN"/>
              </w:rPr>
              <w:t>S5</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hint="eastAsia" w:eastAsiaTheme="minorEastAsia"/>
                <w:b/>
                <w:bCs/>
                <w:color w:val="auto"/>
                <w:szCs w:val="21"/>
                <w:lang w:eastAsia="zh-CN"/>
              </w:rPr>
              <w:t>成圈、</w:t>
            </w:r>
            <w:r>
              <w:rPr>
                <w:rFonts w:eastAsiaTheme="minorEastAsia"/>
                <w:b/>
                <w:bCs/>
                <w:color w:val="auto"/>
                <w:szCs w:val="21"/>
              </w:rPr>
              <w:t>包装、入库：</w:t>
            </w:r>
            <w:r>
              <w:rPr>
                <w:rFonts w:eastAsiaTheme="minorEastAsia"/>
                <w:color w:val="auto"/>
                <w:szCs w:val="21"/>
              </w:rPr>
              <w:t>经检验合格的产品</w:t>
            </w:r>
            <w:r>
              <w:rPr>
                <w:rFonts w:hint="eastAsia" w:eastAsiaTheme="minorEastAsia"/>
                <w:color w:val="auto"/>
                <w:szCs w:val="21"/>
                <w:lang w:eastAsia="zh-CN"/>
              </w:rPr>
              <w:t>进入成圈机自动成卷，再由</w:t>
            </w:r>
            <w:r>
              <w:rPr>
                <w:rFonts w:eastAsiaTheme="minorEastAsia"/>
                <w:color w:val="auto"/>
                <w:szCs w:val="21"/>
              </w:rPr>
              <w:t>打包机器人</w:t>
            </w:r>
            <w:r>
              <w:rPr>
                <w:rFonts w:hint="eastAsia" w:eastAsiaTheme="minorEastAsia"/>
                <w:color w:val="auto"/>
                <w:szCs w:val="21"/>
                <w:lang w:eastAsia="zh-CN"/>
              </w:rPr>
              <w:t>将其</w:t>
            </w:r>
            <w:r>
              <w:rPr>
                <w:rFonts w:eastAsiaTheme="minorEastAsia"/>
                <w:color w:val="auto"/>
                <w:szCs w:val="21"/>
              </w:rPr>
              <w:t>打包入库待售，</w:t>
            </w:r>
            <w:r>
              <w:rPr>
                <w:rFonts w:hint="eastAsia" w:eastAsiaTheme="minorEastAsia"/>
                <w:color w:val="auto"/>
                <w:szCs w:val="21"/>
                <w:lang w:eastAsia="zh-CN"/>
              </w:rPr>
              <w:t>本工序主要产生打包废料</w:t>
            </w:r>
            <w:r>
              <w:rPr>
                <w:rFonts w:hint="eastAsia" w:eastAsiaTheme="minorEastAsia"/>
                <w:color w:val="auto"/>
                <w:szCs w:val="21"/>
                <w:lang w:val="en-US" w:eastAsia="zh-CN"/>
              </w:rPr>
              <w:t>S7</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hint="eastAsia" w:eastAsiaTheme="minorEastAsia"/>
                <w:b/>
                <w:bCs/>
                <w:color w:val="auto"/>
                <w:szCs w:val="21"/>
                <w:lang w:eastAsia="zh-CN"/>
              </w:rPr>
            </w:pPr>
            <w:r>
              <w:rPr>
                <w:rFonts w:hint="eastAsia" w:eastAsiaTheme="minorEastAsia"/>
                <w:b/>
                <w:bCs/>
                <w:color w:val="auto"/>
                <w:szCs w:val="21"/>
                <w:lang w:val="en-US" w:eastAsia="zh-CN"/>
              </w:rPr>
              <w:fldChar w:fldCharType="begin"/>
            </w:r>
            <w:r>
              <w:rPr>
                <w:rFonts w:hint="eastAsia" w:eastAsiaTheme="minorEastAsia"/>
                <w:b/>
                <w:bCs/>
                <w:color w:val="auto"/>
                <w:szCs w:val="21"/>
                <w:lang w:val="en-US" w:eastAsia="zh-CN"/>
              </w:rPr>
              <w:instrText xml:space="preserve"> = 2 \* GB3 \* MERGEFORMAT </w:instrText>
            </w:r>
            <w:r>
              <w:rPr>
                <w:rFonts w:hint="eastAsia" w:eastAsiaTheme="minorEastAsia"/>
                <w:b/>
                <w:bCs/>
                <w:color w:val="auto"/>
                <w:szCs w:val="21"/>
                <w:lang w:val="en-US" w:eastAsia="zh-CN"/>
              </w:rPr>
              <w:fldChar w:fldCharType="separate"/>
            </w:r>
            <w:r>
              <w:rPr>
                <w:b/>
                <w:bCs/>
                <w:color w:val="auto"/>
              </w:rPr>
              <w:t>②</w:t>
            </w:r>
            <w:r>
              <w:rPr>
                <w:rFonts w:hint="eastAsia" w:eastAsiaTheme="minorEastAsia"/>
                <w:b/>
                <w:bCs/>
                <w:color w:val="auto"/>
                <w:szCs w:val="21"/>
                <w:lang w:val="en-US" w:eastAsia="zh-CN"/>
              </w:rPr>
              <w:fldChar w:fldCharType="end"/>
            </w:r>
            <w:r>
              <w:rPr>
                <w:rFonts w:hint="eastAsia" w:eastAsiaTheme="minorEastAsia"/>
                <w:b/>
                <w:bCs/>
                <w:color w:val="auto"/>
                <w:szCs w:val="21"/>
                <w:lang w:eastAsia="zh-CN"/>
              </w:rPr>
              <w:t>花线</w:t>
            </w:r>
          </w:p>
          <w:p>
            <w:pPr>
              <w:pStyle w:val="2"/>
              <w:rPr>
                <w:rFonts w:hint="eastAsia"/>
                <w:color w:val="auto"/>
                <w:lang w:eastAsia="zh-CN"/>
              </w:rPr>
            </w:pPr>
            <w:r>
              <w:rPr>
                <w:rFonts w:hint="eastAsia"/>
                <w:color w:val="auto"/>
                <w:lang w:eastAsia="zh-CN"/>
              </w:rPr>
              <w:object>
                <v:shape id="_x0000_i1029" o:spt="75" type="#_x0000_t75" style="height:131.1pt;width:397.2pt;" o:ole="t" filled="f" o:preferrelative="t" stroked="f" coordsize="21600,21600">
                  <v:path/>
                  <v:fill on="f" focussize="0,0"/>
                  <v:stroke on="f"/>
                  <v:imagedata r:id="rId20" o:title=""/>
                  <o:lock v:ext="edit" aspectratio="f"/>
                  <w10:wrap type="none"/>
                  <w10:anchorlock/>
                </v:shape>
                <o:OLEObject Type="Embed" ProgID="Visio.Drawing.11" ShapeID="_x0000_i1029" DrawAspect="Content" ObjectID="_1468075729" r:id="rId19">
                  <o:LockedField>false</o:LockedField>
                </o:OLEObject>
              </w:object>
            </w:r>
          </w:p>
          <w:p>
            <w:pPr>
              <w:widowControl/>
              <w:autoSpaceDE w:val="0"/>
              <w:autoSpaceDN w:val="0"/>
              <w:adjustRightInd w:val="0"/>
              <w:snapToGrid w:val="0"/>
              <w:spacing w:line="360" w:lineRule="auto"/>
              <w:ind w:firstLine="422" w:firstLineChars="200"/>
              <w:jc w:val="center"/>
              <w:textAlignment w:val="baseline"/>
              <w:rPr>
                <w:rFonts w:eastAsiaTheme="minorEastAsia"/>
                <w:b/>
                <w:bCs/>
                <w:color w:val="auto"/>
                <w:szCs w:val="21"/>
              </w:rPr>
            </w:pPr>
            <w:r>
              <w:rPr>
                <w:rFonts w:hint="eastAsia" w:eastAsiaTheme="minorEastAsia"/>
                <w:b/>
                <w:bCs/>
                <w:color w:val="auto"/>
                <w:szCs w:val="21"/>
              </w:rPr>
              <w:t>图2-</w:t>
            </w:r>
            <w:r>
              <w:rPr>
                <w:rFonts w:hint="eastAsia" w:eastAsiaTheme="minorEastAsia"/>
                <w:b/>
                <w:bCs/>
                <w:color w:val="auto"/>
                <w:szCs w:val="21"/>
                <w:lang w:val="en-US" w:eastAsia="zh-CN"/>
              </w:rPr>
              <w:t>4  花线</w:t>
            </w:r>
            <w:r>
              <w:rPr>
                <w:rFonts w:hint="eastAsia" w:eastAsiaTheme="minorEastAsia"/>
                <w:b/>
                <w:bCs/>
                <w:color w:val="auto"/>
                <w:szCs w:val="21"/>
              </w:rPr>
              <w:t>生产工艺</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绝缘挤制：</w:t>
            </w:r>
            <w:r>
              <w:rPr>
                <w:rFonts w:hint="eastAsia" w:eastAsiaTheme="minorEastAsia"/>
                <w:b w:val="0"/>
                <w:bCs w:val="0"/>
                <w:color w:val="auto"/>
                <w:szCs w:val="21"/>
                <w:lang w:eastAsia="zh-CN"/>
              </w:rPr>
              <w:t>据产品需要，采用</w:t>
            </w:r>
            <w:r>
              <w:rPr>
                <w:rFonts w:hint="eastAsia" w:eastAsiaTheme="minorEastAsia"/>
                <w:color w:val="auto"/>
                <w:szCs w:val="21"/>
                <w:lang w:eastAsia="zh-CN"/>
              </w:rPr>
              <w:t>不同种类的</w:t>
            </w:r>
            <w:r>
              <w:rPr>
                <w:rFonts w:eastAsiaTheme="minorEastAsia"/>
                <w:color w:val="auto"/>
                <w:szCs w:val="21"/>
              </w:rPr>
              <w:t>外购PVC</w:t>
            </w:r>
            <w:r>
              <w:rPr>
                <w:rFonts w:hint="eastAsia" w:eastAsiaTheme="minorEastAsia"/>
                <w:color w:val="auto"/>
                <w:szCs w:val="21"/>
                <w:lang w:eastAsia="zh-CN"/>
              </w:rPr>
              <w:t>、</w:t>
            </w:r>
            <w:r>
              <w:rPr>
                <w:rFonts w:hint="eastAsia" w:eastAsiaTheme="minorEastAsia"/>
                <w:color w:val="auto"/>
                <w:szCs w:val="21"/>
                <w:lang w:val="en-US" w:eastAsia="zh-CN"/>
              </w:rPr>
              <w:t>PE或</w:t>
            </w:r>
            <w:r>
              <w:rPr>
                <w:rFonts w:eastAsiaTheme="minorEastAsia"/>
                <w:color w:val="auto"/>
                <w:kern w:val="0"/>
                <w:szCs w:val="21"/>
                <w:lang w:bidi="ar"/>
              </w:rPr>
              <w:t>聚烯烃类电缆料</w:t>
            </w:r>
            <w:r>
              <w:rPr>
                <w:rFonts w:hint="eastAsia" w:eastAsiaTheme="minorEastAsia"/>
                <w:color w:val="auto"/>
                <w:kern w:val="0"/>
                <w:szCs w:val="21"/>
                <w:lang w:bidi="ar"/>
              </w:rPr>
              <w:t>（</w:t>
            </w:r>
            <w:r>
              <w:rPr>
                <w:rFonts w:eastAsiaTheme="minorEastAsia"/>
                <w:color w:val="auto"/>
                <w:szCs w:val="21"/>
              </w:rPr>
              <w:t>低烟无卤阻燃电缆料</w:t>
            </w:r>
            <w:r>
              <w:rPr>
                <w:rFonts w:hint="eastAsia" w:eastAsiaTheme="minorEastAsia"/>
                <w:color w:val="auto"/>
                <w:kern w:val="0"/>
                <w:szCs w:val="21"/>
                <w:lang w:bidi="ar"/>
              </w:rPr>
              <w:t>）</w:t>
            </w:r>
            <w:r>
              <w:rPr>
                <w:rFonts w:eastAsiaTheme="minorEastAsia"/>
                <w:color w:val="auto"/>
                <w:szCs w:val="21"/>
              </w:rPr>
              <w:t>用</w:t>
            </w:r>
            <w:r>
              <w:rPr>
                <w:rFonts w:hint="eastAsia" w:eastAsiaTheme="minorEastAsia"/>
                <w:color w:val="auto"/>
                <w:szCs w:val="21"/>
                <w:lang w:eastAsia="zh-CN"/>
              </w:rPr>
              <w:t>挤塑机分别对其</w:t>
            </w:r>
            <w:r>
              <w:rPr>
                <w:rFonts w:eastAsiaTheme="minorEastAsia"/>
                <w:color w:val="auto"/>
                <w:szCs w:val="21"/>
              </w:rPr>
              <w:t>进行电加热</w:t>
            </w:r>
            <w:r>
              <w:rPr>
                <w:rFonts w:hint="eastAsia" w:eastAsiaTheme="minorEastAsia"/>
                <w:color w:val="auto"/>
                <w:szCs w:val="21"/>
                <w:lang w:eastAsia="zh-CN"/>
              </w:rPr>
              <w:t>，</w:t>
            </w:r>
            <w:r>
              <w:rPr>
                <w:rFonts w:eastAsiaTheme="minorEastAsia"/>
                <w:color w:val="auto"/>
                <w:szCs w:val="21"/>
              </w:rPr>
              <w:t xml:space="preserve">加热软化后变成可塑性的粘流体 </w:t>
            </w:r>
            <w:r>
              <w:rPr>
                <w:rFonts w:hint="eastAsia" w:eastAsiaTheme="minorEastAsia"/>
                <w:color w:val="auto"/>
                <w:szCs w:val="21"/>
                <w:lang w:eastAsia="zh-CN"/>
              </w:rPr>
              <w:t>（</w:t>
            </w:r>
            <w:r>
              <w:rPr>
                <w:rFonts w:eastAsiaTheme="minorEastAsia"/>
                <w:color w:val="auto"/>
                <w:szCs w:val="21"/>
              </w:rPr>
              <w:t>加热熔融温度控制在</w:t>
            </w:r>
            <w:r>
              <w:rPr>
                <w:rFonts w:hint="eastAsia" w:eastAsiaTheme="minorEastAsia"/>
                <w:color w:val="auto"/>
                <w:szCs w:val="21"/>
                <w:lang w:eastAsia="zh-CN"/>
              </w:rPr>
              <w:t>150℃</w:t>
            </w:r>
            <w:r>
              <w:rPr>
                <w:rFonts w:eastAsiaTheme="minorEastAsia"/>
                <w:color w:val="auto"/>
                <w:szCs w:val="21"/>
              </w:rPr>
              <w:t>左右，成型时间需要3-6秒</w:t>
            </w:r>
            <w:r>
              <w:rPr>
                <w:rFonts w:hint="eastAsia" w:eastAsiaTheme="minorEastAsia"/>
                <w:color w:val="auto"/>
                <w:szCs w:val="21"/>
                <w:lang w:eastAsia="zh-CN"/>
              </w:rPr>
              <w:t>）</w:t>
            </w:r>
            <w:r>
              <w:rPr>
                <w:rFonts w:eastAsiaTheme="minorEastAsia"/>
                <w:color w:val="auto"/>
                <w:szCs w:val="21"/>
              </w:rPr>
              <w:t>，</w:t>
            </w:r>
            <w:r>
              <w:rPr>
                <w:rFonts w:hint="eastAsia" w:eastAsiaTheme="minorEastAsia"/>
                <w:color w:val="auto"/>
                <w:szCs w:val="21"/>
                <w:lang w:eastAsia="zh-CN"/>
              </w:rPr>
              <w:t>在</w:t>
            </w:r>
            <w:r>
              <w:rPr>
                <w:rFonts w:eastAsiaTheme="minorEastAsia"/>
                <w:color w:val="auto"/>
                <w:szCs w:val="21"/>
              </w:rPr>
              <w:t>螺杆旋转和压力的作用下，把粘流体推向机头，经机头的模具</w:t>
            </w:r>
            <w:r>
              <w:rPr>
                <w:rFonts w:hint="eastAsia" w:eastAsiaTheme="minorEastAsia"/>
                <w:color w:val="auto"/>
                <w:szCs w:val="21"/>
                <w:lang w:eastAsia="zh-CN"/>
              </w:rPr>
              <w:t>成型</w:t>
            </w:r>
            <w:r>
              <w:rPr>
                <w:rFonts w:eastAsiaTheme="minorEastAsia"/>
                <w:color w:val="auto"/>
                <w:szCs w:val="21"/>
              </w:rPr>
              <w:t>，粘流体成型为所需要的各种尺寸的挤包材料，并包裹在铜或铝导</w:t>
            </w:r>
            <w:r>
              <w:rPr>
                <w:rFonts w:hint="eastAsia" w:eastAsiaTheme="minorEastAsia"/>
                <w:color w:val="auto"/>
                <w:szCs w:val="21"/>
                <w:lang w:eastAsia="zh-CN"/>
              </w:rPr>
              <w:t>线</w:t>
            </w:r>
            <w:r>
              <w:rPr>
                <w:rFonts w:eastAsiaTheme="minorEastAsia"/>
                <w:color w:val="auto"/>
                <w:szCs w:val="21"/>
              </w:rPr>
              <w:t>上。塑料绝缘层刚挤出时是无定型的塑性状态，包裹了绝缘料的铜或铝导体经过冷却水槽的水冷却，变成定型的固体状态。</w:t>
            </w:r>
            <w:r>
              <w:rPr>
                <w:color w:val="auto"/>
                <w:spacing w:val="2"/>
                <w:szCs w:val="21"/>
              </w:rPr>
              <w:t>冷却水槽前端和末端均设置有一个高效吹干器，将物料带走的水分吹回水槽，</w:t>
            </w:r>
            <w:r>
              <w:rPr>
                <w:rFonts w:eastAsiaTheme="minorEastAsia"/>
                <w:color w:val="auto"/>
                <w:szCs w:val="21"/>
              </w:rPr>
              <w:t>冷却水循环使用，不外排。</w:t>
            </w:r>
            <w:r>
              <w:rPr>
                <w:rFonts w:hint="eastAsia" w:eastAsiaTheme="minorEastAsia"/>
                <w:color w:val="auto"/>
                <w:szCs w:val="21"/>
                <w:lang w:eastAsia="zh-CN"/>
              </w:rPr>
              <w:t>本工序主要产生</w:t>
            </w:r>
            <w:r>
              <w:rPr>
                <w:rFonts w:eastAsiaTheme="minorEastAsia"/>
                <w:color w:val="auto"/>
                <w:szCs w:val="21"/>
              </w:rPr>
              <w:t>绝缘挤出废气</w:t>
            </w:r>
            <w:r>
              <w:rPr>
                <w:rFonts w:hint="eastAsia" w:eastAsiaTheme="minorEastAsia"/>
                <w:color w:val="auto"/>
                <w:szCs w:val="21"/>
                <w:lang w:val="en-US" w:eastAsia="zh-CN"/>
              </w:rPr>
              <w:t>G2</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、冷却废水</w:t>
            </w:r>
            <w:r>
              <w:rPr>
                <w:rFonts w:hint="eastAsia" w:eastAsiaTheme="minorEastAsia"/>
                <w:color w:val="auto"/>
                <w:szCs w:val="21"/>
                <w:lang w:val="en-US" w:eastAsia="zh-CN"/>
              </w:rPr>
              <w:t>w1</w:t>
            </w:r>
            <w:r>
              <w:rPr>
                <w:rFonts w:eastAsiaTheme="minorEastAsia"/>
                <w:color w:val="auto"/>
                <w:szCs w:val="21"/>
              </w:rPr>
              <w:t>及在挤绝缘过程中产生的废</w:t>
            </w:r>
            <w:r>
              <w:rPr>
                <w:rFonts w:hint="eastAsia" w:eastAsiaTheme="minorEastAsia"/>
                <w:color w:val="auto"/>
                <w:szCs w:val="21"/>
                <w:lang w:eastAsia="zh-CN"/>
              </w:rPr>
              <w:t>绝缘</w:t>
            </w:r>
            <w:r>
              <w:rPr>
                <w:rFonts w:eastAsiaTheme="minorEastAsia"/>
                <w:color w:val="auto"/>
                <w:szCs w:val="21"/>
              </w:rPr>
              <w:t>料</w:t>
            </w:r>
            <w:r>
              <w:rPr>
                <w:rFonts w:hint="eastAsia" w:eastAsiaTheme="minorEastAsia"/>
                <w:color w:val="auto"/>
                <w:szCs w:val="21"/>
                <w:lang w:val="en-US" w:eastAsia="zh-CN"/>
              </w:rPr>
              <w:t>S3</w:t>
            </w:r>
            <w:r>
              <w:rPr>
                <w:rFonts w:eastAsiaTheme="minorEastAsia"/>
                <w:color w:val="auto"/>
                <w:szCs w:val="21"/>
              </w:rPr>
              <w:t>。</w:t>
            </w:r>
          </w:p>
          <w:p>
            <w:pPr>
              <w:overflowPunct w:val="0"/>
              <w:topLinePunct/>
              <w:autoSpaceDE w:val="0"/>
              <w:autoSpaceDN w:val="0"/>
              <w:adjustRightInd w:val="0"/>
              <w:snapToGrid w:val="0"/>
              <w:spacing w:line="360" w:lineRule="auto"/>
              <w:ind w:firstLine="422" w:firstLineChars="200"/>
              <w:jc w:val="left"/>
              <w:textAlignment w:val="baseline"/>
              <w:rPr>
                <w:rFonts w:hint="eastAsia" w:eastAsiaTheme="minorEastAsia"/>
                <w:b/>
                <w:bCs/>
                <w:color w:val="auto"/>
                <w:szCs w:val="21"/>
                <w:lang w:eastAsia="zh-CN"/>
              </w:rPr>
            </w:pPr>
            <w:r>
              <w:rPr>
                <w:rFonts w:hint="eastAsia" w:eastAsiaTheme="minorEastAsia"/>
                <w:b/>
                <w:bCs/>
                <w:color w:val="auto"/>
                <w:szCs w:val="21"/>
                <w:lang w:eastAsia="zh-CN"/>
              </w:rPr>
              <w:t>绕包：</w:t>
            </w:r>
            <w:r>
              <w:rPr>
                <w:rFonts w:hint="eastAsia" w:eastAsiaTheme="minorEastAsia"/>
                <w:b w:val="0"/>
                <w:bCs w:val="0"/>
                <w:color w:val="auto"/>
                <w:szCs w:val="21"/>
                <w:lang w:eastAsia="zh-CN"/>
              </w:rPr>
              <w:t>根据花线产品要求选择是否对产品进行绕包。需要绕包的产品</w:t>
            </w:r>
            <w:r>
              <w:rPr>
                <w:rFonts w:eastAsiaTheme="minorEastAsia"/>
                <w:color w:val="auto"/>
                <w:szCs w:val="21"/>
              </w:rPr>
              <w:t>选用合适宽度及层数的外购云母带利用</w:t>
            </w:r>
            <w:r>
              <w:rPr>
                <w:rFonts w:hint="eastAsia" w:eastAsiaTheme="minorEastAsia"/>
                <w:color w:val="auto"/>
                <w:szCs w:val="21"/>
                <w:lang w:eastAsia="zh-CN"/>
              </w:rPr>
              <w:t>卧式绕包机或立式</w:t>
            </w:r>
            <w:r>
              <w:rPr>
                <w:rFonts w:eastAsiaTheme="minorEastAsia"/>
                <w:color w:val="auto"/>
                <w:szCs w:val="21"/>
              </w:rPr>
              <w:t>绕包机对</w:t>
            </w:r>
            <w:r>
              <w:rPr>
                <w:rFonts w:hint="eastAsia" w:eastAsiaTheme="minorEastAsia"/>
                <w:color w:val="auto"/>
                <w:szCs w:val="21"/>
                <w:lang w:eastAsia="zh-CN"/>
              </w:rPr>
              <w:t>绝缘挤制后的缆</w:t>
            </w:r>
            <w:r>
              <w:rPr>
                <w:rFonts w:eastAsiaTheme="minorEastAsia"/>
                <w:color w:val="auto"/>
                <w:szCs w:val="21"/>
              </w:rPr>
              <w:t>芯进行多层重叠缠绕包裹，</w:t>
            </w:r>
            <w:r>
              <w:rPr>
                <w:rFonts w:hint="eastAsia" w:eastAsiaTheme="minorEastAsia"/>
                <w:color w:val="auto"/>
                <w:szCs w:val="21"/>
                <w:lang w:eastAsia="zh-CN"/>
              </w:rPr>
              <w:t>本工序主要产生</w:t>
            </w:r>
            <w:r>
              <w:rPr>
                <w:rFonts w:eastAsiaTheme="minorEastAsia"/>
                <w:color w:val="auto"/>
                <w:szCs w:val="21"/>
              </w:rPr>
              <w:t>设备噪声</w:t>
            </w:r>
            <w:r>
              <w:rPr>
                <w:rFonts w:hint="eastAsia" w:eastAsiaTheme="minorEastAsia"/>
                <w:color w:val="auto"/>
                <w:szCs w:val="21"/>
                <w:lang w:val="en-US" w:eastAsia="zh-CN"/>
              </w:rPr>
              <w:t>N及绕包废料S4</w:t>
            </w:r>
            <w:r>
              <w:rPr>
                <w:rFonts w:eastAsiaTheme="minorEastAsia"/>
                <w:color w:val="auto"/>
                <w:szCs w:val="21"/>
              </w:rPr>
              <w:t>。</w:t>
            </w:r>
          </w:p>
          <w:p>
            <w:pPr>
              <w:widowControl/>
              <w:autoSpaceDE w:val="0"/>
              <w:autoSpaceDN w:val="0"/>
              <w:adjustRightInd w:val="0"/>
              <w:snapToGrid w:val="0"/>
              <w:spacing w:before="1" w:line="375" w:lineRule="auto"/>
              <w:ind w:right="40" w:firstLine="422" w:firstLineChars="200"/>
              <w:textAlignment w:val="baseline"/>
              <w:rPr>
                <w:rFonts w:eastAsiaTheme="minorEastAsia"/>
                <w:color w:val="auto"/>
                <w:szCs w:val="21"/>
              </w:rPr>
            </w:pPr>
            <w:r>
              <w:rPr>
                <w:rFonts w:eastAsiaTheme="minorEastAsia"/>
                <w:b/>
                <w:bCs/>
                <w:color w:val="auto"/>
                <w:szCs w:val="21"/>
              </w:rPr>
              <w:t>火检、喷码：</w:t>
            </w:r>
            <w:r>
              <w:rPr>
                <w:rFonts w:eastAsiaTheme="minorEastAsia"/>
                <w:color w:val="auto"/>
                <w:szCs w:val="21"/>
              </w:rPr>
              <w:t>产品喷码及火检工序均在挤塑机</w:t>
            </w:r>
            <w:r>
              <w:rPr>
                <w:rFonts w:eastAsiaTheme="minorEastAsia"/>
                <w:color w:val="auto"/>
                <w:kern w:val="0"/>
                <w:szCs w:val="21"/>
              </w:rPr>
              <w:t>中进行，</w:t>
            </w:r>
            <w:r>
              <w:rPr>
                <w:rFonts w:eastAsiaTheme="minorEastAsia"/>
                <w:color w:val="auto"/>
                <w:szCs w:val="21"/>
              </w:rPr>
              <w:t>检测电线产品是否有漏洞破皮、表皮杂质等，经火花检验后的产品进入自动成圈机中喷码。</w:t>
            </w:r>
            <w:r>
              <w:rPr>
                <w:rFonts w:hint="eastAsia" w:eastAsiaTheme="minorEastAsia"/>
                <w:color w:val="auto"/>
                <w:szCs w:val="21"/>
                <w:lang w:eastAsia="zh-CN"/>
              </w:rPr>
              <w:t>本工序主要产生</w:t>
            </w:r>
            <w:r>
              <w:rPr>
                <w:rFonts w:eastAsiaTheme="minorEastAsia"/>
                <w:color w:val="auto"/>
                <w:szCs w:val="21"/>
              </w:rPr>
              <w:t>喷码废气</w:t>
            </w:r>
            <w:r>
              <w:rPr>
                <w:rFonts w:hint="eastAsia" w:eastAsiaTheme="minorEastAsia"/>
                <w:color w:val="auto"/>
                <w:szCs w:val="21"/>
                <w:lang w:val="en-US" w:eastAsia="zh-CN"/>
              </w:rPr>
              <w:t>G3、</w:t>
            </w:r>
            <w:r>
              <w:rPr>
                <w:rFonts w:eastAsiaTheme="minorEastAsia"/>
                <w:color w:val="auto"/>
                <w:szCs w:val="21"/>
              </w:rPr>
              <w:t>不合格产品</w:t>
            </w:r>
            <w:r>
              <w:rPr>
                <w:rFonts w:hint="eastAsia" w:eastAsiaTheme="minorEastAsia"/>
                <w:color w:val="auto"/>
                <w:szCs w:val="21"/>
                <w:lang w:val="en-US" w:eastAsia="zh-CN"/>
              </w:rPr>
              <w:t>S5、</w:t>
            </w:r>
            <w:r>
              <w:rPr>
                <w:rFonts w:hint="eastAsia" w:eastAsiaTheme="minorEastAsia"/>
                <w:color w:val="auto"/>
                <w:szCs w:val="21"/>
                <w:lang w:eastAsia="zh-CN"/>
              </w:rPr>
              <w:t>废油墨瓶</w:t>
            </w:r>
            <w:r>
              <w:rPr>
                <w:rFonts w:hint="eastAsia" w:eastAsiaTheme="minorEastAsia"/>
                <w:color w:val="auto"/>
                <w:szCs w:val="21"/>
                <w:lang w:val="en-US" w:eastAsia="zh-CN"/>
              </w:rPr>
              <w:t>S6</w:t>
            </w:r>
            <w:r>
              <w:rPr>
                <w:rFonts w:eastAsiaTheme="minorEastAsia"/>
                <w:color w:val="auto"/>
                <w:szCs w:val="21"/>
              </w:rPr>
              <w:t>。</w:t>
            </w:r>
          </w:p>
          <w:p>
            <w:pPr>
              <w:spacing w:before="1" w:line="375" w:lineRule="auto"/>
              <w:ind w:right="142" w:firstLine="422" w:firstLineChars="200"/>
              <w:rPr>
                <w:rFonts w:hint="eastAsia" w:eastAsiaTheme="minorEastAsia"/>
                <w:b w:val="0"/>
                <w:bCs w:val="0"/>
                <w:color w:val="auto"/>
                <w:szCs w:val="21"/>
                <w:lang w:eastAsia="zh-CN"/>
              </w:rPr>
            </w:pPr>
            <w:r>
              <w:rPr>
                <w:rFonts w:hint="eastAsia" w:eastAsiaTheme="minorEastAsia"/>
                <w:b/>
                <w:bCs/>
                <w:color w:val="auto"/>
                <w:szCs w:val="21"/>
                <w:lang w:eastAsia="zh-CN"/>
              </w:rPr>
              <w:t>绞对成缆：</w:t>
            </w:r>
            <w:r>
              <w:rPr>
                <w:rFonts w:hint="eastAsia" w:eastAsiaTheme="minorEastAsia"/>
                <w:b w:val="0"/>
                <w:bCs w:val="0"/>
                <w:color w:val="auto"/>
                <w:szCs w:val="21"/>
                <w:lang w:eastAsia="zh-CN"/>
              </w:rPr>
              <w:t>将两根绝缘挤制或绕包后的缆芯</w:t>
            </w:r>
            <w:r>
              <w:rPr>
                <w:rFonts w:eastAsiaTheme="minorEastAsia"/>
                <w:color w:val="auto"/>
                <w:szCs w:val="21"/>
              </w:rPr>
              <w:t>通过</w:t>
            </w:r>
            <w:r>
              <w:rPr>
                <w:rFonts w:hint="eastAsia" w:eastAsiaTheme="minorEastAsia"/>
                <w:b w:val="0"/>
                <w:bCs w:val="0"/>
                <w:color w:val="auto"/>
                <w:szCs w:val="21"/>
                <w:lang w:eastAsia="zh-CN"/>
              </w:rPr>
              <w:t>对绞成缆机</w:t>
            </w:r>
            <w:r>
              <w:rPr>
                <w:rFonts w:eastAsiaTheme="minorEastAsia"/>
                <w:color w:val="auto"/>
                <w:szCs w:val="21"/>
              </w:rPr>
              <w:t>上的绞弓，以圆周运动的方式，使得</w:t>
            </w:r>
            <w:r>
              <w:rPr>
                <w:rFonts w:hint="eastAsia" w:eastAsiaTheme="minorEastAsia"/>
                <w:color w:val="auto"/>
                <w:szCs w:val="21"/>
                <w:lang w:eastAsia="zh-CN"/>
              </w:rPr>
              <w:t>两根</w:t>
            </w:r>
            <w:r>
              <w:rPr>
                <w:rFonts w:hint="eastAsia" w:eastAsiaTheme="minorEastAsia"/>
                <w:b w:val="0"/>
                <w:bCs w:val="0"/>
                <w:color w:val="auto"/>
                <w:szCs w:val="21"/>
                <w:lang w:eastAsia="zh-CN"/>
              </w:rPr>
              <w:t>缆芯</w:t>
            </w:r>
            <w:r>
              <w:rPr>
                <w:rFonts w:hint="eastAsia" w:eastAsiaTheme="minorEastAsia"/>
                <w:color w:val="auto"/>
                <w:szCs w:val="21"/>
                <w:lang w:eastAsia="zh-CN"/>
              </w:rPr>
              <w:t>按一定规则</w:t>
            </w:r>
            <w:r>
              <w:rPr>
                <w:rFonts w:eastAsiaTheme="minorEastAsia"/>
                <w:color w:val="auto"/>
                <w:szCs w:val="21"/>
              </w:rPr>
              <w:t>螺旋缠绕在一起形成</w:t>
            </w:r>
            <w:r>
              <w:rPr>
                <w:rFonts w:hint="eastAsia" w:eastAsiaTheme="minorEastAsia"/>
                <w:color w:val="auto"/>
                <w:szCs w:val="21"/>
                <w:lang w:eastAsia="zh-CN"/>
              </w:rPr>
              <w:t>花线。本工序主要产生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w:t>
            </w:r>
          </w:p>
          <w:p>
            <w:pPr>
              <w:spacing w:before="1" w:line="375" w:lineRule="auto"/>
              <w:ind w:right="142" w:firstLine="422" w:firstLineChars="200"/>
              <w:rPr>
                <w:rFonts w:eastAsiaTheme="minorEastAsia"/>
                <w:color w:val="auto"/>
                <w:szCs w:val="21"/>
              </w:rPr>
            </w:pPr>
            <w:r>
              <w:rPr>
                <w:rFonts w:eastAsiaTheme="minorEastAsia"/>
                <w:b/>
                <w:bCs/>
                <w:color w:val="auto"/>
                <w:szCs w:val="21"/>
              </w:rPr>
              <w:t>检验：</w:t>
            </w:r>
            <w:r>
              <w:rPr>
                <w:rFonts w:eastAsiaTheme="minorEastAsia"/>
                <w:color w:val="auto"/>
                <w:szCs w:val="21"/>
              </w:rPr>
              <w:t>采用物理检测设备、耐压设备检验产品是否符合质量要求，</w:t>
            </w:r>
            <w:r>
              <w:rPr>
                <w:rFonts w:hint="eastAsia" w:eastAsiaTheme="minorEastAsia"/>
                <w:color w:val="auto"/>
                <w:szCs w:val="21"/>
                <w:lang w:eastAsia="zh-CN"/>
              </w:rPr>
              <w:t>本工序主要产生</w:t>
            </w:r>
            <w:r>
              <w:rPr>
                <w:rFonts w:eastAsiaTheme="minorEastAsia"/>
                <w:color w:val="auto"/>
                <w:szCs w:val="21"/>
              </w:rPr>
              <w:t>不合格产品</w:t>
            </w:r>
            <w:r>
              <w:rPr>
                <w:rFonts w:hint="eastAsia" w:eastAsiaTheme="minorEastAsia"/>
                <w:color w:val="auto"/>
                <w:szCs w:val="21"/>
                <w:lang w:val="en-US" w:eastAsia="zh-CN"/>
              </w:rPr>
              <w:t>S5</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hint="eastAsia" w:eastAsiaTheme="minorEastAsia"/>
                <w:b/>
                <w:bCs/>
                <w:color w:val="auto"/>
                <w:szCs w:val="21"/>
                <w:lang w:eastAsia="zh-CN"/>
              </w:rPr>
              <w:t>成圈、</w:t>
            </w:r>
            <w:r>
              <w:rPr>
                <w:rFonts w:eastAsiaTheme="minorEastAsia"/>
                <w:b/>
                <w:bCs/>
                <w:color w:val="auto"/>
                <w:szCs w:val="21"/>
              </w:rPr>
              <w:t>包装、入库：</w:t>
            </w:r>
            <w:r>
              <w:rPr>
                <w:rFonts w:eastAsiaTheme="minorEastAsia"/>
                <w:color w:val="auto"/>
                <w:szCs w:val="21"/>
              </w:rPr>
              <w:t>经检验合格的产品</w:t>
            </w:r>
            <w:r>
              <w:rPr>
                <w:rFonts w:hint="eastAsia" w:eastAsiaTheme="minorEastAsia"/>
                <w:color w:val="auto"/>
                <w:szCs w:val="21"/>
                <w:lang w:eastAsia="zh-CN"/>
              </w:rPr>
              <w:t>进入成圈机自动成卷，再由</w:t>
            </w:r>
            <w:r>
              <w:rPr>
                <w:rFonts w:eastAsiaTheme="minorEastAsia"/>
                <w:color w:val="auto"/>
                <w:szCs w:val="21"/>
              </w:rPr>
              <w:t>打包机器人</w:t>
            </w:r>
            <w:r>
              <w:rPr>
                <w:rFonts w:hint="eastAsia" w:eastAsiaTheme="minorEastAsia"/>
                <w:color w:val="auto"/>
                <w:szCs w:val="21"/>
                <w:lang w:eastAsia="zh-CN"/>
              </w:rPr>
              <w:t>将其</w:t>
            </w:r>
            <w:r>
              <w:rPr>
                <w:rFonts w:eastAsiaTheme="minorEastAsia"/>
                <w:color w:val="auto"/>
                <w:szCs w:val="21"/>
              </w:rPr>
              <w:t>打包入库待售，</w:t>
            </w:r>
            <w:r>
              <w:rPr>
                <w:rFonts w:hint="eastAsia" w:eastAsiaTheme="minorEastAsia"/>
                <w:color w:val="auto"/>
                <w:szCs w:val="21"/>
                <w:lang w:eastAsia="zh-CN"/>
              </w:rPr>
              <w:t>本工序主要产生打包废料</w:t>
            </w:r>
            <w:r>
              <w:rPr>
                <w:rFonts w:hint="eastAsia" w:eastAsiaTheme="minorEastAsia"/>
                <w:color w:val="auto"/>
                <w:szCs w:val="21"/>
                <w:lang w:val="en-US" w:eastAsia="zh-CN"/>
              </w:rPr>
              <w:t>S7</w:t>
            </w:r>
            <w:r>
              <w:rPr>
                <w:rFonts w:eastAsiaTheme="minorEastAsia"/>
                <w:color w:val="auto"/>
                <w:szCs w:val="21"/>
              </w:rPr>
              <w:t>。</w:t>
            </w:r>
          </w:p>
          <w:p>
            <w:pPr>
              <w:numPr>
                <w:ilvl w:val="0"/>
                <w:numId w:val="4"/>
              </w:numPr>
              <w:spacing w:line="360" w:lineRule="auto"/>
              <w:ind w:left="0" w:firstLine="422" w:firstLineChars="200"/>
              <w:rPr>
                <w:rFonts w:eastAsiaTheme="minorEastAsia"/>
                <w:b/>
                <w:bCs/>
                <w:color w:val="auto"/>
                <w:szCs w:val="21"/>
              </w:rPr>
            </w:pPr>
            <w:r>
              <w:rPr>
                <w:rFonts w:eastAsiaTheme="minorEastAsia"/>
                <w:b/>
                <w:bCs/>
                <w:color w:val="auto"/>
                <w:szCs w:val="21"/>
              </w:rPr>
              <w:t>电力电缆生产工艺</w:t>
            </w:r>
          </w:p>
          <w:p>
            <w:pPr>
              <w:spacing w:before="6" w:line="375" w:lineRule="auto"/>
              <w:ind w:left="105" w:right="102" w:firstLine="479"/>
              <w:rPr>
                <w:rFonts w:eastAsiaTheme="minorEastAsia"/>
                <w:color w:val="auto"/>
                <w:szCs w:val="21"/>
              </w:rPr>
            </w:pPr>
            <w:r>
              <w:rPr>
                <w:rFonts w:eastAsiaTheme="minorEastAsia"/>
                <w:color w:val="auto"/>
                <w:szCs w:val="21"/>
              </w:rPr>
              <w:t>电力电网生产线生产工艺主要分为两种，一种为普通城建电缆，一种为铠装城建电缆，两种生产工艺下的产品主要区别在于成缆包带、绕包、挤出添加的原料类型不同，</w:t>
            </w:r>
            <w:r>
              <w:rPr>
                <w:rFonts w:hint="eastAsia" w:eastAsiaTheme="minorEastAsia"/>
                <w:color w:val="auto"/>
                <w:szCs w:val="21"/>
                <w:lang w:eastAsia="zh-CN"/>
              </w:rPr>
              <w:t>工艺流程均相同，</w:t>
            </w:r>
            <w:r>
              <w:rPr>
                <w:rFonts w:eastAsiaTheme="minorEastAsia"/>
                <w:color w:val="auto"/>
                <w:szCs w:val="21"/>
              </w:rPr>
              <w:t>具体工艺流程如下图所示：</w:t>
            </w:r>
          </w:p>
          <w:p>
            <w:pPr>
              <w:spacing w:before="6" w:line="375" w:lineRule="auto"/>
              <w:ind w:left="105" w:right="102" w:firstLine="479"/>
              <w:rPr>
                <w:rFonts w:eastAsiaTheme="minorEastAsia"/>
                <w:color w:val="auto"/>
                <w:szCs w:val="21"/>
              </w:rPr>
            </w:pPr>
            <w:r>
              <w:rPr>
                <w:rFonts w:hint="eastAsia" w:eastAsiaTheme="minorEastAsia"/>
                <w:color w:val="auto"/>
                <w:szCs w:val="21"/>
              </w:rPr>
              <w:t>1）</w:t>
            </w:r>
            <w:r>
              <w:rPr>
                <w:rFonts w:eastAsiaTheme="minorEastAsia"/>
                <w:color w:val="auto"/>
                <w:szCs w:val="21"/>
              </w:rPr>
              <w:t>普通城建电缆</w:t>
            </w:r>
          </w:p>
          <w:p>
            <w:pPr>
              <w:spacing w:before="6" w:line="375" w:lineRule="auto"/>
              <w:ind w:right="102"/>
              <w:jc w:val="center"/>
              <w:rPr>
                <w:rFonts w:eastAsiaTheme="minorEastAsia"/>
                <w:color w:val="auto"/>
                <w:szCs w:val="21"/>
              </w:rPr>
            </w:pPr>
            <w:r>
              <w:rPr>
                <w:rFonts w:hint="eastAsia" w:eastAsiaTheme="minorEastAsia"/>
                <w:b/>
                <w:bCs/>
                <w:color w:val="auto"/>
                <w:szCs w:val="21"/>
              </w:rPr>
              <w:object>
                <v:shape id="_x0000_i1030" o:spt="75" type="#_x0000_t75" style="height:116.4pt;width:396.85pt;" o:ole="t" filled="f" o:preferrelative="t" stroked="f" coordsize="21600,21600">
                  <v:path/>
                  <v:fill on="f" focussize="0,0"/>
                  <v:stroke on="f"/>
                  <v:imagedata r:id="rId22" o:title=""/>
                  <o:lock v:ext="edit" aspectratio="f"/>
                  <w10:wrap type="none"/>
                  <w10:anchorlock/>
                </v:shape>
                <o:OLEObject Type="Embed" ProgID="Visio.Drawing.11" ShapeID="_x0000_i1030" DrawAspect="Content" ObjectID="_1468075730" r:id="rId21">
                  <o:LockedField>false</o:LockedField>
                </o:OLEObject>
              </w:object>
            </w:r>
            <w:r>
              <w:rPr>
                <w:rFonts w:hint="eastAsia" w:eastAsiaTheme="minorEastAsia"/>
                <w:b/>
                <w:bCs/>
                <w:color w:val="auto"/>
                <w:szCs w:val="21"/>
              </w:rPr>
              <w:t>图2-</w:t>
            </w:r>
            <w:r>
              <w:rPr>
                <w:rFonts w:hint="eastAsia" w:eastAsiaTheme="minorEastAsia"/>
                <w:b/>
                <w:bCs/>
                <w:color w:val="auto"/>
                <w:szCs w:val="21"/>
                <w:lang w:val="en-US" w:eastAsia="zh-CN"/>
              </w:rPr>
              <w:t>5</w:t>
            </w:r>
            <w:r>
              <w:rPr>
                <w:rFonts w:hint="eastAsia" w:eastAsiaTheme="minorEastAsia"/>
                <w:b/>
                <w:bCs/>
                <w:color w:val="auto"/>
                <w:szCs w:val="21"/>
              </w:rPr>
              <w:t xml:space="preserve"> 普通低压城建电缆生产工艺</w:t>
            </w:r>
          </w:p>
          <w:p>
            <w:pPr>
              <w:overflowPunct w:val="0"/>
              <w:autoSpaceDE w:val="0"/>
              <w:autoSpaceDN w:val="0"/>
              <w:spacing w:line="360" w:lineRule="auto"/>
              <w:ind w:firstLine="420" w:firstLineChars="200"/>
              <w:rPr>
                <w:rFonts w:hint="default" w:eastAsiaTheme="minorEastAsia"/>
                <w:color w:val="auto"/>
                <w:szCs w:val="21"/>
                <w:lang w:val="en-US" w:eastAsia="zh-CN"/>
              </w:rPr>
            </w:pPr>
            <w:r>
              <w:rPr>
                <w:rFonts w:eastAsiaTheme="minorEastAsia"/>
                <w:color w:val="auto"/>
                <w:szCs w:val="21"/>
              </w:rPr>
              <w:t xml:space="preserve"> </w:t>
            </w:r>
            <w:r>
              <w:rPr>
                <w:rFonts w:eastAsiaTheme="minorEastAsia"/>
                <w:b/>
                <w:bCs/>
                <w:color w:val="auto"/>
                <w:szCs w:val="21"/>
              </w:rPr>
              <w:t>绝缘挤制：</w:t>
            </w:r>
            <w:r>
              <w:rPr>
                <w:rFonts w:hint="eastAsia" w:eastAsiaTheme="minorEastAsia"/>
                <w:b w:val="0"/>
                <w:bCs w:val="0"/>
                <w:color w:val="auto"/>
                <w:szCs w:val="21"/>
                <w:lang w:eastAsia="zh-CN"/>
              </w:rPr>
              <w:t>据产品需要，采用</w:t>
            </w:r>
            <w:r>
              <w:rPr>
                <w:rFonts w:hint="eastAsia" w:eastAsiaTheme="minorEastAsia"/>
                <w:color w:val="auto"/>
                <w:szCs w:val="21"/>
                <w:lang w:eastAsia="zh-CN"/>
              </w:rPr>
              <w:t>不同种类的</w:t>
            </w:r>
            <w:r>
              <w:rPr>
                <w:rFonts w:eastAsiaTheme="minorEastAsia"/>
                <w:color w:val="auto"/>
                <w:szCs w:val="21"/>
              </w:rPr>
              <w:t>外购PVC</w:t>
            </w:r>
            <w:r>
              <w:rPr>
                <w:rFonts w:hint="eastAsia" w:eastAsiaTheme="minorEastAsia"/>
                <w:color w:val="auto"/>
                <w:szCs w:val="21"/>
                <w:lang w:val="en-US" w:eastAsia="zh-CN"/>
              </w:rPr>
              <w:t>或聚烯烃</w:t>
            </w:r>
            <w:r>
              <w:rPr>
                <w:rFonts w:eastAsiaTheme="minorEastAsia"/>
                <w:color w:val="auto"/>
                <w:szCs w:val="21"/>
              </w:rPr>
              <w:t>绝缘</w:t>
            </w:r>
            <w:r>
              <w:rPr>
                <w:rFonts w:hint="eastAsia" w:eastAsiaTheme="minorEastAsia"/>
                <w:color w:val="auto"/>
                <w:szCs w:val="21"/>
                <w:lang w:eastAsia="zh-CN"/>
              </w:rPr>
              <w:t>电缆</w:t>
            </w:r>
            <w:r>
              <w:rPr>
                <w:rFonts w:eastAsiaTheme="minorEastAsia"/>
                <w:color w:val="auto"/>
                <w:szCs w:val="21"/>
              </w:rPr>
              <w:t>料用</w:t>
            </w:r>
            <w:r>
              <w:rPr>
                <w:rFonts w:hint="eastAsia" w:eastAsiaTheme="minorEastAsia"/>
                <w:color w:val="auto"/>
                <w:szCs w:val="21"/>
                <w:lang w:eastAsia="zh-CN"/>
              </w:rPr>
              <w:t>挤塑机分别对其</w:t>
            </w:r>
            <w:r>
              <w:rPr>
                <w:rFonts w:eastAsiaTheme="minorEastAsia"/>
                <w:color w:val="auto"/>
                <w:szCs w:val="21"/>
              </w:rPr>
              <w:t xml:space="preserve">进行电加热，加热软化后变成可塑性的粘流体 </w:t>
            </w:r>
            <w:r>
              <w:rPr>
                <w:rFonts w:hint="eastAsia" w:eastAsiaTheme="minorEastAsia"/>
                <w:color w:val="auto"/>
                <w:szCs w:val="21"/>
                <w:lang w:eastAsia="zh-CN"/>
              </w:rPr>
              <w:t>（</w:t>
            </w:r>
            <w:r>
              <w:rPr>
                <w:rFonts w:eastAsiaTheme="minorEastAsia"/>
                <w:color w:val="auto"/>
                <w:szCs w:val="21"/>
              </w:rPr>
              <w:t>加热熔融温度控制在</w:t>
            </w:r>
            <w:r>
              <w:rPr>
                <w:rFonts w:hint="eastAsia" w:eastAsiaTheme="minorEastAsia"/>
                <w:color w:val="auto"/>
                <w:szCs w:val="21"/>
                <w:lang w:eastAsia="zh-CN"/>
              </w:rPr>
              <w:t>150℃</w:t>
            </w:r>
            <w:r>
              <w:rPr>
                <w:rFonts w:eastAsiaTheme="minorEastAsia"/>
                <w:color w:val="auto"/>
                <w:szCs w:val="21"/>
              </w:rPr>
              <w:t>左右，成型时间需要3-6秒</w:t>
            </w:r>
            <w:r>
              <w:rPr>
                <w:rFonts w:hint="eastAsia" w:eastAsiaTheme="minorEastAsia"/>
                <w:color w:val="auto"/>
                <w:szCs w:val="21"/>
                <w:lang w:eastAsia="zh-CN"/>
              </w:rPr>
              <w:t>）</w:t>
            </w:r>
            <w:r>
              <w:rPr>
                <w:rFonts w:eastAsiaTheme="minorEastAsia"/>
                <w:color w:val="auto"/>
                <w:szCs w:val="21"/>
              </w:rPr>
              <w:t>，由于螺杆旋转和压力的作用下，把粘流体推向机头，经机头的模具，粘流体成型为所需要的各种尺寸的挤包材料，并包裹在铜或铝导体上；塑料绝缘层刚挤出时是无定型的塑性状态，包裹了绝缘料的铜或铝导体经过冷却水槽的水冷却成定型的固体状态</w:t>
            </w:r>
            <w:r>
              <w:rPr>
                <w:rFonts w:hint="eastAsia" w:eastAsiaTheme="minorEastAsia"/>
                <w:color w:val="auto"/>
                <w:szCs w:val="21"/>
                <w:lang w:eastAsia="zh-CN"/>
              </w:rPr>
              <w:t>，</w:t>
            </w:r>
            <w:r>
              <w:rPr>
                <w:rFonts w:eastAsiaTheme="minorEastAsia"/>
                <w:color w:val="auto"/>
                <w:szCs w:val="21"/>
              </w:rPr>
              <w:t>冷却水循环使用，不外排。</w:t>
            </w:r>
            <w:r>
              <w:rPr>
                <w:rFonts w:hint="eastAsia" w:eastAsiaTheme="minorEastAsia"/>
                <w:color w:val="auto"/>
                <w:szCs w:val="21"/>
                <w:lang w:eastAsia="zh-CN"/>
              </w:rPr>
              <w:t>本工序主要产生</w:t>
            </w:r>
            <w:r>
              <w:rPr>
                <w:rFonts w:eastAsiaTheme="minorEastAsia"/>
                <w:color w:val="auto"/>
                <w:szCs w:val="21"/>
              </w:rPr>
              <w:t>绝缘挤出废气</w:t>
            </w:r>
            <w:r>
              <w:rPr>
                <w:rFonts w:hint="eastAsia" w:eastAsiaTheme="minorEastAsia"/>
                <w:color w:val="auto"/>
                <w:szCs w:val="21"/>
                <w:lang w:val="en-US" w:eastAsia="zh-CN"/>
              </w:rPr>
              <w:t>G2</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及在挤绝缘过程中产生的废</w:t>
            </w:r>
            <w:r>
              <w:rPr>
                <w:rFonts w:hint="eastAsia" w:eastAsiaTheme="minorEastAsia"/>
                <w:color w:val="auto"/>
                <w:szCs w:val="21"/>
                <w:lang w:eastAsia="zh-CN"/>
              </w:rPr>
              <w:t>绝缘</w:t>
            </w:r>
            <w:r>
              <w:rPr>
                <w:rFonts w:eastAsiaTheme="minorEastAsia"/>
                <w:color w:val="auto"/>
                <w:szCs w:val="21"/>
              </w:rPr>
              <w:t>料</w:t>
            </w:r>
            <w:r>
              <w:rPr>
                <w:rFonts w:hint="eastAsia" w:eastAsiaTheme="minorEastAsia"/>
                <w:color w:val="auto"/>
                <w:szCs w:val="21"/>
                <w:lang w:val="en-US" w:eastAsia="zh-CN"/>
              </w:rPr>
              <w:t>S3、废冷却水w1。</w:t>
            </w:r>
          </w:p>
          <w:p>
            <w:pPr>
              <w:overflowPunct w:val="0"/>
              <w:autoSpaceDE w:val="0"/>
              <w:autoSpaceDN w:val="0"/>
              <w:spacing w:line="360" w:lineRule="auto"/>
              <w:ind w:firstLine="422" w:firstLineChars="200"/>
              <w:rPr>
                <w:color w:val="auto"/>
              </w:rPr>
            </w:pPr>
            <w:r>
              <w:rPr>
                <w:rFonts w:eastAsiaTheme="minorEastAsia"/>
                <w:b/>
                <w:bCs/>
                <w:color w:val="auto"/>
                <w:szCs w:val="21"/>
              </w:rPr>
              <w:t>火检：</w:t>
            </w:r>
            <w:r>
              <w:rPr>
                <w:rFonts w:eastAsiaTheme="minorEastAsia"/>
                <w:color w:val="auto"/>
                <w:szCs w:val="21"/>
              </w:rPr>
              <w:t>冷却后的半成品在挤塑机中进行火花检验，</w:t>
            </w:r>
            <w:r>
              <w:rPr>
                <w:rFonts w:hint="eastAsia" w:eastAsiaTheme="minorEastAsia"/>
                <w:color w:val="auto"/>
                <w:szCs w:val="21"/>
                <w:lang w:eastAsia="zh-CN"/>
              </w:rPr>
              <w:t>根据是否发生击穿判定</w:t>
            </w:r>
            <w:r>
              <w:rPr>
                <w:rFonts w:eastAsiaTheme="minorEastAsia"/>
                <w:color w:val="auto"/>
                <w:szCs w:val="21"/>
              </w:rPr>
              <w:t>电线产品是否有漏洞破皮、表皮杂质等。</w:t>
            </w:r>
            <w:r>
              <w:rPr>
                <w:rFonts w:hint="eastAsia" w:eastAsiaTheme="minorEastAsia"/>
                <w:color w:val="auto"/>
                <w:szCs w:val="21"/>
                <w:lang w:eastAsia="zh-CN"/>
              </w:rPr>
              <w:t>本工序主要产生</w:t>
            </w:r>
            <w:r>
              <w:rPr>
                <w:rFonts w:eastAsiaTheme="minorEastAsia"/>
                <w:color w:val="auto"/>
                <w:szCs w:val="21"/>
              </w:rPr>
              <w:t>不合格产品</w:t>
            </w:r>
            <w:r>
              <w:rPr>
                <w:rFonts w:hint="eastAsia" w:eastAsiaTheme="minorEastAsia"/>
                <w:color w:val="auto"/>
                <w:szCs w:val="21"/>
                <w:lang w:val="en-US" w:eastAsia="zh-CN"/>
              </w:rPr>
              <w:t>S5</w:t>
            </w:r>
            <w:r>
              <w:rPr>
                <w:rFonts w:eastAsiaTheme="minorEastAsia"/>
                <w:color w:val="auto"/>
                <w:szCs w:val="21"/>
              </w:rPr>
              <w:t>。</w:t>
            </w:r>
          </w:p>
          <w:p>
            <w:pPr>
              <w:overflowPunct w:val="0"/>
              <w:topLinePunct/>
              <w:autoSpaceDE w:val="0"/>
              <w:autoSpaceDN w:val="0"/>
              <w:spacing w:line="360" w:lineRule="auto"/>
              <w:ind w:firstLine="422" w:firstLineChars="200"/>
              <w:rPr>
                <w:rFonts w:eastAsiaTheme="minorEastAsia"/>
                <w:color w:val="auto"/>
                <w:szCs w:val="21"/>
              </w:rPr>
            </w:pPr>
            <w:r>
              <w:rPr>
                <w:rFonts w:eastAsiaTheme="minorEastAsia"/>
                <w:b/>
                <w:bCs/>
                <w:color w:val="auto"/>
                <w:szCs w:val="21"/>
              </w:rPr>
              <w:t>喷码：</w:t>
            </w:r>
            <w:r>
              <w:rPr>
                <w:rFonts w:eastAsiaTheme="minorEastAsia"/>
                <w:color w:val="auto"/>
                <w:szCs w:val="21"/>
              </w:rPr>
              <w:t>经火检后的产品进入喷码机中</w:t>
            </w:r>
            <w:r>
              <w:rPr>
                <w:rFonts w:eastAsiaTheme="minorEastAsia"/>
                <w:color w:val="auto"/>
                <w:szCs w:val="21"/>
                <w:lang w:val="zh-CN"/>
              </w:rPr>
              <w:t>喷码印字，喷码过程使用少量</w:t>
            </w:r>
            <w:r>
              <w:rPr>
                <w:rFonts w:eastAsiaTheme="minorEastAsia"/>
                <w:color w:val="auto"/>
                <w:szCs w:val="21"/>
              </w:rPr>
              <w:t>水性</w:t>
            </w:r>
            <w:r>
              <w:rPr>
                <w:rFonts w:eastAsiaTheme="minorEastAsia"/>
                <w:color w:val="auto"/>
                <w:szCs w:val="21"/>
                <w:lang w:val="zh-CN"/>
              </w:rPr>
              <w:t>油墨。本工序污染源主要为</w:t>
            </w:r>
            <w:r>
              <w:rPr>
                <w:rFonts w:hint="eastAsia" w:eastAsiaTheme="minorEastAsia"/>
                <w:color w:val="auto"/>
                <w:szCs w:val="21"/>
                <w:lang w:val="zh-CN"/>
              </w:rPr>
              <w:t>废油墨瓶</w:t>
            </w:r>
            <w:r>
              <w:rPr>
                <w:rFonts w:hint="eastAsia" w:eastAsiaTheme="minorEastAsia"/>
                <w:color w:val="auto"/>
                <w:szCs w:val="21"/>
                <w:lang w:val="en-US" w:eastAsia="zh-CN"/>
              </w:rPr>
              <w:t>S6</w:t>
            </w:r>
            <w:r>
              <w:rPr>
                <w:rFonts w:eastAsiaTheme="minorEastAsia"/>
                <w:color w:val="auto"/>
                <w:szCs w:val="21"/>
                <w:lang w:val="zh-CN"/>
              </w:rPr>
              <w:t>、喷码废气</w:t>
            </w:r>
            <w:r>
              <w:rPr>
                <w:rFonts w:hint="eastAsia" w:eastAsiaTheme="minorEastAsia"/>
                <w:color w:val="auto"/>
                <w:szCs w:val="21"/>
                <w:lang w:val="en-US" w:eastAsia="zh-CN"/>
              </w:rPr>
              <w:t>G2</w:t>
            </w:r>
            <w:r>
              <w:rPr>
                <w:rFonts w:eastAsiaTheme="minorEastAsia"/>
                <w:color w:val="auto"/>
                <w:szCs w:val="21"/>
                <w:lang w:val="zh-CN"/>
              </w:rPr>
              <w:t>（</w:t>
            </w:r>
            <w:r>
              <w:rPr>
                <w:rFonts w:eastAsiaTheme="minorEastAsia"/>
                <w:color w:val="auto"/>
                <w:szCs w:val="21"/>
              </w:rPr>
              <w:t>非甲烷总烃</w:t>
            </w:r>
            <w:r>
              <w:rPr>
                <w:rFonts w:eastAsiaTheme="minorEastAsia"/>
                <w:color w:val="auto"/>
                <w:szCs w:val="21"/>
                <w:lang w:val="zh-CN"/>
              </w:rPr>
              <w:t>）、噪声</w:t>
            </w:r>
            <w:r>
              <w:rPr>
                <w:rFonts w:hint="eastAsia" w:eastAsiaTheme="minorEastAsia"/>
                <w:color w:val="auto"/>
                <w:szCs w:val="21"/>
                <w:lang w:val="en-US" w:eastAsia="zh-CN"/>
              </w:rPr>
              <w:t>N</w:t>
            </w:r>
            <w:r>
              <w:rPr>
                <w:rFonts w:eastAsiaTheme="minorEastAsia"/>
                <w:color w:val="auto"/>
                <w:szCs w:val="21"/>
                <w:lang w:val="zh-CN"/>
              </w:rPr>
              <w:t>。</w:t>
            </w:r>
          </w:p>
          <w:p>
            <w:pPr>
              <w:pStyle w:val="15"/>
              <w:widowControl w:val="0"/>
              <w:overflowPunct w:val="0"/>
              <w:topLinePunct/>
              <w:autoSpaceDE w:val="0"/>
              <w:autoSpaceDN w:val="0"/>
              <w:adjustRightInd w:val="0"/>
              <w:spacing w:before="0" w:after="0" w:line="360" w:lineRule="auto"/>
              <w:ind w:right="0" w:firstLine="422" w:firstLineChars="200"/>
              <w:rPr>
                <w:rFonts w:eastAsiaTheme="minorEastAsia"/>
                <w:color w:val="auto"/>
                <w:sz w:val="21"/>
                <w:szCs w:val="21"/>
                <w:highlight w:val="none"/>
                <w:lang w:val="zh-CN"/>
              </w:rPr>
            </w:pPr>
            <w:r>
              <w:rPr>
                <w:rFonts w:eastAsiaTheme="minorEastAsia"/>
                <w:b/>
                <w:bCs/>
                <w:color w:val="auto"/>
                <w:sz w:val="21"/>
                <w:szCs w:val="21"/>
                <w:highlight w:val="none"/>
                <w:lang w:val="zh-CN"/>
              </w:rPr>
              <w:t>蒸汽交联：</w:t>
            </w:r>
            <w:r>
              <w:rPr>
                <w:rFonts w:eastAsiaTheme="minorEastAsia"/>
                <w:color w:val="auto"/>
                <w:sz w:val="21"/>
                <w:szCs w:val="21"/>
                <w:highlight w:val="none"/>
                <w:lang w:val="zh-CN"/>
              </w:rPr>
              <w:t>根据工艺要求，</w:t>
            </w:r>
            <w:r>
              <w:rPr>
                <w:rFonts w:eastAsiaTheme="minorEastAsia"/>
                <w:color w:val="auto"/>
                <w:sz w:val="21"/>
                <w:szCs w:val="21"/>
                <w:highlight w:val="none"/>
              </w:rPr>
              <w:t>横截面积＞30mm</w:t>
            </w:r>
            <w:r>
              <w:rPr>
                <w:rFonts w:eastAsiaTheme="minorEastAsia"/>
                <w:color w:val="auto"/>
                <w:sz w:val="21"/>
                <w:szCs w:val="21"/>
                <w:highlight w:val="none"/>
                <w:vertAlign w:val="superscript"/>
              </w:rPr>
              <w:t>2</w:t>
            </w:r>
            <w:r>
              <w:rPr>
                <w:rFonts w:eastAsiaTheme="minorEastAsia"/>
                <w:color w:val="auto"/>
                <w:sz w:val="21"/>
                <w:szCs w:val="21"/>
                <w:highlight w:val="none"/>
              </w:rPr>
              <w:t>的产品需进行蒸汽交联，</w:t>
            </w:r>
            <w:r>
              <w:rPr>
                <w:rFonts w:eastAsiaTheme="minorEastAsia"/>
                <w:color w:val="auto"/>
                <w:sz w:val="21"/>
                <w:szCs w:val="21"/>
                <w:highlight w:val="none"/>
                <w:lang w:val="zh-CN"/>
              </w:rPr>
              <w:t>将采用了绝缘料包裹的电缆放入蒸汽房内进行蒸汽交联，其目的是增加产品的绝缘性能，</w:t>
            </w:r>
            <w:r>
              <w:rPr>
                <w:rFonts w:hint="eastAsia" w:eastAsiaTheme="minorEastAsia"/>
                <w:color w:val="auto"/>
                <w:sz w:val="21"/>
                <w:szCs w:val="21"/>
                <w:highlight w:val="none"/>
              </w:rPr>
              <w:t>项目在电力电缆车间内设置有</w:t>
            </w:r>
            <w:r>
              <w:rPr>
                <w:rFonts w:hint="eastAsia" w:eastAsiaTheme="minorEastAsia"/>
                <w:color w:val="auto"/>
                <w:sz w:val="21"/>
                <w:szCs w:val="21"/>
                <w:highlight w:val="none"/>
                <w:lang w:eastAsia="zh-CN"/>
              </w:rPr>
              <w:t>两</w:t>
            </w:r>
            <w:r>
              <w:rPr>
                <w:rFonts w:hint="eastAsia" w:eastAsiaTheme="minorEastAsia"/>
                <w:color w:val="auto"/>
                <w:sz w:val="21"/>
                <w:szCs w:val="21"/>
                <w:highlight w:val="none"/>
              </w:rPr>
              <w:t>套蒸汽房，两套蒸房分别配备了</w:t>
            </w:r>
            <w:r>
              <w:rPr>
                <w:rFonts w:hint="eastAsia" w:eastAsiaTheme="minorEastAsia"/>
                <w:color w:val="auto"/>
                <w:sz w:val="21"/>
                <w:szCs w:val="21"/>
                <w:highlight w:val="none"/>
                <w:lang w:eastAsia="zh-CN"/>
              </w:rPr>
              <w:t>一</w:t>
            </w:r>
            <w:r>
              <w:rPr>
                <w:rFonts w:hint="eastAsia" w:eastAsiaTheme="minorEastAsia"/>
                <w:color w:val="auto"/>
                <w:sz w:val="21"/>
                <w:szCs w:val="21"/>
                <w:highlight w:val="none"/>
              </w:rPr>
              <w:t>台电热蒸汽锅炉</w:t>
            </w:r>
            <w:r>
              <w:rPr>
                <w:rFonts w:eastAsiaTheme="minorEastAsia"/>
                <w:color w:val="auto"/>
                <w:sz w:val="21"/>
                <w:szCs w:val="21"/>
                <w:highlight w:val="none"/>
                <w:lang w:val="zh-CN"/>
              </w:rPr>
              <w:t>自制蒸汽，蒸汽房温度保持在80~90</w:t>
            </w:r>
            <w:r>
              <w:rPr>
                <w:rFonts w:hint="eastAsia" w:ascii="宋体" w:hAnsi="宋体" w:cs="宋体"/>
                <w:color w:val="auto"/>
                <w:sz w:val="21"/>
                <w:szCs w:val="21"/>
                <w:highlight w:val="none"/>
                <w:lang w:val="zh-CN"/>
              </w:rPr>
              <w:t>℃</w:t>
            </w:r>
            <w:r>
              <w:rPr>
                <w:rFonts w:eastAsiaTheme="minorEastAsia"/>
                <w:color w:val="auto"/>
                <w:sz w:val="21"/>
                <w:szCs w:val="21"/>
                <w:highlight w:val="none"/>
                <w:lang w:val="zh-CN"/>
              </w:rPr>
              <w:t>，低于塑料粒子融化分解温度。蒸汽交联冷凝水</w:t>
            </w:r>
            <w:r>
              <w:rPr>
                <w:rFonts w:hint="eastAsia" w:eastAsiaTheme="minorEastAsia"/>
                <w:color w:val="auto"/>
                <w:sz w:val="21"/>
                <w:szCs w:val="21"/>
                <w:highlight w:val="none"/>
              </w:rPr>
              <w:t>经蒸汽房落水口排至项目区循环冷却水池作为冷却水循环使用</w:t>
            </w:r>
            <w:r>
              <w:rPr>
                <w:rFonts w:eastAsiaTheme="minorEastAsia"/>
                <w:color w:val="auto"/>
                <w:sz w:val="21"/>
                <w:szCs w:val="21"/>
                <w:highlight w:val="none"/>
                <w:lang w:val="zh-CN"/>
              </w:rPr>
              <w:t>，不外排</w:t>
            </w:r>
            <w:r>
              <w:rPr>
                <w:rFonts w:hint="eastAsia" w:eastAsiaTheme="minorEastAsia"/>
                <w:color w:val="auto"/>
                <w:sz w:val="21"/>
                <w:szCs w:val="21"/>
                <w:highlight w:val="none"/>
                <w:lang w:val="zh-CN"/>
              </w:rPr>
              <w:t>，</w:t>
            </w:r>
            <w:r>
              <w:rPr>
                <w:rFonts w:eastAsiaTheme="minorEastAsia"/>
                <w:color w:val="auto"/>
                <w:sz w:val="21"/>
                <w:szCs w:val="21"/>
                <w:highlight w:val="none"/>
                <w:lang w:val="zh-CN"/>
              </w:rPr>
              <w:t>交联软水</w:t>
            </w:r>
            <w:r>
              <w:rPr>
                <w:rFonts w:eastAsiaTheme="minorEastAsia"/>
                <w:color w:val="auto"/>
                <w:sz w:val="21"/>
                <w:szCs w:val="21"/>
                <w:highlight w:val="none"/>
              </w:rPr>
              <w:t>采用</w:t>
            </w:r>
            <w:r>
              <w:rPr>
                <w:rFonts w:hint="eastAsia" w:eastAsiaTheme="minorEastAsia"/>
                <w:color w:val="auto"/>
                <w:sz w:val="21"/>
                <w:szCs w:val="21"/>
                <w:highlight w:val="none"/>
                <w:lang w:eastAsia="zh-CN"/>
              </w:rPr>
              <w:t>净水器</w:t>
            </w:r>
            <w:r>
              <w:rPr>
                <w:rFonts w:hint="eastAsia" w:eastAsiaTheme="minorEastAsia"/>
                <w:color w:val="auto"/>
                <w:sz w:val="21"/>
                <w:szCs w:val="21"/>
                <w:highlight w:val="none"/>
              </w:rPr>
              <w:t>对自来水进行盐浴软化制得，</w:t>
            </w:r>
            <w:r>
              <w:rPr>
                <w:rFonts w:eastAsiaTheme="minorEastAsia"/>
                <w:color w:val="auto"/>
                <w:sz w:val="21"/>
                <w:szCs w:val="21"/>
                <w:highlight w:val="none"/>
                <w:lang w:val="zh-CN"/>
              </w:rPr>
              <w:t>蒸汽交联后的电缆</w:t>
            </w:r>
            <w:r>
              <w:rPr>
                <w:rFonts w:hint="eastAsia" w:eastAsiaTheme="minorEastAsia"/>
                <w:color w:val="auto"/>
                <w:sz w:val="21"/>
                <w:szCs w:val="21"/>
                <w:highlight w:val="none"/>
              </w:rPr>
              <w:t>经</w:t>
            </w:r>
            <w:r>
              <w:rPr>
                <w:rFonts w:eastAsiaTheme="minorEastAsia"/>
                <w:color w:val="auto"/>
                <w:sz w:val="21"/>
                <w:szCs w:val="21"/>
                <w:highlight w:val="none"/>
                <w:lang w:val="zh-CN"/>
              </w:rPr>
              <w:t>自然风干。本工序</w:t>
            </w:r>
            <w:r>
              <w:rPr>
                <w:rFonts w:hint="eastAsia" w:eastAsiaTheme="minorEastAsia"/>
                <w:color w:val="auto"/>
                <w:sz w:val="21"/>
                <w:szCs w:val="21"/>
                <w:highlight w:val="none"/>
                <w:lang w:val="en-US" w:eastAsia="zh-CN"/>
              </w:rPr>
              <w:t>主要产生蒸汽冷凝水w3、锅炉浓排水w2</w:t>
            </w:r>
            <w:r>
              <w:rPr>
                <w:rFonts w:eastAsiaTheme="minorEastAsia"/>
                <w:color w:val="auto"/>
                <w:sz w:val="21"/>
                <w:szCs w:val="21"/>
                <w:highlight w:val="none"/>
                <w:lang w:val="zh-CN"/>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成缆包带：</w:t>
            </w:r>
            <w:r>
              <w:rPr>
                <w:rFonts w:eastAsiaTheme="minorEastAsia"/>
                <w:color w:val="auto"/>
                <w:szCs w:val="21"/>
              </w:rPr>
              <w:t>成缆是将绝缘线芯按一定的规则绞合起来的工艺，对于多芯电缆，为了保证成型度、减小电缆的体积，</w:t>
            </w:r>
            <w:r>
              <w:rPr>
                <w:rFonts w:hint="eastAsia" w:eastAsiaTheme="minorEastAsia"/>
                <w:color w:val="auto"/>
                <w:szCs w:val="21"/>
                <w:lang w:eastAsia="zh-CN"/>
              </w:rPr>
              <w:t>首先</w:t>
            </w:r>
            <w:r>
              <w:rPr>
                <w:rFonts w:eastAsiaTheme="minorEastAsia"/>
                <w:color w:val="auto"/>
                <w:szCs w:val="21"/>
              </w:rPr>
              <w:t>需要用</w:t>
            </w:r>
            <w:r>
              <w:rPr>
                <w:rFonts w:hint="eastAsia" w:eastAsiaTheme="minorEastAsia"/>
                <w:color w:val="auto"/>
                <w:szCs w:val="21"/>
              </w:rPr>
              <w:t>盘管绞机</w:t>
            </w:r>
            <w:r>
              <w:rPr>
                <w:rFonts w:eastAsiaTheme="minorEastAsia"/>
                <w:color w:val="auto"/>
                <w:szCs w:val="21"/>
              </w:rPr>
              <w:t>将</w:t>
            </w:r>
            <w:r>
              <w:rPr>
                <w:rFonts w:hint="eastAsia" w:eastAsiaTheme="minorEastAsia"/>
                <w:color w:val="auto"/>
                <w:szCs w:val="21"/>
                <w:lang w:eastAsia="zh-CN"/>
              </w:rPr>
              <w:t>多根缆芯</w:t>
            </w:r>
            <w:r>
              <w:rPr>
                <w:rFonts w:eastAsiaTheme="minorEastAsia"/>
                <w:color w:val="auto"/>
                <w:szCs w:val="21"/>
              </w:rPr>
              <w:t>绞</w:t>
            </w:r>
            <w:r>
              <w:rPr>
                <w:rFonts w:hint="eastAsia" w:eastAsiaTheme="minorEastAsia"/>
                <w:color w:val="auto"/>
                <w:szCs w:val="21"/>
                <w:lang w:eastAsia="zh-CN"/>
              </w:rPr>
              <w:t>合</w:t>
            </w:r>
            <w:r>
              <w:rPr>
                <w:rFonts w:eastAsiaTheme="minorEastAsia"/>
                <w:color w:val="auto"/>
                <w:szCs w:val="21"/>
              </w:rPr>
              <w:t>为圆形</w:t>
            </w:r>
            <w:r>
              <w:rPr>
                <w:rFonts w:hint="eastAsia" w:eastAsiaTheme="minorEastAsia"/>
                <w:color w:val="auto"/>
                <w:szCs w:val="21"/>
                <w:lang w:eastAsia="zh-CN"/>
              </w:rPr>
              <w:t>，其次</w:t>
            </w:r>
            <w:r>
              <w:rPr>
                <w:rFonts w:eastAsiaTheme="minorEastAsia"/>
                <w:color w:val="auto"/>
                <w:szCs w:val="21"/>
              </w:rPr>
              <w:t>需要</w:t>
            </w:r>
            <w:r>
              <w:rPr>
                <w:rFonts w:hint="eastAsia" w:eastAsiaTheme="minorEastAsia"/>
                <w:color w:val="auto"/>
                <w:szCs w:val="21"/>
                <w:lang w:eastAsia="zh-CN"/>
              </w:rPr>
              <w:t>用成缆机</w:t>
            </w:r>
            <w:r>
              <w:rPr>
                <w:rFonts w:eastAsiaTheme="minorEastAsia"/>
                <w:color w:val="auto"/>
                <w:szCs w:val="21"/>
              </w:rPr>
              <w:t>在缆芯</w:t>
            </w:r>
            <w:r>
              <w:rPr>
                <w:rFonts w:hint="eastAsia" w:eastAsiaTheme="minorEastAsia"/>
                <w:color w:val="auto"/>
                <w:szCs w:val="21"/>
                <w:lang w:eastAsia="zh-CN"/>
              </w:rPr>
              <w:t>缝隙</w:t>
            </w:r>
            <w:r>
              <w:rPr>
                <w:rFonts w:eastAsiaTheme="minorEastAsia"/>
                <w:color w:val="auto"/>
                <w:szCs w:val="21"/>
              </w:rPr>
              <w:t>中添加填充绳，填充绳选用耐高温高阻填充绳，保证成缆后电缆的圆整、充实、稳定；</w:t>
            </w:r>
            <w:r>
              <w:rPr>
                <w:rFonts w:hint="eastAsia" w:eastAsiaTheme="minorEastAsia"/>
                <w:color w:val="auto"/>
                <w:szCs w:val="21"/>
                <w:lang w:eastAsia="zh-CN"/>
              </w:rPr>
              <w:t>最后</w:t>
            </w:r>
            <w:r>
              <w:rPr>
                <w:rFonts w:eastAsiaTheme="minorEastAsia"/>
                <w:color w:val="auto"/>
                <w:szCs w:val="21"/>
              </w:rPr>
              <w:t>用PVC包带、无纺布、或玻璃布袋对缆芯进行绑扎，保证缆芯不松散</w:t>
            </w:r>
            <w:r>
              <w:rPr>
                <w:rFonts w:hint="eastAsia" w:eastAsiaTheme="minorEastAsia"/>
                <w:color w:val="auto"/>
                <w:szCs w:val="21"/>
                <w:lang w:eastAsia="zh-CN"/>
              </w:rPr>
              <w:t>，</w:t>
            </w:r>
            <w:r>
              <w:rPr>
                <w:rFonts w:eastAsiaTheme="minorEastAsia"/>
                <w:color w:val="auto"/>
                <w:szCs w:val="21"/>
              </w:rPr>
              <w:t>成缆之后组成多芯线缆。本工序主要</w:t>
            </w:r>
            <w:r>
              <w:rPr>
                <w:rFonts w:hint="eastAsia" w:eastAsiaTheme="minorEastAsia"/>
                <w:color w:val="auto"/>
                <w:szCs w:val="21"/>
                <w:lang w:eastAsia="zh-CN"/>
              </w:rPr>
              <w:t>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护套挤出：</w:t>
            </w:r>
            <w:r>
              <w:rPr>
                <w:rFonts w:eastAsiaTheme="minorEastAsia"/>
                <w:color w:val="auto"/>
                <w:szCs w:val="21"/>
              </w:rPr>
              <w:t>根据产品工艺要求，将</w:t>
            </w:r>
            <w:r>
              <w:rPr>
                <w:rFonts w:hint="eastAsia" w:eastAsiaTheme="minorEastAsia"/>
                <w:color w:val="auto"/>
                <w:szCs w:val="21"/>
                <w:lang w:eastAsia="zh-CN"/>
              </w:rPr>
              <w:t>成缆包带</w:t>
            </w:r>
            <w:r>
              <w:rPr>
                <w:rFonts w:eastAsiaTheme="minorEastAsia"/>
                <w:color w:val="auto"/>
                <w:szCs w:val="21"/>
              </w:rPr>
              <w:t>的电缆送入</w:t>
            </w:r>
            <w:r>
              <w:rPr>
                <w:rFonts w:hint="eastAsia" w:eastAsiaTheme="minorEastAsia"/>
                <w:color w:val="auto"/>
                <w:szCs w:val="21"/>
                <w:lang w:eastAsia="zh-CN"/>
              </w:rPr>
              <w:t>挤塑机</w:t>
            </w:r>
            <w:r>
              <w:rPr>
                <w:rFonts w:eastAsiaTheme="minorEastAsia"/>
                <w:color w:val="auto"/>
                <w:szCs w:val="21"/>
              </w:rPr>
              <w:t>进行外护套挤制，</w:t>
            </w:r>
            <w:r>
              <w:rPr>
                <w:rFonts w:hint="eastAsia" w:eastAsiaTheme="minorEastAsia"/>
                <w:color w:val="auto"/>
                <w:szCs w:val="21"/>
                <w:lang w:eastAsia="zh-CN"/>
              </w:rPr>
              <w:t>挤塑机</w:t>
            </w:r>
            <w:r>
              <w:rPr>
                <w:rFonts w:eastAsiaTheme="minorEastAsia"/>
                <w:color w:val="auto"/>
                <w:szCs w:val="21"/>
              </w:rPr>
              <w:t>采用电加热，生产时根据产品要求，将</w:t>
            </w:r>
            <w:r>
              <w:rPr>
                <w:rFonts w:hint="eastAsia" w:eastAsiaTheme="minorEastAsia"/>
                <w:color w:val="auto"/>
                <w:szCs w:val="21"/>
                <w:lang w:val="en-US" w:eastAsia="zh-CN"/>
              </w:rPr>
              <w:t>PVC或</w:t>
            </w:r>
            <w:r>
              <w:rPr>
                <w:rFonts w:eastAsiaTheme="minorEastAsia"/>
                <w:color w:val="auto"/>
                <w:kern w:val="0"/>
                <w:szCs w:val="21"/>
                <w:lang w:bidi="ar"/>
              </w:rPr>
              <w:t>聚烯烃类电缆料</w:t>
            </w:r>
            <w:r>
              <w:rPr>
                <w:rFonts w:hint="eastAsia" w:eastAsiaTheme="minorEastAsia"/>
                <w:color w:val="auto"/>
                <w:kern w:val="0"/>
                <w:szCs w:val="21"/>
                <w:lang w:bidi="ar"/>
              </w:rPr>
              <w:t>（</w:t>
            </w:r>
            <w:r>
              <w:rPr>
                <w:rFonts w:eastAsiaTheme="minorEastAsia"/>
                <w:color w:val="auto"/>
                <w:szCs w:val="21"/>
              </w:rPr>
              <w:t>低烟无卤阻燃电缆料</w:t>
            </w:r>
            <w:r>
              <w:rPr>
                <w:rFonts w:hint="eastAsia" w:eastAsiaTheme="minorEastAsia"/>
                <w:color w:val="auto"/>
                <w:kern w:val="0"/>
                <w:szCs w:val="21"/>
                <w:lang w:bidi="ar"/>
              </w:rPr>
              <w:t>）</w:t>
            </w:r>
            <w:r>
              <w:rPr>
                <w:rFonts w:hint="eastAsia" w:eastAsiaTheme="minorEastAsia"/>
                <w:color w:val="auto"/>
                <w:szCs w:val="21"/>
                <w:lang w:eastAsia="zh-CN"/>
              </w:rPr>
              <w:t>投</w:t>
            </w:r>
            <w:r>
              <w:rPr>
                <w:rFonts w:eastAsiaTheme="minorEastAsia"/>
                <w:color w:val="auto"/>
                <w:szCs w:val="21"/>
              </w:rPr>
              <w:t>入挤</w:t>
            </w:r>
            <w:r>
              <w:rPr>
                <w:rFonts w:hint="eastAsia" w:eastAsiaTheme="minorEastAsia"/>
                <w:color w:val="auto"/>
                <w:szCs w:val="21"/>
                <w:lang w:eastAsia="zh-CN"/>
              </w:rPr>
              <w:t>塑</w:t>
            </w:r>
            <w:r>
              <w:rPr>
                <w:rFonts w:eastAsiaTheme="minorEastAsia"/>
                <w:color w:val="auto"/>
                <w:szCs w:val="21"/>
              </w:rPr>
              <w:t>机内，</w:t>
            </w:r>
            <w:r>
              <w:rPr>
                <w:rFonts w:hint="eastAsia" w:eastAsiaTheme="minorEastAsia"/>
                <w:color w:val="auto"/>
                <w:szCs w:val="21"/>
                <w:lang w:val="en-US" w:eastAsia="zh-CN"/>
              </w:rPr>
              <w:t>150℃</w:t>
            </w:r>
            <w:r>
              <w:rPr>
                <w:rFonts w:eastAsiaTheme="minorEastAsia"/>
                <w:color w:val="auto"/>
                <w:szCs w:val="21"/>
              </w:rPr>
              <w:t>的温度下，在设备机械剪切力、摩擦热和外加热的作用下将其熔融塑化，同时又在螺杆的旋转向前的推挤下，使其成为密实的熔融体，与经过</w:t>
            </w:r>
            <w:r>
              <w:rPr>
                <w:rFonts w:hint="eastAsia" w:eastAsiaTheme="minorEastAsia"/>
                <w:color w:val="auto"/>
                <w:szCs w:val="21"/>
                <w:lang w:eastAsia="zh-CN"/>
              </w:rPr>
              <w:t>挤塑机</w:t>
            </w:r>
            <w:r>
              <w:rPr>
                <w:rFonts w:eastAsiaTheme="minorEastAsia"/>
                <w:color w:val="auto"/>
                <w:szCs w:val="21"/>
              </w:rPr>
              <w:t>的导线结合，完成</w:t>
            </w:r>
            <w:r>
              <w:rPr>
                <w:rFonts w:hint="eastAsia" w:eastAsiaTheme="minorEastAsia"/>
                <w:color w:val="auto"/>
                <w:szCs w:val="21"/>
                <w:lang w:eastAsia="zh-CN"/>
              </w:rPr>
              <w:t>护套挤制处理</w:t>
            </w:r>
            <w:r>
              <w:rPr>
                <w:rFonts w:eastAsiaTheme="minorEastAsia"/>
                <w:color w:val="auto"/>
                <w:szCs w:val="21"/>
              </w:rPr>
              <w:t>，随后电缆通过冷却水槽进行冷却处理，冷却废水循环使用，不外排。</w:t>
            </w:r>
            <w:r>
              <w:rPr>
                <w:rFonts w:hint="eastAsia" w:eastAsiaTheme="minorEastAsia"/>
                <w:color w:val="auto"/>
                <w:szCs w:val="21"/>
                <w:lang w:eastAsia="zh-CN"/>
              </w:rPr>
              <w:t>本工序主要产生</w:t>
            </w:r>
            <w:r>
              <w:rPr>
                <w:rFonts w:eastAsiaTheme="minorEastAsia"/>
                <w:color w:val="auto"/>
                <w:szCs w:val="21"/>
              </w:rPr>
              <w:t>护套挤出废气</w:t>
            </w:r>
            <w:r>
              <w:rPr>
                <w:rFonts w:hint="eastAsia" w:eastAsiaTheme="minorEastAsia"/>
                <w:color w:val="auto"/>
                <w:szCs w:val="21"/>
                <w:lang w:val="en-US" w:eastAsia="zh-CN"/>
              </w:rPr>
              <w:t>G2</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及在挤护套过程中产生的废</w:t>
            </w:r>
            <w:r>
              <w:rPr>
                <w:rFonts w:hint="eastAsia" w:eastAsiaTheme="minorEastAsia"/>
                <w:color w:val="auto"/>
                <w:szCs w:val="21"/>
                <w:lang w:val="en-US" w:eastAsia="zh-CN"/>
              </w:rPr>
              <w:t>绝缘</w:t>
            </w:r>
            <w:r>
              <w:rPr>
                <w:rFonts w:eastAsiaTheme="minorEastAsia"/>
                <w:color w:val="auto"/>
                <w:szCs w:val="21"/>
              </w:rPr>
              <w:t>料</w:t>
            </w:r>
            <w:r>
              <w:rPr>
                <w:rFonts w:hint="eastAsia" w:eastAsiaTheme="minorEastAsia"/>
                <w:color w:val="auto"/>
                <w:szCs w:val="21"/>
                <w:lang w:val="en-US" w:eastAsia="zh-CN"/>
              </w:rPr>
              <w:t>S3、冷却废水w1</w:t>
            </w:r>
            <w:r>
              <w:rPr>
                <w:rFonts w:eastAsiaTheme="minorEastAsia"/>
                <w:color w:val="auto"/>
                <w:szCs w:val="21"/>
              </w:rPr>
              <w:t>。</w:t>
            </w:r>
          </w:p>
          <w:p>
            <w:pPr>
              <w:overflowPunct w:val="0"/>
              <w:autoSpaceDE w:val="0"/>
              <w:autoSpaceDN w:val="0"/>
              <w:spacing w:line="360" w:lineRule="auto"/>
              <w:ind w:firstLine="422" w:firstLineChars="200"/>
              <w:rPr>
                <w:rFonts w:eastAsiaTheme="minorEastAsia"/>
                <w:color w:val="auto"/>
                <w:szCs w:val="21"/>
              </w:rPr>
            </w:pPr>
            <w:r>
              <w:rPr>
                <w:rFonts w:eastAsiaTheme="minorEastAsia"/>
                <w:b/>
                <w:bCs/>
                <w:color w:val="auto"/>
                <w:szCs w:val="21"/>
              </w:rPr>
              <w:t>喷码：</w:t>
            </w:r>
            <w:r>
              <w:rPr>
                <w:rFonts w:eastAsiaTheme="minorEastAsia"/>
                <w:color w:val="auto"/>
                <w:szCs w:val="21"/>
                <w:lang w:val="zh-CN"/>
              </w:rPr>
              <w:t>挤护后的线缆经喷码机进行喷码印字，喷码过程使用少量</w:t>
            </w:r>
            <w:r>
              <w:rPr>
                <w:rFonts w:eastAsiaTheme="minorEastAsia"/>
                <w:color w:val="auto"/>
                <w:szCs w:val="21"/>
              </w:rPr>
              <w:t>水性</w:t>
            </w:r>
            <w:r>
              <w:rPr>
                <w:rFonts w:eastAsiaTheme="minorEastAsia"/>
                <w:color w:val="auto"/>
                <w:szCs w:val="21"/>
                <w:lang w:val="zh-CN"/>
              </w:rPr>
              <w:t>油墨。本工序污染源主要为</w:t>
            </w:r>
            <w:r>
              <w:rPr>
                <w:rFonts w:hint="eastAsia" w:eastAsiaTheme="minorEastAsia"/>
                <w:color w:val="auto"/>
                <w:szCs w:val="21"/>
                <w:lang w:val="zh-CN"/>
              </w:rPr>
              <w:t>废油墨瓶</w:t>
            </w:r>
            <w:r>
              <w:rPr>
                <w:rFonts w:hint="eastAsia" w:eastAsiaTheme="minorEastAsia"/>
                <w:color w:val="auto"/>
                <w:szCs w:val="21"/>
                <w:lang w:val="en-US" w:eastAsia="zh-CN"/>
              </w:rPr>
              <w:t>S6</w:t>
            </w:r>
            <w:r>
              <w:rPr>
                <w:rFonts w:eastAsiaTheme="minorEastAsia"/>
                <w:color w:val="auto"/>
                <w:szCs w:val="21"/>
                <w:lang w:val="zh-CN"/>
              </w:rPr>
              <w:t>、喷码废气（</w:t>
            </w:r>
            <w:r>
              <w:rPr>
                <w:rFonts w:eastAsiaTheme="minorEastAsia"/>
                <w:color w:val="auto"/>
                <w:szCs w:val="21"/>
              </w:rPr>
              <w:t>非甲烷总烃</w:t>
            </w:r>
            <w:r>
              <w:rPr>
                <w:rFonts w:eastAsiaTheme="minorEastAsia"/>
                <w:color w:val="auto"/>
                <w:szCs w:val="21"/>
                <w:lang w:val="zh-CN"/>
              </w:rPr>
              <w:t>）</w:t>
            </w:r>
            <w:r>
              <w:rPr>
                <w:rFonts w:hint="eastAsia" w:eastAsiaTheme="minorEastAsia"/>
                <w:color w:val="auto"/>
                <w:szCs w:val="21"/>
                <w:lang w:val="en-US" w:eastAsia="zh-CN"/>
              </w:rPr>
              <w:t>g3</w:t>
            </w:r>
            <w:r>
              <w:rPr>
                <w:rFonts w:eastAsiaTheme="minorEastAsia"/>
                <w:color w:val="auto"/>
                <w:szCs w:val="21"/>
                <w:lang w:val="zh-CN"/>
              </w:rPr>
              <w:t>。</w:t>
            </w:r>
          </w:p>
          <w:p>
            <w:pPr>
              <w:overflowPunct w:val="0"/>
              <w:autoSpaceDE w:val="0"/>
              <w:autoSpaceDN w:val="0"/>
              <w:spacing w:line="360" w:lineRule="auto"/>
              <w:ind w:firstLine="422" w:firstLineChars="200"/>
              <w:rPr>
                <w:rFonts w:eastAsiaTheme="minorEastAsia"/>
                <w:color w:val="auto"/>
                <w:szCs w:val="21"/>
              </w:rPr>
            </w:pPr>
            <w:r>
              <w:rPr>
                <w:rFonts w:eastAsiaTheme="minorEastAsia"/>
                <w:b/>
                <w:bCs/>
                <w:color w:val="auto"/>
                <w:szCs w:val="21"/>
              </w:rPr>
              <w:t>检验：</w:t>
            </w:r>
            <w:r>
              <w:rPr>
                <w:rFonts w:eastAsiaTheme="minorEastAsia"/>
                <w:color w:val="auto"/>
                <w:szCs w:val="21"/>
              </w:rPr>
              <w:t>最后采用物理检测设备、耐压设备检验产品是否符合质量要求，</w:t>
            </w:r>
            <w:r>
              <w:rPr>
                <w:rFonts w:hint="eastAsia" w:eastAsiaTheme="minorEastAsia"/>
                <w:color w:val="auto"/>
                <w:szCs w:val="21"/>
                <w:lang w:eastAsia="zh-CN"/>
              </w:rPr>
              <w:t>本工序主要产生</w:t>
            </w:r>
            <w:r>
              <w:rPr>
                <w:rFonts w:eastAsiaTheme="minorEastAsia"/>
                <w:color w:val="auto"/>
                <w:szCs w:val="21"/>
              </w:rPr>
              <w:t>不合格产品</w:t>
            </w:r>
            <w:r>
              <w:rPr>
                <w:rFonts w:hint="eastAsia" w:eastAsiaTheme="minorEastAsia"/>
                <w:color w:val="auto"/>
                <w:szCs w:val="21"/>
                <w:lang w:val="en-US" w:eastAsia="zh-CN"/>
              </w:rPr>
              <w:t>S5</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hint="eastAsia" w:eastAsiaTheme="minorEastAsia"/>
                <w:b/>
                <w:bCs/>
                <w:color w:val="auto"/>
                <w:szCs w:val="21"/>
                <w:lang w:eastAsia="zh-CN"/>
              </w:rPr>
              <w:t>成圈、</w:t>
            </w:r>
            <w:r>
              <w:rPr>
                <w:rFonts w:eastAsiaTheme="minorEastAsia"/>
                <w:b/>
                <w:bCs/>
                <w:color w:val="auto"/>
                <w:szCs w:val="21"/>
              </w:rPr>
              <w:t>包装、入库：</w:t>
            </w:r>
            <w:r>
              <w:rPr>
                <w:rFonts w:eastAsiaTheme="minorEastAsia"/>
                <w:color w:val="auto"/>
                <w:szCs w:val="21"/>
              </w:rPr>
              <w:t>经检验合格的产品</w:t>
            </w:r>
            <w:r>
              <w:rPr>
                <w:rFonts w:hint="eastAsia" w:eastAsiaTheme="minorEastAsia"/>
                <w:color w:val="auto"/>
                <w:szCs w:val="21"/>
                <w:lang w:eastAsia="zh-CN"/>
              </w:rPr>
              <w:t>进入成圈机自动成卷，再由</w:t>
            </w:r>
            <w:r>
              <w:rPr>
                <w:rFonts w:eastAsiaTheme="minorEastAsia"/>
                <w:color w:val="auto"/>
                <w:szCs w:val="21"/>
              </w:rPr>
              <w:t>打包机器人</w:t>
            </w:r>
            <w:r>
              <w:rPr>
                <w:rFonts w:hint="eastAsia" w:eastAsiaTheme="minorEastAsia"/>
                <w:color w:val="auto"/>
                <w:szCs w:val="21"/>
                <w:lang w:eastAsia="zh-CN"/>
              </w:rPr>
              <w:t>将其</w:t>
            </w:r>
            <w:r>
              <w:rPr>
                <w:rFonts w:eastAsiaTheme="minorEastAsia"/>
                <w:color w:val="auto"/>
                <w:szCs w:val="21"/>
              </w:rPr>
              <w:t>打包入库待售，</w:t>
            </w:r>
            <w:r>
              <w:rPr>
                <w:rFonts w:hint="eastAsia" w:eastAsiaTheme="minorEastAsia"/>
                <w:color w:val="auto"/>
                <w:szCs w:val="21"/>
                <w:lang w:eastAsia="zh-CN"/>
              </w:rPr>
              <w:t>本工序主要产生打包废料</w:t>
            </w:r>
            <w:r>
              <w:rPr>
                <w:rFonts w:hint="eastAsia" w:eastAsiaTheme="minorEastAsia"/>
                <w:color w:val="auto"/>
                <w:szCs w:val="21"/>
                <w:lang w:val="en-US" w:eastAsia="zh-CN"/>
              </w:rPr>
              <w:t>S7</w:t>
            </w:r>
            <w:r>
              <w:rPr>
                <w:rFonts w:eastAsiaTheme="minorEastAsia"/>
                <w:color w:val="auto"/>
                <w:szCs w:val="21"/>
              </w:rPr>
              <w:t>。</w:t>
            </w:r>
          </w:p>
          <w:p>
            <w:pPr>
              <w:overflowPunct w:val="0"/>
              <w:topLinePunct/>
              <w:autoSpaceDE w:val="0"/>
              <w:autoSpaceDN w:val="0"/>
              <w:adjustRightInd w:val="0"/>
              <w:snapToGrid w:val="0"/>
              <w:spacing w:line="360" w:lineRule="auto"/>
              <w:ind w:firstLine="420" w:firstLineChars="200"/>
              <w:textAlignment w:val="baseline"/>
              <w:rPr>
                <w:rFonts w:eastAsiaTheme="minorEastAsia"/>
                <w:color w:val="auto"/>
                <w:szCs w:val="21"/>
              </w:rPr>
            </w:pPr>
            <w:r>
              <w:rPr>
                <w:rFonts w:hint="eastAsia" w:eastAsiaTheme="minorEastAsia"/>
                <w:color w:val="auto"/>
                <w:szCs w:val="21"/>
              </w:rPr>
              <w:t>2）</w:t>
            </w:r>
            <w:r>
              <w:rPr>
                <w:rFonts w:eastAsiaTheme="minorEastAsia"/>
                <w:color w:val="auto"/>
                <w:szCs w:val="21"/>
              </w:rPr>
              <w:t>铠装城建电缆</w:t>
            </w:r>
          </w:p>
          <w:p>
            <w:pPr>
              <w:widowControl/>
              <w:autoSpaceDE w:val="0"/>
              <w:autoSpaceDN w:val="0"/>
              <w:adjustRightInd w:val="0"/>
              <w:snapToGrid w:val="0"/>
              <w:spacing w:line="360" w:lineRule="auto"/>
              <w:jc w:val="center"/>
              <w:textAlignment w:val="baseline"/>
              <w:rPr>
                <w:rFonts w:eastAsiaTheme="minorEastAsia"/>
                <w:color w:val="auto"/>
                <w:szCs w:val="21"/>
              </w:rPr>
            </w:pPr>
            <w:r>
              <w:rPr>
                <w:rFonts w:eastAsiaTheme="minorEastAsia"/>
                <w:color w:val="auto"/>
                <w:szCs w:val="21"/>
              </w:rPr>
              <w:object>
                <v:shape id="_x0000_i1031" o:spt="75" type="#_x0000_t75" style="height:165.2pt;width:397.05pt;" o:ole="t" filled="f" o:preferrelative="t" stroked="f" coordsize="21600,21600">
                  <v:path/>
                  <v:fill on="f" focussize="0,0"/>
                  <v:stroke on="f"/>
                  <v:imagedata r:id="rId24" o:title=""/>
                  <o:lock v:ext="edit" aspectratio="f"/>
                  <w10:wrap type="none"/>
                  <w10:anchorlock/>
                </v:shape>
                <o:OLEObject Type="Embed" ProgID="Visio.Drawing.11" ShapeID="_x0000_i1031" DrawAspect="Content" ObjectID="_1468075731" r:id="rId23">
                  <o:LockedField>false</o:LockedField>
                </o:OLEObject>
              </w:object>
            </w:r>
            <w:r>
              <w:rPr>
                <w:rFonts w:eastAsiaTheme="minorEastAsia"/>
                <w:color w:val="auto"/>
                <w:szCs w:val="21"/>
              </w:rPr>
              <w:t xml:space="preserve">   </w:t>
            </w:r>
            <w:r>
              <w:rPr>
                <w:rFonts w:hint="eastAsia" w:eastAsiaTheme="minorEastAsia"/>
                <w:color w:val="auto"/>
                <w:szCs w:val="21"/>
              </w:rPr>
              <w:t xml:space="preserve">  </w:t>
            </w:r>
            <w:r>
              <w:rPr>
                <w:rFonts w:hint="eastAsia" w:eastAsiaTheme="minorEastAsia"/>
                <w:b/>
                <w:bCs/>
                <w:color w:val="auto"/>
                <w:szCs w:val="21"/>
              </w:rPr>
              <w:t>图2-</w:t>
            </w:r>
            <w:r>
              <w:rPr>
                <w:rFonts w:hint="eastAsia" w:eastAsiaTheme="minorEastAsia"/>
                <w:b/>
                <w:bCs/>
                <w:color w:val="auto"/>
                <w:szCs w:val="21"/>
                <w:lang w:val="en-US" w:eastAsia="zh-CN"/>
              </w:rPr>
              <w:t>6</w:t>
            </w:r>
            <w:r>
              <w:rPr>
                <w:rFonts w:hint="eastAsia" w:eastAsiaTheme="minorEastAsia"/>
                <w:b/>
                <w:bCs/>
                <w:color w:val="auto"/>
                <w:szCs w:val="21"/>
              </w:rPr>
              <w:t xml:space="preserve">  铠装城建电缆生产工艺</w:t>
            </w:r>
          </w:p>
          <w:p>
            <w:pPr>
              <w:overflowPunct w:val="0"/>
              <w:topLinePunct/>
              <w:autoSpaceDE w:val="0"/>
              <w:autoSpaceDN w:val="0"/>
              <w:adjustRightInd w:val="0"/>
              <w:snapToGrid w:val="0"/>
              <w:spacing w:line="360" w:lineRule="auto"/>
              <w:ind w:firstLine="422" w:firstLineChars="200"/>
              <w:jc w:val="left"/>
              <w:textAlignment w:val="baseline"/>
              <w:rPr>
                <w:rFonts w:eastAsiaTheme="minorEastAsia"/>
                <w:color w:val="auto"/>
                <w:szCs w:val="21"/>
              </w:rPr>
            </w:pPr>
            <w:r>
              <w:rPr>
                <w:rFonts w:eastAsiaTheme="minorEastAsia"/>
                <w:b/>
                <w:bCs/>
                <w:color w:val="auto"/>
                <w:szCs w:val="21"/>
              </w:rPr>
              <w:t>绕包：</w:t>
            </w:r>
            <w:r>
              <w:rPr>
                <w:rFonts w:eastAsiaTheme="minorEastAsia"/>
                <w:color w:val="auto"/>
                <w:szCs w:val="21"/>
              </w:rPr>
              <w:t>选用合适宽度及层数的外购云母带利用</w:t>
            </w:r>
            <w:r>
              <w:rPr>
                <w:rFonts w:hint="eastAsia" w:eastAsiaTheme="minorEastAsia"/>
                <w:color w:val="auto"/>
                <w:szCs w:val="21"/>
                <w:lang w:eastAsia="zh-CN"/>
              </w:rPr>
              <w:t>耐火</w:t>
            </w:r>
            <w:r>
              <w:rPr>
                <w:rFonts w:eastAsiaTheme="minorEastAsia"/>
                <w:color w:val="auto"/>
                <w:szCs w:val="21"/>
              </w:rPr>
              <w:t>云母带绕包机对</w:t>
            </w:r>
            <w:r>
              <w:rPr>
                <w:rFonts w:hint="eastAsia" w:eastAsiaTheme="minorEastAsia"/>
                <w:color w:val="auto"/>
                <w:szCs w:val="21"/>
                <w:lang w:eastAsia="zh-CN"/>
              </w:rPr>
              <w:t>铜或铝</w:t>
            </w:r>
            <w:r>
              <w:rPr>
                <w:rFonts w:eastAsiaTheme="minorEastAsia"/>
                <w:color w:val="auto"/>
                <w:szCs w:val="21"/>
              </w:rPr>
              <w:t>线芯进行多层重叠缠绕包裹，</w:t>
            </w:r>
            <w:r>
              <w:rPr>
                <w:rFonts w:hint="eastAsia" w:eastAsiaTheme="minorEastAsia"/>
                <w:color w:val="auto"/>
                <w:szCs w:val="21"/>
                <w:lang w:eastAsia="zh-CN"/>
              </w:rPr>
              <w:t>本工序主要产生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绝缘挤出：</w:t>
            </w:r>
            <w:r>
              <w:rPr>
                <w:rFonts w:hint="eastAsia" w:eastAsiaTheme="minorEastAsia"/>
                <w:b w:val="0"/>
                <w:bCs w:val="0"/>
                <w:color w:val="auto"/>
                <w:szCs w:val="21"/>
                <w:lang w:eastAsia="zh-CN"/>
              </w:rPr>
              <w:t>根据产品需要，采用</w:t>
            </w:r>
            <w:r>
              <w:rPr>
                <w:rFonts w:hint="eastAsia" w:eastAsiaTheme="minorEastAsia"/>
                <w:color w:val="auto"/>
                <w:szCs w:val="21"/>
                <w:lang w:eastAsia="zh-CN"/>
              </w:rPr>
              <w:t>不同种类的</w:t>
            </w:r>
            <w:r>
              <w:rPr>
                <w:rFonts w:eastAsiaTheme="minorEastAsia"/>
                <w:color w:val="auto"/>
                <w:szCs w:val="21"/>
              </w:rPr>
              <w:t>外购PVC</w:t>
            </w:r>
            <w:r>
              <w:rPr>
                <w:rFonts w:hint="eastAsia" w:eastAsiaTheme="minorEastAsia"/>
                <w:color w:val="auto"/>
                <w:szCs w:val="21"/>
                <w:lang w:val="en-US" w:eastAsia="zh-CN"/>
              </w:rPr>
              <w:t>或聚烯烃</w:t>
            </w:r>
            <w:r>
              <w:rPr>
                <w:rFonts w:eastAsiaTheme="minorEastAsia"/>
                <w:color w:val="auto"/>
                <w:szCs w:val="21"/>
              </w:rPr>
              <w:t>绝缘</w:t>
            </w:r>
            <w:r>
              <w:rPr>
                <w:rFonts w:hint="eastAsia" w:eastAsiaTheme="minorEastAsia"/>
                <w:color w:val="auto"/>
                <w:szCs w:val="21"/>
                <w:lang w:eastAsia="zh-CN"/>
              </w:rPr>
              <w:t>电缆</w:t>
            </w:r>
            <w:r>
              <w:rPr>
                <w:rFonts w:eastAsiaTheme="minorEastAsia"/>
                <w:color w:val="auto"/>
                <w:szCs w:val="21"/>
              </w:rPr>
              <w:t>料用</w:t>
            </w:r>
            <w:r>
              <w:rPr>
                <w:rFonts w:hint="eastAsia" w:eastAsiaTheme="minorEastAsia"/>
                <w:color w:val="auto"/>
                <w:szCs w:val="21"/>
                <w:lang w:eastAsia="zh-CN"/>
              </w:rPr>
              <w:t>挤塑机分别对其</w:t>
            </w:r>
            <w:r>
              <w:rPr>
                <w:rFonts w:eastAsiaTheme="minorEastAsia"/>
                <w:color w:val="auto"/>
                <w:szCs w:val="21"/>
              </w:rPr>
              <w:t>进行电加热，加热软化后变成可塑性的粘流体</w:t>
            </w:r>
            <w:r>
              <w:rPr>
                <w:rFonts w:hint="eastAsia" w:eastAsiaTheme="minorEastAsia"/>
                <w:color w:val="auto"/>
                <w:szCs w:val="21"/>
                <w:lang w:eastAsia="zh-CN"/>
              </w:rPr>
              <w:t>（</w:t>
            </w:r>
            <w:r>
              <w:rPr>
                <w:rFonts w:eastAsiaTheme="minorEastAsia"/>
                <w:color w:val="auto"/>
                <w:szCs w:val="21"/>
              </w:rPr>
              <w:t>加热熔融温度控制在</w:t>
            </w:r>
            <w:r>
              <w:rPr>
                <w:rFonts w:hint="eastAsia" w:eastAsiaTheme="minorEastAsia"/>
                <w:color w:val="auto"/>
                <w:szCs w:val="21"/>
                <w:lang w:eastAsia="zh-CN"/>
              </w:rPr>
              <w:t>150℃</w:t>
            </w:r>
            <w:r>
              <w:rPr>
                <w:rFonts w:eastAsiaTheme="minorEastAsia"/>
                <w:color w:val="auto"/>
                <w:szCs w:val="21"/>
              </w:rPr>
              <w:t>左右，成型时间需要3-6秒</w:t>
            </w:r>
            <w:r>
              <w:rPr>
                <w:rFonts w:hint="eastAsia" w:eastAsiaTheme="minorEastAsia"/>
                <w:color w:val="auto"/>
                <w:szCs w:val="21"/>
                <w:lang w:eastAsia="zh-CN"/>
              </w:rPr>
              <w:t>）</w:t>
            </w:r>
            <w:r>
              <w:rPr>
                <w:rFonts w:eastAsiaTheme="minorEastAsia"/>
                <w:color w:val="auto"/>
                <w:szCs w:val="21"/>
              </w:rPr>
              <w:t>，</w:t>
            </w:r>
            <w:r>
              <w:rPr>
                <w:rFonts w:hint="eastAsia" w:eastAsiaTheme="minorEastAsia"/>
                <w:color w:val="auto"/>
                <w:szCs w:val="21"/>
                <w:lang w:eastAsia="zh-CN"/>
              </w:rPr>
              <w:t>在</w:t>
            </w:r>
            <w:r>
              <w:rPr>
                <w:rFonts w:eastAsiaTheme="minorEastAsia"/>
                <w:color w:val="auto"/>
                <w:szCs w:val="21"/>
              </w:rPr>
              <w:t>螺杆旋转和压力的作用下，</w:t>
            </w:r>
            <w:r>
              <w:rPr>
                <w:rFonts w:hint="eastAsia" w:eastAsiaTheme="minorEastAsia"/>
                <w:color w:val="auto"/>
                <w:szCs w:val="21"/>
                <w:lang w:eastAsia="zh-CN"/>
              </w:rPr>
              <w:t>将</w:t>
            </w:r>
            <w:r>
              <w:rPr>
                <w:rFonts w:eastAsiaTheme="minorEastAsia"/>
                <w:color w:val="auto"/>
                <w:szCs w:val="21"/>
              </w:rPr>
              <w:t>粘流体推向机头，经机头的模具，粘流体成型为所需要的各种尺寸的挤包材料，并包裹在铜</w:t>
            </w:r>
            <w:r>
              <w:rPr>
                <w:rFonts w:hint="eastAsia" w:eastAsiaTheme="minorEastAsia"/>
                <w:color w:val="auto"/>
                <w:szCs w:val="21"/>
                <w:lang w:eastAsia="zh-CN"/>
              </w:rPr>
              <w:t>、铝导线</w:t>
            </w:r>
            <w:r>
              <w:rPr>
                <w:rFonts w:eastAsiaTheme="minorEastAsia"/>
                <w:color w:val="auto"/>
                <w:szCs w:val="21"/>
              </w:rPr>
              <w:t>上；塑料绝缘层刚挤出时是无定型的塑性状态，包裹了绝缘料的铜导</w:t>
            </w:r>
            <w:r>
              <w:rPr>
                <w:rFonts w:hint="eastAsia" w:eastAsiaTheme="minorEastAsia"/>
                <w:color w:val="auto"/>
                <w:szCs w:val="21"/>
                <w:lang w:eastAsia="zh-CN"/>
              </w:rPr>
              <w:t>线</w:t>
            </w:r>
            <w:r>
              <w:rPr>
                <w:rFonts w:eastAsiaTheme="minorEastAsia"/>
                <w:color w:val="auto"/>
                <w:szCs w:val="21"/>
              </w:rPr>
              <w:t>经过冷却水槽的水冷却变成定型的固体状态。</w:t>
            </w:r>
            <w:r>
              <w:rPr>
                <w:color w:val="auto"/>
                <w:spacing w:val="2"/>
                <w:szCs w:val="21"/>
              </w:rPr>
              <w:t>冷却水槽前端和末端均设置有一个高效吹干器，将物料带走的水分吹回水槽，</w:t>
            </w:r>
            <w:r>
              <w:rPr>
                <w:rFonts w:eastAsiaTheme="minorEastAsia"/>
                <w:color w:val="auto"/>
                <w:szCs w:val="21"/>
              </w:rPr>
              <w:t>冷却废水循环使用，不外排。本工序主要</w:t>
            </w:r>
            <w:r>
              <w:rPr>
                <w:rFonts w:hint="eastAsia" w:eastAsiaTheme="minorEastAsia"/>
                <w:color w:val="auto"/>
                <w:szCs w:val="21"/>
                <w:lang w:eastAsia="zh-CN"/>
              </w:rPr>
              <w:t>产生</w:t>
            </w:r>
            <w:r>
              <w:rPr>
                <w:rFonts w:eastAsiaTheme="minorEastAsia"/>
                <w:color w:val="auto"/>
                <w:szCs w:val="21"/>
              </w:rPr>
              <w:t>绝缘挤出废气</w:t>
            </w:r>
            <w:r>
              <w:rPr>
                <w:rFonts w:hint="eastAsia" w:eastAsiaTheme="minorEastAsia"/>
                <w:color w:val="auto"/>
                <w:szCs w:val="21"/>
                <w:lang w:val="en-US" w:eastAsia="zh-CN"/>
              </w:rPr>
              <w:t>G2</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、及在挤绝缘过程中产生的废</w:t>
            </w:r>
            <w:r>
              <w:rPr>
                <w:rFonts w:hint="eastAsia" w:eastAsiaTheme="minorEastAsia"/>
                <w:color w:val="auto"/>
                <w:szCs w:val="21"/>
                <w:lang w:val="en-US" w:eastAsia="zh-CN"/>
              </w:rPr>
              <w:t>绝缘</w:t>
            </w:r>
            <w:r>
              <w:rPr>
                <w:rFonts w:eastAsiaTheme="minorEastAsia"/>
                <w:color w:val="auto"/>
                <w:szCs w:val="21"/>
              </w:rPr>
              <w:t>料</w:t>
            </w:r>
            <w:r>
              <w:rPr>
                <w:rFonts w:hint="eastAsia" w:eastAsiaTheme="minorEastAsia"/>
                <w:color w:val="auto"/>
                <w:szCs w:val="21"/>
                <w:lang w:val="en-US" w:eastAsia="zh-CN"/>
              </w:rPr>
              <w:t>S3</w:t>
            </w:r>
            <w:r>
              <w:rPr>
                <w:rFonts w:eastAsiaTheme="minorEastAsia"/>
                <w:color w:val="auto"/>
                <w:szCs w:val="21"/>
              </w:rPr>
              <w:t>。</w:t>
            </w:r>
          </w:p>
          <w:p>
            <w:pPr>
              <w:widowControl/>
              <w:overflowPunct w:val="0"/>
              <w:topLinePunct/>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火花检验：</w:t>
            </w:r>
            <w:r>
              <w:rPr>
                <w:rFonts w:eastAsiaTheme="minorEastAsia"/>
                <w:color w:val="auto"/>
                <w:szCs w:val="21"/>
              </w:rPr>
              <w:t>对冷却后的半成品用频率电压检测电线产品是否有漏洞破皮，表皮杂质，绝缘耐压等。</w:t>
            </w:r>
            <w:r>
              <w:rPr>
                <w:rFonts w:hint="eastAsia" w:eastAsiaTheme="minorEastAsia"/>
                <w:color w:val="auto"/>
                <w:szCs w:val="21"/>
                <w:lang w:eastAsia="zh-CN"/>
              </w:rPr>
              <w:t>本工序主要产生</w:t>
            </w:r>
            <w:r>
              <w:rPr>
                <w:rFonts w:eastAsiaTheme="minorEastAsia"/>
                <w:color w:val="auto"/>
                <w:szCs w:val="21"/>
              </w:rPr>
              <w:t>不合格产品</w:t>
            </w:r>
            <w:r>
              <w:rPr>
                <w:rFonts w:hint="eastAsia" w:eastAsiaTheme="minorEastAsia"/>
                <w:color w:val="auto"/>
                <w:szCs w:val="21"/>
                <w:lang w:val="en-US" w:eastAsia="zh-CN"/>
              </w:rPr>
              <w:t>S5</w:t>
            </w:r>
            <w:r>
              <w:rPr>
                <w:rFonts w:eastAsiaTheme="minorEastAsia"/>
                <w:color w:val="auto"/>
                <w:szCs w:val="21"/>
              </w:rPr>
              <w:t>。</w:t>
            </w:r>
          </w:p>
          <w:p>
            <w:pPr>
              <w:overflowPunct w:val="0"/>
              <w:autoSpaceDE w:val="0"/>
              <w:autoSpaceDN w:val="0"/>
              <w:spacing w:line="360" w:lineRule="auto"/>
              <w:ind w:firstLine="422" w:firstLineChars="200"/>
              <w:rPr>
                <w:rFonts w:eastAsiaTheme="minorEastAsia"/>
                <w:color w:val="auto"/>
                <w:szCs w:val="21"/>
              </w:rPr>
            </w:pPr>
            <w:r>
              <w:rPr>
                <w:rFonts w:eastAsiaTheme="minorEastAsia"/>
                <w:b/>
                <w:bCs/>
                <w:color w:val="auto"/>
                <w:szCs w:val="21"/>
              </w:rPr>
              <w:t>喷码：</w:t>
            </w:r>
            <w:r>
              <w:rPr>
                <w:rFonts w:eastAsiaTheme="minorEastAsia"/>
                <w:color w:val="auto"/>
                <w:szCs w:val="21"/>
              </w:rPr>
              <w:t>经火花检验后的产品进入喷码机</w:t>
            </w:r>
            <w:r>
              <w:rPr>
                <w:rFonts w:eastAsiaTheme="minorEastAsia"/>
                <w:color w:val="auto"/>
                <w:szCs w:val="21"/>
                <w:lang w:val="zh-CN"/>
              </w:rPr>
              <w:t>喷码印字，喷码过程使用少量</w:t>
            </w:r>
            <w:r>
              <w:rPr>
                <w:rFonts w:eastAsiaTheme="minorEastAsia"/>
                <w:color w:val="auto"/>
                <w:szCs w:val="21"/>
              </w:rPr>
              <w:t>水性</w:t>
            </w:r>
            <w:r>
              <w:rPr>
                <w:rFonts w:eastAsiaTheme="minorEastAsia"/>
                <w:color w:val="auto"/>
                <w:szCs w:val="21"/>
                <w:lang w:val="zh-CN"/>
              </w:rPr>
              <w:t>油墨。本工序污染源主要为</w:t>
            </w:r>
            <w:r>
              <w:rPr>
                <w:rFonts w:hint="eastAsia" w:eastAsiaTheme="minorEastAsia"/>
                <w:color w:val="auto"/>
                <w:szCs w:val="21"/>
                <w:lang w:val="zh-CN"/>
              </w:rPr>
              <w:t>废油墨瓶</w:t>
            </w:r>
            <w:r>
              <w:rPr>
                <w:rFonts w:hint="eastAsia" w:eastAsiaTheme="minorEastAsia"/>
                <w:color w:val="auto"/>
                <w:szCs w:val="21"/>
                <w:lang w:val="en-US" w:eastAsia="zh-CN"/>
              </w:rPr>
              <w:t>S6</w:t>
            </w:r>
            <w:r>
              <w:rPr>
                <w:rFonts w:eastAsiaTheme="minorEastAsia"/>
                <w:color w:val="auto"/>
                <w:szCs w:val="21"/>
                <w:lang w:val="zh-CN"/>
              </w:rPr>
              <w:t>、喷码废气（</w:t>
            </w:r>
            <w:r>
              <w:rPr>
                <w:rFonts w:eastAsiaTheme="minorEastAsia"/>
                <w:color w:val="auto"/>
                <w:szCs w:val="21"/>
              </w:rPr>
              <w:t>非甲烷总烃</w:t>
            </w:r>
            <w:r>
              <w:rPr>
                <w:rFonts w:eastAsiaTheme="minorEastAsia"/>
                <w:color w:val="auto"/>
                <w:szCs w:val="21"/>
                <w:lang w:val="zh-CN"/>
              </w:rPr>
              <w:t>）</w:t>
            </w:r>
            <w:r>
              <w:rPr>
                <w:rFonts w:hint="eastAsia" w:eastAsiaTheme="minorEastAsia"/>
                <w:color w:val="auto"/>
                <w:szCs w:val="21"/>
                <w:lang w:val="en-US" w:eastAsia="zh-CN"/>
              </w:rPr>
              <w:t>g3</w:t>
            </w:r>
            <w:r>
              <w:rPr>
                <w:rFonts w:eastAsiaTheme="minorEastAsia"/>
                <w:color w:val="auto"/>
                <w:szCs w:val="21"/>
                <w:lang w:val="zh-CN"/>
              </w:rPr>
              <w:t>。</w:t>
            </w:r>
          </w:p>
          <w:p>
            <w:pPr>
              <w:pStyle w:val="15"/>
              <w:widowControl w:val="0"/>
              <w:overflowPunct w:val="0"/>
              <w:topLinePunct/>
              <w:autoSpaceDE w:val="0"/>
              <w:autoSpaceDN w:val="0"/>
              <w:adjustRightInd w:val="0"/>
              <w:spacing w:before="0" w:after="0" w:line="360" w:lineRule="auto"/>
              <w:ind w:right="0" w:firstLine="422" w:firstLineChars="200"/>
              <w:rPr>
                <w:rFonts w:eastAsiaTheme="minorEastAsia"/>
                <w:color w:val="auto"/>
                <w:sz w:val="21"/>
                <w:szCs w:val="21"/>
                <w:highlight w:val="none"/>
                <w:lang w:val="zh-CN"/>
              </w:rPr>
            </w:pPr>
            <w:r>
              <w:rPr>
                <w:rFonts w:eastAsiaTheme="minorEastAsia"/>
                <w:b/>
                <w:bCs/>
                <w:color w:val="auto"/>
                <w:sz w:val="21"/>
                <w:szCs w:val="21"/>
                <w:highlight w:val="none"/>
                <w:lang w:val="zh-CN"/>
              </w:rPr>
              <w:t>蒸汽交联：</w:t>
            </w:r>
            <w:r>
              <w:rPr>
                <w:rFonts w:eastAsiaTheme="minorEastAsia"/>
                <w:color w:val="auto"/>
                <w:sz w:val="21"/>
                <w:szCs w:val="21"/>
                <w:highlight w:val="none"/>
                <w:lang w:val="zh-CN"/>
              </w:rPr>
              <w:t>根据工艺要求，</w:t>
            </w:r>
            <w:r>
              <w:rPr>
                <w:rFonts w:eastAsiaTheme="minorEastAsia"/>
                <w:color w:val="auto"/>
                <w:sz w:val="21"/>
                <w:szCs w:val="21"/>
                <w:highlight w:val="none"/>
              </w:rPr>
              <w:t>横截面积＞30mm</w:t>
            </w:r>
            <w:r>
              <w:rPr>
                <w:rFonts w:eastAsiaTheme="minorEastAsia"/>
                <w:color w:val="auto"/>
                <w:sz w:val="21"/>
                <w:szCs w:val="21"/>
                <w:highlight w:val="none"/>
                <w:vertAlign w:val="superscript"/>
              </w:rPr>
              <w:t>2</w:t>
            </w:r>
            <w:r>
              <w:rPr>
                <w:rFonts w:eastAsiaTheme="minorEastAsia"/>
                <w:color w:val="auto"/>
                <w:sz w:val="21"/>
                <w:szCs w:val="21"/>
                <w:highlight w:val="none"/>
              </w:rPr>
              <w:t>的产品需进行蒸汽交联，</w:t>
            </w:r>
            <w:r>
              <w:rPr>
                <w:rFonts w:eastAsiaTheme="minorEastAsia"/>
                <w:color w:val="auto"/>
                <w:sz w:val="21"/>
                <w:szCs w:val="21"/>
                <w:highlight w:val="none"/>
                <w:lang w:val="zh-CN"/>
              </w:rPr>
              <w:t>将采用了绝缘料包裹的电缆放入蒸汽房内进行蒸汽交联，蒸汽房温度保持在80~90</w:t>
            </w:r>
            <w:r>
              <w:rPr>
                <w:rFonts w:hint="eastAsia" w:ascii="宋体" w:hAnsi="宋体" w:cs="宋体"/>
                <w:color w:val="auto"/>
                <w:sz w:val="21"/>
                <w:szCs w:val="21"/>
                <w:highlight w:val="none"/>
                <w:lang w:val="zh-CN"/>
              </w:rPr>
              <w:t>℃</w:t>
            </w:r>
            <w:r>
              <w:rPr>
                <w:rFonts w:eastAsiaTheme="minorEastAsia"/>
                <w:color w:val="auto"/>
                <w:sz w:val="21"/>
                <w:szCs w:val="21"/>
                <w:highlight w:val="none"/>
                <w:lang w:val="zh-CN"/>
              </w:rPr>
              <w:t>，低于塑料粒子融化分解温度。蒸汽交联冷凝水</w:t>
            </w:r>
            <w:r>
              <w:rPr>
                <w:rFonts w:hint="eastAsia" w:eastAsiaTheme="minorEastAsia"/>
                <w:color w:val="auto"/>
                <w:sz w:val="21"/>
                <w:szCs w:val="21"/>
                <w:highlight w:val="none"/>
              </w:rPr>
              <w:t>经蒸汽房落水口排至项目区循环冷却水池作为冷却水循环使用</w:t>
            </w:r>
            <w:r>
              <w:rPr>
                <w:rFonts w:eastAsiaTheme="minorEastAsia"/>
                <w:color w:val="auto"/>
                <w:sz w:val="21"/>
                <w:szCs w:val="21"/>
                <w:highlight w:val="none"/>
                <w:lang w:val="zh-CN"/>
              </w:rPr>
              <w:t>，不外排</w:t>
            </w:r>
            <w:r>
              <w:rPr>
                <w:rFonts w:hint="eastAsia" w:eastAsiaTheme="minorEastAsia"/>
                <w:color w:val="auto"/>
                <w:sz w:val="21"/>
                <w:szCs w:val="21"/>
                <w:highlight w:val="none"/>
                <w:lang w:val="zh-CN"/>
              </w:rPr>
              <w:t>，</w:t>
            </w:r>
            <w:r>
              <w:rPr>
                <w:rFonts w:eastAsiaTheme="minorEastAsia"/>
                <w:color w:val="auto"/>
                <w:sz w:val="21"/>
                <w:szCs w:val="21"/>
                <w:highlight w:val="none"/>
                <w:lang w:val="zh-CN"/>
              </w:rPr>
              <w:t>交联软水</w:t>
            </w:r>
            <w:r>
              <w:rPr>
                <w:rFonts w:eastAsiaTheme="minorEastAsia"/>
                <w:color w:val="auto"/>
                <w:sz w:val="21"/>
                <w:szCs w:val="21"/>
                <w:highlight w:val="none"/>
              </w:rPr>
              <w:t>采用</w:t>
            </w:r>
            <w:r>
              <w:rPr>
                <w:rFonts w:hint="eastAsia" w:eastAsiaTheme="minorEastAsia"/>
                <w:color w:val="auto"/>
                <w:sz w:val="21"/>
                <w:szCs w:val="21"/>
                <w:highlight w:val="none"/>
                <w:lang w:eastAsia="zh-CN"/>
              </w:rPr>
              <w:t>净水器</w:t>
            </w:r>
            <w:r>
              <w:rPr>
                <w:rFonts w:hint="eastAsia" w:eastAsiaTheme="minorEastAsia"/>
                <w:color w:val="auto"/>
                <w:sz w:val="21"/>
                <w:szCs w:val="21"/>
                <w:highlight w:val="none"/>
              </w:rPr>
              <w:t>对自来水进行盐浴软化制得，</w:t>
            </w:r>
            <w:r>
              <w:rPr>
                <w:rFonts w:eastAsiaTheme="minorEastAsia"/>
                <w:color w:val="auto"/>
                <w:sz w:val="21"/>
                <w:szCs w:val="21"/>
                <w:highlight w:val="none"/>
                <w:lang w:val="zh-CN"/>
              </w:rPr>
              <w:t>蒸汽交联后的电缆</w:t>
            </w:r>
            <w:r>
              <w:rPr>
                <w:rFonts w:hint="eastAsia" w:eastAsiaTheme="minorEastAsia"/>
                <w:color w:val="auto"/>
                <w:sz w:val="21"/>
                <w:szCs w:val="21"/>
                <w:highlight w:val="none"/>
              </w:rPr>
              <w:t>经</w:t>
            </w:r>
            <w:r>
              <w:rPr>
                <w:rFonts w:eastAsiaTheme="minorEastAsia"/>
                <w:color w:val="auto"/>
                <w:sz w:val="21"/>
                <w:szCs w:val="21"/>
                <w:highlight w:val="none"/>
                <w:lang w:val="zh-CN"/>
              </w:rPr>
              <w:t>自然风干。本工序污染源主要为</w:t>
            </w:r>
            <w:r>
              <w:rPr>
                <w:rFonts w:hint="eastAsia" w:eastAsiaTheme="minorEastAsia"/>
                <w:color w:val="auto"/>
                <w:sz w:val="21"/>
                <w:szCs w:val="21"/>
                <w:highlight w:val="none"/>
                <w:lang w:val="en-US" w:eastAsia="zh-CN"/>
              </w:rPr>
              <w:t>锅炉浓排水w2、</w:t>
            </w:r>
            <w:r>
              <w:rPr>
                <w:rFonts w:eastAsiaTheme="minorEastAsia"/>
                <w:color w:val="auto"/>
                <w:sz w:val="21"/>
                <w:szCs w:val="21"/>
                <w:highlight w:val="none"/>
                <w:lang w:val="zh-CN"/>
              </w:rPr>
              <w:t>蒸汽交联冷凝水</w:t>
            </w:r>
            <w:r>
              <w:rPr>
                <w:rFonts w:hint="eastAsia" w:eastAsiaTheme="minorEastAsia"/>
                <w:color w:val="auto"/>
                <w:sz w:val="21"/>
                <w:szCs w:val="21"/>
                <w:highlight w:val="none"/>
                <w:lang w:val="en-US" w:eastAsia="zh-CN"/>
              </w:rPr>
              <w:t>w3</w:t>
            </w:r>
            <w:r>
              <w:rPr>
                <w:rFonts w:eastAsiaTheme="minorEastAsia"/>
                <w:color w:val="auto"/>
                <w:sz w:val="21"/>
                <w:szCs w:val="21"/>
                <w:highlight w:val="none"/>
              </w:rPr>
              <w:t>及设备噪声</w:t>
            </w:r>
            <w:r>
              <w:rPr>
                <w:rFonts w:hint="eastAsia" w:eastAsiaTheme="minorEastAsia"/>
                <w:color w:val="auto"/>
                <w:sz w:val="21"/>
                <w:szCs w:val="21"/>
                <w:highlight w:val="none"/>
                <w:lang w:val="en-US" w:eastAsia="zh-CN"/>
              </w:rPr>
              <w:t>N</w:t>
            </w:r>
            <w:r>
              <w:rPr>
                <w:rFonts w:eastAsiaTheme="minorEastAsia"/>
                <w:color w:val="auto"/>
                <w:sz w:val="21"/>
                <w:szCs w:val="21"/>
                <w:highlight w:val="none"/>
                <w:lang w:val="zh-CN"/>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成缆包带：</w:t>
            </w:r>
            <w:r>
              <w:rPr>
                <w:rFonts w:eastAsiaTheme="minorEastAsia"/>
                <w:color w:val="auto"/>
                <w:szCs w:val="21"/>
              </w:rPr>
              <w:t>成缆是将绝缘线芯按一定的规则绞合起来的工艺，对于多芯电缆，为了保证成型度、减小电缆的体积，</w:t>
            </w:r>
            <w:r>
              <w:rPr>
                <w:rFonts w:hint="eastAsia" w:eastAsiaTheme="minorEastAsia"/>
                <w:color w:val="auto"/>
                <w:szCs w:val="21"/>
                <w:lang w:eastAsia="zh-CN"/>
              </w:rPr>
              <w:t>其次</w:t>
            </w:r>
            <w:r>
              <w:rPr>
                <w:rFonts w:eastAsiaTheme="minorEastAsia"/>
                <w:color w:val="auto"/>
                <w:szCs w:val="21"/>
              </w:rPr>
              <w:t>需要</w:t>
            </w:r>
            <w:r>
              <w:rPr>
                <w:rFonts w:hint="eastAsia" w:eastAsiaTheme="minorEastAsia"/>
                <w:color w:val="auto"/>
                <w:szCs w:val="21"/>
                <w:lang w:eastAsia="zh-CN"/>
              </w:rPr>
              <w:t>用成缆机</w:t>
            </w:r>
            <w:r>
              <w:rPr>
                <w:rFonts w:eastAsiaTheme="minorEastAsia"/>
                <w:color w:val="auto"/>
                <w:szCs w:val="21"/>
              </w:rPr>
              <w:t>在缆芯</w:t>
            </w:r>
            <w:r>
              <w:rPr>
                <w:rFonts w:hint="eastAsia" w:eastAsiaTheme="minorEastAsia"/>
                <w:color w:val="auto"/>
                <w:szCs w:val="21"/>
                <w:lang w:eastAsia="zh-CN"/>
              </w:rPr>
              <w:t>缝隙</w:t>
            </w:r>
            <w:r>
              <w:rPr>
                <w:rFonts w:eastAsiaTheme="minorEastAsia"/>
                <w:color w:val="auto"/>
                <w:szCs w:val="21"/>
              </w:rPr>
              <w:t>中添加填充绳，填充绳选用耐高温高阻填充绳，保证成缆后电缆的圆整、充实、稳定；</w:t>
            </w:r>
            <w:r>
              <w:rPr>
                <w:rFonts w:hint="eastAsia" w:eastAsiaTheme="minorEastAsia"/>
                <w:color w:val="auto"/>
                <w:szCs w:val="21"/>
                <w:lang w:eastAsia="zh-CN"/>
              </w:rPr>
              <w:t>最后</w:t>
            </w:r>
            <w:r>
              <w:rPr>
                <w:rFonts w:eastAsiaTheme="minorEastAsia"/>
                <w:color w:val="auto"/>
                <w:szCs w:val="21"/>
              </w:rPr>
              <w:t>用PVC包带、无纺布、或玻璃布袋对缆芯进行绑扎，保证缆芯不松散</w:t>
            </w:r>
            <w:r>
              <w:rPr>
                <w:rFonts w:hint="eastAsia" w:eastAsiaTheme="minorEastAsia"/>
                <w:color w:val="auto"/>
                <w:szCs w:val="21"/>
                <w:lang w:eastAsia="zh-CN"/>
              </w:rPr>
              <w:t>，</w:t>
            </w:r>
            <w:r>
              <w:rPr>
                <w:rFonts w:eastAsiaTheme="minorEastAsia"/>
                <w:color w:val="auto"/>
                <w:szCs w:val="21"/>
              </w:rPr>
              <w:t>成缆之后组成多芯线缆。本工序主要</w:t>
            </w:r>
            <w:r>
              <w:rPr>
                <w:rFonts w:hint="eastAsia" w:eastAsiaTheme="minorEastAsia"/>
                <w:color w:val="auto"/>
                <w:szCs w:val="21"/>
                <w:lang w:eastAsia="zh-CN"/>
              </w:rPr>
              <w:t>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内衬层挤出或内衬层绕包</w:t>
            </w:r>
            <w:r>
              <w:rPr>
                <w:rFonts w:hint="eastAsia" w:eastAsiaTheme="minorEastAsia"/>
                <w:b/>
                <w:bCs/>
                <w:color w:val="auto"/>
                <w:szCs w:val="21"/>
                <w:lang w:eastAsia="zh-CN"/>
              </w:rPr>
              <w:t>：</w:t>
            </w:r>
            <w:r>
              <w:rPr>
                <w:rFonts w:eastAsiaTheme="minorEastAsia"/>
                <w:color w:val="auto"/>
                <w:szCs w:val="21"/>
              </w:rPr>
              <w:t>将包裹上内衬层的</w:t>
            </w:r>
            <w:r>
              <w:rPr>
                <w:rFonts w:hint="eastAsia" w:eastAsiaTheme="minorEastAsia"/>
                <w:color w:val="auto"/>
                <w:szCs w:val="21"/>
                <w:lang w:eastAsia="zh-CN"/>
              </w:rPr>
              <w:t>缆芯</w:t>
            </w:r>
            <w:r>
              <w:rPr>
                <w:rFonts w:eastAsiaTheme="minorEastAsia"/>
                <w:color w:val="auto"/>
                <w:szCs w:val="21"/>
              </w:rPr>
              <w:t>送入</w:t>
            </w:r>
            <w:r>
              <w:rPr>
                <w:rFonts w:hint="eastAsia" w:eastAsiaTheme="minorEastAsia"/>
                <w:color w:val="auto"/>
                <w:szCs w:val="21"/>
                <w:lang w:eastAsia="zh-CN"/>
              </w:rPr>
              <w:t>挤塑机</w:t>
            </w:r>
            <w:r>
              <w:rPr>
                <w:rFonts w:eastAsiaTheme="minorEastAsia"/>
                <w:color w:val="auto"/>
                <w:szCs w:val="21"/>
              </w:rPr>
              <w:t>进行外护套挤制，</w:t>
            </w:r>
            <w:r>
              <w:rPr>
                <w:rFonts w:hint="eastAsia" w:eastAsiaTheme="minorEastAsia"/>
                <w:color w:val="auto"/>
                <w:szCs w:val="21"/>
                <w:lang w:eastAsia="zh-CN"/>
              </w:rPr>
              <w:t>挤塑机</w:t>
            </w:r>
            <w:r>
              <w:rPr>
                <w:rFonts w:eastAsiaTheme="minorEastAsia"/>
                <w:color w:val="auto"/>
                <w:szCs w:val="21"/>
              </w:rPr>
              <w:t>采用电加热，生产时根据产品要求，将</w:t>
            </w:r>
            <w:r>
              <w:rPr>
                <w:rFonts w:hint="eastAsia" w:eastAsiaTheme="minorEastAsia"/>
                <w:color w:val="auto"/>
                <w:szCs w:val="21"/>
                <w:lang w:val="en-US" w:eastAsia="zh-CN"/>
              </w:rPr>
              <w:t>PVC或</w:t>
            </w:r>
            <w:r>
              <w:rPr>
                <w:rFonts w:eastAsiaTheme="minorEastAsia"/>
                <w:color w:val="auto"/>
                <w:kern w:val="0"/>
                <w:szCs w:val="21"/>
                <w:lang w:bidi="ar"/>
              </w:rPr>
              <w:t>聚烯烃类电缆料</w:t>
            </w:r>
            <w:r>
              <w:rPr>
                <w:rFonts w:hint="eastAsia" w:eastAsiaTheme="minorEastAsia"/>
                <w:color w:val="auto"/>
                <w:kern w:val="0"/>
                <w:szCs w:val="21"/>
                <w:lang w:bidi="ar"/>
              </w:rPr>
              <w:t>（</w:t>
            </w:r>
            <w:r>
              <w:rPr>
                <w:rFonts w:eastAsiaTheme="minorEastAsia"/>
                <w:color w:val="auto"/>
                <w:szCs w:val="21"/>
              </w:rPr>
              <w:t>低烟无卤阻燃电缆料</w:t>
            </w:r>
            <w:r>
              <w:rPr>
                <w:rFonts w:hint="eastAsia" w:eastAsiaTheme="minorEastAsia"/>
                <w:color w:val="auto"/>
                <w:kern w:val="0"/>
                <w:szCs w:val="21"/>
                <w:lang w:bidi="ar"/>
              </w:rPr>
              <w:t>）</w:t>
            </w:r>
            <w:r>
              <w:rPr>
                <w:rFonts w:hint="eastAsia" w:eastAsiaTheme="minorEastAsia"/>
                <w:color w:val="auto"/>
                <w:szCs w:val="21"/>
                <w:lang w:eastAsia="zh-CN"/>
              </w:rPr>
              <w:t>投</w:t>
            </w:r>
            <w:r>
              <w:rPr>
                <w:rFonts w:eastAsiaTheme="minorEastAsia"/>
                <w:color w:val="auto"/>
                <w:szCs w:val="21"/>
              </w:rPr>
              <w:t>入挤</w:t>
            </w:r>
            <w:r>
              <w:rPr>
                <w:rFonts w:hint="eastAsia" w:eastAsiaTheme="minorEastAsia"/>
                <w:color w:val="auto"/>
                <w:szCs w:val="21"/>
                <w:lang w:eastAsia="zh-CN"/>
              </w:rPr>
              <w:t>塑</w:t>
            </w:r>
            <w:r>
              <w:rPr>
                <w:rFonts w:eastAsiaTheme="minorEastAsia"/>
                <w:color w:val="auto"/>
                <w:szCs w:val="21"/>
              </w:rPr>
              <w:t>机内，</w:t>
            </w:r>
            <w:r>
              <w:rPr>
                <w:rFonts w:hint="eastAsia" w:eastAsiaTheme="minorEastAsia"/>
                <w:color w:val="auto"/>
                <w:szCs w:val="21"/>
                <w:lang w:val="en-US" w:eastAsia="zh-CN"/>
              </w:rPr>
              <w:t>150℃</w:t>
            </w:r>
            <w:r>
              <w:rPr>
                <w:rFonts w:eastAsiaTheme="minorEastAsia"/>
                <w:color w:val="auto"/>
                <w:szCs w:val="21"/>
              </w:rPr>
              <w:t>的温度下，在设备机械剪切力、摩擦热和外加热的作用下将其熔融塑化，同时又在螺杆的旋转向前的推挤下，使其成为密实的熔融体，与经过</w:t>
            </w:r>
            <w:r>
              <w:rPr>
                <w:rFonts w:hint="eastAsia" w:eastAsiaTheme="minorEastAsia"/>
                <w:color w:val="auto"/>
                <w:szCs w:val="21"/>
                <w:lang w:eastAsia="zh-CN"/>
              </w:rPr>
              <w:t>挤塑机</w:t>
            </w:r>
            <w:r>
              <w:rPr>
                <w:rFonts w:eastAsiaTheme="minorEastAsia"/>
                <w:color w:val="auto"/>
                <w:szCs w:val="21"/>
              </w:rPr>
              <w:t>的导线结合，完成</w:t>
            </w:r>
            <w:r>
              <w:rPr>
                <w:rFonts w:hint="eastAsia" w:eastAsiaTheme="minorEastAsia"/>
                <w:color w:val="auto"/>
                <w:szCs w:val="21"/>
                <w:lang w:eastAsia="zh-CN"/>
              </w:rPr>
              <w:t>护套挤制处理</w:t>
            </w:r>
            <w:r>
              <w:rPr>
                <w:rFonts w:eastAsiaTheme="minorEastAsia"/>
                <w:color w:val="auto"/>
                <w:szCs w:val="21"/>
              </w:rPr>
              <w:t>，即为内护套壳，护套</w:t>
            </w:r>
            <w:r>
              <w:rPr>
                <w:rFonts w:hint="eastAsia" w:eastAsiaTheme="minorEastAsia"/>
                <w:color w:val="auto"/>
                <w:szCs w:val="21"/>
                <w:lang w:eastAsia="zh-CN"/>
              </w:rPr>
              <w:t>挤制</w:t>
            </w:r>
            <w:r>
              <w:rPr>
                <w:rFonts w:eastAsiaTheme="minorEastAsia"/>
                <w:color w:val="auto"/>
                <w:szCs w:val="21"/>
              </w:rPr>
              <w:t>后的产品进入冷却水槽进行冷却处理，冷却废水循环使用，不外排。</w:t>
            </w:r>
            <w:r>
              <w:rPr>
                <w:rFonts w:hint="eastAsia" w:eastAsiaTheme="minorEastAsia"/>
                <w:color w:val="auto"/>
                <w:szCs w:val="21"/>
                <w:lang w:eastAsia="zh-CN"/>
              </w:rPr>
              <w:t>本工序主要产生</w:t>
            </w:r>
            <w:r>
              <w:rPr>
                <w:rFonts w:eastAsiaTheme="minorEastAsia"/>
                <w:color w:val="auto"/>
                <w:szCs w:val="21"/>
              </w:rPr>
              <w:t>内护套挤出废气</w:t>
            </w:r>
            <w:r>
              <w:rPr>
                <w:rFonts w:hint="eastAsia" w:eastAsiaTheme="minorEastAsia"/>
                <w:color w:val="auto"/>
                <w:szCs w:val="21"/>
                <w:lang w:val="en-US" w:eastAsia="zh-CN"/>
              </w:rPr>
              <w:t>G2</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、冷却废水</w:t>
            </w:r>
            <w:r>
              <w:rPr>
                <w:rFonts w:hint="eastAsia" w:eastAsiaTheme="minorEastAsia"/>
                <w:color w:val="auto"/>
                <w:szCs w:val="21"/>
                <w:lang w:val="en-US" w:eastAsia="zh-CN"/>
              </w:rPr>
              <w:t>w1</w:t>
            </w:r>
            <w:r>
              <w:rPr>
                <w:rFonts w:eastAsiaTheme="minorEastAsia"/>
                <w:color w:val="auto"/>
                <w:szCs w:val="21"/>
              </w:rPr>
              <w:t>及在挤塑过程中产生的废</w:t>
            </w:r>
            <w:r>
              <w:rPr>
                <w:rFonts w:hint="eastAsia" w:eastAsiaTheme="minorEastAsia"/>
                <w:color w:val="auto"/>
                <w:szCs w:val="21"/>
                <w:lang w:val="en-US" w:eastAsia="zh-CN"/>
              </w:rPr>
              <w:t>绝缘</w:t>
            </w:r>
            <w:r>
              <w:rPr>
                <w:rFonts w:eastAsiaTheme="minorEastAsia"/>
                <w:color w:val="auto"/>
                <w:szCs w:val="21"/>
              </w:rPr>
              <w:t>料。内衬层绕包为冷加工，具体流程如下：使用绕包机将玻璃带、隔氧带或阻燃PVC带、无纺布包裹在线芯表面，保证缆芯不松散。</w:t>
            </w:r>
            <w:r>
              <w:rPr>
                <w:rFonts w:hint="eastAsia" w:eastAsiaTheme="minorEastAsia"/>
                <w:color w:val="auto"/>
                <w:szCs w:val="21"/>
                <w:lang w:eastAsia="zh-CN"/>
              </w:rPr>
              <w:t>本工序主要产生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w:t>
            </w:r>
          </w:p>
          <w:p>
            <w:pPr>
              <w:overflowPunct w:val="0"/>
              <w:autoSpaceDE w:val="0"/>
              <w:autoSpaceDN w:val="0"/>
              <w:spacing w:line="360" w:lineRule="auto"/>
              <w:ind w:firstLine="422" w:firstLineChars="200"/>
              <w:rPr>
                <w:rFonts w:eastAsiaTheme="minorEastAsia"/>
                <w:color w:val="auto"/>
                <w:szCs w:val="21"/>
              </w:rPr>
            </w:pPr>
            <w:r>
              <w:rPr>
                <w:rFonts w:eastAsiaTheme="minorEastAsia"/>
                <w:b/>
                <w:bCs/>
                <w:color w:val="auto"/>
                <w:szCs w:val="21"/>
              </w:rPr>
              <w:t>铠装：</w:t>
            </w:r>
            <w:r>
              <w:rPr>
                <w:rFonts w:eastAsiaTheme="minorEastAsia"/>
                <w:color w:val="auto"/>
                <w:szCs w:val="21"/>
              </w:rPr>
              <w:t>对成缆后的线缆采用钢带</w:t>
            </w:r>
            <w:r>
              <w:rPr>
                <w:rFonts w:hint="eastAsia" w:eastAsiaTheme="minorEastAsia"/>
                <w:color w:val="auto"/>
                <w:szCs w:val="21"/>
                <w:lang w:val="en-US" w:eastAsia="zh-CN"/>
              </w:rPr>
              <w:t>/铜丝</w:t>
            </w:r>
            <w:r>
              <w:rPr>
                <w:rFonts w:eastAsiaTheme="minorEastAsia"/>
                <w:color w:val="auto"/>
                <w:szCs w:val="21"/>
              </w:rPr>
              <w:t>进行铠装处理。</w:t>
            </w:r>
            <w:r>
              <w:rPr>
                <w:rFonts w:hint="eastAsia" w:eastAsiaTheme="minorEastAsia"/>
                <w:color w:val="auto"/>
                <w:szCs w:val="21"/>
                <w:lang w:eastAsia="zh-CN"/>
              </w:rPr>
              <w:t>用</w:t>
            </w:r>
            <w:r>
              <w:rPr>
                <w:rFonts w:eastAsiaTheme="minorEastAsia"/>
                <w:color w:val="auto"/>
                <w:kern w:val="0"/>
                <w:szCs w:val="21"/>
              </w:rPr>
              <w:t>钢带铠装机</w:t>
            </w:r>
            <w:r>
              <w:rPr>
                <w:rFonts w:hint="eastAsia" w:eastAsiaTheme="minorEastAsia"/>
                <w:color w:val="auto"/>
                <w:kern w:val="0"/>
                <w:szCs w:val="21"/>
                <w:lang w:val="en-US" w:eastAsia="zh-CN"/>
              </w:rPr>
              <w:t>/</w:t>
            </w:r>
            <w:r>
              <w:rPr>
                <w:rFonts w:eastAsiaTheme="minorEastAsia"/>
                <w:color w:val="auto"/>
                <w:kern w:val="0"/>
                <w:szCs w:val="21"/>
              </w:rPr>
              <w:t>铜丝铜带联合屏蔽机</w:t>
            </w:r>
            <w:r>
              <w:rPr>
                <w:rFonts w:eastAsiaTheme="minorEastAsia"/>
                <w:color w:val="auto"/>
                <w:szCs w:val="21"/>
              </w:rPr>
              <w:t>对缆</w:t>
            </w:r>
            <w:r>
              <w:rPr>
                <w:rFonts w:hint="eastAsia" w:eastAsiaTheme="minorEastAsia"/>
                <w:color w:val="auto"/>
                <w:szCs w:val="21"/>
                <w:lang w:eastAsia="zh-CN"/>
              </w:rPr>
              <w:t>芯</w:t>
            </w:r>
            <w:r>
              <w:rPr>
                <w:rFonts w:eastAsiaTheme="minorEastAsia"/>
                <w:color w:val="auto"/>
                <w:szCs w:val="21"/>
              </w:rPr>
              <w:t>进行螺旋缠绕，或加装两层钢带金属保护，以免内部</w:t>
            </w:r>
            <w:r>
              <w:rPr>
                <w:rFonts w:hint="eastAsia" w:eastAsiaTheme="minorEastAsia"/>
                <w:color w:val="auto"/>
                <w:szCs w:val="21"/>
                <w:lang w:eastAsia="zh-CN"/>
              </w:rPr>
              <w:t>线芯</w:t>
            </w:r>
            <w:r>
              <w:rPr>
                <w:rFonts w:eastAsiaTheme="minorEastAsia"/>
                <w:color w:val="auto"/>
                <w:szCs w:val="21"/>
              </w:rPr>
              <w:t>在运输和安装时受到损坏。</w:t>
            </w:r>
            <w:r>
              <w:rPr>
                <w:rFonts w:hint="eastAsia" w:eastAsiaTheme="minorEastAsia"/>
                <w:color w:val="auto"/>
                <w:szCs w:val="21"/>
                <w:lang w:eastAsia="zh-CN"/>
              </w:rPr>
              <w:t>本工序主要产生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以及铠装过程中产生的废</w:t>
            </w:r>
            <w:r>
              <w:rPr>
                <w:rFonts w:hint="eastAsia" w:eastAsiaTheme="minorEastAsia"/>
                <w:color w:val="auto"/>
                <w:szCs w:val="21"/>
                <w:lang w:val="en-US" w:eastAsia="zh-CN"/>
              </w:rPr>
              <w:t>铠装</w:t>
            </w:r>
            <w:r>
              <w:rPr>
                <w:rFonts w:eastAsiaTheme="minorEastAsia"/>
                <w:color w:val="auto"/>
                <w:szCs w:val="21"/>
              </w:rPr>
              <w:t>料</w:t>
            </w:r>
            <w:r>
              <w:rPr>
                <w:rFonts w:hint="eastAsia" w:eastAsiaTheme="minorEastAsia"/>
                <w:color w:val="auto"/>
                <w:szCs w:val="21"/>
                <w:lang w:val="en-US" w:eastAsia="zh-CN"/>
              </w:rPr>
              <w:t>S8</w:t>
            </w:r>
            <w:r>
              <w:rPr>
                <w:rFonts w:eastAsiaTheme="minorEastAsia"/>
                <w:color w:val="auto"/>
                <w:szCs w:val="21"/>
              </w:rPr>
              <w:t>。</w:t>
            </w:r>
          </w:p>
          <w:p>
            <w:pPr>
              <w:overflowPunct w:val="0"/>
              <w:autoSpaceDE w:val="0"/>
              <w:autoSpaceDN w:val="0"/>
              <w:spacing w:line="360" w:lineRule="auto"/>
              <w:ind w:firstLine="422" w:firstLineChars="200"/>
              <w:rPr>
                <w:rFonts w:eastAsiaTheme="minorEastAsia"/>
                <w:color w:val="auto"/>
                <w:szCs w:val="21"/>
              </w:rPr>
            </w:pPr>
            <w:r>
              <w:rPr>
                <w:rFonts w:eastAsiaTheme="minorEastAsia"/>
                <w:b/>
                <w:bCs/>
                <w:color w:val="auto"/>
                <w:szCs w:val="21"/>
              </w:rPr>
              <w:t>外护套挤制：</w:t>
            </w:r>
            <w:r>
              <w:rPr>
                <w:rFonts w:eastAsiaTheme="minorEastAsia"/>
                <w:color w:val="auto"/>
                <w:szCs w:val="21"/>
              </w:rPr>
              <w:t>根据产品工艺要求，将铠装后的电缆送入</w:t>
            </w:r>
            <w:r>
              <w:rPr>
                <w:rFonts w:hint="eastAsia" w:eastAsiaTheme="minorEastAsia"/>
                <w:color w:val="auto"/>
                <w:szCs w:val="21"/>
                <w:lang w:eastAsia="zh-CN"/>
              </w:rPr>
              <w:t>挤塑机</w:t>
            </w:r>
            <w:r>
              <w:rPr>
                <w:rFonts w:eastAsiaTheme="minorEastAsia"/>
                <w:color w:val="auto"/>
                <w:szCs w:val="21"/>
              </w:rPr>
              <w:t>上进行外护套挤制，</w:t>
            </w:r>
            <w:r>
              <w:rPr>
                <w:rFonts w:hint="eastAsia" w:eastAsiaTheme="minorEastAsia"/>
                <w:color w:val="auto"/>
                <w:szCs w:val="21"/>
                <w:lang w:eastAsia="zh-CN"/>
              </w:rPr>
              <w:t>挤塑机</w:t>
            </w:r>
            <w:r>
              <w:rPr>
                <w:rFonts w:eastAsiaTheme="minorEastAsia"/>
                <w:color w:val="auto"/>
                <w:szCs w:val="21"/>
              </w:rPr>
              <w:t>采用电加热，生产时根据产品要求，将</w:t>
            </w:r>
            <w:r>
              <w:rPr>
                <w:rFonts w:hint="eastAsia" w:eastAsiaTheme="minorEastAsia"/>
                <w:color w:val="auto"/>
                <w:szCs w:val="21"/>
                <w:lang w:val="en-US" w:eastAsia="zh-CN"/>
              </w:rPr>
              <w:t>PVC或</w:t>
            </w:r>
            <w:r>
              <w:rPr>
                <w:rFonts w:eastAsiaTheme="minorEastAsia"/>
                <w:color w:val="auto"/>
                <w:szCs w:val="21"/>
              </w:rPr>
              <w:t>聚烯烃类电缆料（无卤低烟类电缆料）</w:t>
            </w:r>
            <w:r>
              <w:rPr>
                <w:rFonts w:hint="eastAsia" w:eastAsiaTheme="minorEastAsia"/>
                <w:color w:val="auto"/>
                <w:szCs w:val="21"/>
                <w:lang w:eastAsia="zh-CN"/>
              </w:rPr>
              <w:t>送</w:t>
            </w:r>
            <w:r>
              <w:rPr>
                <w:rFonts w:eastAsiaTheme="minorEastAsia"/>
                <w:color w:val="auto"/>
                <w:szCs w:val="21"/>
              </w:rPr>
              <w:t>入</w:t>
            </w:r>
            <w:r>
              <w:rPr>
                <w:rFonts w:hint="eastAsia" w:eastAsiaTheme="minorEastAsia"/>
                <w:color w:val="auto"/>
                <w:szCs w:val="21"/>
                <w:lang w:eastAsia="zh-CN"/>
              </w:rPr>
              <w:t>挤塑机</w:t>
            </w:r>
            <w:r>
              <w:rPr>
                <w:rFonts w:eastAsiaTheme="minorEastAsia"/>
                <w:color w:val="auto"/>
                <w:szCs w:val="21"/>
              </w:rPr>
              <w:t>内，在</w:t>
            </w:r>
            <w:r>
              <w:rPr>
                <w:rFonts w:hint="eastAsia" w:eastAsiaTheme="minorEastAsia"/>
                <w:color w:val="auto"/>
                <w:szCs w:val="21"/>
                <w:lang w:eastAsia="zh-CN"/>
              </w:rPr>
              <w:t>150℃</w:t>
            </w:r>
            <w:r>
              <w:rPr>
                <w:rFonts w:eastAsiaTheme="minorEastAsia"/>
                <w:color w:val="auto"/>
                <w:szCs w:val="21"/>
              </w:rPr>
              <w:t>的温度下，在设备机械剪切力、摩擦热和外加热的作用下将其熔融塑化，同时又在螺杆的旋转向前的推挤下，使其成为密实的熔融体，与经过</w:t>
            </w:r>
            <w:r>
              <w:rPr>
                <w:rFonts w:hint="eastAsia" w:eastAsiaTheme="minorEastAsia"/>
                <w:color w:val="auto"/>
                <w:szCs w:val="21"/>
                <w:lang w:eastAsia="zh-CN"/>
              </w:rPr>
              <w:t>挤塑机</w:t>
            </w:r>
            <w:r>
              <w:rPr>
                <w:rFonts w:eastAsiaTheme="minorEastAsia"/>
                <w:color w:val="auto"/>
                <w:szCs w:val="21"/>
              </w:rPr>
              <w:t>的导线结合，完成外</w:t>
            </w:r>
            <w:r>
              <w:rPr>
                <w:rFonts w:hint="eastAsia" w:eastAsiaTheme="minorEastAsia"/>
                <w:color w:val="auto"/>
                <w:szCs w:val="21"/>
                <w:lang w:eastAsia="zh-CN"/>
              </w:rPr>
              <w:t>护套挤制处理</w:t>
            </w:r>
            <w:r>
              <w:rPr>
                <w:rFonts w:eastAsiaTheme="minorEastAsia"/>
                <w:color w:val="auto"/>
                <w:szCs w:val="21"/>
              </w:rPr>
              <w:t>，随后电缆通过冷却水槽进行冷却处理，</w:t>
            </w:r>
            <w:r>
              <w:rPr>
                <w:color w:val="auto"/>
                <w:spacing w:val="2"/>
                <w:szCs w:val="21"/>
              </w:rPr>
              <w:t>冷却水槽前端和末端均设置有一个高效吹干器，将物料带走的水分吹回水槽，冷却水槽前端和末端均设置有一个高效吹干器，将物料带走的水分吹回水槽，</w:t>
            </w:r>
            <w:r>
              <w:rPr>
                <w:rFonts w:eastAsiaTheme="minorEastAsia"/>
                <w:color w:val="auto"/>
                <w:szCs w:val="21"/>
              </w:rPr>
              <w:t>冷却废水循环使用，不外排。本工序污染源主要为外护套挤出废气</w:t>
            </w:r>
            <w:r>
              <w:rPr>
                <w:rFonts w:hint="eastAsia" w:eastAsiaTheme="minorEastAsia"/>
                <w:color w:val="auto"/>
                <w:szCs w:val="21"/>
                <w:lang w:val="en-US" w:eastAsia="zh-CN"/>
              </w:rPr>
              <w:t>G2</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、冷却废水</w:t>
            </w:r>
            <w:r>
              <w:rPr>
                <w:rFonts w:hint="eastAsia" w:eastAsiaTheme="minorEastAsia"/>
                <w:color w:val="auto"/>
                <w:szCs w:val="21"/>
                <w:lang w:val="en-US" w:eastAsia="zh-CN"/>
              </w:rPr>
              <w:t>w1</w:t>
            </w:r>
            <w:r>
              <w:rPr>
                <w:rFonts w:eastAsiaTheme="minorEastAsia"/>
                <w:color w:val="auto"/>
                <w:szCs w:val="21"/>
              </w:rPr>
              <w:t>及在挤护套过程中产生的废</w:t>
            </w:r>
            <w:r>
              <w:rPr>
                <w:rFonts w:hint="eastAsia" w:eastAsiaTheme="minorEastAsia"/>
                <w:color w:val="auto"/>
                <w:szCs w:val="21"/>
                <w:lang w:val="en-US" w:eastAsia="zh-CN"/>
              </w:rPr>
              <w:t>绝缘</w:t>
            </w:r>
            <w:r>
              <w:rPr>
                <w:rFonts w:eastAsiaTheme="minorEastAsia"/>
                <w:color w:val="auto"/>
                <w:szCs w:val="21"/>
              </w:rPr>
              <w:t>料</w:t>
            </w:r>
            <w:r>
              <w:rPr>
                <w:rFonts w:hint="eastAsia" w:eastAsiaTheme="minorEastAsia"/>
                <w:color w:val="auto"/>
                <w:szCs w:val="21"/>
                <w:lang w:val="en-US" w:eastAsia="zh-CN"/>
              </w:rPr>
              <w:t>S3</w:t>
            </w:r>
            <w:r>
              <w:rPr>
                <w:rFonts w:eastAsiaTheme="minorEastAsia"/>
                <w:color w:val="auto"/>
                <w:szCs w:val="21"/>
              </w:rPr>
              <w:t>。</w:t>
            </w:r>
          </w:p>
          <w:p>
            <w:pPr>
              <w:overflowPunct w:val="0"/>
              <w:autoSpaceDE w:val="0"/>
              <w:autoSpaceDN w:val="0"/>
              <w:spacing w:line="360" w:lineRule="auto"/>
              <w:ind w:firstLine="422" w:firstLineChars="200"/>
              <w:rPr>
                <w:rFonts w:eastAsiaTheme="minorEastAsia"/>
                <w:color w:val="auto"/>
                <w:szCs w:val="21"/>
              </w:rPr>
            </w:pPr>
            <w:r>
              <w:rPr>
                <w:rFonts w:eastAsiaTheme="minorEastAsia"/>
                <w:b/>
                <w:bCs/>
                <w:color w:val="auto"/>
                <w:szCs w:val="21"/>
              </w:rPr>
              <w:t>喷码：</w:t>
            </w:r>
            <w:r>
              <w:rPr>
                <w:rFonts w:eastAsiaTheme="minorEastAsia"/>
                <w:color w:val="auto"/>
                <w:szCs w:val="21"/>
              </w:rPr>
              <w:t>挤护后的电缆经喷码机进行</w:t>
            </w:r>
            <w:r>
              <w:rPr>
                <w:rFonts w:eastAsiaTheme="minorEastAsia"/>
                <w:color w:val="auto"/>
                <w:szCs w:val="21"/>
                <w:lang w:val="zh-CN"/>
              </w:rPr>
              <w:t>喷码印字，喷码过程使用少量</w:t>
            </w:r>
            <w:r>
              <w:rPr>
                <w:rFonts w:eastAsiaTheme="minorEastAsia"/>
                <w:color w:val="auto"/>
                <w:szCs w:val="21"/>
              </w:rPr>
              <w:t>水性</w:t>
            </w:r>
            <w:r>
              <w:rPr>
                <w:rFonts w:eastAsiaTheme="minorEastAsia"/>
                <w:color w:val="auto"/>
                <w:szCs w:val="21"/>
                <w:lang w:val="zh-CN"/>
              </w:rPr>
              <w:t>油墨。本工序污染源主要为</w:t>
            </w:r>
            <w:r>
              <w:rPr>
                <w:rFonts w:hint="eastAsia" w:eastAsiaTheme="minorEastAsia"/>
                <w:color w:val="auto"/>
                <w:szCs w:val="21"/>
                <w:lang w:val="zh-CN"/>
              </w:rPr>
              <w:t>废油墨瓶</w:t>
            </w:r>
            <w:r>
              <w:rPr>
                <w:rFonts w:hint="eastAsia" w:eastAsiaTheme="minorEastAsia"/>
                <w:color w:val="auto"/>
                <w:szCs w:val="21"/>
                <w:lang w:val="en-US" w:eastAsia="zh-CN"/>
              </w:rPr>
              <w:t>S6</w:t>
            </w:r>
            <w:r>
              <w:rPr>
                <w:rFonts w:eastAsiaTheme="minorEastAsia"/>
                <w:color w:val="auto"/>
                <w:szCs w:val="21"/>
                <w:lang w:val="zh-CN"/>
              </w:rPr>
              <w:t>、喷码废气（</w:t>
            </w:r>
            <w:r>
              <w:rPr>
                <w:rFonts w:eastAsiaTheme="minorEastAsia"/>
                <w:color w:val="auto"/>
                <w:szCs w:val="21"/>
              </w:rPr>
              <w:t>非甲烷总烃</w:t>
            </w:r>
            <w:r>
              <w:rPr>
                <w:rFonts w:eastAsiaTheme="minorEastAsia"/>
                <w:color w:val="auto"/>
                <w:szCs w:val="21"/>
                <w:lang w:val="zh-CN"/>
              </w:rPr>
              <w:t>）</w:t>
            </w:r>
            <w:r>
              <w:rPr>
                <w:rFonts w:hint="eastAsia" w:eastAsiaTheme="minorEastAsia"/>
                <w:color w:val="auto"/>
                <w:szCs w:val="21"/>
                <w:lang w:val="en-US" w:eastAsia="zh-CN"/>
              </w:rPr>
              <w:t>g3</w:t>
            </w:r>
            <w:r>
              <w:rPr>
                <w:rFonts w:eastAsiaTheme="minorEastAsia"/>
                <w:color w:val="auto"/>
                <w:szCs w:val="21"/>
                <w:lang w:val="zh-CN"/>
              </w:rPr>
              <w:t>、噪声</w:t>
            </w:r>
            <w:r>
              <w:rPr>
                <w:rFonts w:hint="eastAsia" w:eastAsiaTheme="minorEastAsia"/>
                <w:color w:val="auto"/>
                <w:szCs w:val="21"/>
                <w:lang w:val="en-US" w:eastAsia="zh-CN"/>
              </w:rPr>
              <w:t>N</w:t>
            </w:r>
            <w:r>
              <w:rPr>
                <w:rFonts w:eastAsiaTheme="minorEastAsia"/>
                <w:color w:val="auto"/>
                <w:szCs w:val="21"/>
                <w:lang w:val="zh-CN"/>
              </w:rPr>
              <w:t>。</w:t>
            </w:r>
          </w:p>
          <w:p>
            <w:pPr>
              <w:overflowPunct w:val="0"/>
              <w:autoSpaceDE w:val="0"/>
              <w:autoSpaceDN w:val="0"/>
              <w:spacing w:line="360" w:lineRule="auto"/>
              <w:ind w:firstLine="422" w:firstLineChars="200"/>
              <w:rPr>
                <w:rFonts w:eastAsiaTheme="minorEastAsia"/>
                <w:color w:val="auto"/>
                <w:szCs w:val="21"/>
              </w:rPr>
            </w:pPr>
            <w:r>
              <w:rPr>
                <w:rFonts w:eastAsiaTheme="minorEastAsia"/>
                <w:b/>
                <w:bCs/>
                <w:color w:val="auto"/>
                <w:szCs w:val="21"/>
              </w:rPr>
              <w:t>检验：</w:t>
            </w:r>
            <w:r>
              <w:rPr>
                <w:rFonts w:eastAsiaTheme="minorEastAsia"/>
                <w:color w:val="auto"/>
                <w:szCs w:val="21"/>
              </w:rPr>
              <w:t>采用物理检测设备、耐压设备检验产品是否符合质量要求，</w:t>
            </w:r>
            <w:r>
              <w:rPr>
                <w:rFonts w:hint="eastAsia" w:eastAsiaTheme="minorEastAsia"/>
                <w:color w:val="auto"/>
                <w:szCs w:val="21"/>
                <w:lang w:eastAsia="zh-CN"/>
              </w:rPr>
              <w:t>本工序主要产生</w:t>
            </w:r>
            <w:r>
              <w:rPr>
                <w:rFonts w:eastAsiaTheme="minorEastAsia"/>
                <w:color w:val="auto"/>
                <w:szCs w:val="21"/>
              </w:rPr>
              <w:t>不合格产品</w:t>
            </w:r>
            <w:r>
              <w:rPr>
                <w:rFonts w:hint="eastAsia" w:eastAsiaTheme="minorEastAsia"/>
                <w:color w:val="auto"/>
                <w:szCs w:val="21"/>
                <w:lang w:val="en-US" w:eastAsia="zh-CN"/>
              </w:rPr>
              <w:t>S5</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hint="eastAsia" w:eastAsiaTheme="minorEastAsia"/>
                <w:b/>
                <w:bCs/>
                <w:color w:val="auto"/>
                <w:szCs w:val="21"/>
                <w:lang w:eastAsia="zh-CN"/>
              </w:rPr>
              <w:t>成圈、</w:t>
            </w:r>
            <w:r>
              <w:rPr>
                <w:rFonts w:eastAsiaTheme="minorEastAsia"/>
                <w:b/>
                <w:bCs/>
                <w:color w:val="auto"/>
                <w:szCs w:val="21"/>
              </w:rPr>
              <w:t>包装、入库：</w:t>
            </w:r>
            <w:r>
              <w:rPr>
                <w:rFonts w:eastAsiaTheme="minorEastAsia"/>
                <w:color w:val="auto"/>
                <w:szCs w:val="21"/>
              </w:rPr>
              <w:t>经检验合格的产品</w:t>
            </w:r>
            <w:r>
              <w:rPr>
                <w:rFonts w:hint="eastAsia" w:eastAsiaTheme="minorEastAsia"/>
                <w:color w:val="auto"/>
                <w:szCs w:val="21"/>
                <w:lang w:eastAsia="zh-CN"/>
              </w:rPr>
              <w:t>进入成圈机自动成卷，再由</w:t>
            </w:r>
            <w:r>
              <w:rPr>
                <w:rFonts w:eastAsiaTheme="minorEastAsia"/>
                <w:color w:val="auto"/>
                <w:szCs w:val="21"/>
              </w:rPr>
              <w:t>打包机器人</w:t>
            </w:r>
            <w:r>
              <w:rPr>
                <w:rFonts w:hint="eastAsia" w:eastAsiaTheme="minorEastAsia"/>
                <w:color w:val="auto"/>
                <w:szCs w:val="21"/>
                <w:lang w:eastAsia="zh-CN"/>
              </w:rPr>
              <w:t>将其</w:t>
            </w:r>
            <w:r>
              <w:rPr>
                <w:rFonts w:eastAsiaTheme="minorEastAsia"/>
                <w:color w:val="auto"/>
                <w:szCs w:val="21"/>
              </w:rPr>
              <w:t>打包入库待售，</w:t>
            </w:r>
            <w:r>
              <w:rPr>
                <w:rFonts w:hint="eastAsia" w:eastAsiaTheme="minorEastAsia"/>
                <w:color w:val="auto"/>
                <w:szCs w:val="21"/>
                <w:lang w:eastAsia="zh-CN"/>
              </w:rPr>
              <w:t>本工序主要产生打包废料</w:t>
            </w:r>
            <w:r>
              <w:rPr>
                <w:rFonts w:hint="eastAsia" w:eastAsiaTheme="minorEastAsia"/>
                <w:color w:val="auto"/>
                <w:szCs w:val="21"/>
                <w:lang w:val="en-US" w:eastAsia="zh-CN"/>
              </w:rPr>
              <w:t>S7</w:t>
            </w:r>
            <w:r>
              <w:rPr>
                <w:rFonts w:eastAsiaTheme="minorEastAsia"/>
                <w:color w:val="auto"/>
                <w:szCs w:val="21"/>
              </w:rPr>
              <w:t>。</w:t>
            </w:r>
          </w:p>
          <w:p>
            <w:pPr>
              <w:widowControl/>
              <w:overflowPunct w:val="0"/>
              <w:topLinePunct/>
              <w:autoSpaceDE w:val="0"/>
              <w:autoSpaceDN w:val="0"/>
              <w:adjustRightInd w:val="0"/>
              <w:snapToGrid w:val="0"/>
              <w:spacing w:line="360" w:lineRule="auto"/>
              <w:ind w:firstLine="422" w:firstLineChars="200"/>
              <w:textAlignment w:val="baseline"/>
              <w:rPr>
                <w:rFonts w:eastAsiaTheme="minorEastAsia"/>
                <w:b/>
                <w:bCs/>
                <w:color w:val="auto"/>
                <w:szCs w:val="21"/>
              </w:rPr>
            </w:pPr>
            <w:r>
              <w:rPr>
                <w:rFonts w:eastAsiaTheme="minorEastAsia"/>
                <w:b/>
                <w:bCs/>
                <w:color w:val="auto"/>
                <w:szCs w:val="21"/>
              </w:rPr>
              <w:t xml:space="preserve">4 </w:t>
            </w:r>
            <w:r>
              <w:rPr>
                <w:rFonts w:hint="eastAsia" w:eastAsiaTheme="minorEastAsia"/>
                <w:b/>
                <w:bCs/>
                <w:color w:val="auto"/>
                <w:szCs w:val="21"/>
                <w:lang w:val="en-US" w:eastAsia="zh-CN"/>
              </w:rPr>
              <w:t>.</w:t>
            </w:r>
            <w:r>
              <w:rPr>
                <w:rFonts w:eastAsiaTheme="minorEastAsia"/>
                <w:b/>
                <w:bCs/>
                <w:color w:val="auto"/>
                <w:szCs w:val="21"/>
              </w:rPr>
              <w:t>特种电缆</w:t>
            </w:r>
          </w:p>
          <w:p>
            <w:pPr>
              <w:overflowPunct w:val="0"/>
              <w:autoSpaceDE w:val="0"/>
              <w:autoSpaceDN w:val="0"/>
              <w:spacing w:line="360" w:lineRule="auto"/>
              <w:ind w:firstLine="420" w:firstLineChars="200"/>
              <w:rPr>
                <w:rFonts w:eastAsiaTheme="minorEastAsia"/>
                <w:color w:val="auto"/>
                <w:szCs w:val="21"/>
              </w:rPr>
            </w:pPr>
            <w:r>
              <w:rPr>
                <w:rFonts w:eastAsiaTheme="minorEastAsia"/>
                <w:color w:val="auto"/>
                <w:szCs w:val="21"/>
              </w:rPr>
              <w:t>特种电缆生产线生产工艺主要分为四种，分别为普通控制电缆</w:t>
            </w:r>
            <w:r>
              <w:rPr>
                <w:rFonts w:hint="eastAsia" w:eastAsiaTheme="minorEastAsia"/>
                <w:color w:val="auto"/>
                <w:szCs w:val="21"/>
                <w:lang w:eastAsia="zh-CN"/>
              </w:rPr>
              <w:t>类</w:t>
            </w:r>
            <w:r>
              <w:rPr>
                <w:rFonts w:eastAsiaTheme="minorEastAsia"/>
                <w:color w:val="auto"/>
                <w:szCs w:val="21"/>
              </w:rPr>
              <w:t>、抗干扰性控制电缆</w:t>
            </w:r>
            <w:r>
              <w:rPr>
                <w:rFonts w:hint="eastAsia" w:eastAsiaTheme="minorEastAsia"/>
                <w:color w:val="auto"/>
                <w:szCs w:val="21"/>
                <w:lang w:eastAsia="zh-CN"/>
              </w:rPr>
              <w:t>类</w:t>
            </w:r>
            <w:r>
              <w:rPr>
                <w:rFonts w:eastAsiaTheme="minorEastAsia"/>
                <w:color w:val="auto"/>
                <w:szCs w:val="21"/>
              </w:rPr>
              <w:t>、特种高温电线</w:t>
            </w:r>
            <w:r>
              <w:rPr>
                <w:rFonts w:hint="eastAsia" w:eastAsiaTheme="minorEastAsia"/>
                <w:color w:val="auto"/>
                <w:szCs w:val="21"/>
                <w:lang w:eastAsia="zh-CN"/>
              </w:rPr>
              <w:t>类</w:t>
            </w:r>
            <w:r>
              <w:rPr>
                <w:rFonts w:eastAsiaTheme="minorEastAsia"/>
                <w:color w:val="auto"/>
                <w:szCs w:val="21"/>
              </w:rPr>
              <w:t>、网线</w:t>
            </w:r>
            <w:r>
              <w:rPr>
                <w:rFonts w:hint="eastAsia" w:eastAsiaTheme="minorEastAsia"/>
                <w:color w:val="auto"/>
                <w:szCs w:val="21"/>
                <w:lang w:eastAsia="zh-CN"/>
              </w:rPr>
              <w:t>类</w:t>
            </w:r>
            <w:r>
              <w:rPr>
                <w:rFonts w:eastAsiaTheme="minorEastAsia"/>
                <w:color w:val="auto"/>
                <w:szCs w:val="21"/>
              </w:rPr>
              <w:t>，四种生产工艺下的生产的</w:t>
            </w:r>
            <w:r>
              <w:rPr>
                <w:rFonts w:hint="eastAsia" w:eastAsiaTheme="minorEastAsia"/>
                <w:color w:val="auto"/>
                <w:szCs w:val="21"/>
                <w:lang w:eastAsia="zh-CN"/>
              </w:rPr>
              <w:t>各类</w:t>
            </w:r>
            <w:r>
              <w:rPr>
                <w:rFonts w:eastAsiaTheme="minorEastAsia"/>
                <w:color w:val="auto"/>
                <w:szCs w:val="21"/>
              </w:rPr>
              <w:t>产品主要区别在于成缆包带、绕包、挤出添加的原料类型不同，</w:t>
            </w:r>
            <w:r>
              <w:rPr>
                <w:rFonts w:hint="eastAsia" w:eastAsiaTheme="minorEastAsia"/>
                <w:color w:val="auto"/>
                <w:szCs w:val="21"/>
                <w:lang w:eastAsia="zh-CN"/>
              </w:rPr>
              <w:t>生产工艺流程均相同。</w:t>
            </w:r>
            <w:r>
              <w:rPr>
                <w:rFonts w:eastAsiaTheme="minorEastAsia"/>
                <w:color w:val="auto"/>
                <w:szCs w:val="21"/>
              </w:rPr>
              <w:t>具体工艺流程如下图所示：</w:t>
            </w:r>
          </w:p>
          <w:p>
            <w:pPr>
              <w:overflowPunct w:val="0"/>
              <w:autoSpaceDE w:val="0"/>
              <w:autoSpaceDN w:val="0"/>
              <w:spacing w:line="360" w:lineRule="auto"/>
              <w:ind w:firstLine="422" w:firstLineChars="200"/>
              <w:rPr>
                <w:rFonts w:hint="eastAsia" w:eastAsiaTheme="minorEastAsia"/>
                <w:b/>
                <w:bCs/>
                <w:color w:val="auto"/>
                <w:szCs w:val="21"/>
                <w:lang w:eastAsia="zh-CN"/>
              </w:rPr>
            </w:pPr>
            <w:r>
              <w:rPr>
                <w:rFonts w:hint="eastAsia" w:eastAsiaTheme="minorEastAsia"/>
                <w:b/>
                <w:bCs/>
                <w:color w:val="auto"/>
                <w:szCs w:val="21"/>
              </w:rPr>
              <w:t>1）普通控制电缆</w:t>
            </w:r>
            <w:r>
              <w:rPr>
                <w:rFonts w:hint="eastAsia" w:eastAsiaTheme="minorEastAsia"/>
                <w:b/>
                <w:bCs/>
                <w:color w:val="auto"/>
                <w:szCs w:val="21"/>
                <w:lang w:eastAsia="zh-CN"/>
              </w:rPr>
              <w:t>类</w:t>
            </w:r>
          </w:p>
          <w:p>
            <w:pPr>
              <w:widowControl/>
              <w:autoSpaceDE w:val="0"/>
              <w:autoSpaceDN w:val="0"/>
              <w:adjustRightInd w:val="0"/>
              <w:snapToGrid w:val="0"/>
              <w:spacing w:line="360" w:lineRule="auto"/>
              <w:jc w:val="center"/>
              <w:textAlignment w:val="baseline"/>
              <w:rPr>
                <w:rFonts w:eastAsiaTheme="minorEastAsia"/>
                <w:color w:val="auto"/>
                <w:szCs w:val="21"/>
              </w:rPr>
            </w:pPr>
            <w:r>
              <w:rPr>
                <w:rFonts w:eastAsiaTheme="minorEastAsia"/>
                <w:color w:val="auto"/>
                <w:szCs w:val="21"/>
              </w:rPr>
              <w:object>
                <v:shape id="_x0000_i1032" o:spt="75" type="#_x0000_t75" style="height:159.4pt;width:396.9pt;" o:ole="t" filled="f" o:preferrelative="t" stroked="f" coordsize="21600,21600">
                  <v:path/>
                  <v:fill on="f" focussize="0,0"/>
                  <v:stroke on="f"/>
                  <v:imagedata r:id="rId26" o:title=""/>
                  <o:lock v:ext="edit" aspectratio="f"/>
                  <w10:wrap type="none"/>
                  <w10:anchorlock/>
                </v:shape>
                <o:OLEObject Type="Embed" ProgID="Visio.Drawing.11" ShapeID="_x0000_i1032" DrawAspect="Content" ObjectID="_1468075732" r:id="rId25">
                  <o:LockedField>false</o:LockedField>
                </o:OLEObject>
              </w:object>
            </w:r>
            <w:r>
              <w:rPr>
                <w:rFonts w:eastAsiaTheme="minorEastAsia"/>
                <w:color w:val="auto"/>
                <w:szCs w:val="21"/>
              </w:rPr>
              <w:t xml:space="preserve">  </w:t>
            </w:r>
            <w:r>
              <w:rPr>
                <w:rFonts w:eastAsiaTheme="minorEastAsia"/>
                <w:b/>
                <w:bCs/>
                <w:color w:val="auto"/>
                <w:szCs w:val="21"/>
              </w:rPr>
              <w:t xml:space="preserve">  </w:t>
            </w:r>
            <w:r>
              <w:rPr>
                <w:rFonts w:hint="eastAsia" w:eastAsiaTheme="minorEastAsia"/>
                <w:b/>
                <w:bCs/>
                <w:color w:val="auto"/>
                <w:szCs w:val="21"/>
              </w:rPr>
              <w:t>图2-</w:t>
            </w:r>
            <w:r>
              <w:rPr>
                <w:rFonts w:hint="eastAsia" w:eastAsiaTheme="minorEastAsia"/>
                <w:b/>
                <w:bCs/>
                <w:color w:val="auto"/>
                <w:szCs w:val="21"/>
                <w:lang w:val="en-US" w:eastAsia="zh-CN"/>
              </w:rPr>
              <w:t xml:space="preserve">7 </w:t>
            </w:r>
            <w:r>
              <w:rPr>
                <w:rFonts w:hint="eastAsia" w:eastAsiaTheme="minorEastAsia"/>
                <w:b/>
                <w:bCs/>
                <w:color w:val="auto"/>
                <w:szCs w:val="21"/>
              </w:rPr>
              <w:t xml:space="preserve"> </w:t>
            </w:r>
            <w:r>
              <w:rPr>
                <w:rFonts w:hint="eastAsia" w:eastAsiaTheme="minorEastAsia"/>
                <w:b/>
                <w:bCs/>
                <w:color w:val="auto"/>
                <w:szCs w:val="21"/>
                <w:lang w:val="en-US" w:eastAsia="zh-CN"/>
              </w:rPr>
              <w:t xml:space="preserve"> </w:t>
            </w:r>
            <w:r>
              <w:rPr>
                <w:rFonts w:hint="eastAsia" w:eastAsiaTheme="minorEastAsia"/>
                <w:b/>
                <w:bCs/>
                <w:color w:val="auto"/>
                <w:szCs w:val="21"/>
              </w:rPr>
              <w:t>普通控制电缆生产工艺</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绝缘挤制：</w:t>
            </w:r>
            <w:r>
              <w:rPr>
                <w:rFonts w:hint="eastAsia" w:eastAsiaTheme="minorEastAsia"/>
                <w:b w:val="0"/>
                <w:bCs w:val="0"/>
                <w:color w:val="auto"/>
                <w:szCs w:val="21"/>
                <w:lang w:eastAsia="zh-CN"/>
              </w:rPr>
              <w:t>根据产品需要，采用</w:t>
            </w:r>
            <w:r>
              <w:rPr>
                <w:rFonts w:hint="eastAsia" w:eastAsiaTheme="minorEastAsia"/>
                <w:color w:val="auto"/>
                <w:szCs w:val="21"/>
                <w:lang w:eastAsia="zh-CN"/>
              </w:rPr>
              <w:t>不同种类的</w:t>
            </w:r>
            <w:r>
              <w:rPr>
                <w:rFonts w:eastAsiaTheme="minorEastAsia"/>
                <w:color w:val="auto"/>
                <w:szCs w:val="21"/>
              </w:rPr>
              <w:t>外购PVC</w:t>
            </w:r>
            <w:r>
              <w:rPr>
                <w:rFonts w:hint="eastAsia" w:eastAsiaTheme="minorEastAsia"/>
                <w:color w:val="auto"/>
                <w:szCs w:val="21"/>
                <w:lang w:val="en-US" w:eastAsia="zh-CN"/>
              </w:rPr>
              <w:t>、PE、聚烯烃</w:t>
            </w:r>
            <w:r>
              <w:rPr>
                <w:rFonts w:eastAsiaTheme="minorEastAsia"/>
                <w:color w:val="auto"/>
                <w:szCs w:val="21"/>
              </w:rPr>
              <w:t>绝缘</w:t>
            </w:r>
            <w:r>
              <w:rPr>
                <w:rFonts w:hint="eastAsia" w:eastAsiaTheme="minorEastAsia"/>
                <w:color w:val="auto"/>
                <w:szCs w:val="21"/>
                <w:lang w:eastAsia="zh-CN"/>
              </w:rPr>
              <w:t>或</w:t>
            </w:r>
            <w:r>
              <w:rPr>
                <w:rFonts w:hint="eastAsia" w:eastAsiaTheme="minorEastAsia"/>
                <w:color w:val="auto"/>
                <w:szCs w:val="21"/>
                <w:lang w:val="en-US" w:eastAsia="zh-CN"/>
              </w:rPr>
              <w:t>TPV</w:t>
            </w:r>
            <w:r>
              <w:rPr>
                <w:rFonts w:hint="eastAsia" w:eastAsiaTheme="minorEastAsia"/>
                <w:color w:val="auto"/>
                <w:szCs w:val="21"/>
                <w:lang w:eastAsia="zh-CN"/>
              </w:rPr>
              <w:t>橡胶类电缆</w:t>
            </w:r>
            <w:r>
              <w:rPr>
                <w:rFonts w:eastAsiaTheme="minorEastAsia"/>
                <w:color w:val="auto"/>
                <w:szCs w:val="21"/>
              </w:rPr>
              <w:t>料用</w:t>
            </w:r>
            <w:r>
              <w:rPr>
                <w:rFonts w:hint="eastAsia" w:eastAsiaTheme="minorEastAsia"/>
                <w:color w:val="auto"/>
                <w:szCs w:val="21"/>
                <w:lang w:eastAsia="zh-CN"/>
              </w:rPr>
              <w:t>挤塑机分别对其</w:t>
            </w:r>
            <w:r>
              <w:rPr>
                <w:rFonts w:eastAsiaTheme="minorEastAsia"/>
                <w:color w:val="auto"/>
                <w:szCs w:val="21"/>
              </w:rPr>
              <w:t>进行电加热，加热软化后变成可塑性的粘流体</w:t>
            </w:r>
            <w:r>
              <w:rPr>
                <w:rFonts w:hint="eastAsia" w:eastAsiaTheme="minorEastAsia"/>
                <w:color w:val="auto"/>
                <w:szCs w:val="21"/>
                <w:lang w:eastAsia="zh-CN"/>
              </w:rPr>
              <w:t>（</w:t>
            </w:r>
            <w:r>
              <w:rPr>
                <w:rFonts w:eastAsiaTheme="minorEastAsia"/>
                <w:color w:val="auto"/>
                <w:szCs w:val="21"/>
              </w:rPr>
              <w:t>加热熔融温度控制在</w:t>
            </w:r>
            <w:r>
              <w:rPr>
                <w:rFonts w:hint="eastAsia" w:eastAsiaTheme="minorEastAsia"/>
                <w:color w:val="auto"/>
                <w:szCs w:val="21"/>
                <w:lang w:eastAsia="zh-CN"/>
              </w:rPr>
              <w:t>150℃</w:t>
            </w:r>
            <w:r>
              <w:rPr>
                <w:rFonts w:eastAsiaTheme="minorEastAsia"/>
                <w:color w:val="auto"/>
                <w:szCs w:val="21"/>
              </w:rPr>
              <w:t>左右，成型时间需要3-6秒</w:t>
            </w:r>
            <w:r>
              <w:rPr>
                <w:rFonts w:hint="eastAsia" w:eastAsiaTheme="minorEastAsia"/>
                <w:color w:val="auto"/>
                <w:szCs w:val="21"/>
                <w:lang w:eastAsia="zh-CN"/>
              </w:rPr>
              <w:t>）</w:t>
            </w:r>
            <w:r>
              <w:rPr>
                <w:rFonts w:eastAsiaTheme="minorEastAsia"/>
                <w:color w:val="auto"/>
                <w:szCs w:val="21"/>
              </w:rPr>
              <w:t>，</w:t>
            </w:r>
            <w:r>
              <w:rPr>
                <w:rFonts w:hint="eastAsia" w:eastAsiaTheme="minorEastAsia"/>
                <w:color w:val="auto"/>
                <w:szCs w:val="21"/>
                <w:lang w:eastAsia="zh-CN"/>
              </w:rPr>
              <w:t>在</w:t>
            </w:r>
            <w:r>
              <w:rPr>
                <w:rFonts w:eastAsiaTheme="minorEastAsia"/>
                <w:color w:val="auto"/>
                <w:szCs w:val="21"/>
              </w:rPr>
              <w:t>螺杆旋转和压力的作用下，</w:t>
            </w:r>
            <w:r>
              <w:rPr>
                <w:rFonts w:hint="eastAsia" w:eastAsiaTheme="minorEastAsia"/>
                <w:color w:val="auto"/>
                <w:szCs w:val="21"/>
                <w:lang w:eastAsia="zh-CN"/>
              </w:rPr>
              <w:t>将</w:t>
            </w:r>
            <w:r>
              <w:rPr>
                <w:rFonts w:eastAsiaTheme="minorEastAsia"/>
                <w:color w:val="auto"/>
                <w:szCs w:val="21"/>
              </w:rPr>
              <w:t>粘流体推向机头，经机头的模具，粘流体成型为所需要的各种尺寸的挤包材料，并包裹在铜</w:t>
            </w:r>
            <w:r>
              <w:rPr>
                <w:rFonts w:hint="eastAsia" w:eastAsiaTheme="minorEastAsia"/>
                <w:color w:val="auto"/>
                <w:szCs w:val="21"/>
                <w:lang w:eastAsia="zh-CN"/>
              </w:rPr>
              <w:t>导线</w:t>
            </w:r>
            <w:r>
              <w:rPr>
                <w:rFonts w:eastAsiaTheme="minorEastAsia"/>
                <w:color w:val="auto"/>
                <w:szCs w:val="21"/>
              </w:rPr>
              <w:t>上；塑料绝缘层刚挤出时是无定型的塑性状态，包裹了绝缘料的铜导</w:t>
            </w:r>
            <w:r>
              <w:rPr>
                <w:rFonts w:hint="eastAsia" w:eastAsiaTheme="minorEastAsia"/>
                <w:color w:val="auto"/>
                <w:szCs w:val="21"/>
                <w:lang w:eastAsia="zh-CN"/>
              </w:rPr>
              <w:t>线</w:t>
            </w:r>
            <w:r>
              <w:rPr>
                <w:rFonts w:eastAsiaTheme="minorEastAsia"/>
                <w:color w:val="auto"/>
                <w:szCs w:val="21"/>
              </w:rPr>
              <w:t>经过冷却水槽的水冷却变成定型的固体状态。</w:t>
            </w:r>
            <w:r>
              <w:rPr>
                <w:color w:val="auto"/>
                <w:spacing w:val="2"/>
                <w:szCs w:val="21"/>
              </w:rPr>
              <w:t>冷却水槽前端和末端均设置有一个高效吹干器，将物料带走的水分吹回水槽，</w:t>
            </w:r>
            <w:r>
              <w:rPr>
                <w:rFonts w:eastAsiaTheme="minorEastAsia"/>
                <w:color w:val="auto"/>
                <w:szCs w:val="21"/>
              </w:rPr>
              <w:t>冷却废水循环使用，不外排。本工序主要</w:t>
            </w:r>
            <w:r>
              <w:rPr>
                <w:rFonts w:hint="eastAsia" w:eastAsiaTheme="minorEastAsia"/>
                <w:color w:val="auto"/>
                <w:szCs w:val="21"/>
                <w:lang w:eastAsia="zh-CN"/>
              </w:rPr>
              <w:t>产生</w:t>
            </w:r>
            <w:r>
              <w:rPr>
                <w:rFonts w:eastAsiaTheme="minorEastAsia"/>
                <w:color w:val="auto"/>
                <w:szCs w:val="21"/>
              </w:rPr>
              <w:t>绝缘挤</w:t>
            </w:r>
            <w:r>
              <w:rPr>
                <w:rFonts w:hint="eastAsia" w:eastAsiaTheme="minorEastAsia"/>
                <w:color w:val="auto"/>
                <w:szCs w:val="21"/>
                <w:lang w:eastAsia="zh-CN"/>
              </w:rPr>
              <w:t>制</w:t>
            </w:r>
            <w:r>
              <w:rPr>
                <w:rFonts w:eastAsiaTheme="minorEastAsia"/>
                <w:color w:val="auto"/>
                <w:szCs w:val="21"/>
              </w:rPr>
              <w:t>废气</w:t>
            </w:r>
            <w:r>
              <w:rPr>
                <w:rFonts w:hint="eastAsia" w:eastAsiaTheme="minorEastAsia"/>
                <w:color w:val="auto"/>
                <w:szCs w:val="21"/>
                <w:lang w:val="en-US" w:eastAsia="zh-CN"/>
              </w:rPr>
              <w:t>G2</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及在挤绝缘过程中产生的废</w:t>
            </w:r>
            <w:r>
              <w:rPr>
                <w:rFonts w:hint="eastAsia" w:eastAsiaTheme="minorEastAsia"/>
                <w:color w:val="auto"/>
                <w:szCs w:val="21"/>
                <w:lang w:val="en-US" w:eastAsia="zh-CN"/>
              </w:rPr>
              <w:t>绝缘</w:t>
            </w:r>
            <w:r>
              <w:rPr>
                <w:rFonts w:eastAsiaTheme="minorEastAsia"/>
                <w:color w:val="auto"/>
                <w:szCs w:val="21"/>
              </w:rPr>
              <w:t>料</w:t>
            </w:r>
            <w:r>
              <w:rPr>
                <w:rFonts w:hint="eastAsia" w:eastAsiaTheme="minorEastAsia"/>
                <w:color w:val="auto"/>
                <w:szCs w:val="21"/>
                <w:lang w:val="en-US" w:eastAsia="zh-CN"/>
              </w:rPr>
              <w:t>S3</w:t>
            </w:r>
            <w:r>
              <w:rPr>
                <w:rFonts w:eastAsiaTheme="minorEastAsia"/>
                <w:color w:val="auto"/>
                <w:szCs w:val="21"/>
              </w:rPr>
              <w:t>。</w:t>
            </w:r>
          </w:p>
          <w:p>
            <w:pPr>
              <w:widowControl/>
              <w:overflowPunct w:val="0"/>
              <w:topLinePunct/>
              <w:autoSpaceDE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火花检验：</w:t>
            </w:r>
            <w:r>
              <w:rPr>
                <w:rFonts w:eastAsiaTheme="minorEastAsia"/>
                <w:color w:val="auto"/>
                <w:szCs w:val="21"/>
              </w:rPr>
              <w:t>冷却后的</w:t>
            </w:r>
            <w:r>
              <w:rPr>
                <w:rFonts w:hint="eastAsia" w:eastAsiaTheme="minorEastAsia"/>
                <w:color w:val="auto"/>
                <w:szCs w:val="21"/>
                <w:lang w:eastAsia="zh-CN"/>
              </w:rPr>
              <w:t>缆芯</w:t>
            </w:r>
            <w:r>
              <w:rPr>
                <w:rFonts w:eastAsiaTheme="minorEastAsia"/>
                <w:color w:val="auto"/>
                <w:szCs w:val="21"/>
              </w:rPr>
              <w:t>在挤塑机中进行火检，</w:t>
            </w:r>
            <w:r>
              <w:rPr>
                <w:rFonts w:hint="eastAsia" w:eastAsiaTheme="minorEastAsia"/>
                <w:color w:val="auto"/>
                <w:szCs w:val="21"/>
                <w:lang w:eastAsia="zh-CN"/>
              </w:rPr>
              <w:t>根据是否发生击穿判定</w:t>
            </w:r>
            <w:r>
              <w:rPr>
                <w:rFonts w:eastAsiaTheme="minorEastAsia"/>
                <w:color w:val="auto"/>
                <w:szCs w:val="21"/>
              </w:rPr>
              <w:t>产品是否有漏洞破皮、表皮杂质等，本工序主要</w:t>
            </w:r>
            <w:r>
              <w:rPr>
                <w:rFonts w:hint="eastAsia" w:eastAsiaTheme="minorEastAsia"/>
                <w:color w:val="auto"/>
                <w:szCs w:val="21"/>
                <w:lang w:eastAsia="zh-CN"/>
              </w:rPr>
              <w:t>产生</w:t>
            </w:r>
            <w:r>
              <w:rPr>
                <w:rFonts w:eastAsiaTheme="minorEastAsia"/>
                <w:color w:val="auto"/>
                <w:szCs w:val="21"/>
              </w:rPr>
              <w:t>不合格产品</w:t>
            </w:r>
            <w:r>
              <w:rPr>
                <w:rFonts w:hint="eastAsia" w:eastAsiaTheme="minorEastAsia"/>
                <w:color w:val="auto"/>
                <w:szCs w:val="21"/>
                <w:lang w:val="en-US" w:eastAsia="zh-CN"/>
              </w:rPr>
              <w:t>S5</w:t>
            </w:r>
            <w:r>
              <w:rPr>
                <w:rFonts w:eastAsiaTheme="minorEastAsia"/>
                <w:color w:val="auto"/>
                <w:szCs w:val="21"/>
              </w:rPr>
              <w:t>。</w:t>
            </w:r>
          </w:p>
          <w:p>
            <w:pPr>
              <w:overflowPunct w:val="0"/>
              <w:spacing w:line="360" w:lineRule="auto"/>
              <w:ind w:firstLine="422" w:firstLineChars="200"/>
              <w:rPr>
                <w:rFonts w:eastAsiaTheme="minorEastAsia"/>
                <w:color w:val="auto"/>
                <w:szCs w:val="21"/>
              </w:rPr>
            </w:pPr>
            <w:r>
              <w:rPr>
                <w:rFonts w:eastAsiaTheme="minorEastAsia"/>
                <w:b/>
                <w:bCs/>
                <w:color w:val="auto"/>
                <w:szCs w:val="21"/>
              </w:rPr>
              <w:t>喷码：</w:t>
            </w:r>
            <w:r>
              <w:rPr>
                <w:rFonts w:eastAsiaTheme="minorEastAsia"/>
                <w:color w:val="auto"/>
                <w:szCs w:val="21"/>
              </w:rPr>
              <w:t>经火检后的</w:t>
            </w:r>
            <w:r>
              <w:rPr>
                <w:rFonts w:hint="eastAsia" w:eastAsiaTheme="minorEastAsia"/>
                <w:color w:val="auto"/>
                <w:szCs w:val="21"/>
                <w:lang w:eastAsia="zh-CN"/>
              </w:rPr>
              <w:t>缆芯</w:t>
            </w:r>
            <w:r>
              <w:rPr>
                <w:rFonts w:eastAsiaTheme="minorEastAsia"/>
                <w:color w:val="auto"/>
                <w:szCs w:val="21"/>
              </w:rPr>
              <w:t>进入喷码机中</w:t>
            </w:r>
            <w:r>
              <w:rPr>
                <w:rFonts w:eastAsiaTheme="minorEastAsia"/>
                <w:color w:val="auto"/>
                <w:szCs w:val="21"/>
                <w:lang w:val="zh-CN"/>
              </w:rPr>
              <w:t>喷码印字，喷码过程使用少量</w:t>
            </w:r>
            <w:r>
              <w:rPr>
                <w:rFonts w:eastAsiaTheme="minorEastAsia"/>
                <w:color w:val="auto"/>
                <w:szCs w:val="21"/>
              </w:rPr>
              <w:t>水性</w:t>
            </w:r>
            <w:r>
              <w:rPr>
                <w:rFonts w:eastAsiaTheme="minorEastAsia"/>
                <w:color w:val="auto"/>
                <w:szCs w:val="21"/>
                <w:lang w:val="zh-CN"/>
              </w:rPr>
              <w:t>油墨。本工序主要</w:t>
            </w:r>
            <w:r>
              <w:rPr>
                <w:rFonts w:hint="eastAsia" w:eastAsiaTheme="minorEastAsia"/>
                <w:color w:val="auto"/>
                <w:szCs w:val="21"/>
                <w:lang w:val="zh-CN"/>
              </w:rPr>
              <w:t>产生废油墨瓶</w:t>
            </w:r>
            <w:r>
              <w:rPr>
                <w:rFonts w:hint="eastAsia" w:eastAsiaTheme="minorEastAsia"/>
                <w:color w:val="auto"/>
                <w:szCs w:val="21"/>
                <w:lang w:val="en-US" w:eastAsia="zh-CN"/>
              </w:rPr>
              <w:t>S6</w:t>
            </w:r>
            <w:r>
              <w:rPr>
                <w:rFonts w:eastAsiaTheme="minorEastAsia"/>
                <w:color w:val="auto"/>
                <w:szCs w:val="21"/>
                <w:lang w:val="zh-CN"/>
              </w:rPr>
              <w:t>、喷码废气（</w:t>
            </w:r>
            <w:r>
              <w:rPr>
                <w:rFonts w:eastAsiaTheme="minorEastAsia"/>
                <w:color w:val="auto"/>
                <w:szCs w:val="21"/>
              </w:rPr>
              <w:t>非甲烷总烃</w:t>
            </w:r>
            <w:r>
              <w:rPr>
                <w:rFonts w:eastAsiaTheme="minorEastAsia"/>
                <w:color w:val="auto"/>
                <w:szCs w:val="21"/>
                <w:lang w:val="zh-CN"/>
              </w:rPr>
              <w:t>）</w:t>
            </w:r>
            <w:r>
              <w:rPr>
                <w:rFonts w:hint="eastAsia" w:eastAsiaTheme="minorEastAsia"/>
                <w:color w:val="auto"/>
                <w:szCs w:val="21"/>
                <w:lang w:val="en-US" w:eastAsia="zh-CN"/>
              </w:rPr>
              <w:t>g3</w:t>
            </w:r>
            <w:r>
              <w:rPr>
                <w:rFonts w:eastAsiaTheme="minorEastAsia"/>
                <w:color w:val="auto"/>
                <w:szCs w:val="21"/>
                <w:lang w:val="zh-CN"/>
              </w:rPr>
              <w:t>、噪声</w:t>
            </w:r>
            <w:r>
              <w:rPr>
                <w:rFonts w:hint="eastAsia" w:eastAsiaTheme="minorEastAsia"/>
                <w:color w:val="auto"/>
                <w:szCs w:val="21"/>
                <w:lang w:val="en-US" w:eastAsia="zh-CN"/>
              </w:rPr>
              <w:t>N</w:t>
            </w:r>
            <w:r>
              <w:rPr>
                <w:rFonts w:eastAsiaTheme="minorEastAsia"/>
                <w:color w:val="auto"/>
                <w:szCs w:val="21"/>
                <w:lang w:val="zh-CN"/>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铜</w:t>
            </w:r>
            <w:r>
              <w:rPr>
                <w:rFonts w:hint="eastAsia" w:eastAsiaTheme="minorEastAsia"/>
                <w:b/>
                <w:bCs/>
                <w:color w:val="auto"/>
                <w:szCs w:val="21"/>
                <w:lang w:eastAsia="zh-CN"/>
              </w:rPr>
              <w:t>丝</w:t>
            </w:r>
            <w:r>
              <w:rPr>
                <w:rFonts w:eastAsiaTheme="minorEastAsia"/>
                <w:b/>
                <w:bCs/>
                <w:color w:val="auto"/>
                <w:szCs w:val="21"/>
              </w:rPr>
              <w:t>绕包：</w:t>
            </w:r>
            <w:r>
              <w:rPr>
                <w:rFonts w:eastAsiaTheme="minorEastAsia"/>
                <w:color w:val="auto"/>
                <w:szCs w:val="21"/>
              </w:rPr>
              <w:t>用铜丝铜带屏蔽机</w:t>
            </w:r>
            <w:r>
              <w:rPr>
                <w:rFonts w:hint="eastAsia" w:eastAsiaTheme="minorEastAsia"/>
                <w:color w:val="auto"/>
                <w:szCs w:val="21"/>
                <w:lang w:eastAsia="zh-CN"/>
              </w:rPr>
              <w:t>将</w:t>
            </w:r>
            <w:r>
              <w:rPr>
                <w:rFonts w:eastAsiaTheme="minorEastAsia"/>
                <w:color w:val="auto"/>
                <w:szCs w:val="21"/>
              </w:rPr>
              <w:t>铜</w:t>
            </w:r>
            <w:r>
              <w:rPr>
                <w:rFonts w:hint="eastAsia" w:eastAsiaTheme="minorEastAsia"/>
                <w:color w:val="auto"/>
                <w:szCs w:val="21"/>
                <w:lang w:eastAsia="zh-CN"/>
              </w:rPr>
              <w:t>丝重叠</w:t>
            </w:r>
            <w:r>
              <w:rPr>
                <w:rFonts w:eastAsiaTheme="minorEastAsia"/>
                <w:color w:val="auto"/>
                <w:szCs w:val="21"/>
              </w:rPr>
              <w:t>缠绕包裹</w:t>
            </w:r>
            <w:r>
              <w:rPr>
                <w:rFonts w:hint="eastAsia" w:eastAsiaTheme="minorEastAsia"/>
                <w:color w:val="auto"/>
                <w:szCs w:val="21"/>
                <w:lang w:eastAsia="zh-CN"/>
              </w:rPr>
              <w:t>在喷码后的缆芯上</w:t>
            </w:r>
            <w:r>
              <w:rPr>
                <w:rFonts w:eastAsiaTheme="minorEastAsia"/>
                <w:color w:val="auto"/>
                <w:szCs w:val="21"/>
              </w:rPr>
              <w:t>。本工序主要</w:t>
            </w:r>
            <w:r>
              <w:rPr>
                <w:rFonts w:hint="eastAsia" w:eastAsiaTheme="minorEastAsia"/>
                <w:color w:val="auto"/>
                <w:szCs w:val="21"/>
                <w:lang w:eastAsia="zh-CN"/>
              </w:rPr>
              <w:t>产生设备</w:t>
            </w:r>
            <w:r>
              <w:rPr>
                <w:rFonts w:eastAsiaTheme="minorEastAsia"/>
                <w:color w:val="auto"/>
                <w:szCs w:val="21"/>
              </w:rPr>
              <w:t>噪声。</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内衬层挤出：</w:t>
            </w:r>
            <w:r>
              <w:rPr>
                <w:rFonts w:eastAsiaTheme="minorEastAsia"/>
                <w:color w:val="auto"/>
                <w:szCs w:val="21"/>
              </w:rPr>
              <w:t>将</w:t>
            </w:r>
            <w:r>
              <w:rPr>
                <w:rFonts w:hint="eastAsia" w:eastAsiaTheme="minorEastAsia"/>
                <w:color w:val="auto"/>
                <w:szCs w:val="21"/>
                <w:lang w:eastAsia="zh-CN"/>
              </w:rPr>
              <w:t>铜丝绕包</w:t>
            </w:r>
            <w:r>
              <w:rPr>
                <w:rFonts w:eastAsiaTheme="minorEastAsia"/>
                <w:color w:val="auto"/>
                <w:szCs w:val="21"/>
              </w:rPr>
              <w:t>后的缆</w:t>
            </w:r>
            <w:r>
              <w:rPr>
                <w:rFonts w:hint="eastAsia" w:eastAsiaTheme="minorEastAsia"/>
                <w:color w:val="auto"/>
                <w:szCs w:val="21"/>
                <w:lang w:eastAsia="zh-CN"/>
              </w:rPr>
              <w:t>芯</w:t>
            </w:r>
            <w:r>
              <w:rPr>
                <w:rFonts w:eastAsiaTheme="minorEastAsia"/>
                <w:color w:val="auto"/>
                <w:szCs w:val="21"/>
              </w:rPr>
              <w:t>送入</w:t>
            </w:r>
            <w:r>
              <w:rPr>
                <w:rFonts w:hint="eastAsia" w:eastAsiaTheme="minorEastAsia"/>
                <w:color w:val="auto"/>
                <w:szCs w:val="21"/>
                <w:lang w:eastAsia="zh-CN"/>
              </w:rPr>
              <w:t>挤塑机</w:t>
            </w:r>
            <w:r>
              <w:rPr>
                <w:rFonts w:eastAsiaTheme="minorEastAsia"/>
                <w:color w:val="auto"/>
                <w:szCs w:val="21"/>
              </w:rPr>
              <w:t>进行</w:t>
            </w:r>
            <w:r>
              <w:rPr>
                <w:rFonts w:hint="eastAsia" w:eastAsiaTheme="minorEastAsia"/>
                <w:color w:val="auto"/>
                <w:szCs w:val="21"/>
                <w:lang w:eastAsia="zh-CN"/>
              </w:rPr>
              <w:t>内衬层</w:t>
            </w:r>
            <w:r>
              <w:rPr>
                <w:rFonts w:eastAsiaTheme="minorEastAsia"/>
                <w:color w:val="auto"/>
                <w:szCs w:val="21"/>
              </w:rPr>
              <w:t>挤制，</w:t>
            </w:r>
            <w:r>
              <w:rPr>
                <w:rFonts w:hint="eastAsia" w:eastAsiaTheme="minorEastAsia"/>
                <w:color w:val="auto"/>
                <w:szCs w:val="21"/>
                <w:lang w:eastAsia="zh-CN"/>
              </w:rPr>
              <w:t>挤塑机</w:t>
            </w:r>
            <w:r>
              <w:rPr>
                <w:rFonts w:eastAsiaTheme="minorEastAsia"/>
                <w:color w:val="auto"/>
                <w:szCs w:val="21"/>
              </w:rPr>
              <w:t>采用电加热，生产时根据</w:t>
            </w:r>
            <w:r>
              <w:rPr>
                <w:rFonts w:hint="eastAsia" w:eastAsiaTheme="minorEastAsia"/>
                <w:color w:val="auto"/>
                <w:szCs w:val="21"/>
                <w:lang w:eastAsia="zh-CN"/>
              </w:rPr>
              <w:t>不同</w:t>
            </w:r>
            <w:r>
              <w:rPr>
                <w:rFonts w:eastAsiaTheme="minorEastAsia"/>
                <w:color w:val="auto"/>
                <w:szCs w:val="21"/>
              </w:rPr>
              <w:t>产品要求，将</w:t>
            </w:r>
            <w:r>
              <w:rPr>
                <w:rFonts w:hint="eastAsia" w:eastAsiaTheme="minorEastAsia"/>
                <w:color w:val="auto"/>
                <w:szCs w:val="21"/>
                <w:lang w:val="en-US" w:eastAsia="zh-CN"/>
              </w:rPr>
              <w:t>PE、PVC、</w:t>
            </w:r>
            <w:r>
              <w:rPr>
                <w:rFonts w:eastAsiaTheme="minorEastAsia"/>
                <w:color w:val="auto"/>
                <w:szCs w:val="21"/>
              </w:rPr>
              <w:t>聚烯烃类电缆料（无卤低烟类电缆料）</w:t>
            </w:r>
            <w:r>
              <w:rPr>
                <w:rFonts w:hint="eastAsia" w:eastAsiaTheme="minorEastAsia"/>
                <w:color w:val="auto"/>
                <w:szCs w:val="21"/>
                <w:lang w:eastAsia="zh-CN"/>
              </w:rPr>
              <w:t>或</w:t>
            </w:r>
            <w:r>
              <w:rPr>
                <w:rFonts w:hint="eastAsia" w:eastAsiaTheme="minorEastAsia"/>
                <w:color w:val="auto"/>
                <w:szCs w:val="21"/>
                <w:lang w:val="en-US" w:eastAsia="zh-CN"/>
              </w:rPr>
              <w:t>TPV</w:t>
            </w:r>
            <w:r>
              <w:rPr>
                <w:rFonts w:hint="eastAsia" w:eastAsiaTheme="minorEastAsia"/>
                <w:color w:val="auto"/>
                <w:szCs w:val="21"/>
                <w:lang w:eastAsia="zh-CN"/>
              </w:rPr>
              <w:t>橡胶类电缆</w:t>
            </w:r>
            <w:r>
              <w:rPr>
                <w:rFonts w:eastAsiaTheme="minorEastAsia"/>
                <w:color w:val="auto"/>
                <w:szCs w:val="21"/>
              </w:rPr>
              <w:t>料</w:t>
            </w:r>
            <w:r>
              <w:rPr>
                <w:rFonts w:hint="eastAsia" w:eastAsiaTheme="minorEastAsia"/>
                <w:color w:val="auto"/>
                <w:szCs w:val="21"/>
                <w:lang w:eastAsia="zh-CN"/>
              </w:rPr>
              <w:t>送</w:t>
            </w:r>
            <w:r>
              <w:rPr>
                <w:rFonts w:eastAsiaTheme="minorEastAsia"/>
                <w:color w:val="auto"/>
                <w:szCs w:val="21"/>
              </w:rPr>
              <w:t>入</w:t>
            </w:r>
            <w:r>
              <w:rPr>
                <w:rFonts w:hint="eastAsia" w:eastAsiaTheme="minorEastAsia"/>
                <w:color w:val="auto"/>
                <w:szCs w:val="21"/>
                <w:lang w:eastAsia="zh-CN"/>
              </w:rPr>
              <w:t>挤塑机</w:t>
            </w:r>
            <w:r>
              <w:rPr>
                <w:rFonts w:eastAsiaTheme="minorEastAsia"/>
                <w:color w:val="auto"/>
                <w:szCs w:val="21"/>
              </w:rPr>
              <w:t>内，</w:t>
            </w:r>
            <w:r>
              <w:rPr>
                <w:rFonts w:hint="eastAsia" w:eastAsiaTheme="minorEastAsia"/>
                <w:color w:val="auto"/>
                <w:szCs w:val="21"/>
                <w:lang w:eastAsia="zh-CN"/>
              </w:rPr>
              <w:t>150℃</w:t>
            </w:r>
            <w:r>
              <w:rPr>
                <w:rFonts w:eastAsiaTheme="minorEastAsia"/>
                <w:color w:val="auto"/>
                <w:szCs w:val="21"/>
              </w:rPr>
              <w:t>的温度下，在设备机械剪切力、摩擦热和外加热的作用下将其熔融塑化，同时又在螺杆的旋转向前的推挤下，使其成为密实的熔融体，与经过</w:t>
            </w:r>
            <w:r>
              <w:rPr>
                <w:rFonts w:hint="eastAsia" w:eastAsiaTheme="minorEastAsia"/>
                <w:color w:val="auto"/>
                <w:szCs w:val="21"/>
                <w:lang w:eastAsia="zh-CN"/>
              </w:rPr>
              <w:t>挤塑机</w:t>
            </w:r>
            <w:r>
              <w:rPr>
                <w:rFonts w:eastAsiaTheme="minorEastAsia"/>
                <w:color w:val="auto"/>
                <w:szCs w:val="21"/>
              </w:rPr>
              <w:t>的</w:t>
            </w:r>
            <w:r>
              <w:rPr>
                <w:rFonts w:hint="eastAsia" w:eastAsiaTheme="minorEastAsia"/>
                <w:color w:val="auto"/>
                <w:szCs w:val="21"/>
                <w:lang w:eastAsia="zh-CN"/>
              </w:rPr>
              <w:t>缆芯</w:t>
            </w:r>
            <w:r>
              <w:rPr>
                <w:rFonts w:eastAsiaTheme="minorEastAsia"/>
                <w:color w:val="auto"/>
                <w:szCs w:val="21"/>
              </w:rPr>
              <w:t>结合，完成</w:t>
            </w:r>
            <w:r>
              <w:rPr>
                <w:rFonts w:hint="eastAsia" w:eastAsiaTheme="minorEastAsia"/>
                <w:color w:val="auto"/>
                <w:szCs w:val="21"/>
                <w:lang w:eastAsia="zh-CN"/>
              </w:rPr>
              <w:t>了内衬层挤制</w:t>
            </w:r>
            <w:r>
              <w:rPr>
                <w:rFonts w:eastAsiaTheme="minorEastAsia"/>
                <w:color w:val="auto"/>
                <w:szCs w:val="21"/>
              </w:rPr>
              <w:t>处理，</w:t>
            </w:r>
            <w:r>
              <w:rPr>
                <w:rFonts w:hint="eastAsia" w:eastAsiaTheme="minorEastAsia"/>
                <w:color w:val="auto"/>
                <w:szCs w:val="21"/>
                <w:lang w:eastAsia="zh-CN"/>
              </w:rPr>
              <w:t>包裹上内衬层</w:t>
            </w:r>
            <w:r>
              <w:rPr>
                <w:rFonts w:eastAsiaTheme="minorEastAsia"/>
                <w:color w:val="auto"/>
                <w:szCs w:val="21"/>
              </w:rPr>
              <w:t>的产品进入冷却水槽进行冷却处理，冷却废水循环使用，不外排。本工序主要</w:t>
            </w:r>
            <w:r>
              <w:rPr>
                <w:rFonts w:hint="eastAsia" w:eastAsiaTheme="minorEastAsia"/>
                <w:color w:val="auto"/>
                <w:szCs w:val="21"/>
                <w:lang w:eastAsia="zh-CN"/>
              </w:rPr>
              <w:t>产生</w:t>
            </w:r>
            <w:r>
              <w:rPr>
                <w:rFonts w:eastAsiaTheme="minorEastAsia"/>
                <w:color w:val="auto"/>
                <w:szCs w:val="21"/>
              </w:rPr>
              <w:t>挤出废气</w:t>
            </w:r>
            <w:r>
              <w:rPr>
                <w:rFonts w:hint="eastAsia" w:eastAsiaTheme="minorEastAsia"/>
                <w:color w:val="auto"/>
                <w:szCs w:val="21"/>
                <w:lang w:val="en-US" w:eastAsia="zh-CN"/>
              </w:rPr>
              <w:t>G2</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、冷却废水</w:t>
            </w:r>
            <w:r>
              <w:rPr>
                <w:rFonts w:hint="eastAsia" w:eastAsiaTheme="minorEastAsia"/>
                <w:color w:val="auto"/>
                <w:szCs w:val="21"/>
                <w:lang w:val="en-US" w:eastAsia="zh-CN"/>
              </w:rPr>
              <w:t>w1</w:t>
            </w:r>
            <w:r>
              <w:rPr>
                <w:rFonts w:eastAsiaTheme="minorEastAsia"/>
                <w:color w:val="auto"/>
                <w:szCs w:val="21"/>
              </w:rPr>
              <w:t>及在挤塑过程中产生的废</w:t>
            </w:r>
            <w:r>
              <w:rPr>
                <w:rFonts w:hint="eastAsia" w:eastAsiaTheme="minorEastAsia"/>
                <w:color w:val="auto"/>
                <w:szCs w:val="21"/>
                <w:lang w:val="en-US" w:eastAsia="zh-CN"/>
              </w:rPr>
              <w:t>绝缘</w:t>
            </w:r>
            <w:r>
              <w:rPr>
                <w:rFonts w:eastAsiaTheme="minorEastAsia"/>
                <w:color w:val="auto"/>
                <w:szCs w:val="21"/>
              </w:rPr>
              <w:t>料</w:t>
            </w:r>
            <w:r>
              <w:rPr>
                <w:rFonts w:hint="eastAsia" w:eastAsiaTheme="minorEastAsia"/>
                <w:color w:val="auto"/>
                <w:szCs w:val="21"/>
                <w:lang w:val="en-US" w:eastAsia="zh-CN"/>
              </w:rPr>
              <w:t>S3</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成缆包带：</w:t>
            </w:r>
            <w:r>
              <w:rPr>
                <w:rFonts w:eastAsiaTheme="minorEastAsia"/>
                <w:color w:val="auto"/>
                <w:szCs w:val="21"/>
              </w:rPr>
              <w:t>成缆是将绝缘线芯按一定的规则绞合起来的工艺，对于多芯电缆，为了保证成型度、减小电缆的体积，</w:t>
            </w:r>
            <w:r>
              <w:rPr>
                <w:rFonts w:hint="eastAsia" w:eastAsiaTheme="minorEastAsia"/>
                <w:color w:val="auto"/>
                <w:szCs w:val="21"/>
                <w:lang w:eastAsia="zh-CN"/>
              </w:rPr>
              <w:t>首先</w:t>
            </w:r>
            <w:r>
              <w:rPr>
                <w:rFonts w:eastAsiaTheme="minorEastAsia"/>
                <w:color w:val="auto"/>
                <w:szCs w:val="21"/>
              </w:rPr>
              <w:t>需要用并丝机将</w:t>
            </w:r>
            <w:r>
              <w:rPr>
                <w:rFonts w:hint="eastAsia" w:eastAsiaTheme="minorEastAsia"/>
                <w:color w:val="auto"/>
                <w:szCs w:val="21"/>
                <w:lang w:eastAsia="zh-CN"/>
              </w:rPr>
              <w:t>多根缆芯</w:t>
            </w:r>
            <w:r>
              <w:rPr>
                <w:rFonts w:eastAsiaTheme="minorEastAsia"/>
                <w:color w:val="auto"/>
                <w:szCs w:val="21"/>
              </w:rPr>
              <w:t>绞</w:t>
            </w:r>
            <w:r>
              <w:rPr>
                <w:rFonts w:hint="eastAsia" w:eastAsiaTheme="minorEastAsia"/>
                <w:color w:val="auto"/>
                <w:szCs w:val="21"/>
                <w:lang w:eastAsia="zh-CN"/>
              </w:rPr>
              <w:t>合</w:t>
            </w:r>
            <w:r>
              <w:rPr>
                <w:rFonts w:eastAsiaTheme="minorEastAsia"/>
                <w:color w:val="auto"/>
                <w:szCs w:val="21"/>
              </w:rPr>
              <w:t>为圆形</w:t>
            </w:r>
            <w:r>
              <w:rPr>
                <w:rFonts w:hint="eastAsia" w:eastAsiaTheme="minorEastAsia"/>
                <w:color w:val="auto"/>
                <w:szCs w:val="21"/>
                <w:lang w:eastAsia="zh-CN"/>
              </w:rPr>
              <w:t>，其次</w:t>
            </w:r>
            <w:r>
              <w:rPr>
                <w:rFonts w:eastAsiaTheme="minorEastAsia"/>
                <w:color w:val="auto"/>
                <w:szCs w:val="21"/>
              </w:rPr>
              <w:t>需要</w:t>
            </w:r>
            <w:r>
              <w:rPr>
                <w:rFonts w:hint="eastAsia" w:eastAsiaTheme="minorEastAsia"/>
                <w:color w:val="auto"/>
                <w:szCs w:val="21"/>
                <w:lang w:eastAsia="zh-CN"/>
              </w:rPr>
              <w:t>用成缆机</w:t>
            </w:r>
            <w:r>
              <w:rPr>
                <w:rFonts w:eastAsiaTheme="minorEastAsia"/>
                <w:color w:val="auto"/>
                <w:szCs w:val="21"/>
              </w:rPr>
              <w:t>在缆芯中添加填充绳，填充绳选用耐高温高阻填充绳，保证成缆后电缆的圆整、充实、稳定；</w:t>
            </w:r>
            <w:r>
              <w:rPr>
                <w:rFonts w:hint="eastAsia" w:eastAsiaTheme="minorEastAsia"/>
                <w:color w:val="auto"/>
                <w:szCs w:val="21"/>
                <w:lang w:eastAsia="zh-CN"/>
              </w:rPr>
              <w:t>最后</w:t>
            </w:r>
            <w:r>
              <w:rPr>
                <w:rFonts w:eastAsiaTheme="minorEastAsia"/>
                <w:color w:val="auto"/>
                <w:szCs w:val="21"/>
              </w:rPr>
              <w:t>用PVC包带、无纺布、或玻璃布袋对缆芯进行绑扎，保证缆芯不松散</w:t>
            </w:r>
            <w:r>
              <w:rPr>
                <w:rFonts w:hint="eastAsia" w:eastAsiaTheme="minorEastAsia"/>
                <w:color w:val="auto"/>
                <w:szCs w:val="21"/>
                <w:lang w:eastAsia="zh-CN"/>
              </w:rPr>
              <w:t>，</w:t>
            </w:r>
            <w:r>
              <w:rPr>
                <w:rFonts w:eastAsiaTheme="minorEastAsia"/>
                <w:color w:val="auto"/>
                <w:szCs w:val="21"/>
              </w:rPr>
              <w:t>成缆之后组成多芯线缆</w:t>
            </w:r>
            <w:r>
              <w:rPr>
                <w:rFonts w:hint="eastAsia" w:eastAsiaTheme="minorEastAsia"/>
                <w:color w:val="auto"/>
                <w:szCs w:val="21"/>
                <w:lang w:eastAsia="zh-CN"/>
              </w:rPr>
              <w:t>，橡胶绝缘类电缆仅需进行绞合，不需要填充和包带</w:t>
            </w:r>
            <w:r>
              <w:rPr>
                <w:rFonts w:eastAsiaTheme="minorEastAsia"/>
                <w:color w:val="auto"/>
                <w:szCs w:val="21"/>
              </w:rPr>
              <w:t>。本工序主要</w:t>
            </w:r>
            <w:r>
              <w:rPr>
                <w:rFonts w:hint="eastAsia" w:eastAsiaTheme="minorEastAsia"/>
                <w:color w:val="auto"/>
                <w:szCs w:val="21"/>
                <w:lang w:eastAsia="zh-CN"/>
              </w:rPr>
              <w:t>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w:t>
            </w:r>
          </w:p>
          <w:p>
            <w:pPr>
              <w:overflowPunct w:val="0"/>
              <w:spacing w:line="360" w:lineRule="auto"/>
              <w:ind w:firstLine="422" w:firstLineChars="200"/>
              <w:rPr>
                <w:rFonts w:eastAsiaTheme="minorEastAsia"/>
                <w:color w:val="auto"/>
                <w:szCs w:val="21"/>
              </w:rPr>
            </w:pPr>
            <w:r>
              <w:rPr>
                <w:rFonts w:eastAsiaTheme="minorEastAsia"/>
                <w:b/>
                <w:bCs/>
                <w:color w:val="auto"/>
                <w:szCs w:val="21"/>
              </w:rPr>
              <w:t>屏蔽编织：</w:t>
            </w:r>
            <w:r>
              <w:rPr>
                <w:rFonts w:eastAsiaTheme="minorEastAsia"/>
                <w:color w:val="auto"/>
                <w:szCs w:val="21"/>
              </w:rPr>
              <w:t>成缆后的线缆进入金属编织机，在缆</w:t>
            </w:r>
            <w:r>
              <w:rPr>
                <w:rFonts w:hint="eastAsia" w:eastAsiaTheme="minorEastAsia"/>
                <w:color w:val="auto"/>
                <w:szCs w:val="21"/>
                <w:lang w:eastAsia="zh-CN"/>
              </w:rPr>
              <w:t>芯</w:t>
            </w:r>
            <w:r>
              <w:rPr>
                <w:rFonts w:eastAsiaTheme="minorEastAsia"/>
                <w:color w:val="auto"/>
                <w:szCs w:val="21"/>
              </w:rPr>
              <w:t>最外面编织加装一层钢带金属保护，以加强缆线抗干扰性。本工序主要</w:t>
            </w:r>
            <w:r>
              <w:rPr>
                <w:rFonts w:hint="eastAsia" w:eastAsiaTheme="minorEastAsia"/>
                <w:color w:val="auto"/>
                <w:szCs w:val="21"/>
                <w:lang w:eastAsia="zh-CN"/>
              </w:rPr>
              <w:t>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以及铠装过程中产生的废</w:t>
            </w:r>
            <w:r>
              <w:rPr>
                <w:rFonts w:hint="eastAsia" w:eastAsiaTheme="minorEastAsia"/>
                <w:color w:val="auto"/>
                <w:szCs w:val="21"/>
                <w:lang w:val="en-US" w:eastAsia="zh-CN"/>
              </w:rPr>
              <w:t>编织</w:t>
            </w:r>
            <w:r>
              <w:rPr>
                <w:rFonts w:eastAsiaTheme="minorEastAsia"/>
                <w:color w:val="auto"/>
                <w:szCs w:val="21"/>
              </w:rPr>
              <w:t>料</w:t>
            </w:r>
            <w:r>
              <w:rPr>
                <w:rFonts w:hint="eastAsia" w:eastAsiaTheme="minorEastAsia"/>
                <w:color w:val="auto"/>
                <w:szCs w:val="21"/>
                <w:lang w:val="en-US" w:eastAsia="zh-CN"/>
              </w:rPr>
              <w:t>S9</w:t>
            </w:r>
            <w:r>
              <w:rPr>
                <w:rFonts w:eastAsiaTheme="minorEastAsia"/>
                <w:color w:val="auto"/>
                <w:szCs w:val="21"/>
              </w:rPr>
              <w:t>。</w:t>
            </w:r>
          </w:p>
          <w:p>
            <w:pPr>
              <w:overflowPunct w:val="0"/>
              <w:spacing w:line="360" w:lineRule="auto"/>
              <w:ind w:firstLine="422" w:firstLineChars="200"/>
              <w:rPr>
                <w:rFonts w:eastAsiaTheme="minorEastAsia"/>
                <w:color w:val="auto"/>
                <w:szCs w:val="21"/>
              </w:rPr>
            </w:pPr>
            <w:r>
              <w:rPr>
                <w:rFonts w:eastAsiaTheme="minorEastAsia"/>
                <w:b/>
                <w:bCs/>
                <w:color w:val="auto"/>
                <w:szCs w:val="21"/>
              </w:rPr>
              <w:t>护套挤制：</w:t>
            </w:r>
            <w:r>
              <w:rPr>
                <w:rFonts w:eastAsiaTheme="minorEastAsia"/>
                <w:color w:val="auto"/>
                <w:szCs w:val="21"/>
              </w:rPr>
              <w:t>根据产品工艺要求，将铠装后的电缆送入</w:t>
            </w:r>
            <w:r>
              <w:rPr>
                <w:rFonts w:hint="eastAsia" w:eastAsiaTheme="minorEastAsia"/>
                <w:color w:val="auto"/>
                <w:szCs w:val="21"/>
                <w:lang w:eastAsia="zh-CN"/>
              </w:rPr>
              <w:t>挤塑机</w:t>
            </w:r>
            <w:r>
              <w:rPr>
                <w:rFonts w:eastAsiaTheme="minorEastAsia"/>
                <w:color w:val="auto"/>
                <w:szCs w:val="21"/>
              </w:rPr>
              <w:t>进行外护套挤制，</w:t>
            </w:r>
            <w:r>
              <w:rPr>
                <w:rFonts w:hint="eastAsia" w:eastAsiaTheme="minorEastAsia"/>
                <w:color w:val="auto"/>
                <w:szCs w:val="21"/>
                <w:lang w:eastAsia="zh-CN"/>
              </w:rPr>
              <w:t>挤塑机</w:t>
            </w:r>
            <w:r>
              <w:rPr>
                <w:rFonts w:eastAsiaTheme="minorEastAsia"/>
                <w:color w:val="auto"/>
                <w:szCs w:val="21"/>
              </w:rPr>
              <w:t>采用电加热，生产时根据产品要求，将</w:t>
            </w:r>
            <w:r>
              <w:rPr>
                <w:rFonts w:hint="eastAsia" w:eastAsiaTheme="minorEastAsia"/>
                <w:color w:val="auto"/>
                <w:szCs w:val="21"/>
                <w:lang w:val="en-US" w:eastAsia="zh-CN"/>
              </w:rPr>
              <w:t>PE、PVC</w:t>
            </w:r>
            <w:r>
              <w:rPr>
                <w:rFonts w:eastAsiaTheme="minorEastAsia"/>
                <w:color w:val="auto"/>
                <w:szCs w:val="21"/>
              </w:rPr>
              <w:t>聚烯烃类电缆料（无卤低烟类电缆料）</w:t>
            </w:r>
            <w:r>
              <w:rPr>
                <w:rFonts w:hint="eastAsia" w:eastAsiaTheme="minorEastAsia"/>
                <w:color w:val="auto"/>
                <w:szCs w:val="21"/>
                <w:lang w:eastAsia="zh-CN"/>
              </w:rPr>
              <w:t>送</w:t>
            </w:r>
            <w:r>
              <w:rPr>
                <w:rFonts w:eastAsiaTheme="minorEastAsia"/>
                <w:color w:val="auto"/>
                <w:szCs w:val="21"/>
              </w:rPr>
              <w:t>入</w:t>
            </w:r>
            <w:r>
              <w:rPr>
                <w:rFonts w:hint="eastAsia" w:eastAsiaTheme="minorEastAsia"/>
                <w:color w:val="auto"/>
                <w:szCs w:val="21"/>
                <w:lang w:eastAsia="zh-CN"/>
              </w:rPr>
              <w:t>挤塑机</w:t>
            </w:r>
            <w:r>
              <w:rPr>
                <w:rFonts w:eastAsiaTheme="minorEastAsia"/>
                <w:color w:val="auto"/>
                <w:szCs w:val="21"/>
              </w:rPr>
              <w:t>内，在</w:t>
            </w:r>
            <w:r>
              <w:rPr>
                <w:rFonts w:hint="eastAsia" w:eastAsiaTheme="minorEastAsia"/>
                <w:color w:val="auto"/>
                <w:szCs w:val="21"/>
                <w:lang w:eastAsia="zh-CN"/>
              </w:rPr>
              <w:t>150℃</w:t>
            </w:r>
            <w:r>
              <w:rPr>
                <w:rFonts w:eastAsiaTheme="minorEastAsia"/>
                <w:color w:val="auto"/>
                <w:szCs w:val="21"/>
              </w:rPr>
              <w:t>的温度下，在设备机械剪切力、摩擦热和外加热的作用下将其熔融塑化，同时又在螺杆的旋转向前的推挤下，使其成为密实的熔融体，与经过</w:t>
            </w:r>
            <w:r>
              <w:rPr>
                <w:rFonts w:hint="eastAsia" w:eastAsiaTheme="minorEastAsia"/>
                <w:color w:val="auto"/>
                <w:szCs w:val="21"/>
                <w:lang w:eastAsia="zh-CN"/>
              </w:rPr>
              <w:t>挤塑机</w:t>
            </w:r>
            <w:r>
              <w:rPr>
                <w:rFonts w:eastAsiaTheme="minorEastAsia"/>
                <w:color w:val="auto"/>
                <w:szCs w:val="21"/>
              </w:rPr>
              <w:t>的导线结合，完成外护套</w:t>
            </w:r>
            <w:r>
              <w:rPr>
                <w:rFonts w:hint="eastAsia" w:eastAsiaTheme="minorEastAsia"/>
                <w:color w:val="auto"/>
                <w:szCs w:val="21"/>
                <w:lang w:eastAsia="zh-CN"/>
              </w:rPr>
              <w:t>挤制</w:t>
            </w:r>
            <w:r>
              <w:rPr>
                <w:rFonts w:eastAsiaTheme="minorEastAsia"/>
                <w:color w:val="auto"/>
                <w:szCs w:val="21"/>
              </w:rPr>
              <w:t>处理，随后电缆通过冷却水槽进行冷却处理，</w:t>
            </w:r>
            <w:r>
              <w:rPr>
                <w:color w:val="auto"/>
                <w:spacing w:val="2"/>
                <w:szCs w:val="21"/>
              </w:rPr>
              <w:t>冷却水槽前端和末端均设置有一个高效吹干器，将物料带走的水分吹回水槽，</w:t>
            </w:r>
            <w:r>
              <w:rPr>
                <w:rFonts w:eastAsiaTheme="minorEastAsia"/>
                <w:color w:val="auto"/>
                <w:szCs w:val="21"/>
              </w:rPr>
              <w:t>冷却废水循环使用，不外排。本工序污染源主要为外护套挤出废气</w:t>
            </w:r>
            <w:r>
              <w:rPr>
                <w:rFonts w:hint="eastAsia" w:eastAsiaTheme="minorEastAsia"/>
                <w:color w:val="auto"/>
                <w:szCs w:val="21"/>
                <w:lang w:val="en-US" w:eastAsia="zh-CN"/>
              </w:rPr>
              <w:t>G2</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、冷却废水</w:t>
            </w:r>
            <w:r>
              <w:rPr>
                <w:rFonts w:hint="eastAsia" w:eastAsiaTheme="minorEastAsia"/>
                <w:color w:val="auto"/>
                <w:szCs w:val="21"/>
                <w:lang w:val="en-US" w:eastAsia="zh-CN"/>
              </w:rPr>
              <w:t>w1</w:t>
            </w:r>
            <w:r>
              <w:rPr>
                <w:rFonts w:eastAsiaTheme="minorEastAsia"/>
                <w:color w:val="auto"/>
                <w:szCs w:val="21"/>
              </w:rPr>
              <w:t>及在挤护套过程中产生的废</w:t>
            </w:r>
            <w:r>
              <w:rPr>
                <w:rFonts w:hint="eastAsia" w:eastAsiaTheme="minorEastAsia"/>
                <w:color w:val="auto"/>
                <w:szCs w:val="21"/>
                <w:lang w:val="en-US" w:eastAsia="zh-CN"/>
              </w:rPr>
              <w:t>绝缘</w:t>
            </w:r>
            <w:r>
              <w:rPr>
                <w:rFonts w:eastAsiaTheme="minorEastAsia"/>
                <w:color w:val="auto"/>
                <w:szCs w:val="21"/>
              </w:rPr>
              <w:t>料</w:t>
            </w:r>
            <w:r>
              <w:rPr>
                <w:rFonts w:hint="eastAsia" w:eastAsiaTheme="minorEastAsia"/>
                <w:color w:val="auto"/>
                <w:szCs w:val="21"/>
                <w:lang w:val="en-US" w:eastAsia="zh-CN"/>
              </w:rPr>
              <w:t>S3</w:t>
            </w:r>
            <w:r>
              <w:rPr>
                <w:rFonts w:eastAsiaTheme="minorEastAsia"/>
                <w:color w:val="auto"/>
                <w:szCs w:val="21"/>
              </w:rPr>
              <w:t>。</w:t>
            </w:r>
          </w:p>
          <w:p>
            <w:pPr>
              <w:overflowPunct w:val="0"/>
              <w:spacing w:line="360" w:lineRule="auto"/>
              <w:ind w:firstLine="422" w:firstLineChars="200"/>
              <w:rPr>
                <w:rFonts w:eastAsiaTheme="minorEastAsia"/>
                <w:color w:val="auto"/>
                <w:szCs w:val="21"/>
              </w:rPr>
            </w:pPr>
            <w:r>
              <w:rPr>
                <w:rFonts w:eastAsiaTheme="minorEastAsia"/>
                <w:b/>
                <w:bCs/>
                <w:color w:val="auto"/>
                <w:szCs w:val="21"/>
              </w:rPr>
              <w:t>喷码：</w:t>
            </w:r>
            <w:r>
              <w:rPr>
                <w:rFonts w:eastAsiaTheme="minorEastAsia"/>
                <w:color w:val="auto"/>
                <w:szCs w:val="21"/>
                <w:lang w:val="zh-CN"/>
              </w:rPr>
              <w:t>挤护后的线缆经喷码机进行喷码印字，喷码过程使用少量</w:t>
            </w:r>
            <w:r>
              <w:rPr>
                <w:rFonts w:eastAsiaTheme="minorEastAsia"/>
                <w:color w:val="auto"/>
                <w:szCs w:val="21"/>
              </w:rPr>
              <w:t>水性</w:t>
            </w:r>
            <w:r>
              <w:rPr>
                <w:rFonts w:eastAsiaTheme="minorEastAsia"/>
                <w:color w:val="auto"/>
                <w:szCs w:val="21"/>
                <w:lang w:val="zh-CN"/>
              </w:rPr>
              <w:t>油墨。本工序污染源主要为</w:t>
            </w:r>
            <w:r>
              <w:rPr>
                <w:rFonts w:hint="eastAsia" w:eastAsiaTheme="minorEastAsia"/>
                <w:color w:val="auto"/>
                <w:szCs w:val="21"/>
                <w:lang w:val="zh-CN"/>
              </w:rPr>
              <w:t>废油墨瓶</w:t>
            </w:r>
            <w:r>
              <w:rPr>
                <w:rFonts w:hint="eastAsia" w:eastAsiaTheme="minorEastAsia"/>
                <w:color w:val="auto"/>
                <w:szCs w:val="21"/>
                <w:lang w:val="en-US" w:eastAsia="zh-CN"/>
              </w:rPr>
              <w:t>S6</w:t>
            </w:r>
            <w:r>
              <w:rPr>
                <w:rFonts w:eastAsiaTheme="minorEastAsia"/>
                <w:color w:val="auto"/>
                <w:szCs w:val="21"/>
                <w:lang w:val="zh-CN"/>
              </w:rPr>
              <w:t>、喷码废气（</w:t>
            </w:r>
            <w:r>
              <w:rPr>
                <w:rFonts w:eastAsiaTheme="minorEastAsia"/>
                <w:color w:val="auto"/>
                <w:szCs w:val="21"/>
              </w:rPr>
              <w:t>非甲烷总烃</w:t>
            </w:r>
            <w:r>
              <w:rPr>
                <w:rFonts w:eastAsiaTheme="minorEastAsia"/>
                <w:color w:val="auto"/>
                <w:szCs w:val="21"/>
                <w:lang w:val="zh-CN"/>
              </w:rPr>
              <w:t>）</w:t>
            </w:r>
            <w:r>
              <w:rPr>
                <w:rFonts w:hint="eastAsia" w:eastAsiaTheme="minorEastAsia"/>
                <w:color w:val="auto"/>
                <w:szCs w:val="21"/>
                <w:lang w:val="en-US" w:eastAsia="zh-CN"/>
              </w:rPr>
              <w:t>g3</w:t>
            </w:r>
            <w:r>
              <w:rPr>
                <w:rFonts w:eastAsiaTheme="minorEastAsia"/>
                <w:color w:val="auto"/>
                <w:szCs w:val="21"/>
                <w:lang w:val="zh-CN"/>
              </w:rPr>
              <w:t>、噪声</w:t>
            </w:r>
            <w:r>
              <w:rPr>
                <w:rFonts w:hint="eastAsia" w:eastAsiaTheme="minorEastAsia"/>
                <w:color w:val="auto"/>
                <w:szCs w:val="21"/>
                <w:lang w:val="en-US" w:eastAsia="zh-CN"/>
              </w:rPr>
              <w:t>N</w:t>
            </w:r>
            <w:r>
              <w:rPr>
                <w:rFonts w:eastAsiaTheme="minorEastAsia"/>
                <w:color w:val="auto"/>
                <w:szCs w:val="21"/>
                <w:lang w:val="zh-CN"/>
              </w:rPr>
              <w:t>。</w:t>
            </w:r>
          </w:p>
          <w:p>
            <w:pPr>
              <w:overflowPunct w:val="0"/>
              <w:spacing w:line="360" w:lineRule="auto"/>
              <w:ind w:firstLine="422" w:firstLineChars="200"/>
              <w:rPr>
                <w:rFonts w:eastAsiaTheme="minorEastAsia"/>
                <w:color w:val="auto"/>
                <w:szCs w:val="21"/>
              </w:rPr>
            </w:pPr>
            <w:r>
              <w:rPr>
                <w:rFonts w:eastAsiaTheme="minorEastAsia"/>
                <w:b/>
                <w:bCs/>
                <w:color w:val="auto"/>
                <w:szCs w:val="21"/>
              </w:rPr>
              <w:t>检验：</w:t>
            </w:r>
            <w:r>
              <w:rPr>
                <w:rFonts w:eastAsiaTheme="minorEastAsia"/>
                <w:color w:val="auto"/>
                <w:szCs w:val="21"/>
              </w:rPr>
              <w:t>采用物理检测设备、耐压设备检验产品是否符合质量要求，</w:t>
            </w:r>
            <w:r>
              <w:rPr>
                <w:rFonts w:hint="eastAsia" w:eastAsiaTheme="minorEastAsia"/>
                <w:color w:val="auto"/>
                <w:szCs w:val="21"/>
                <w:lang w:eastAsia="zh-CN"/>
              </w:rPr>
              <w:t>本工序主要产生</w:t>
            </w:r>
            <w:r>
              <w:rPr>
                <w:rFonts w:eastAsiaTheme="minorEastAsia"/>
                <w:color w:val="auto"/>
                <w:szCs w:val="21"/>
              </w:rPr>
              <w:t>不合格产品</w:t>
            </w:r>
            <w:r>
              <w:rPr>
                <w:rFonts w:hint="eastAsia" w:eastAsiaTheme="minorEastAsia"/>
                <w:color w:val="auto"/>
                <w:szCs w:val="21"/>
                <w:lang w:val="en-US" w:eastAsia="zh-CN"/>
              </w:rPr>
              <w:t>S5</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hint="eastAsia" w:eastAsiaTheme="minorEastAsia"/>
                <w:b/>
                <w:bCs/>
                <w:color w:val="auto"/>
                <w:szCs w:val="21"/>
                <w:lang w:eastAsia="zh-CN"/>
              </w:rPr>
              <w:t>成圈、</w:t>
            </w:r>
            <w:r>
              <w:rPr>
                <w:rFonts w:eastAsiaTheme="minorEastAsia"/>
                <w:b/>
                <w:bCs/>
                <w:color w:val="auto"/>
                <w:szCs w:val="21"/>
              </w:rPr>
              <w:t>包装、入库：</w:t>
            </w:r>
            <w:r>
              <w:rPr>
                <w:rFonts w:eastAsiaTheme="minorEastAsia"/>
                <w:color w:val="auto"/>
                <w:szCs w:val="21"/>
              </w:rPr>
              <w:t>经检验合格的产品</w:t>
            </w:r>
            <w:r>
              <w:rPr>
                <w:rFonts w:hint="eastAsia" w:eastAsiaTheme="minorEastAsia"/>
                <w:color w:val="auto"/>
                <w:szCs w:val="21"/>
                <w:lang w:eastAsia="zh-CN"/>
              </w:rPr>
              <w:t>进入成圈机自动成卷，再由</w:t>
            </w:r>
            <w:r>
              <w:rPr>
                <w:rFonts w:eastAsiaTheme="minorEastAsia"/>
                <w:color w:val="auto"/>
                <w:szCs w:val="21"/>
              </w:rPr>
              <w:t>打包机器人</w:t>
            </w:r>
            <w:r>
              <w:rPr>
                <w:rFonts w:hint="eastAsia" w:eastAsiaTheme="minorEastAsia"/>
                <w:color w:val="auto"/>
                <w:szCs w:val="21"/>
                <w:lang w:eastAsia="zh-CN"/>
              </w:rPr>
              <w:t>将其</w:t>
            </w:r>
            <w:r>
              <w:rPr>
                <w:rFonts w:eastAsiaTheme="minorEastAsia"/>
                <w:color w:val="auto"/>
                <w:szCs w:val="21"/>
              </w:rPr>
              <w:t>打包入库待售，</w:t>
            </w:r>
            <w:r>
              <w:rPr>
                <w:rFonts w:hint="eastAsia" w:eastAsiaTheme="minorEastAsia"/>
                <w:color w:val="auto"/>
                <w:szCs w:val="21"/>
                <w:lang w:eastAsia="zh-CN"/>
              </w:rPr>
              <w:t>本工序主要产生打包废料</w:t>
            </w:r>
            <w:r>
              <w:rPr>
                <w:rFonts w:hint="eastAsia" w:eastAsiaTheme="minorEastAsia"/>
                <w:color w:val="auto"/>
                <w:szCs w:val="21"/>
                <w:lang w:val="en-US" w:eastAsia="zh-CN"/>
              </w:rPr>
              <w:t>S7</w:t>
            </w:r>
            <w:r>
              <w:rPr>
                <w:rFonts w:eastAsiaTheme="minorEastAsia"/>
                <w:color w:val="auto"/>
                <w:szCs w:val="21"/>
              </w:rPr>
              <w:t>。</w:t>
            </w:r>
            <w:r>
              <w:rPr>
                <w:rFonts w:hint="eastAsia" w:eastAsiaTheme="minorEastAsia"/>
                <w:color w:val="auto"/>
                <w:szCs w:val="21"/>
                <w:lang w:val="en-US" w:eastAsia="zh-CN"/>
              </w:rPr>
              <w:t>此外，</w:t>
            </w:r>
            <w:r>
              <w:rPr>
                <w:rFonts w:hint="eastAsia" w:eastAsiaTheme="minorEastAsia"/>
                <w:color w:val="auto"/>
                <w:szCs w:val="21"/>
                <w:lang w:eastAsia="zh-CN"/>
              </w:rPr>
              <w:t>本项目</w:t>
            </w:r>
            <w:r>
              <w:rPr>
                <w:rFonts w:hint="eastAsia" w:eastAsiaTheme="minorEastAsia"/>
                <w:color w:val="auto"/>
                <w:szCs w:val="21"/>
                <w:lang w:val="en-US" w:eastAsia="zh-CN"/>
              </w:rPr>
              <w:t>生产的</w:t>
            </w:r>
            <w:r>
              <w:rPr>
                <w:rFonts w:hint="eastAsia" w:eastAsiaTheme="minorEastAsia"/>
                <w:color w:val="auto"/>
                <w:szCs w:val="21"/>
                <w:lang w:eastAsia="zh-CN"/>
              </w:rPr>
              <w:t>橡胶类电缆产品需外送进行辐照交联，不在项目区进行</w:t>
            </w:r>
            <w:r>
              <w:rPr>
                <w:rFonts w:hint="eastAsia" w:eastAsiaTheme="minorEastAsia"/>
                <w:color w:val="auto"/>
                <w:szCs w:val="21"/>
                <w:lang w:val="en-US" w:eastAsia="zh-CN"/>
              </w:rPr>
              <w:t>辐照</w:t>
            </w:r>
            <w:r>
              <w:rPr>
                <w:rFonts w:hint="eastAsia" w:eastAsiaTheme="minorEastAsia"/>
                <w:color w:val="auto"/>
                <w:szCs w:val="21"/>
                <w:lang w:eastAsia="zh-CN"/>
              </w:rPr>
              <w:t>交联。</w:t>
            </w:r>
          </w:p>
          <w:p>
            <w:pPr>
              <w:widowControl/>
              <w:overflowPunct w:val="0"/>
              <w:autoSpaceDE w:val="0"/>
              <w:autoSpaceDN w:val="0"/>
              <w:adjustRightInd w:val="0"/>
              <w:snapToGrid w:val="0"/>
              <w:spacing w:line="360" w:lineRule="auto"/>
              <w:ind w:firstLine="422" w:firstLineChars="200"/>
              <w:textAlignment w:val="baseline"/>
              <w:rPr>
                <w:rFonts w:eastAsiaTheme="minorEastAsia"/>
                <w:b/>
                <w:bCs/>
                <w:color w:val="auto"/>
                <w:szCs w:val="21"/>
              </w:rPr>
            </w:pPr>
            <w:r>
              <w:rPr>
                <w:rFonts w:hint="eastAsia" w:eastAsiaTheme="minorEastAsia"/>
                <w:b/>
                <w:bCs/>
                <w:color w:val="auto"/>
                <w:szCs w:val="21"/>
              </w:rPr>
              <w:t>2）</w:t>
            </w:r>
            <w:r>
              <w:rPr>
                <w:rFonts w:eastAsiaTheme="minorEastAsia"/>
                <w:b/>
                <w:bCs/>
                <w:color w:val="auto"/>
                <w:szCs w:val="21"/>
              </w:rPr>
              <w:t>抗干扰性控制电缆</w:t>
            </w:r>
          </w:p>
          <w:p>
            <w:pPr>
              <w:widowControl/>
              <w:topLinePunct/>
              <w:autoSpaceDE w:val="0"/>
              <w:adjustRightInd w:val="0"/>
              <w:snapToGrid w:val="0"/>
              <w:spacing w:line="360" w:lineRule="auto"/>
              <w:textAlignment w:val="baseline"/>
              <w:rPr>
                <w:rFonts w:eastAsiaTheme="minorEastAsia"/>
                <w:color w:val="auto"/>
                <w:szCs w:val="21"/>
              </w:rPr>
            </w:pPr>
            <w:r>
              <w:rPr>
                <w:rFonts w:eastAsiaTheme="minorEastAsia"/>
                <w:color w:val="auto"/>
                <w:szCs w:val="21"/>
              </w:rPr>
              <w:object>
                <v:shape id="_x0000_i1033" o:spt="75" type="#_x0000_t75" style="height:164.15pt;width:396.7pt;" o:ole="t" filled="f" o:preferrelative="t" stroked="f" coordsize="21600,21600">
                  <v:path/>
                  <v:fill on="f" focussize="0,0"/>
                  <v:stroke on="f"/>
                  <v:imagedata r:id="rId28" o:title=""/>
                  <o:lock v:ext="edit" aspectratio="f"/>
                  <w10:wrap type="none"/>
                  <w10:anchorlock/>
                </v:shape>
                <o:OLEObject Type="Embed" ProgID="Visio.Drawing.11" ShapeID="_x0000_i1033" DrawAspect="Content" ObjectID="_1468075733" r:id="rId27">
                  <o:LockedField>false</o:LockedField>
                </o:OLEObject>
              </w:object>
            </w:r>
          </w:p>
          <w:p>
            <w:pPr>
              <w:widowControl/>
              <w:autoSpaceDE w:val="0"/>
              <w:autoSpaceDN w:val="0"/>
              <w:adjustRightInd w:val="0"/>
              <w:snapToGrid w:val="0"/>
              <w:spacing w:line="360" w:lineRule="auto"/>
              <w:jc w:val="center"/>
              <w:textAlignment w:val="baseline"/>
              <w:rPr>
                <w:rFonts w:eastAsiaTheme="minorEastAsia"/>
                <w:color w:val="auto"/>
                <w:szCs w:val="21"/>
              </w:rPr>
            </w:pPr>
            <w:r>
              <w:rPr>
                <w:rFonts w:eastAsiaTheme="minorEastAsia"/>
                <w:b/>
                <w:bCs/>
                <w:color w:val="auto"/>
                <w:szCs w:val="21"/>
              </w:rPr>
              <w:t xml:space="preserve"> </w:t>
            </w:r>
            <w:r>
              <w:rPr>
                <w:rFonts w:hint="eastAsia" w:eastAsiaTheme="minorEastAsia"/>
                <w:b/>
                <w:bCs/>
                <w:color w:val="auto"/>
                <w:szCs w:val="21"/>
              </w:rPr>
              <w:t>图2-</w:t>
            </w:r>
            <w:r>
              <w:rPr>
                <w:rFonts w:hint="eastAsia" w:eastAsiaTheme="minorEastAsia"/>
                <w:b/>
                <w:bCs/>
                <w:color w:val="auto"/>
                <w:szCs w:val="21"/>
                <w:lang w:val="en-US" w:eastAsia="zh-CN"/>
              </w:rPr>
              <w:t>8</w:t>
            </w:r>
            <w:r>
              <w:rPr>
                <w:rFonts w:hint="eastAsia" w:eastAsiaTheme="minorEastAsia"/>
                <w:b/>
                <w:bCs/>
                <w:color w:val="auto"/>
                <w:szCs w:val="21"/>
              </w:rPr>
              <w:t xml:space="preserve"> 抗干扰性控制电缆生产工艺</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绝缘挤制：</w:t>
            </w:r>
            <w:r>
              <w:rPr>
                <w:rFonts w:eastAsiaTheme="minorEastAsia"/>
                <w:color w:val="auto"/>
                <w:szCs w:val="21"/>
              </w:rPr>
              <w:t>用</w:t>
            </w:r>
            <w:r>
              <w:rPr>
                <w:rFonts w:hint="eastAsia" w:eastAsiaTheme="minorEastAsia"/>
                <w:color w:val="auto"/>
                <w:szCs w:val="21"/>
                <w:lang w:eastAsia="zh-CN"/>
              </w:rPr>
              <w:t>挤塑机</w:t>
            </w:r>
            <w:r>
              <w:rPr>
                <w:rFonts w:eastAsiaTheme="minorEastAsia"/>
                <w:color w:val="auto"/>
                <w:szCs w:val="21"/>
              </w:rPr>
              <w:t>将外购的PVC绝缘料进行电加热，加热软化后变成可塑性的粘流体</w:t>
            </w:r>
            <w:r>
              <w:rPr>
                <w:rFonts w:hint="eastAsia" w:eastAsiaTheme="minorEastAsia"/>
                <w:color w:val="auto"/>
                <w:szCs w:val="21"/>
                <w:lang w:eastAsia="zh-CN"/>
              </w:rPr>
              <w:t>（</w:t>
            </w:r>
            <w:r>
              <w:rPr>
                <w:rFonts w:eastAsiaTheme="minorEastAsia"/>
                <w:color w:val="auto"/>
                <w:szCs w:val="21"/>
              </w:rPr>
              <w:t>加热熔融温度控制在</w:t>
            </w:r>
            <w:r>
              <w:rPr>
                <w:rFonts w:hint="eastAsia" w:eastAsiaTheme="minorEastAsia"/>
                <w:color w:val="auto"/>
                <w:szCs w:val="21"/>
                <w:lang w:eastAsia="zh-CN"/>
              </w:rPr>
              <w:t>150℃</w:t>
            </w:r>
            <w:r>
              <w:rPr>
                <w:rFonts w:eastAsiaTheme="minorEastAsia"/>
                <w:color w:val="auto"/>
                <w:szCs w:val="21"/>
              </w:rPr>
              <w:t>左右，成型时间需要3-6秒</w:t>
            </w:r>
            <w:r>
              <w:rPr>
                <w:rFonts w:hint="eastAsia" w:eastAsiaTheme="minorEastAsia"/>
                <w:color w:val="auto"/>
                <w:szCs w:val="21"/>
                <w:lang w:eastAsia="zh-CN"/>
              </w:rPr>
              <w:t>）</w:t>
            </w:r>
            <w:r>
              <w:rPr>
                <w:rFonts w:eastAsiaTheme="minorEastAsia"/>
                <w:color w:val="auto"/>
                <w:szCs w:val="21"/>
              </w:rPr>
              <w:t>，</w:t>
            </w:r>
            <w:r>
              <w:rPr>
                <w:rFonts w:hint="eastAsia" w:eastAsiaTheme="minorEastAsia"/>
                <w:color w:val="auto"/>
                <w:szCs w:val="21"/>
                <w:lang w:eastAsia="zh-CN"/>
              </w:rPr>
              <w:t>在</w:t>
            </w:r>
            <w:r>
              <w:rPr>
                <w:rFonts w:eastAsiaTheme="minorEastAsia"/>
                <w:color w:val="auto"/>
                <w:szCs w:val="21"/>
              </w:rPr>
              <w:t>螺杆旋转和压力的作用下，把粘流体推向机头，经机头的模具，粘流体成型为所需要的各种尺寸的挤包材料，并包裹在</w:t>
            </w:r>
            <w:r>
              <w:rPr>
                <w:rFonts w:hint="eastAsia" w:eastAsiaTheme="minorEastAsia"/>
                <w:color w:val="auto"/>
                <w:szCs w:val="21"/>
                <w:lang w:eastAsia="zh-CN"/>
              </w:rPr>
              <w:t>相应规格的</w:t>
            </w:r>
            <w:r>
              <w:rPr>
                <w:rFonts w:eastAsiaTheme="minorEastAsia"/>
                <w:color w:val="auto"/>
                <w:szCs w:val="21"/>
              </w:rPr>
              <w:t>铜</w:t>
            </w:r>
            <w:r>
              <w:rPr>
                <w:rFonts w:hint="eastAsia" w:eastAsiaTheme="minorEastAsia"/>
                <w:color w:val="auto"/>
                <w:szCs w:val="21"/>
                <w:lang w:eastAsia="zh-CN"/>
              </w:rPr>
              <w:t>丝</w:t>
            </w:r>
            <w:r>
              <w:rPr>
                <w:rFonts w:eastAsiaTheme="minorEastAsia"/>
                <w:color w:val="auto"/>
                <w:szCs w:val="21"/>
              </w:rPr>
              <w:t>上；塑料绝缘层刚挤出时是无定型的塑性状态，包裹了绝缘料的铜导</w:t>
            </w:r>
            <w:r>
              <w:rPr>
                <w:rFonts w:hint="eastAsia" w:eastAsiaTheme="minorEastAsia"/>
                <w:color w:val="auto"/>
                <w:szCs w:val="21"/>
                <w:lang w:eastAsia="zh-CN"/>
              </w:rPr>
              <w:t>线</w:t>
            </w:r>
            <w:r>
              <w:rPr>
                <w:rFonts w:eastAsiaTheme="minorEastAsia"/>
                <w:color w:val="auto"/>
                <w:szCs w:val="21"/>
              </w:rPr>
              <w:t>经过冷却水槽的水冷却，变成定型的固体状态。</w:t>
            </w:r>
            <w:r>
              <w:rPr>
                <w:color w:val="auto"/>
                <w:spacing w:val="2"/>
                <w:szCs w:val="21"/>
              </w:rPr>
              <w:t>冷却水槽前端和末端均设置有一个高效吹干器，将物料带走的水分吹回水槽，</w:t>
            </w:r>
            <w:r>
              <w:rPr>
                <w:rFonts w:eastAsiaTheme="minorEastAsia"/>
                <w:color w:val="auto"/>
                <w:szCs w:val="21"/>
              </w:rPr>
              <w:t>冷却废水循环使用，不外排。</w:t>
            </w:r>
            <w:r>
              <w:rPr>
                <w:rFonts w:hint="eastAsia" w:eastAsiaTheme="minorEastAsia"/>
                <w:color w:val="auto"/>
                <w:szCs w:val="21"/>
                <w:lang w:eastAsia="zh-CN"/>
              </w:rPr>
              <w:t>本工序主要产生</w:t>
            </w:r>
            <w:r>
              <w:rPr>
                <w:rFonts w:eastAsiaTheme="minorEastAsia"/>
                <w:color w:val="auto"/>
                <w:szCs w:val="21"/>
              </w:rPr>
              <w:t>绝缘挤出废气</w:t>
            </w:r>
            <w:r>
              <w:rPr>
                <w:rFonts w:hint="eastAsia" w:eastAsiaTheme="minorEastAsia"/>
                <w:color w:val="auto"/>
                <w:szCs w:val="21"/>
                <w:lang w:val="en-US" w:eastAsia="zh-CN"/>
              </w:rPr>
              <w:t>G2</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w:t>
            </w:r>
            <w:r>
              <w:rPr>
                <w:rFonts w:hint="eastAsia" w:eastAsiaTheme="minorEastAsia"/>
                <w:color w:val="auto"/>
                <w:szCs w:val="21"/>
                <w:lang w:val="en-US" w:eastAsia="zh-CN"/>
              </w:rPr>
              <w:t>冷却废水w1</w:t>
            </w:r>
            <w:r>
              <w:rPr>
                <w:rFonts w:eastAsiaTheme="minorEastAsia"/>
                <w:color w:val="auto"/>
                <w:szCs w:val="21"/>
              </w:rPr>
              <w:t>及在挤绝缘过程中产生的废</w:t>
            </w:r>
            <w:r>
              <w:rPr>
                <w:rFonts w:hint="eastAsia" w:eastAsiaTheme="minorEastAsia"/>
                <w:color w:val="auto"/>
                <w:szCs w:val="21"/>
                <w:lang w:val="en-US" w:eastAsia="zh-CN"/>
              </w:rPr>
              <w:t>绝缘</w:t>
            </w:r>
            <w:r>
              <w:rPr>
                <w:rFonts w:eastAsiaTheme="minorEastAsia"/>
                <w:color w:val="auto"/>
                <w:szCs w:val="21"/>
              </w:rPr>
              <w:t>料</w:t>
            </w:r>
            <w:r>
              <w:rPr>
                <w:rFonts w:hint="eastAsia" w:eastAsiaTheme="minorEastAsia"/>
                <w:color w:val="auto"/>
                <w:szCs w:val="21"/>
                <w:lang w:val="en-US" w:eastAsia="zh-CN"/>
              </w:rPr>
              <w:t>S3</w:t>
            </w:r>
            <w:r>
              <w:rPr>
                <w:rFonts w:eastAsiaTheme="minorEastAsia"/>
                <w:color w:val="auto"/>
                <w:szCs w:val="21"/>
              </w:rPr>
              <w:t>。</w:t>
            </w:r>
          </w:p>
          <w:p>
            <w:pPr>
              <w:widowControl/>
              <w:overflowPunct w:val="0"/>
              <w:topLinePunct/>
              <w:autoSpaceDE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火花检验：</w:t>
            </w:r>
            <w:r>
              <w:rPr>
                <w:rFonts w:eastAsiaTheme="minorEastAsia"/>
                <w:color w:val="auto"/>
                <w:szCs w:val="21"/>
              </w:rPr>
              <w:t>冷却后的</w:t>
            </w:r>
            <w:r>
              <w:rPr>
                <w:rFonts w:hint="eastAsia" w:eastAsiaTheme="minorEastAsia"/>
                <w:color w:val="auto"/>
                <w:szCs w:val="21"/>
                <w:lang w:eastAsia="zh-CN"/>
              </w:rPr>
              <w:t>缆芯</w:t>
            </w:r>
            <w:r>
              <w:rPr>
                <w:rFonts w:eastAsiaTheme="minorEastAsia"/>
                <w:color w:val="auto"/>
                <w:szCs w:val="21"/>
              </w:rPr>
              <w:t>在挤塑机中进行火检</w:t>
            </w:r>
            <w:r>
              <w:rPr>
                <w:rFonts w:hint="eastAsia" w:eastAsiaTheme="minorEastAsia"/>
                <w:color w:val="auto"/>
                <w:szCs w:val="21"/>
              </w:rPr>
              <w:t>，</w:t>
            </w:r>
            <w:r>
              <w:rPr>
                <w:rFonts w:hint="eastAsia" w:eastAsiaTheme="minorEastAsia"/>
                <w:color w:val="auto"/>
                <w:szCs w:val="21"/>
                <w:lang w:eastAsia="zh-CN"/>
              </w:rPr>
              <w:t>根据是否发生击穿判定</w:t>
            </w:r>
            <w:r>
              <w:rPr>
                <w:rFonts w:eastAsiaTheme="minorEastAsia"/>
                <w:color w:val="auto"/>
                <w:szCs w:val="21"/>
              </w:rPr>
              <w:t>电线产品是否有漏洞破皮，表皮杂质，绝缘耐压等。本工序主要</w:t>
            </w:r>
            <w:r>
              <w:rPr>
                <w:rFonts w:hint="eastAsia" w:eastAsiaTheme="minorEastAsia"/>
                <w:color w:val="auto"/>
                <w:szCs w:val="21"/>
                <w:lang w:eastAsia="zh-CN"/>
              </w:rPr>
              <w:t>产生</w:t>
            </w:r>
            <w:r>
              <w:rPr>
                <w:rFonts w:eastAsiaTheme="minorEastAsia"/>
                <w:color w:val="auto"/>
                <w:szCs w:val="21"/>
              </w:rPr>
              <w:t>不合格</w:t>
            </w:r>
            <w:r>
              <w:rPr>
                <w:rFonts w:hint="eastAsia" w:eastAsiaTheme="minorEastAsia"/>
                <w:color w:val="auto"/>
                <w:szCs w:val="21"/>
                <w:lang w:val="en-US" w:eastAsia="zh-CN"/>
              </w:rPr>
              <w:t>产品S7</w:t>
            </w:r>
            <w:r>
              <w:rPr>
                <w:rFonts w:eastAsiaTheme="minorEastAsia"/>
                <w:color w:val="auto"/>
                <w:szCs w:val="21"/>
              </w:rPr>
              <w:t>。</w:t>
            </w:r>
          </w:p>
          <w:p>
            <w:pPr>
              <w:widowControl/>
              <w:overflowPunct w:val="0"/>
              <w:autoSpaceDE w:val="0"/>
              <w:autoSpaceDN w:val="0"/>
              <w:adjustRightInd w:val="0"/>
              <w:snapToGrid w:val="0"/>
              <w:spacing w:line="360" w:lineRule="auto"/>
              <w:ind w:right="40" w:firstLine="422" w:firstLineChars="200"/>
              <w:textAlignment w:val="baseline"/>
              <w:rPr>
                <w:rFonts w:eastAsiaTheme="minorEastAsia"/>
                <w:color w:val="auto"/>
                <w:szCs w:val="21"/>
              </w:rPr>
            </w:pPr>
            <w:r>
              <w:rPr>
                <w:rFonts w:eastAsiaTheme="minorEastAsia"/>
                <w:b/>
                <w:bCs/>
                <w:color w:val="auto"/>
                <w:szCs w:val="21"/>
              </w:rPr>
              <w:t>喷码：</w:t>
            </w:r>
            <w:r>
              <w:rPr>
                <w:rFonts w:eastAsiaTheme="minorEastAsia"/>
                <w:color w:val="auto"/>
                <w:szCs w:val="21"/>
              </w:rPr>
              <w:t>经火花检验后的产品进入</w:t>
            </w:r>
            <w:r>
              <w:rPr>
                <w:rFonts w:hint="eastAsia" w:eastAsiaTheme="minorEastAsia"/>
                <w:color w:val="auto"/>
                <w:szCs w:val="21"/>
                <w:lang w:eastAsia="zh-CN"/>
              </w:rPr>
              <w:t>喷码</w:t>
            </w:r>
            <w:r>
              <w:rPr>
                <w:rFonts w:eastAsiaTheme="minorEastAsia"/>
                <w:color w:val="auto"/>
                <w:szCs w:val="21"/>
              </w:rPr>
              <w:t>机中喷码。本工序主要</w:t>
            </w:r>
            <w:r>
              <w:rPr>
                <w:rFonts w:hint="eastAsia" w:eastAsiaTheme="minorEastAsia"/>
                <w:color w:val="auto"/>
                <w:szCs w:val="21"/>
                <w:lang w:eastAsia="zh-CN"/>
              </w:rPr>
              <w:t>产生</w:t>
            </w:r>
            <w:r>
              <w:rPr>
                <w:rFonts w:eastAsiaTheme="minorEastAsia"/>
                <w:color w:val="auto"/>
                <w:szCs w:val="21"/>
              </w:rPr>
              <w:t>喷码废气</w:t>
            </w:r>
            <w:r>
              <w:rPr>
                <w:rFonts w:hint="eastAsia" w:eastAsiaTheme="minorEastAsia"/>
                <w:color w:val="auto"/>
                <w:szCs w:val="21"/>
                <w:lang w:val="en-US" w:eastAsia="zh-CN"/>
              </w:rPr>
              <w:t>G3</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成缆包带：</w:t>
            </w:r>
            <w:r>
              <w:rPr>
                <w:rFonts w:eastAsiaTheme="minorEastAsia"/>
                <w:color w:val="auto"/>
                <w:szCs w:val="21"/>
              </w:rPr>
              <w:t>成缆是将绝缘线芯按一定的规则绞合起来的工艺，对于多芯电缆，为了保证成型度、减小电缆的体积，</w:t>
            </w:r>
            <w:r>
              <w:rPr>
                <w:rFonts w:hint="eastAsia" w:eastAsiaTheme="minorEastAsia"/>
                <w:color w:val="auto"/>
                <w:szCs w:val="21"/>
                <w:lang w:eastAsia="zh-CN"/>
              </w:rPr>
              <w:t>首先</w:t>
            </w:r>
            <w:r>
              <w:rPr>
                <w:rFonts w:eastAsiaTheme="minorEastAsia"/>
                <w:color w:val="auto"/>
                <w:szCs w:val="21"/>
              </w:rPr>
              <w:t>需要用并丝机将</w:t>
            </w:r>
            <w:r>
              <w:rPr>
                <w:rFonts w:hint="eastAsia" w:eastAsiaTheme="minorEastAsia"/>
                <w:color w:val="auto"/>
                <w:szCs w:val="21"/>
                <w:lang w:eastAsia="zh-CN"/>
              </w:rPr>
              <w:t>多根缆芯</w:t>
            </w:r>
            <w:r>
              <w:rPr>
                <w:rFonts w:eastAsiaTheme="minorEastAsia"/>
                <w:color w:val="auto"/>
                <w:szCs w:val="21"/>
              </w:rPr>
              <w:t>绞</w:t>
            </w:r>
            <w:r>
              <w:rPr>
                <w:rFonts w:hint="eastAsia" w:eastAsiaTheme="minorEastAsia"/>
                <w:color w:val="auto"/>
                <w:szCs w:val="21"/>
                <w:lang w:eastAsia="zh-CN"/>
              </w:rPr>
              <w:t>合</w:t>
            </w:r>
            <w:r>
              <w:rPr>
                <w:rFonts w:eastAsiaTheme="minorEastAsia"/>
                <w:color w:val="auto"/>
                <w:szCs w:val="21"/>
              </w:rPr>
              <w:t>为圆形。</w:t>
            </w:r>
            <w:r>
              <w:rPr>
                <w:rFonts w:hint="eastAsia" w:eastAsiaTheme="minorEastAsia"/>
                <w:color w:val="auto"/>
                <w:szCs w:val="21"/>
                <w:lang w:eastAsia="zh-CN"/>
              </w:rPr>
              <w:t>其次</w:t>
            </w:r>
            <w:r>
              <w:rPr>
                <w:rFonts w:eastAsiaTheme="minorEastAsia"/>
                <w:color w:val="auto"/>
                <w:szCs w:val="21"/>
              </w:rPr>
              <w:t>需要</w:t>
            </w:r>
            <w:r>
              <w:rPr>
                <w:rFonts w:hint="eastAsia" w:eastAsiaTheme="minorEastAsia"/>
                <w:color w:val="auto"/>
                <w:szCs w:val="21"/>
                <w:lang w:eastAsia="zh-CN"/>
              </w:rPr>
              <w:t>用成缆机</w:t>
            </w:r>
            <w:r>
              <w:rPr>
                <w:rFonts w:eastAsiaTheme="minorEastAsia"/>
                <w:color w:val="auto"/>
                <w:szCs w:val="21"/>
              </w:rPr>
              <w:t>在缆芯中</w:t>
            </w:r>
            <w:r>
              <w:rPr>
                <w:rFonts w:hint="eastAsia" w:eastAsiaTheme="minorEastAsia"/>
                <w:color w:val="auto"/>
                <w:szCs w:val="21"/>
                <w:lang w:eastAsia="zh-CN"/>
              </w:rPr>
              <w:t>缝隙中</w:t>
            </w:r>
            <w:r>
              <w:rPr>
                <w:rFonts w:eastAsiaTheme="minorEastAsia"/>
                <w:color w:val="auto"/>
                <w:szCs w:val="21"/>
              </w:rPr>
              <w:t>添加填充绳，填充绳选用耐高温高阻填充绳，保证成缆后电缆的圆整、充实、稳定；</w:t>
            </w:r>
            <w:r>
              <w:rPr>
                <w:rFonts w:hint="eastAsia" w:eastAsiaTheme="minorEastAsia"/>
                <w:color w:val="auto"/>
                <w:szCs w:val="21"/>
                <w:lang w:eastAsia="zh-CN"/>
              </w:rPr>
              <w:t>最后</w:t>
            </w:r>
            <w:r>
              <w:rPr>
                <w:rFonts w:eastAsiaTheme="minorEastAsia"/>
                <w:color w:val="auto"/>
                <w:szCs w:val="21"/>
              </w:rPr>
              <w:t>用PVC包带、无纺布、或玻璃布袋对缆芯进行绑扎，保证缆芯不松散</w:t>
            </w:r>
            <w:r>
              <w:rPr>
                <w:rFonts w:hint="eastAsia" w:eastAsiaTheme="minorEastAsia"/>
                <w:color w:val="auto"/>
                <w:szCs w:val="21"/>
                <w:lang w:eastAsia="zh-CN"/>
              </w:rPr>
              <w:t>，</w:t>
            </w:r>
            <w:r>
              <w:rPr>
                <w:rFonts w:eastAsiaTheme="minorEastAsia"/>
                <w:color w:val="auto"/>
                <w:szCs w:val="21"/>
              </w:rPr>
              <w:t>成缆之后组成多芯线缆。本工序主要</w:t>
            </w:r>
            <w:r>
              <w:rPr>
                <w:rFonts w:hint="eastAsia" w:eastAsiaTheme="minorEastAsia"/>
                <w:color w:val="auto"/>
                <w:szCs w:val="21"/>
                <w:lang w:eastAsia="zh-CN"/>
              </w:rPr>
              <w:t>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内衬层挤出或内衬层绕包：</w:t>
            </w:r>
            <w:r>
              <w:rPr>
                <w:rFonts w:eastAsiaTheme="minorEastAsia"/>
                <w:color w:val="auto"/>
                <w:szCs w:val="21"/>
              </w:rPr>
              <w:t>根据不同控缆产品选择不同的内衬层，内衬层挤出为热加工，具体</w:t>
            </w:r>
            <w:r>
              <w:rPr>
                <w:rFonts w:hint="eastAsia" w:eastAsiaTheme="minorEastAsia"/>
                <w:color w:val="auto"/>
                <w:szCs w:val="21"/>
                <w:lang w:eastAsia="zh-CN"/>
              </w:rPr>
              <w:t>过</w:t>
            </w:r>
            <w:r>
              <w:rPr>
                <w:rFonts w:eastAsiaTheme="minorEastAsia"/>
                <w:color w:val="auto"/>
                <w:szCs w:val="21"/>
              </w:rPr>
              <w:t>程如下：</w:t>
            </w:r>
            <w:r>
              <w:rPr>
                <w:rFonts w:hint="eastAsia" w:eastAsiaTheme="minorEastAsia"/>
                <w:color w:val="auto"/>
                <w:szCs w:val="21"/>
                <w:lang w:eastAsia="zh-CN"/>
              </w:rPr>
              <w:t>根据</w:t>
            </w:r>
            <w:r>
              <w:rPr>
                <w:rFonts w:eastAsiaTheme="minorEastAsia"/>
                <w:color w:val="auto"/>
                <w:szCs w:val="21"/>
              </w:rPr>
              <w:t>产品工艺要求，将外购的</w:t>
            </w:r>
            <w:r>
              <w:rPr>
                <w:rFonts w:hint="eastAsia" w:eastAsiaTheme="minorEastAsia"/>
                <w:color w:val="auto"/>
                <w:szCs w:val="21"/>
                <w:lang w:val="en-US" w:eastAsia="zh-CN"/>
              </w:rPr>
              <w:t>PE/PVC</w:t>
            </w:r>
            <w:r>
              <w:rPr>
                <w:rFonts w:eastAsiaTheme="minorEastAsia"/>
                <w:color w:val="auto"/>
                <w:szCs w:val="21"/>
              </w:rPr>
              <w:t>电缆料或无卤低烟聚烯烃颗粒密闭</w:t>
            </w:r>
            <w:r>
              <w:rPr>
                <w:rFonts w:hint="eastAsia" w:eastAsiaTheme="minorEastAsia"/>
                <w:color w:val="auto"/>
                <w:szCs w:val="21"/>
                <w:lang w:eastAsia="zh-CN"/>
              </w:rPr>
              <w:t>送</w:t>
            </w:r>
            <w:r>
              <w:rPr>
                <w:rFonts w:eastAsiaTheme="minorEastAsia"/>
                <w:color w:val="auto"/>
                <w:szCs w:val="21"/>
              </w:rPr>
              <w:t>入</w:t>
            </w:r>
            <w:r>
              <w:rPr>
                <w:rFonts w:hint="eastAsia" w:eastAsiaTheme="minorEastAsia"/>
                <w:color w:val="auto"/>
                <w:szCs w:val="21"/>
                <w:lang w:eastAsia="zh-CN"/>
              </w:rPr>
              <w:t>挤塑机</w:t>
            </w:r>
            <w:r>
              <w:rPr>
                <w:rFonts w:eastAsiaTheme="minorEastAsia"/>
                <w:color w:val="auto"/>
                <w:szCs w:val="21"/>
              </w:rPr>
              <w:t>内，根据工艺要求使用各类</w:t>
            </w:r>
            <w:r>
              <w:rPr>
                <w:rFonts w:hint="eastAsia" w:eastAsiaTheme="minorEastAsia"/>
                <w:color w:val="auto"/>
                <w:szCs w:val="21"/>
                <w:lang w:eastAsia="zh-CN"/>
              </w:rPr>
              <w:t>挤塑机</w:t>
            </w:r>
            <w:r>
              <w:rPr>
                <w:rFonts w:eastAsiaTheme="minorEastAsia"/>
                <w:color w:val="auto"/>
                <w:szCs w:val="21"/>
              </w:rPr>
              <w:t>在成缆后的物料表面再次包裹一层塑料外壳，即为内护套壳，</w:t>
            </w:r>
            <w:r>
              <w:rPr>
                <w:rFonts w:hint="eastAsia" w:eastAsiaTheme="minorEastAsia"/>
                <w:color w:val="auto"/>
                <w:szCs w:val="21"/>
                <w:lang w:eastAsia="zh-CN"/>
              </w:rPr>
              <w:t>挤</w:t>
            </w:r>
            <w:r>
              <w:rPr>
                <w:rFonts w:eastAsiaTheme="minorEastAsia"/>
                <w:color w:val="auto"/>
                <w:szCs w:val="21"/>
              </w:rPr>
              <w:t>护套后的</w:t>
            </w:r>
            <w:r>
              <w:rPr>
                <w:rFonts w:hint="eastAsia" w:eastAsiaTheme="minorEastAsia"/>
                <w:color w:val="auto"/>
                <w:szCs w:val="21"/>
                <w:lang w:eastAsia="zh-CN"/>
              </w:rPr>
              <w:t>缆芯</w:t>
            </w:r>
            <w:r>
              <w:rPr>
                <w:rFonts w:eastAsiaTheme="minorEastAsia"/>
                <w:color w:val="auto"/>
                <w:szCs w:val="21"/>
              </w:rPr>
              <w:t>进入冷却水槽进行冷却处理，</w:t>
            </w:r>
            <w:r>
              <w:rPr>
                <w:color w:val="auto"/>
                <w:spacing w:val="2"/>
                <w:szCs w:val="21"/>
              </w:rPr>
              <w:t>冷却水槽前端和末端均设置有一个高效吹干器，将物料带走的水分吹回水槽，</w:t>
            </w:r>
            <w:r>
              <w:rPr>
                <w:rFonts w:eastAsiaTheme="minorEastAsia"/>
                <w:color w:val="auto"/>
                <w:szCs w:val="21"/>
              </w:rPr>
              <w:t>冷却废水循环使用，不外排。</w:t>
            </w:r>
            <w:r>
              <w:rPr>
                <w:rFonts w:hint="eastAsia" w:eastAsiaTheme="minorEastAsia"/>
                <w:color w:val="auto"/>
                <w:szCs w:val="21"/>
                <w:lang w:eastAsia="zh-CN"/>
              </w:rPr>
              <w:t>本工序主要产生</w:t>
            </w:r>
            <w:r>
              <w:rPr>
                <w:rFonts w:eastAsiaTheme="minorEastAsia"/>
                <w:color w:val="auto"/>
                <w:szCs w:val="21"/>
              </w:rPr>
              <w:t>内护套挤出废气</w:t>
            </w:r>
            <w:r>
              <w:rPr>
                <w:rFonts w:hint="eastAsia" w:eastAsiaTheme="minorEastAsia"/>
                <w:color w:val="auto"/>
                <w:szCs w:val="21"/>
                <w:lang w:val="en-US" w:eastAsia="zh-CN"/>
              </w:rPr>
              <w:t>G2</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、冷却废水</w:t>
            </w:r>
            <w:r>
              <w:rPr>
                <w:rFonts w:hint="eastAsia" w:eastAsiaTheme="minorEastAsia"/>
                <w:color w:val="auto"/>
                <w:szCs w:val="21"/>
                <w:lang w:val="en-US" w:eastAsia="zh-CN"/>
              </w:rPr>
              <w:t>w1</w:t>
            </w:r>
            <w:r>
              <w:rPr>
                <w:rFonts w:eastAsiaTheme="minorEastAsia"/>
                <w:color w:val="auto"/>
                <w:szCs w:val="21"/>
              </w:rPr>
              <w:t>及在挤塑过程中产生的废</w:t>
            </w:r>
            <w:r>
              <w:rPr>
                <w:rFonts w:hint="eastAsia" w:eastAsiaTheme="minorEastAsia"/>
                <w:color w:val="auto"/>
                <w:szCs w:val="21"/>
                <w:lang w:val="en-US" w:eastAsia="zh-CN"/>
              </w:rPr>
              <w:t>绝缘</w:t>
            </w:r>
            <w:r>
              <w:rPr>
                <w:rFonts w:eastAsiaTheme="minorEastAsia"/>
                <w:color w:val="auto"/>
                <w:szCs w:val="21"/>
              </w:rPr>
              <w:t>料</w:t>
            </w:r>
            <w:r>
              <w:rPr>
                <w:rFonts w:hint="eastAsia" w:eastAsiaTheme="minorEastAsia"/>
                <w:color w:val="auto"/>
                <w:szCs w:val="21"/>
                <w:lang w:val="en-US" w:eastAsia="zh-CN"/>
              </w:rPr>
              <w:t>S3</w:t>
            </w:r>
            <w:r>
              <w:rPr>
                <w:rFonts w:eastAsiaTheme="minorEastAsia"/>
                <w:color w:val="auto"/>
                <w:szCs w:val="21"/>
              </w:rPr>
              <w:t>。内衬层绕包为冷加工，具体</w:t>
            </w:r>
            <w:r>
              <w:rPr>
                <w:rFonts w:hint="eastAsia" w:eastAsiaTheme="minorEastAsia"/>
                <w:color w:val="auto"/>
                <w:szCs w:val="21"/>
                <w:lang w:eastAsia="zh-CN"/>
              </w:rPr>
              <w:t>过</w:t>
            </w:r>
            <w:r>
              <w:rPr>
                <w:rFonts w:eastAsiaTheme="minorEastAsia"/>
                <w:color w:val="auto"/>
                <w:szCs w:val="21"/>
              </w:rPr>
              <w:t>程如下：使用</w:t>
            </w:r>
            <w:r>
              <w:rPr>
                <w:rFonts w:hint="eastAsia" w:eastAsiaTheme="minorEastAsia"/>
                <w:color w:val="auto"/>
                <w:szCs w:val="21"/>
                <w:lang w:eastAsia="zh-CN"/>
              </w:rPr>
              <w:t>立式</w:t>
            </w:r>
            <w:r>
              <w:rPr>
                <w:rFonts w:eastAsiaTheme="minorEastAsia"/>
                <w:color w:val="auto"/>
                <w:szCs w:val="21"/>
              </w:rPr>
              <w:t>绕包机将玻璃带、隔氧带或阻燃PVC带、无纺布包裹在线芯表面，保证缆芯不松散。本工序主要</w:t>
            </w:r>
            <w:r>
              <w:rPr>
                <w:rFonts w:hint="eastAsia" w:eastAsiaTheme="minorEastAsia"/>
                <w:color w:val="auto"/>
                <w:szCs w:val="21"/>
                <w:lang w:eastAsia="zh-CN"/>
              </w:rPr>
              <w:t>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w:t>
            </w:r>
          </w:p>
          <w:p>
            <w:pPr>
              <w:overflowPunct w:val="0"/>
              <w:spacing w:line="360" w:lineRule="auto"/>
              <w:ind w:right="102" w:firstLine="422" w:firstLineChars="200"/>
              <w:rPr>
                <w:rFonts w:eastAsiaTheme="minorEastAsia"/>
                <w:color w:val="auto"/>
                <w:szCs w:val="21"/>
              </w:rPr>
            </w:pPr>
            <w:r>
              <w:rPr>
                <w:rFonts w:eastAsiaTheme="minorEastAsia"/>
                <w:b/>
                <w:bCs/>
                <w:color w:val="auto"/>
                <w:szCs w:val="21"/>
              </w:rPr>
              <w:t>护套挤制：</w:t>
            </w:r>
            <w:r>
              <w:rPr>
                <w:rFonts w:eastAsiaTheme="minorEastAsia"/>
                <w:color w:val="auto"/>
                <w:szCs w:val="21"/>
              </w:rPr>
              <w:t>根据产品工艺要求，将包裹上内衬层的</w:t>
            </w:r>
            <w:r>
              <w:rPr>
                <w:rFonts w:hint="eastAsia" w:eastAsiaTheme="minorEastAsia"/>
                <w:color w:val="auto"/>
                <w:szCs w:val="21"/>
                <w:lang w:eastAsia="zh-CN"/>
              </w:rPr>
              <w:t>缆芯</w:t>
            </w:r>
            <w:r>
              <w:rPr>
                <w:rFonts w:eastAsiaTheme="minorEastAsia"/>
                <w:color w:val="auto"/>
                <w:szCs w:val="21"/>
              </w:rPr>
              <w:t>送入</w:t>
            </w:r>
            <w:r>
              <w:rPr>
                <w:rFonts w:hint="eastAsia" w:eastAsiaTheme="minorEastAsia"/>
                <w:color w:val="auto"/>
                <w:szCs w:val="21"/>
                <w:lang w:eastAsia="zh-CN"/>
              </w:rPr>
              <w:t>挤塑机</w:t>
            </w:r>
            <w:r>
              <w:rPr>
                <w:rFonts w:eastAsiaTheme="minorEastAsia"/>
                <w:color w:val="auto"/>
                <w:szCs w:val="21"/>
              </w:rPr>
              <w:t>进行外护套挤制，</w:t>
            </w:r>
            <w:r>
              <w:rPr>
                <w:rFonts w:hint="eastAsia" w:eastAsiaTheme="minorEastAsia"/>
                <w:color w:val="auto"/>
                <w:szCs w:val="21"/>
                <w:lang w:eastAsia="zh-CN"/>
              </w:rPr>
              <w:t>挤塑机</w:t>
            </w:r>
            <w:r>
              <w:rPr>
                <w:rFonts w:eastAsiaTheme="minorEastAsia"/>
                <w:color w:val="auto"/>
                <w:szCs w:val="21"/>
              </w:rPr>
              <w:t>采用电加热，生产时根据产品要求，将聚烯烃类电缆料（无卤低烟类电缆料）</w:t>
            </w:r>
            <w:r>
              <w:rPr>
                <w:rFonts w:hint="eastAsia" w:eastAsiaTheme="minorEastAsia"/>
                <w:color w:val="auto"/>
                <w:szCs w:val="21"/>
                <w:lang w:eastAsia="zh-CN"/>
              </w:rPr>
              <w:t>送</w:t>
            </w:r>
            <w:r>
              <w:rPr>
                <w:rFonts w:eastAsiaTheme="minorEastAsia"/>
                <w:color w:val="auto"/>
                <w:szCs w:val="21"/>
              </w:rPr>
              <w:t>入</w:t>
            </w:r>
            <w:r>
              <w:rPr>
                <w:rFonts w:hint="eastAsia" w:eastAsiaTheme="minorEastAsia"/>
                <w:color w:val="auto"/>
                <w:szCs w:val="21"/>
                <w:lang w:eastAsia="zh-CN"/>
              </w:rPr>
              <w:t>挤塑机</w:t>
            </w:r>
            <w:r>
              <w:rPr>
                <w:rFonts w:eastAsiaTheme="minorEastAsia"/>
                <w:color w:val="auto"/>
                <w:szCs w:val="21"/>
              </w:rPr>
              <w:t>内，在</w:t>
            </w:r>
            <w:r>
              <w:rPr>
                <w:rFonts w:hint="eastAsia" w:eastAsiaTheme="minorEastAsia"/>
                <w:color w:val="auto"/>
                <w:szCs w:val="21"/>
                <w:lang w:eastAsia="zh-CN"/>
              </w:rPr>
              <w:t>150℃</w:t>
            </w:r>
            <w:r>
              <w:rPr>
                <w:rFonts w:eastAsiaTheme="minorEastAsia"/>
                <w:color w:val="auto"/>
                <w:szCs w:val="21"/>
              </w:rPr>
              <w:t>的温度下，在设备机械剪切力、摩擦热和外加热的作用下将其熔融塑化，同时又在螺杆的旋转向前的推挤下，使其成为密实的熔融体，与经过</w:t>
            </w:r>
            <w:r>
              <w:rPr>
                <w:rFonts w:hint="eastAsia" w:eastAsiaTheme="minorEastAsia"/>
                <w:color w:val="auto"/>
                <w:szCs w:val="21"/>
                <w:lang w:eastAsia="zh-CN"/>
              </w:rPr>
              <w:t>挤塑机</w:t>
            </w:r>
            <w:r>
              <w:rPr>
                <w:rFonts w:eastAsiaTheme="minorEastAsia"/>
                <w:color w:val="auto"/>
                <w:szCs w:val="21"/>
              </w:rPr>
              <w:t>的导线结合，完成外</w:t>
            </w:r>
            <w:r>
              <w:rPr>
                <w:rFonts w:hint="eastAsia" w:eastAsiaTheme="minorEastAsia"/>
                <w:color w:val="auto"/>
                <w:szCs w:val="21"/>
                <w:lang w:eastAsia="zh-CN"/>
              </w:rPr>
              <w:t>护套挤制处理</w:t>
            </w:r>
            <w:r>
              <w:rPr>
                <w:rFonts w:eastAsiaTheme="minorEastAsia"/>
                <w:color w:val="auto"/>
                <w:szCs w:val="21"/>
              </w:rPr>
              <w:t>， 随后电缆通过冷却水槽进行冷却处理，</w:t>
            </w:r>
            <w:r>
              <w:rPr>
                <w:color w:val="auto"/>
                <w:spacing w:val="2"/>
                <w:szCs w:val="21"/>
              </w:rPr>
              <w:t>冷却水槽前端和末端均设置有一个高效吹干器，将物料带走的水分吹回水槽，</w:t>
            </w:r>
            <w:r>
              <w:rPr>
                <w:rFonts w:eastAsiaTheme="minorEastAsia"/>
                <w:color w:val="auto"/>
                <w:szCs w:val="21"/>
              </w:rPr>
              <w:t>冷却废水循环使用，不外排。本工序污染源主要为外护套挤出废气</w:t>
            </w:r>
            <w:r>
              <w:rPr>
                <w:rFonts w:hint="eastAsia" w:eastAsiaTheme="minorEastAsia"/>
                <w:color w:val="auto"/>
                <w:szCs w:val="21"/>
                <w:lang w:val="en-US" w:eastAsia="zh-CN"/>
              </w:rPr>
              <w:t>G2</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、冷却废水</w:t>
            </w:r>
            <w:r>
              <w:rPr>
                <w:rFonts w:hint="eastAsia" w:eastAsiaTheme="minorEastAsia"/>
                <w:color w:val="auto"/>
                <w:szCs w:val="21"/>
                <w:lang w:val="en-US" w:eastAsia="zh-CN"/>
              </w:rPr>
              <w:t>w1</w:t>
            </w:r>
            <w:r>
              <w:rPr>
                <w:rFonts w:eastAsiaTheme="minorEastAsia"/>
                <w:color w:val="auto"/>
                <w:szCs w:val="21"/>
              </w:rPr>
              <w:t>及在挤护套过程中产生的废</w:t>
            </w:r>
            <w:r>
              <w:rPr>
                <w:rFonts w:hint="eastAsia" w:eastAsiaTheme="minorEastAsia"/>
                <w:color w:val="auto"/>
                <w:szCs w:val="21"/>
                <w:lang w:val="en-US" w:eastAsia="zh-CN"/>
              </w:rPr>
              <w:t>绝缘</w:t>
            </w:r>
            <w:r>
              <w:rPr>
                <w:rFonts w:eastAsiaTheme="minorEastAsia"/>
                <w:color w:val="auto"/>
                <w:szCs w:val="21"/>
              </w:rPr>
              <w:t>料</w:t>
            </w:r>
            <w:r>
              <w:rPr>
                <w:rFonts w:hint="eastAsia" w:eastAsiaTheme="minorEastAsia"/>
                <w:color w:val="auto"/>
                <w:szCs w:val="21"/>
                <w:lang w:val="en-US" w:eastAsia="zh-CN"/>
              </w:rPr>
              <w:t>S3</w:t>
            </w:r>
            <w:r>
              <w:rPr>
                <w:rFonts w:eastAsiaTheme="minorEastAsia"/>
                <w:color w:val="auto"/>
                <w:szCs w:val="21"/>
              </w:rPr>
              <w:t>。</w:t>
            </w:r>
          </w:p>
          <w:p>
            <w:pPr>
              <w:overflowPunct w:val="0"/>
              <w:spacing w:line="360" w:lineRule="auto"/>
              <w:ind w:firstLine="422" w:firstLineChars="200"/>
              <w:rPr>
                <w:rFonts w:hint="eastAsia" w:eastAsiaTheme="minorEastAsia"/>
                <w:b/>
                <w:bCs/>
                <w:color w:val="auto"/>
                <w:szCs w:val="21"/>
                <w:lang w:eastAsia="zh-CN"/>
              </w:rPr>
            </w:pPr>
            <w:r>
              <w:rPr>
                <w:rFonts w:hint="eastAsia" w:eastAsiaTheme="minorEastAsia"/>
                <w:b/>
                <w:bCs/>
                <w:color w:val="auto"/>
                <w:szCs w:val="21"/>
                <w:lang w:eastAsia="zh-CN"/>
              </w:rPr>
              <w:t>喷码：</w:t>
            </w:r>
            <w:r>
              <w:rPr>
                <w:rFonts w:eastAsiaTheme="minorEastAsia"/>
                <w:color w:val="auto"/>
                <w:szCs w:val="21"/>
                <w:lang w:val="zh-CN"/>
              </w:rPr>
              <w:t>挤护后的线缆经喷码机进行喷码印字，喷码过程使用少量</w:t>
            </w:r>
            <w:r>
              <w:rPr>
                <w:rFonts w:eastAsiaTheme="minorEastAsia"/>
                <w:color w:val="auto"/>
                <w:szCs w:val="21"/>
              </w:rPr>
              <w:t>水性</w:t>
            </w:r>
            <w:r>
              <w:rPr>
                <w:rFonts w:eastAsiaTheme="minorEastAsia"/>
                <w:color w:val="auto"/>
                <w:szCs w:val="21"/>
                <w:lang w:val="zh-CN"/>
              </w:rPr>
              <w:t>油墨。本工序污染源主要为</w:t>
            </w:r>
            <w:r>
              <w:rPr>
                <w:rFonts w:hint="eastAsia" w:eastAsiaTheme="minorEastAsia"/>
                <w:color w:val="auto"/>
                <w:szCs w:val="21"/>
                <w:lang w:val="zh-CN"/>
              </w:rPr>
              <w:t>废油墨瓶</w:t>
            </w:r>
            <w:r>
              <w:rPr>
                <w:rFonts w:hint="eastAsia" w:eastAsiaTheme="minorEastAsia"/>
                <w:color w:val="auto"/>
                <w:szCs w:val="21"/>
                <w:lang w:val="en-US" w:eastAsia="zh-CN"/>
              </w:rPr>
              <w:t>S6</w:t>
            </w:r>
            <w:r>
              <w:rPr>
                <w:rFonts w:eastAsiaTheme="minorEastAsia"/>
                <w:color w:val="auto"/>
                <w:szCs w:val="21"/>
                <w:lang w:val="zh-CN"/>
              </w:rPr>
              <w:t>、喷码废气（</w:t>
            </w:r>
            <w:r>
              <w:rPr>
                <w:rFonts w:eastAsiaTheme="minorEastAsia"/>
                <w:color w:val="auto"/>
                <w:szCs w:val="21"/>
              </w:rPr>
              <w:t>非甲烷总烃</w:t>
            </w:r>
            <w:r>
              <w:rPr>
                <w:rFonts w:eastAsiaTheme="minorEastAsia"/>
                <w:color w:val="auto"/>
                <w:szCs w:val="21"/>
                <w:lang w:val="zh-CN"/>
              </w:rPr>
              <w:t>）</w:t>
            </w:r>
            <w:r>
              <w:rPr>
                <w:rFonts w:hint="eastAsia" w:eastAsiaTheme="minorEastAsia"/>
                <w:color w:val="auto"/>
                <w:szCs w:val="21"/>
                <w:lang w:val="en-US" w:eastAsia="zh-CN"/>
              </w:rPr>
              <w:t>G3</w:t>
            </w:r>
            <w:r>
              <w:rPr>
                <w:rFonts w:eastAsiaTheme="minorEastAsia"/>
                <w:color w:val="auto"/>
                <w:szCs w:val="21"/>
                <w:lang w:val="zh-CN"/>
              </w:rPr>
              <w:t>、噪声</w:t>
            </w:r>
            <w:r>
              <w:rPr>
                <w:rFonts w:hint="eastAsia" w:eastAsiaTheme="minorEastAsia"/>
                <w:color w:val="auto"/>
                <w:szCs w:val="21"/>
                <w:lang w:val="en-US" w:eastAsia="zh-CN"/>
              </w:rPr>
              <w:t>N</w:t>
            </w:r>
            <w:r>
              <w:rPr>
                <w:rFonts w:eastAsiaTheme="minorEastAsia"/>
                <w:color w:val="auto"/>
                <w:szCs w:val="21"/>
                <w:lang w:val="zh-CN"/>
              </w:rPr>
              <w:t>。</w:t>
            </w:r>
          </w:p>
          <w:p>
            <w:pPr>
              <w:overflowPunct w:val="0"/>
              <w:spacing w:line="360" w:lineRule="auto"/>
              <w:ind w:right="142" w:firstLine="422" w:firstLineChars="200"/>
              <w:rPr>
                <w:rFonts w:eastAsiaTheme="minorEastAsia"/>
                <w:color w:val="auto"/>
                <w:szCs w:val="21"/>
              </w:rPr>
            </w:pPr>
            <w:r>
              <w:rPr>
                <w:rFonts w:eastAsiaTheme="minorEastAsia"/>
                <w:b/>
                <w:bCs/>
                <w:color w:val="auto"/>
                <w:szCs w:val="21"/>
              </w:rPr>
              <w:t>检验：</w:t>
            </w:r>
            <w:r>
              <w:rPr>
                <w:rFonts w:eastAsiaTheme="minorEastAsia"/>
                <w:color w:val="auto"/>
                <w:szCs w:val="21"/>
              </w:rPr>
              <w:t>采用物理检测设备、耐压设备检验</w:t>
            </w:r>
            <w:r>
              <w:rPr>
                <w:rFonts w:hint="eastAsia" w:eastAsiaTheme="minorEastAsia"/>
                <w:color w:val="auto"/>
                <w:szCs w:val="21"/>
                <w:lang w:eastAsia="zh-CN"/>
              </w:rPr>
              <w:t>线缆</w:t>
            </w:r>
            <w:r>
              <w:rPr>
                <w:rFonts w:eastAsiaTheme="minorEastAsia"/>
                <w:color w:val="auto"/>
                <w:szCs w:val="21"/>
              </w:rPr>
              <w:t>产品是否符合质量要求，</w:t>
            </w:r>
            <w:r>
              <w:rPr>
                <w:rFonts w:hint="eastAsia" w:eastAsiaTheme="minorEastAsia"/>
                <w:color w:val="auto"/>
                <w:szCs w:val="21"/>
                <w:lang w:eastAsia="zh-CN"/>
              </w:rPr>
              <w:t>本工序主要产生</w:t>
            </w:r>
            <w:r>
              <w:rPr>
                <w:rFonts w:eastAsiaTheme="minorEastAsia"/>
                <w:color w:val="auto"/>
                <w:szCs w:val="21"/>
              </w:rPr>
              <w:t>不合格产品</w:t>
            </w:r>
            <w:r>
              <w:rPr>
                <w:rFonts w:hint="eastAsia" w:eastAsiaTheme="minorEastAsia"/>
                <w:color w:val="auto"/>
                <w:szCs w:val="21"/>
                <w:lang w:val="en-US" w:eastAsia="zh-CN"/>
              </w:rPr>
              <w:t>S5</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hint="eastAsia" w:eastAsiaTheme="minorEastAsia"/>
                <w:b/>
                <w:bCs/>
                <w:color w:val="auto"/>
                <w:szCs w:val="21"/>
                <w:lang w:eastAsia="zh-CN"/>
              </w:rPr>
              <w:t>成圈、</w:t>
            </w:r>
            <w:r>
              <w:rPr>
                <w:rFonts w:eastAsiaTheme="minorEastAsia"/>
                <w:b/>
                <w:bCs/>
                <w:color w:val="auto"/>
                <w:szCs w:val="21"/>
              </w:rPr>
              <w:t>包装、入库：</w:t>
            </w:r>
            <w:r>
              <w:rPr>
                <w:rFonts w:eastAsiaTheme="minorEastAsia"/>
                <w:color w:val="auto"/>
                <w:szCs w:val="21"/>
              </w:rPr>
              <w:t>经检验合格的产品</w:t>
            </w:r>
            <w:r>
              <w:rPr>
                <w:rFonts w:hint="eastAsia" w:eastAsiaTheme="minorEastAsia"/>
                <w:color w:val="auto"/>
                <w:szCs w:val="21"/>
                <w:lang w:eastAsia="zh-CN"/>
              </w:rPr>
              <w:t>进入成圈机自动成卷，再由</w:t>
            </w:r>
            <w:r>
              <w:rPr>
                <w:rFonts w:eastAsiaTheme="minorEastAsia"/>
                <w:color w:val="auto"/>
                <w:szCs w:val="21"/>
              </w:rPr>
              <w:t>打包机器人</w:t>
            </w:r>
            <w:r>
              <w:rPr>
                <w:rFonts w:hint="eastAsia" w:eastAsiaTheme="minorEastAsia"/>
                <w:color w:val="auto"/>
                <w:szCs w:val="21"/>
                <w:lang w:eastAsia="zh-CN"/>
              </w:rPr>
              <w:t>将其</w:t>
            </w:r>
            <w:r>
              <w:rPr>
                <w:rFonts w:eastAsiaTheme="minorEastAsia"/>
                <w:color w:val="auto"/>
                <w:szCs w:val="21"/>
              </w:rPr>
              <w:t>打包入库待售，</w:t>
            </w:r>
            <w:r>
              <w:rPr>
                <w:rFonts w:hint="eastAsia" w:eastAsiaTheme="minorEastAsia"/>
                <w:color w:val="auto"/>
                <w:szCs w:val="21"/>
                <w:lang w:eastAsia="zh-CN"/>
              </w:rPr>
              <w:t>本工序主要产生打包废料</w:t>
            </w:r>
            <w:r>
              <w:rPr>
                <w:rFonts w:hint="eastAsia" w:eastAsiaTheme="minorEastAsia"/>
                <w:color w:val="auto"/>
                <w:szCs w:val="21"/>
                <w:lang w:val="en-US" w:eastAsia="zh-CN"/>
              </w:rPr>
              <w:t>S7</w:t>
            </w:r>
            <w:r>
              <w:rPr>
                <w:rFonts w:eastAsiaTheme="minorEastAsia"/>
                <w:color w:val="auto"/>
                <w:szCs w:val="21"/>
              </w:rPr>
              <w:t>。</w:t>
            </w:r>
          </w:p>
          <w:p>
            <w:pPr>
              <w:widowControl/>
              <w:overflowPunct w:val="0"/>
              <w:autoSpaceDE w:val="0"/>
              <w:autoSpaceDN w:val="0"/>
              <w:adjustRightInd w:val="0"/>
              <w:snapToGrid w:val="0"/>
              <w:spacing w:line="360" w:lineRule="auto"/>
              <w:ind w:right="104" w:firstLine="422" w:firstLineChars="200"/>
              <w:textAlignment w:val="baseline"/>
              <w:rPr>
                <w:rFonts w:eastAsiaTheme="minorEastAsia"/>
                <w:b/>
                <w:bCs/>
                <w:color w:val="auto"/>
                <w:szCs w:val="21"/>
              </w:rPr>
            </w:pPr>
            <w:r>
              <w:rPr>
                <w:rFonts w:hint="eastAsia" w:eastAsiaTheme="minorEastAsia"/>
                <w:b/>
                <w:bCs/>
                <w:color w:val="auto"/>
                <w:szCs w:val="21"/>
              </w:rPr>
              <w:t>3）</w:t>
            </w:r>
            <w:r>
              <w:rPr>
                <w:rFonts w:eastAsiaTheme="minorEastAsia"/>
                <w:b/>
                <w:bCs/>
                <w:color w:val="auto"/>
                <w:szCs w:val="21"/>
              </w:rPr>
              <w:t>特种高温电线</w:t>
            </w:r>
          </w:p>
          <w:p>
            <w:pPr>
              <w:spacing w:before="2" w:line="375" w:lineRule="auto"/>
              <w:ind w:right="102"/>
              <w:jc w:val="center"/>
              <w:rPr>
                <w:rFonts w:eastAsiaTheme="minorEastAsia"/>
                <w:b/>
                <w:bCs/>
                <w:color w:val="auto"/>
                <w:szCs w:val="21"/>
              </w:rPr>
            </w:pPr>
            <w:r>
              <w:rPr>
                <w:rFonts w:hint="eastAsia" w:eastAsiaTheme="minorEastAsia"/>
                <w:b/>
                <w:bCs/>
                <w:color w:val="auto"/>
                <w:szCs w:val="21"/>
              </w:rPr>
              <w:object>
                <v:shape id="_x0000_i1034" o:spt="75" type="#_x0000_t75" style="height:92.3pt;width:397pt;" o:ole="t" filled="f" o:preferrelative="t" stroked="f" coordsize="21600,21600">
                  <v:path/>
                  <v:fill on="f" focussize="0,0"/>
                  <v:stroke on="f"/>
                  <v:imagedata r:id="rId30" o:title=""/>
                  <o:lock v:ext="edit" aspectratio="f"/>
                  <w10:wrap type="none"/>
                  <w10:anchorlock/>
                </v:shape>
                <o:OLEObject Type="Embed" ProgID="Visio.Drawing.11" ShapeID="_x0000_i1034" DrawAspect="Content" ObjectID="_1468075734" r:id="rId29">
                  <o:LockedField>false</o:LockedField>
                </o:OLEObject>
              </w:object>
            </w:r>
            <w:r>
              <w:rPr>
                <w:rFonts w:hint="eastAsia" w:eastAsiaTheme="minorEastAsia"/>
                <w:b/>
                <w:bCs/>
                <w:color w:val="auto"/>
                <w:szCs w:val="21"/>
              </w:rPr>
              <w:t>图2-</w:t>
            </w:r>
            <w:r>
              <w:rPr>
                <w:rFonts w:hint="eastAsia" w:eastAsiaTheme="minorEastAsia"/>
                <w:b/>
                <w:bCs/>
                <w:color w:val="auto"/>
                <w:szCs w:val="21"/>
                <w:lang w:val="en-US" w:eastAsia="zh-CN"/>
              </w:rPr>
              <w:t>9</w:t>
            </w:r>
            <w:r>
              <w:rPr>
                <w:rFonts w:hint="eastAsia" w:eastAsiaTheme="minorEastAsia"/>
                <w:b/>
                <w:bCs/>
                <w:color w:val="auto"/>
                <w:szCs w:val="21"/>
              </w:rPr>
              <w:t xml:space="preserve"> 特种高温电线生产工艺</w:t>
            </w:r>
          </w:p>
          <w:p>
            <w:pPr>
              <w:spacing w:line="360" w:lineRule="auto"/>
              <w:ind w:firstLine="422" w:firstLineChars="200"/>
              <w:rPr>
                <w:rFonts w:eastAsiaTheme="minorEastAsia"/>
                <w:color w:val="auto"/>
                <w:szCs w:val="21"/>
              </w:rPr>
            </w:pPr>
            <w:r>
              <w:rPr>
                <w:rFonts w:eastAsiaTheme="minorEastAsia"/>
                <w:b/>
                <w:bCs/>
                <w:color w:val="auto"/>
                <w:szCs w:val="21"/>
              </w:rPr>
              <w:t>镀银铜束绞制：</w:t>
            </w:r>
            <w:r>
              <w:rPr>
                <w:rFonts w:eastAsiaTheme="minorEastAsia"/>
                <w:color w:val="auto"/>
                <w:szCs w:val="21"/>
              </w:rPr>
              <w:t>用</w:t>
            </w:r>
            <w:r>
              <w:rPr>
                <w:rFonts w:eastAsiaTheme="minorEastAsia"/>
                <w:color w:val="auto"/>
                <w:kern w:val="0"/>
                <w:szCs w:val="21"/>
              </w:rPr>
              <w:t>摇篮型</w:t>
            </w:r>
            <w:r>
              <w:rPr>
                <w:rFonts w:eastAsiaTheme="minorEastAsia"/>
                <w:color w:val="auto"/>
                <w:szCs w:val="21"/>
              </w:rPr>
              <w:t>绞</w:t>
            </w:r>
            <w:r>
              <w:rPr>
                <w:rFonts w:hint="eastAsia" w:eastAsiaTheme="minorEastAsia"/>
                <w:color w:val="auto"/>
                <w:szCs w:val="21"/>
                <w:lang w:eastAsia="zh-CN"/>
              </w:rPr>
              <w:t>线</w:t>
            </w:r>
            <w:r>
              <w:rPr>
                <w:rFonts w:eastAsiaTheme="minorEastAsia"/>
                <w:color w:val="auto"/>
                <w:szCs w:val="21"/>
              </w:rPr>
              <w:t>机</w:t>
            </w:r>
            <w:r>
              <w:rPr>
                <w:rFonts w:hint="eastAsia" w:eastAsiaTheme="minorEastAsia"/>
                <w:color w:val="auto"/>
                <w:szCs w:val="21"/>
                <w:lang w:eastAsia="zh-CN"/>
              </w:rPr>
              <w:t>将</w:t>
            </w:r>
            <w:r>
              <w:rPr>
                <w:rFonts w:eastAsiaTheme="minorEastAsia"/>
                <w:color w:val="auto"/>
                <w:szCs w:val="21"/>
              </w:rPr>
              <w:t>多</w:t>
            </w:r>
            <w:r>
              <w:rPr>
                <w:rFonts w:hint="eastAsia" w:eastAsiaTheme="minorEastAsia"/>
                <w:color w:val="auto"/>
                <w:szCs w:val="21"/>
                <w:lang w:eastAsia="zh-CN"/>
              </w:rPr>
              <w:t>根</w:t>
            </w:r>
            <w:r>
              <w:rPr>
                <w:rFonts w:eastAsiaTheme="minorEastAsia"/>
                <w:color w:val="auto"/>
                <w:szCs w:val="21"/>
              </w:rPr>
              <w:t>镀银铜线芯</w:t>
            </w:r>
            <w:r>
              <w:rPr>
                <w:rFonts w:ascii="Arial" w:hAnsi="Arial" w:eastAsia="宋体" w:cs="Arial"/>
                <w:i w:val="0"/>
                <w:iCs w:val="0"/>
                <w:caps w:val="0"/>
                <w:color w:val="auto"/>
                <w:spacing w:val="0"/>
                <w:sz w:val="21"/>
                <w:szCs w:val="21"/>
                <w:shd w:val="clear" w:fill="FFFFFF"/>
              </w:rPr>
              <w:t>按</w:t>
            </w:r>
            <w:r>
              <w:rPr>
                <w:rFonts w:hint="eastAsia" w:ascii="Arial" w:hAnsi="Arial" w:eastAsia="宋体" w:cs="Arial"/>
                <w:i w:val="0"/>
                <w:iCs w:val="0"/>
                <w:caps w:val="0"/>
                <w:color w:val="auto"/>
                <w:spacing w:val="0"/>
                <w:sz w:val="21"/>
                <w:szCs w:val="21"/>
                <w:shd w:val="clear" w:fill="FFFFFF"/>
              </w:rPr>
              <w:t>一定的方向和一定的规则</w:t>
            </w:r>
            <w:r>
              <w:rPr>
                <w:rFonts w:hint="eastAsia" w:ascii="Arial" w:hAnsi="Arial" w:cs="Arial"/>
                <w:i w:val="0"/>
                <w:iCs w:val="0"/>
                <w:caps w:val="0"/>
                <w:color w:val="auto"/>
                <w:spacing w:val="0"/>
                <w:sz w:val="21"/>
                <w:szCs w:val="21"/>
                <w:shd w:val="clear" w:fill="FFFFFF"/>
                <w:lang w:eastAsia="zh-CN"/>
              </w:rPr>
              <w:t>交织</w:t>
            </w:r>
            <w:r>
              <w:rPr>
                <w:rFonts w:hint="eastAsia" w:ascii="Arial" w:hAnsi="Arial" w:eastAsia="宋体" w:cs="Arial"/>
                <w:i w:val="0"/>
                <w:iCs w:val="0"/>
                <w:caps w:val="0"/>
                <w:color w:val="auto"/>
                <w:spacing w:val="0"/>
                <w:sz w:val="21"/>
                <w:szCs w:val="21"/>
                <w:shd w:val="clear" w:fill="FFFFFF"/>
              </w:rPr>
              <w:t>在一起</w:t>
            </w:r>
            <w:r>
              <w:rPr>
                <w:rFonts w:eastAsiaTheme="minorEastAsia"/>
                <w:color w:val="auto"/>
                <w:szCs w:val="21"/>
              </w:rPr>
              <w:t>成为导体半成品。本工序主要</w:t>
            </w:r>
            <w:r>
              <w:rPr>
                <w:rFonts w:hint="eastAsia" w:eastAsiaTheme="minorEastAsia"/>
                <w:color w:val="auto"/>
                <w:szCs w:val="21"/>
                <w:lang w:eastAsia="zh-CN"/>
              </w:rPr>
              <w:t>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w:t>
            </w:r>
          </w:p>
          <w:p>
            <w:pPr>
              <w:spacing w:line="360" w:lineRule="auto"/>
              <w:ind w:firstLine="422" w:firstLineChars="200"/>
              <w:rPr>
                <w:rFonts w:hint="default" w:eastAsiaTheme="minorEastAsia"/>
                <w:b w:val="0"/>
                <w:bCs w:val="0"/>
                <w:color w:val="auto"/>
                <w:szCs w:val="21"/>
                <w:lang w:val="en-US" w:eastAsia="zh-CN"/>
              </w:rPr>
            </w:pPr>
            <w:r>
              <w:rPr>
                <w:rFonts w:hint="eastAsia" w:eastAsiaTheme="minorEastAsia"/>
                <w:b/>
                <w:bCs/>
                <w:color w:val="auto"/>
                <w:szCs w:val="21"/>
                <w:lang w:eastAsia="zh-CN"/>
              </w:rPr>
              <w:t>聚四氟乙烯粉料挤制：</w:t>
            </w:r>
            <w:r>
              <w:rPr>
                <w:rFonts w:hint="eastAsia" w:eastAsiaTheme="minorEastAsia"/>
                <w:b w:val="0"/>
                <w:bCs w:val="0"/>
                <w:color w:val="auto"/>
                <w:szCs w:val="21"/>
                <w:lang w:eastAsia="zh-CN"/>
              </w:rPr>
              <w:t>根据不同产品工艺要求，部分特种高温电线进入卧式F4冷挤机进行挤塑，首先将聚四氟乙烯粉料送入卧式F4冷挤机中，卧式冷挤机将聚四氟乙烯粉料压实包裹在镀银铜导线上随后进入冷挤机中的管式加热器进行加热，加热温度为</w:t>
            </w:r>
            <w:r>
              <w:rPr>
                <w:rFonts w:hint="eastAsia" w:eastAsiaTheme="minorEastAsia"/>
                <w:b w:val="0"/>
                <w:bCs w:val="0"/>
                <w:color w:val="auto"/>
                <w:szCs w:val="21"/>
                <w:lang w:val="en-US" w:eastAsia="zh-CN"/>
              </w:rPr>
              <w:t>360℃，聚四氟乙烯经加热后粘连在导线上，</w:t>
            </w:r>
            <w:r>
              <w:rPr>
                <w:rFonts w:hint="eastAsia" w:eastAsiaTheme="minorEastAsia"/>
                <w:color w:val="auto"/>
                <w:szCs w:val="21"/>
                <w:lang w:eastAsia="zh-CN"/>
              </w:rPr>
              <w:t>挤制后的缆芯</w:t>
            </w:r>
            <w:r>
              <w:rPr>
                <w:rFonts w:eastAsiaTheme="minorEastAsia"/>
                <w:color w:val="auto"/>
                <w:szCs w:val="21"/>
              </w:rPr>
              <w:t>进入冷却水槽进行冷却处理，</w:t>
            </w:r>
            <w:r>
              <w:rPr>
                <w:rFonts w:hint="eastAsia" w:eastAsiaTheme="minorEastAsia"/>
                <w:color w:val="auto"/>
                <w:szCs w:val="21"/>
                <w:lang w:eastAsia="zh-CN"/>
              </w:rPr>
              <w:t>冷却处理后直接进入火检。</w:t>
            </w:r>
            <w:r>
              <w:rPr>
                <w:color w:val="auto"/>
                <w:spacing w:val="2"/>
                <w:szCs w:val="21"/>
              </w:rPr>
              <w:t>冷却水槽前端和末端均设置有一个高效吹干器，将物料带走的水分吹回水槽，</w:t>
            </w:r>
            <w:r>
              <w:rPr>
                <w:rFonts w:eastAsiaTheme="minorEastAsia"/>
                <w:color w:val="auto"/>
                <w:szCs w:val="21"/>
              </w:rPr>
              <w:t>冷却废水循环使用，不外排。</w:t>
            </w:r>
            <w:r>
              <w:rPr>
                <w:rFonts w:hint="eastAsia" w:eastAsiaTheme="minorEastAsia"/>
                <w:color w:val="auto"/>
                <w:szCs w:val="21"/>
                <w:lang w:eastAsia="zh-CN"/>
              </w:rPr>
              <w:t>本工序主要产生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、冷却废水</w:t>
            </w:r>
            <w:r>
              <w:rPr>
                <w:rFonts w:hint="eastAsia" w:eastAsiaTheme="minorEastAsia"/>
                <w:color w:val="auto"/>
                <w:szCs w:val="21"/>
                <w:lang w:val="en-US" w:eastAsia="zh-CN"/>
              </w:rPr>
              <w:t>w1</w:t>
            </w:r>
            <w:r>
              <w:rPr>
                <w:rFonts w:eastAsiaTheme="minorEastAsia"/>
                <w:color w:val="auto"/>
                <w:szCs w:val="21"/>
              </w:rPr>
              <w:t>及在挤</w:t>
            </w:r>
            <w:r>
              <w:rPr>
                <w:rFonts w:hint="eastAsia" w:eastAsiaTheme="minorEastAsia"/>
                <w:color w:val="auto"/>
                <w:szCs w:val="21"/>
                <w:lang w:eastAsia="zh-CN"/>
              </w:rPr>
              <w:t>制</w:t>
            </w:r>
            <w:r>
              <w:rPr>
                <w:rFonts w:eastAsiaTheme="minorEastAsia"/>
                <w:color w:val="auto"/>
                <w:szCs w:val="21"/>
              </w:rPr>
              <w:t>过程中产生的废</w:t>
            </w:r>
            <w:r>
              <w:rPr>
                <w:rFonts w:hint="eastAsia" w:eastAsiaTheme="minorEastAsia"/>
                <w:color w:val="auto"/>
                <w:szCs w:val="21"/>
                <w:lang w:val="en-US" w:eastAsia="zh-CN"/>
              </w:rPr>
              <w:t>绝缘</w:t>
            </w:r>
            <w:r>
              <w:rPr>
                <w:rFonts w:eastAsiaTheme="minorEastAsia"/>
                <w:color w:val="auto"/>
                <w:szCs w:val="21"/>
              </w:rPr>
              <w:t>料。</w:t>
            </w:r>
          </w:p>
          <w:p>
            <w:pPr>
              <w:spacing w:line="360" w:lineRule="auto"/>
              <w:ind w:firstLine="422" w:firstLineChars="200"/>
              <w:rPr>
                <w:rFonts w:eastAsiaTheme="minorEastAsia"/>
                <w:color w:val="auto"/>
                <w:szCs w:val="21"/>
              </w:rPr>
            </w:pPr>
            <w:r>
              <w:rPr>
                <w:rFonts w:eastAsiaTheme="minorEastAsia"/>
                <w:b/>
                <w:bCs/>
                <w:color w:val="auto"/>
                <w:szCs w:val="21"/>
              </w:rPr>
              <w:t>绕包：</w:t>
            </w:r>
            <w:r>
              <w:rPr>
                <w:rFonts w:hint="eastAsia" w:eastAsiaTheme="minorEastAsia"/>
                <w:b w:val="0"/>
                <w:bCs w:val="0"/>
                <w:color w:val="auto"/>
                <w:szCs w:val="21"/>
                <w:lang w:eastAsia="zh-CN"/>
              </w:rPr>
              <w:t>根据部分产品工艺要求，部分特种高温电线需进行绕包等工序，用</w:t>
            </w:r>
            <w:r>
              <w:rPr>
                <w:rFonts w:hint="eastAsia" w:eastAsiaTheme="minorEastAsia"/>
                <w:color w:val="auto"/>
                <w:szCs w:val="21"/>
              </w:rPr>
              <w:t>立式精密绕包机</w:t>
            </w:r>
            <w:r>
              <w:rPr>
                <w:rFonts w:hint="eastAsia" w:eastAsiaTheme="minorEastAsia"/>
                <w:color w:val="auto"/>
                <w:szCs w:val="21"/>
                <w:lang w:eastAsia="zh-CN"/>
              </w:rPr>
              <w:t>将</w:t>
            </w:r>
            <w:r>
              <w:rPr>
                <w:rFonts w:eastAsiaTheme="minorEastAsia"/>
                <w:color w:val="auto"/>
                <w:szCs w:val="21"/>
              </w:rPr>
              <w:t>聚四氟乙烯带多层重叠</w:t>
            </w:r>
            <w:r>
              <w:rPr>
                <w:rFonts w:hint="eastAsia" w:eastAsiaTheme="minorEastAsia"/>
                <w:color w:val="auto"/>
                <w:szCs w:val="21"/>
                <w:lang w:eastAsia="zh-CN"/>
              </w:rPr>
              <w:t>缠绕包裹在半成品</w:t>
            </w:r>
            <w:r>
              <w:rPr>
                <w:rFonts w:eastAsiaTheme="minorEastAsia"/>
                <w:color w:val="auto"/>
                <w:szCs w:val="21"/>
              </w:rPr>
              <w:t>镀银铜线芯</w:t>
            </w:r>
            <w:r>
              <w:rPr>
                <w:rFonts w:hint="eastAsia" w:eastAsiaTheme="minorEastAsia"/>
                <w:color w:val="auto"/>
                <w:szCs w:val="21"/>
                <w:lang w:eastAsia="zh-CN"/>
              </w:rPr>
              <w:t>上</w:t>
            </w:r>
            <w:r>
              <w:rPr>
                <w:rFonts w:eastAsiaTheme="minorEastAsia"/>
                <w:color w:val="auto"/>
                <w:szCs w:val="21"/>
              </w:rPr>
              <w:t>，本工序主要</w:t>
            </w:r>
            <w:r>
              <w:rPr>
                <w:rFonts w:hint="eastAsia" w:eastAsiaTheme="minorEastAsia"/>
                <w:color w:val="auto"/>
                <w:szCs w:val="21"/>
                <w:lang w:eastAsia="zh-CN"/>
              </w:rPr>
              <w:t>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w:t>
            </w:r>
          </w:p>
          <w:p>
            <w:pPr>
              <w:spacing w:line="360" w:lineRule="auto"/>
              <w:ind w:firstLine="422" w:firstLineChars="200"/>
              <w:rPr>
                <w:rFonts w:eastAsiaTheme="minorEastAsia"/>
                <w:color w:val="auto"/>
                <w:szCs w:val="21"/>
              </w:rPr>
            </w:pPr>
            <w:r>
              <w:rPr>
                <w:rFonts w:eastAsiaTheme="minorEastAsia"/>
                <w:b/>
                <w:bCs/>
                <w:color w:val="auto"/>
                <w:szCs w:val="21"/>
              </w:rPr>
              <w:t>烧结：</w:t>
            </w:r>
            <w:r>
              <w:rPr>
                <w:rFonts w:hint="eastAsia" w:eastAsiaTheme="minorEastAsia"/>
                <w:b w:val="0"/>
                <w:bCs w:val="0"/>
                <w:color w:val="auto"/>
                <w:szCs w:val="21"/>
                <w:lang w:eastAsia="zh-CN"/>
              </w:rPr>
              <w:t>绕包后的</w:t>
            </w:r>
            <w:r>
              <w:rPr>
                <w:rFonts w:hint="eastAsia" w:eastAsiaTheme="minorEastAsia"/>
                <w:color w:val="auto"/>
                <w:szCs w:val="21"/>
                <w:lang w:eastAsia="zh-CN"/>
              </w:rPr>
              <w:t>缆</w:t>
            </w:r>
            <w:r>
              <w:rPr>
                <w:rFonts w:eastAsiaTheme="minorEastAsia"/>
                <w:color w:val="auto"/>
                <w:szCs w:val="21"/>
              </w:rPr>
              <w:t>芯进入烧结机</w:t>
            </w:r>
            <w:r>
              <w:rPr>
                <w:rFonts w:hint="eastAsia" w:eastAsiaTheme="minorEastAsia"/>
                <w:color w:val="auto"/>
                <w:szCs w:val="21"/>
                <w:lang w:eastAsia="zh-CN"/>
              </w:rPr>
              <w:t>，烧结机中的加热块对缆芯进行包裹直接接触加热，</w:t>
            </w:r>
            <w:r>
              <w:rPr>
                <w:rFonts w:eastAsiaTheme="minorEastAsia"/>
                <w:color w:val="auto"/>
                <w:szCs w:val="21"/>
              </w:rPr>
              <w:t>使</w:t>
            </w:r>
            <w:r>
              <w:rPr>
                <w:rFonts w:hint="eastAsia" w:eastAsiaTheme="minorEastAsia"/>
                <w:color w:val="auto"/>
                <w:szCs w:val="21"/>
                <w:lang w:eastAsia="zh-CN"/>
              </w:rPr>
              <w:t>线芯</w:t>
            </w:r>
            <w:r>
              <w:rPr>
                <w:rFonts w:eastAsiaTheme="minorEastAsia"/>
                <w:color w:val="auto"/>
                <w:szCs w:val="21"/>
              </w:rPr>
              <w:t>表层</w:t>
            </w:r>
            <w:r>
              <w:rPr>
                <w:rFonts w:hint="eastAsia" w:eastAsiaTheme="minorEastAsia"/>
                <w:color w:val="auto"/>
                <w:szCs w:val="21"/>
                <w:lang w:eastAsia="zh-CN"/>
              </w:rPr>
              <w:t>的</w:t>
            </w:r>
            <w:r>
              <w:rPr>
                <w:rFonts w:eastAsiaTheme="minorEastAsia"/>
                <w:color w:val="auto"/>
                <w:szCs w:val="21"/>
              </w:rPr>
              <w:t>聚四氟乙烯融化与线芯粘连</w:t>
            </w:r>
            <w:r>
              <w:rPr>
                <w:rFonts w:hint="eastAsia" w:eastAsiaTheme="minorEastAsia"/>
                <w:color w:val="auto"/>
                <w:szCs w:val="21"/>
                <w:lang w:eastAsia="zh-CN"/>
              </w:rPr>
              <w:t>，加热</w:t>
            </w:r>
            <w:r>
              <w:rPr>
                <w:rFonts w:eastAsiaTheme="minorEastAsia"/>
                <w:color w:val="auto"/>
                <w:szCs w:val="21"/>
              </w:rPr>
              <w:t>温度为360</w:t>
            </w:r>
            <w:r>
              <w:rPr>
                <w:rFonts w:hint="eastAsia" w:ascii="宋体" w:hAnsi="宋体" w:cs="宋体"/>
                <w:color w:val="auto"/>
                <w:szCs w:val="21"/>
              </w:rPr>
              <w:t>℃</w:t>
            </w:r>
            <w:r>
              <w:rPr>
                <w:rFonts w:hint="eastAsia" w:ascii="宋体" w:hAnsi="宋体" w:cs="宋体"/>
                <w:color w:val="auto"/>
                <w:szCs w:val="21"/>
                <w:lang w:eastAsia="zh-CN"/>
              </w:rPr>
              <w:t>，热源为电源</w:t>
            </w:r>
            <w:r>
              <w:rPr>
                <w:rFonts w:hint="eastAsia" w:eastAsiaTheme="minorEastAsia"/>
                <w:color w:val="auto"/>
                <w:szCs w:val="21"/>
              </w:rPr>
              <w:t>。</w:t>
            </w:r>
            <w:r>
              <w:rPr>
                <w:rFonts w:eastAsiaTheme="minorEastAsia"/>
                <w:color w:val="auto"/>
                <w:szCs w:val="21"/>
              </w:rPr>
              <w:t>本工序主要</w:t>
            </w:r>
            <w:r>
              <w:rPr>
                <w:rFonts w:hint="eastAsia" w:eastAsiaTheme="minorEastAsia"/>
                <w:color w:val="auto"/>
                <w:szCs w:val="21"/>
                <w:lang w:eastAsia="zh-CN"/>
              </w:rPr>
              <w:t>产生设备噪声</w:t>
            </w:r>
            <w:r>
              <w:rPr>
                <w:rFonts w:hint="eastAsia" w:eastAsiaTheme="minorEastAsia"/>
                <w:color w:val="auto"/>
                <w:szCs w:val="21"/>
                <w:lang w:val="en-US" w:eastAsia="zh-CN"/>
              </w:rPr>
              <w:t>N及废绝缘料S3</w:t>
            </w:r>
            <w:r>
              <w:rPr>
                <w:rFonts w:eastAsiaTheme="minorEastAsia"/>
                <w:color w:val="auto"/>
                <w:szCs w:val="21"/>
              </w:rPr>
              <w:t>。</w:t>
            </w:r>
          </w:p>
          <w:p>
            <w:pPr>
              <w:spacing w:line="360" w:lineRule="auto"/>
              <w:ind w:firstLine="422" w:firstLineChars="200"/>
              <w:rPr>
                <w:rFonts w:hint="eastAsia" w:eastAsiaTheme="minorEastAsia"/>
                <w:b w:val="0"/>
                <w:bCs w:val="0"/>
                <w:color w:val="auto"/>
                <w:szCs w:val="21"/>
                <w:lang w:eastAsia="zh-CN"/>
              </w:rPr>
            </w:pPr>
            <w:r>
              <w:rPr>
                <w:rFonts w:hint="eastAsia" w:eastAsiaTheme="minorEastAsia"/>
                <w:b/>
                <w:bCs/>
                <w:color w:val="auto"/>
                <w:szCs w:val="21"/>
                <w:lang w:eastAsia="zh-CN"/>
              </w:rPr>
              <w:t>自然冷却：</w:t>
            </w:r>
            <w:r>
              <w:rPr>
                <w:rFonts w:hint="eastAsia" w:eastAsiaTheme="minorEastAsia"/>
                <w:b w:val="0"/>
                <w:bCs w:val="0"/>
                <w:color w:val="auto"/>
                <w:szCs w:val="21"/>
                <w:lang w:eastAsia="zh-CN"/>
              </w:rPr>
              <w:t>烧结后的缆芯经自然冷却。</w:t>
            </w:r>
          </w:p>
          <w:p>
            <w:pPr>
              <w:keepNext w:val="0"/>
              <w:keepLines w:val="0"/>
              <w:pageBreakBefore w:val="0"/>
              <w:kinsoku/>
              <w:wordWrap/>
              <w:overflowPunct w:val="0"/>
              <w:topLinePunct/>
              <w:autoSpaceDE w:val="0"/>
              <w:autoSpaceDN w:val="0"/>
              <w:bidi w:val="0"/>
              <w:spacing w:line="360" w:lineRule="auto"/>
              <w:ind w:firstLine="422" w:firstLineChars="200"/>
              <w:rPr>
                <w:rFonts w:hint="eastAsia" w:eastAsiaTheme="minorEastAsia"/>
                <w:color w:val="auto"/>
                <w:szCs w:val="21"/>
                <w:lang w:eastAsia="zh-CN"/>
              </w:rPr>
            </w:pPr>
            <w:r>
              <w:rPr>
                <w:rFonts w:hint="eastAsia" w:eastAsiaTheme="minorEastAsia"/>
                <w:b/>
                <w:bCs/>
                <w:color w:val="auto"/>
                <w:szCs w:val="21"/>
                <w:lang w:eastAsia="zh-CN"/>
              </w:rPr>
              <w:t>浸润、烘干：</w:t>
            </w:r>
            <w:r>
              <w:rPr>
                <w:rFonts w:hint="eastAsia" w:eastAsiaTheme="minorEastAsia"/>
                <w:color w:val="auto"/>
                <w:szCs w:val="21"/>
              </w:rPr>
              <w:t>根据产品类别，部分产品需要</w:t>
            </w:r>
            <w:r>
              <w:rPr>
                <w:rFonts w:hint="eastAsia" w:eastAsiaTheme="minorEastAsia"/>
                <w:color w:val="auto"/>
                <w:szCs w:val="21"/>
                <w:lang w:eastAsia="zh-CN"/>
              </w:rPr>
              <w:t>用</w:t>
            </w:r>
            <w:r>
              <w:rPr>
                <w:rFonts w:hint="eastAsia" w:eastAsiaTheme="minorEastAsia"/>
                <w:color w:val="auto"/>
                <w:szCs w:val="21"/>
              </w:rPr>
              <w:t>涂漆机</w:t>
            </w:r>
            <w:r>
              <w:rPr>
                <w:rFonts w:hint="eastAsia" w:eastAsiaTheme="minorEastAsia"/>
                <w:color w:val="auto"/>
                <w:szCs w:val="21"/>
                <w:lang w:eastAsia="zh-CN"/>
              </w:rPr>
              <w:t>中</w:t>
            </w:r>
            <w:r>
              <w:rPr>
                <w:rFonts w:hint="eastAsia" w:eastAsiaTheme="minorEastAsia"/>
                <w:color w:val="auto"/>
                <w:szCs w:val="21"/>
              </w:rPr>
              <w:t>将</w:t>
            </w:r>
            <w:r>
              <w:rPr>
                <w:rFonts w:hint="eastAsia" w:eastAsiaTheme="minorEastAsia"/>
                <w:color w:val="auto"/>
                <w:szCs w:val="21"/>
                <w:lang w:eastAsia="zh-CN"/>
              </w:rPr>
              <w:t>烧结后的缆芯放入聚四氟乙烯</w:t>
            </w:r>
            <w:r>
              <w:rPr>
                <w:rFonts w:hint="eastAsia" w:eastAsiaTheme="minorEastAsia"/>
                <w:color w:val="auto"/>
                <w:szCs w:val="21"/>
              </w:rPr>
              <w:t>乳液</w:t>
            </w:r>
            <w:r>
              <w:rPr>
                <w:rFonts w:hint="eastAsia" w:eastAsiaTheme="minorEastAsia"/>
                <w:color w:val="auto"/>
                <w:szCs w:val="21"/>
                <w:lang w:eastAsia="zh-CN"/>
              </w:rPr>
              <w:t>中进行浸润，浸润后烘干，如此来回</w:t>
            </w:r>
            <w:r>
              <w:rPr>
                <w:rFonts w:hint="eastAsia" w:eastAsiaTheme="minorEastAsia"/>
                <w:color w:val="auto"/>
                <w:szCs w:val="21"/>
                <w:lang w:val="en-US" w:eastAsia="zh-CN"/>
              </w:rPr>
              <w:t>四</w:t>
            </w:r>
            <w:r>
              <w:rPr>
                <w:rFonts w:hint="eastAsia" w:eastAsiaTheme="minorEastAsia"/>
                <w:color w:val="auto"/>
                <w:szCs w:val="21"/>
                <w:lang w:eastAsia="zh-CN"/>
              </w:rPr>
              <w:t>次，烘干采用热风烘干，烘干温度为</w:t>
            </w:r>
            <w:r>
              <w:rPr>
                <w:rFonts w:hint="eastAsia" w:eastAsiaTheme="minorEastAsia"/>
                <w:color w:val="auto"/>
                <w:szCs w:val="21"/>
                <w:lang w:val="en-US" w:eastAsia="zh-CN"/>
              </w:rPr>
              <w:t>80℃，</w:t>
            </w:r>
            <w:r>
              <w:rPr>
                <w:rFonts w:hint="eastAsia" w:eastAsiaTheme="minorEastAsia"/>
                <w:color w:val="auto"/>
                <w:szCs w:val="21"/>
                <w:lang w:eastAsia="zh-CN"/>
              </w:rPr>
              <w:t>热源为电源，聚四氟乙烯乳液采用乙醇溶液作为溶剂（比例为</w:t>
            </w:r>
            <w:r>
              <w:rPr>
                <w:rFonts w:hint="eastAsia" w:eastAsiaTheme="minorEastAsia"/>
                <w:color w:val="auto"/>
                <w:szCs w:val="21"/>
                <w:lang w:val="en-US" w:eastAsia="zh-CN"/>
              </w:rPr>
              <w:t>1:2</w:t>
            </w:r>
            <w:r>
              <w:rPr>
                <w:rFonts w:hint="eastAsia" w:eastAsiaTheme="minorEastAsia"/>
                <w:color w:val="auto"/>
                <w:szCs w:val="21"/>
                <w:lang w:eastAsia="zh-CN"/>
              </w:rPr>
              <w:t>），在烘干过程中乙醇溶液全部挥发，烘干后的聚四氟乙烯粘连在线芯上。</w:t>
            </w:r>
            <w:r>
              <w:rPr>
                <w:rFonts w:eastAsiaTheme="minorEastAsia"/>
                <w:color w:val="auto"/>
                <w:szCs w:val="21"/>
              </w:rPr>
              <w:t>本工序</w:t>
            </w:r>
            <w:r>
              <w:rPr>
                <w:rFonts w:hint="eastAsia" w:eastAsiaTheme="minorEastAsia"/>
                <w:color w:val="auto"/>
                <w:szCs w:val="21"/>
                <w:lang w:eastAsia="zh-CN"/>
              </w:rPr>
              <w:t>主要产生</w:t>
            </w:r>
            <w:r>
              <w:rPr>
                <w:rFonts w:hint="eastAsia" w:eastAsiaTheme="minorEastAsia"/>
                <w:color w:val="auto"/>
                <w:szCs w:val="21"/>
              </w:rPr>
              <w:t>有机废气</w:t>
            </w:r>
            <w:r>
              <w:rPr>
                <w:rFonts w:hint="eastAsia" w:eastAsiaTheme="minorEastAsia"/>
                <w:color w:val="auto"/>
                <w:szCs w:val="21"/>
                <w:lang w:val="en-US" w:eastAsia="zh-CN"/>
              </w:rPr>
              <w:t>G2</w:t>
            </w:r>
            <w:r>
              <w:rPr>
                <w:rFonts w:hint="eastAsia" w:eastAsiaTheme="minorEastAsia"/>
                <w:color w:val="auto"/>
                <w:szCs w:val="21"/>
                <w:lang w:eastAsia="zh-CN"/>
              </w:rPr>
              <w:t>、噪声</w:t>
            </w:r>
            <w:r>
              <w:rPr>
                <w:rFonts w:hint="eastAsia" w:eastAsiaTheme="minorEastAsia"/>
                <w:color w:val="auto"/>
                <w:szCs w:val="21"/>
                <w:lang w:val="en-US" w:eastAsia="zh-CN"/>
              </w:rPr>
              <w:t>N</w:t>
            </w:r>
            <w:r>
              <w:rPr>
                <w:rFonts w:eastAsiaTheme="minorEastAsia"/>
                <w:color w:val="auto"/>
                <w:szCs w:val="21"/>
              </w:rPr>
              <w:t>。</w:t>
            </w:r>
          </w:p>
          <w:p>
            <w:pPr>
              <w:spacing w:line="360" w:lineRule="auto"/>
              <w:ind w:firstLine="422" w:firstLineChars="200"/>
              <w:rPr>
                <w:rFonts w:hint="eastAsia" w:eastAsiaTheme="minorEastAsia"/>
                <w:b w:val="0"/>
                <w:bCs w:val="0"/>
                <w:color w:val="auto"/>
                <w:szCs w:val="21"/>
                <w:lang w:eastAsia="zh-CN"/>
              </w:rPr>
            </w:pPr>
            <w:r>
              <w:rPr>
                <w:rFonts w:hint="eastAsia" w:eastAsiaTheme="minorEastAsia"/>
                <w:b/>
                <w:bCs/>
                <w:color w:val="auto"/>
                <w:szCs w:val="21"/>
                <w:lang w:eastAsia="zh-CN"/>
              </w:rPr>
              <w:t>自然冷却：</w:t>
            </w:r>
            <w:r>
              <w:rPr>
                <w:rFonts w:hint="eastAsia" w:eastAsiaTheme="minorEastAsia"/>
                <w:b w:val="0"/>
                <w:bCs w:val="0"/>
                <w:color w:val="auto"/>
                <w:szCs w:val="21"/>
                <w:lang w:eastAsia="zh-CN"/>
              </w:rPr>
              <w:t>烘干后的缆芯经自然冷却。</w:t>
            </w:r>
          </w:p>
          <w:p>
            <w:pPr>
              <w:keepNext w:val="0"/>
              <w:keepLines w:val="0"/>
              <w:pageBreakBefore w:val="0"/>
              <w:widowControl/>
              <w:kinsoku/>
              <w:wordWrap/>
              <w:overflowPunct w:val="0"/>
              <w:topLinePunct/>
              <w:autoSpaceDE w:val="0"/>
              <w:autoSpaceDN w:val="0"/>
              <w:bidi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火花检验：</w:t>
            </w:r>
            <w:r>
              <w:rPr>
                <w:rFonts w:hint="eastAsia" w:eastAsiaTheme="minorEastAsia"/>
                <w:b w:val="0"/>
                <w:bCs w:val="0"/>
                <w:color w:val="auto"/>
                <w:szCs w:val="21"/>
                <w:lang w:eastAsia="zh-CN"/>
              </w:rPr>
              <w:t>自然</w:t>
            </w:r>
            <w:r>
              <w:rPr>
                <w:rFonts w:eastAsiaTheme="minorEastAsia"/>
                <w:color w:val="auto"/>
                <w:szCs w:val="21"/>
              </w:rPr>
              <w:t>冷却后的</w:t>
            </w:r>
            <w:r>
              <w:rPr>
                <w:rFonts w:hint="eastAsia" w:eastAsiaTheme="minorEastAsia"/>
                <w:color w:val="auto"/>
                <w:szCs w:val="21"/>
                <w:lang w:eastAsia="zh-CN"/>
              </w:rPr>
              <w:t>产品经喷码</w:t>
            </w:r>
            <w:r>
              <w:rPr>
                <w:rFonts w:eastAsiaTheme="minorEastAsia"/>
                <w:color w:val="auto"/>
                <w:szCs w:val="21"/>
              </w:rPr>
              <w:t>机</w:t>
            </w:r>
            <w:r>
              <w:rPr>
                <w:rFonts w:hint="eastAsia" w:eastAsiaTheme="minorEastAsia"/>
                <w:color w:val="auto"/>
                <w:szCs w:val="21"/>
                <w:lang w:eastAsia="zh-CN"/>
              </w:rPr>
              <w:t>自带的火花机</w:t>
            </w:r>
            <w:r>
              <w:rPr>
                <w:rFonts w:eastAsiaTheme="minorEastAsia"/>
                <w:color w:val="auto"/>
                <w:szCs w:val="21"/>
              </w:rPr>
              <w:t>进行</w:t>
            </w:r>
            <w:r>
              <w:rPr>
                <w:rFonts w:hint="eastAsia" w:eastAsiaTheme="minorEastAsia"/>
                <w:color w:val="auto"/>
                <w:szCs w:val="21"/>
                <w:lang w:eastAsia="zh-CN"/>
              </w:rPr>
              <w:t>火花检验</w:t>
            </w:r>
            <w:r>
              <w:rPr>
                <w:rFonts w:hint="eastAsia" w:eastAsiaTheme="minorEastAsia"/>
                <w:color w:val="auto"/>
                <w:szCs w:val="21"/>
              </w:rPr>
              <w:t>，</w:t>
            </w:r>
            <w:r>
              <w:rPr>
                <w:rFonts w:hint="eastAsia" w:eastAsiaTheme="minorEastAsia"/>
                <w:color w:val="auto"/>
                <w:szCs w:val="21"/>
                <w:lang w:eastAsia="zh-CN"/>
              </w:rPr>
              <w:t>根据是否发生击穿判定</w:t>
            </w:r>
            <w:r>
              <w:rPr>
                <w:rFonts w:eastAsiaTheme="minorEastAsia"/>
                <w:color w:val="auto"/>
                <w:szCs w:val="21"/>
              </w:rPr>
              <w:t>产品是否有漏洞破皮，表皮杂质，绝缘耐压等。</w:t>
            </w:r>
            <w:r>
              <w:rPr>
                <w:rFonts w:hint="eastAsia" w:eastAsiaTheme="minorEastAsia"/>
                <w:color w:val="auto"/>
                <w:szCs w:val="21"/>
                <w:lang w:eastAsia="zh-CN"/>
              </w:rPr>
              <w:t>本工序主要产生</w:t>
            </w:r>
            <w:r>
              <w:rPr>
                <w:rFonts w:eastAsiaTheme="minorEastAsia"/>
                <w:color w:val="auto"/>
                <w:szCs w:val="21"/>
              </w:rPr>
              <w:t>不合格产品</w:t>
            </w:r>
            <w:r>
              <w:rPr>
                <w:rFonts w:hint="eastAsia" w:eastAsiaTheme="minorEastAsia"/>
                <w:color w:val="auto"/>
                <w:szCs w:val="21"/>
                <w:lang w:val="en-US" w:eastAsia="zh-CN"/>
              </w:rPr>
              <w:t>S5</w:t>
            </w:r>
            <w:r>
              <w:rPr>
                <w:rFonts w:eastAsiaTheme="minorEastAsia"/>
                <w:color w:val="auto"/>
                <w:szCs w:val="21"/>
              </w:rPr>
              <w:t>。</w:t>
            </w:r>
          </w:p>
          <w:p>
            <w:pPr>
              <w:widowControl/>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喷码：</w:t>
            </w:r>
            <w:r>
              <w:rPr>
                <w:rFonts w:eastAsiaTheme="minorEastAsia"/>
                <w:color w:val="auto"/>
                <w:szCs w:val="21"/>
              </w:rPr>
              <w:t>经火花检验后的产品</w:t>
            </w:r>
            <w:r>
              <w:rPr>
                <w:rFonts w:hint="eastAsia" w:eastAsiaTheme="minorEastAsia"/>
                <w:color w:val="auto"/>
                <w:szCs w:val="21"/>
                <w:lang w:eastAsia="zh-CN"/>
              </w:rPr>
              <w:t>在喷码机中</w:t>
            </w:r>
            <w:r>
              <w:rPr>
                <w:rFonts w:eastAsiaTheme="minorEastAsia"/>
                <w:color w:val="auto"/>
                <w:szCs w:val="21"/>
              </w:rPr>
              <w:t>喷码。</w:t>
            </w:r>
            <w:r>
              <w:rPr>
                <w:rFonts w:hint="eastAsia" w:eastAsiaTheme="minorEastAsia"/>
                <w:color w:val="auto"/>
                <w:szCs w:val="21"/>
                <w:lang w:eastAsia="zh-CN"/>
              </w:rPr>
              <w:t>本工序主要产生</w:t>
            </w:r>
            <w:r>
              <w:rPr>
                <w:rFonts w:eastAsiaTheme="minorEastAsia"/>
                <w:color w:val="auto"/>
                <w:szCs w:val="21"/>
              </w:rPr>
              <w:t>喷码废气</w:t>
            </w:r>
            <w:r>
              <w:rPr>
                <w:rFonts w:hint="eastAsia" w:eastAsiaTheme="minorEastAsia"/>
                <w:color w:val="auto"/>
                <w:szCs w:val="21"/>
                <w:lang w:val="en-US" w:eastAsia="zh-CN"/>
              </w:rPr>
              <w:t>g3</w:t>
            </w:r>
            <w:r>
              <w:rPr>
                <w:rFonts w:eastAsiaTheme="minorEastAsia"/>
                <w:color w:val="auto"/>
                <w:szCs w:val="21"/>
              </w:rPr>
              <w:t>。</w:t>
            </w:r>
          </w:p>
          <w:p>
            <w:pPr>
              <w:spacing w:line="360" w:lineRule="auto"/>
              <w:ind w:firstLine="422" w:firstLineChars="200"/>
              <w:rPr>
                <w:rFonts w:eastAsiaTheme="minorEastAsia"/>
                <w:color w:val="auto"/>
                <w:szCs w:val="21"/>
              </w:rPr>
            </w:pPr>
            <w:r>
              <w:rPr>
                <w:rFonts w:eastAsiaTheme="minorEastAsia"/>
                <w:b/>
                <w:bCs/>
                <w:color w:val="auto"/>
                <w:szCs w:val="21"/>
              </w:rPr>
              <w:t>检验：</w:t>
            </w:r>
            <w:r>
              <w:rPr>
                <w:rFonts w:eastAsiaTheme="minorEastAsia"/>
                <w:color w:val="auto"/>
                <w:szCs w:val="21"/>
              </w:rPr>
              <w:t>采用物理检测设备、耐压设备检验产品是否符合质量要求，</w:t>
            </w:r>
            <w:r>
              <w:rPr>
                <w:rFonts w:hint="eastAsia" w:eastAsiaTheme="minorEastAsia"/>
                <w:color w:val="auto"/>
                <w:szCs w:val="21"/>
                <w:lang w:eastAsia="zh-CN"/>
              </w:rPr>
              <w:t>本工序主要产生</w:t>
            </w:r>
            <w:r>
              <w:rPr>
                <w:rFonts w:eastAsiaTheme="minorEastAsia"/>
                <w:color w:val="auto"/>
                <w:szCs w:val="21"/>
              </w:rPr>
              <w:t>不合格产品</w:t>
            </w:r>
            <w:r>
              <w:rPr>
                <w:rFonts w:hint="eastAsia" w:eastAsiaTheme="minorEastAsia"/>
                <w:color w:val="auto"/>
                <w:szCs w:val="21"/>
                <w:lang w:val="en-US" w:eastAsia="zh-CN"/>
              </w:rPr>
              <w:t>S5</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hint="eastAsia" w:eastAsiaTheme="minorEastAsia"/>
                <w:b/>
                <w:bCs/>
                <w:color w:val="auto"/>
                <w:szCs w:val="21"/>
                <w:lang w:eastAsia="zh-CN"/>
              </w:rPr>
              <w:t>成圈、</w:t>
            </w:r>
            <w:r>
              <w:rPr>
                <w:rFonts w:eastAsiaTheme="minorEastAsia"/>
                <w:b/>
                <w:bCs/>
                <w:color w:val="auto"/>
                <w:szCs w:val="21"/>
              </w:rPr>
              <w:t>包装、入库：</w:t>
            </w:r>
            <w:r>
              <w:rPr>
                <w:rFonts w:eastAsiaTheme="minorEastAsia"/>
                <w:color w:val="auto"/>
                <w:szCs w:val="21"/>
              </w:rPr>
              <w:t>经检验合格的产品</w:t>
            </w:r>
            <w:r>
              <w:rPr>
                <w:rFonts w:hint="eastAsia" w:eastAsiaTheme="minorEastAsia"/>
                <w:color w:val="auto"/>
                <w:szCs w:val="21"/>
                <w:lang w:eastAsia="zh-CN"/>
              </w:rPr>
              <w:t>进入成圈机自动成卷，再由</w:t>
            </w:r>
            <w:r>
              <w:rPr>
                <w:rFonts w:eastAsiaTheme="minorEastAsia"/>
                <w:color w:val="auto"/>
                <w:szCs w:val="21"/>
              </w:rPr>
              <w:t>打包机器人</w:t>
            </w:r>
            <w:r>
              <w:rPr>
                <w:rFonts w:hint="eastAsia" w:eastAsiaTheme="minorEastAsia"/>
                <w:color w:val="auto"/>
                <w:szCs w:val="21"/>
                <w:lang w:eastAsia="zh-CN"/>
              </w:rPr>
              <w:t>将其</w:t>
            </w:r>
            <w:r>
              <w:rPr>
                <w:rFonts w:eastAsiaTheme="minorEastAsia"/>
                <w:color w:val="auto"/>
                <w:szCs w:val="21"/>
              </w:rPr>
              <w:t>打包入库待售，</w:t>
            </w:r>
            <w:r>
              <w:rPr>
                <w:rFonts w:hint="eastAsia" w:eastAsiaTheme="minorEastAsia"/>
                <w:color w:val="auto"/>
                <w:szCs w:val="21"/>
                <w:lang w:eastAsia="zh-CN"/>
              </w:rPr>
              <w:t>本工序主要产生</w:t>
            </w:r>
            <w:r>
              <w:rPr>
                <w:rFonts w:hint="eastAsia" w:eastAsiaTheme="minorEastAsia"/>
                <w:color w:val="auto"/>
                <w:szCs w:val="21"/>
                <w:lang w:val="en-US" w:eastAsia="zh-CN"/>
              </w:rPr>
              <w:t>打包废料S7</w:t>
            </w:r>
            <w:r>
              <w:rPr>
                <w:rFonts w:eastAsiaTheme="minorEastAsia"/>
                <w:color w:val="auto"/>
                <w:szCs w:val="21"/>
              </w:rPr>
              <w:t>。</w:t>
            </w:r>
          </w:p>
          <w:p>
            <w:pPr>
              <w:widowControl/>
              <w:autoSpaceDE w:val="0"/>
              <w:autoSpaceDN w:val="0"/>
              <w:adjustRightInd w:val="0"/>
              <w:snapToGrid w:val="0"/>
              <w:spacing w:before="1" w:line="375" w:lineRule="auto"/>
              <w:ind w:left="109" w:right="104" w:firstLine="475"/>
              <w:textAlignment w:val="baseline"/>
              <w:rPr>
                <w:rFonts w:eastAsiaTheme="minorEastAsia"/>
                <w:b/>
                <w:bCs/>
                <w:color w:val="auto"/>
                <w:szCs w:val="21"/>
              </w:rPr>
            </w:pPr>
            <w:r>
              <w:rPr>
                <w:rFonts w:hint="eastAsia" w:eastAsiaTheme="minorEastAsia"/>
                <w:b/>
                <w:bCs/>
                <w:color w:val="auto"/>
                <w:szCs w:val="21"/>
                <w:lang w:val="en-US" w:eastAsia="zh-CN"/>
              </w:rPr>
              <w:t>4</w:t>
            </w:r>
            <w:r>
              <w:rPr>
                <w:rFonts w:hint="eastAsia" w:eastAsiaTheme="minorEastAsia"/>
                <w:b/>
                <w:bCs/>
                <w:color w:val="auto"/>
                <w:szCs w:val="21"/>
              </w:rPr>
              <w:t>）</w:t>
            </w:r>
            <w:r>
              <w:rPr>
                <w:rFonts w:hint="eastAsia" w:eastAsiaTheme="minorEastAsia"/>
                <w:b/>
                <w:bCs/>
                <w:color w:val="auto"/>
                <w:szCs w:val="21"/>
                <w:lang w:eastAsia="zh-CN"/>
              </w:rPr>
              <w:t>抗干扰</w:t>
            </w:r>
            <w:r>
              <w:rPr>
                <w:rFonts w:hint="eastAsia" w:eastAsiaTheme="minorEastAsia"/>
                <w:b/>
                <w:bCs/>
                <w:color w:val="auto"/>
                <w:szCs w:val="21"/>
              </w:rPr>
              <w:t>网线</w:t>
            </w:r>
          </w:p>
          <w:p>
            <w:pPr>
              <w:spacing w:before="119" w:line="227" w:lineRule="auto"/>
              <w:ind w:left="106"/>
              <w:jc w:val="center"/>
              <w:rPr>
                <w:rFonts w:eastAsiaTheme="minorEastAsia"/>
                <w:b/>
                <w:bCs/>
                <w:color w:val="auto"/>
                <w:szCs w:val="21"/>
              </w:rPr>
            </w:pPr>
            <w:r>
              <w:rPr>
                <w:rFonts w:hint="eastAsia" w:eastAsiaTheme="minorEastAsia"/>
                <w:b/>
                <w:bCs/>
                <w:color w:val="auto"/>
                <w:szCs w:val="21"/>
              </w:rPr>
              <w:object>
                <v:shape id="_x0000_i1035" o:spt="75" type="#_x0000_t75" style="height:157.8pt;width:397.05pt;" o:ole="t" filled="f" o:preferrelative="t" stroked="f" coordsize="21600,21600">
                  <v:path/>
                  <v:fill on="f" focussize="0,0"/>
                  <v:stroke on="f"/>
                  <v:imagedata r:id="rId32" o:title=""/>
                  <o:lock v:ext="edit" aspectratio="f"/>
                  <w10:wrap type="none"/>
                  <w10:anchorlock/>
                </v:shape>
                <o:OLEObject Type="Embed" ProgID="Visio.Drawing.11" ShapeID="_x0000_i1035" DrawAspect="Content" ObjectID="_1468075735" r:id="rId31">
                  <o:LockedField>false</o:LockedField>
                </o:OLEObject>
              </w:object>
            </w:r>
            <w:r>
              <w:rPr>
                <w:rFonts w:hint="eastAsia" w:eastAsiaTheme="minorEastAsia"/>
                <w:b/>
                <w:bCs/>
                <w:color w:val="auto"/>
                <w:szCs w:val="21"/>
              </w:rPr>
              <w:t>图2-</w:t>
            </w:r>
            <w:r>
              <w:rPr>
                <w:rFonts w:hint="eastAsia" w:eastAsiaTheme="minorEastAsia"/>
                <w:b/>
                <w:bCs/>
                <w:color w:val="auto"/>
                <w:szCs w:val="21"/>
                <w:lang w:val="en-US" w:eastAsia="zh-CN"/>
              </w:rPr>
              <w:t>10</w:t>
            </w:r>
            <w:r>
              <w:rPr>
                <w:rFonts w:hint="eastAsia" w:eastAsiaTheme="minorEastAsia"/>
                <w:b/>
                <w:bCs/>
                <w:color w:val="auto"/>
                <w:szCs w:val="21"/>
              </w:rPr>
              <w:t xml:space="preserve"> 网线生产工艺</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绝缘挤制：</w:t>
            </w:r>
            <w:r>
              <w:rPr>
                <w:rFonts w:eastAsiaTheme="minorEastAsia"/>
                <w:color w:val="auto"/>
                <w:szCs w:val="21"/>
              </w:rPr>
              <w:t>用</w:t>
            </w:r>
            <w:r>
              <w:rPr>
                <w:rFonts w:hint="eastAsia" w:eastAsiaTheme="minorEastAsia"/>
                <w:color w:val="auto"/>
                <w:szCs w:val="21"/>
                <w:lang w:eastAsia="zh-CN"/>
              </w:rPr>
              <w:t>挤塑机</w:t>
            </w:r>
            <w:r>
              <w:rPr>
                <w:rFonts w:eastAsiaTheme="minorEastAsia"/>
                <w:color w:val="auto"/>
                <w:szCs w:val="21"/>
              </w:rPr>
              <w:t xml:space="preserve">将外购的PVC绝缘料进行电加热，加热软化后变成可塑性的粘流体 </w:t>
            </w:r>
            <w:r>
              <w:rPr>
                <w:rFonts w:hint="eastAsia" w:eastAsiaTheme="minorEastAsia"/>
                <w:color w:val="auto"/>
                <w:szCs w:val="21"/>
                <w:lang w:eastAsia="zh-CN"/>
              </w:rPr>
              <w:t>（</w:t>
            </w:r>
            <w:r>
              <w:rPr>
                <w:rFonts w:eastAsiaTheme="minorEastAsia"/>
                <w:color w:val="auto"/>
                <w:szCs w:val="21"/>
              </w:rPr>
              <w:t xml:space="preserve">加热熔融温度控制在 </w:t>
            </w:r>
            <w:r>
              <w:rPr>
                <w:rFonts w:hint="eastAsia" w:eastAsiaTheme="minorEastAsia"/>
                <w:color w:val="auto"/>
                <w:szCs w:val="21"/>
                <w:lang w:eastAsia="zh-CN"/>
              </w:rPr>
              <w:t>150℃</w:t>
            </w:r>
            <w:r>
              <w:rPr>
                <w:rFonts w:eastAsiaTheme="minorEastAsia"/>
                <w:color w:val="auto"/>
                <w:szCs w:val="21"/>
              </w:rPr>
              <w:t>左右，成型时间需要 3-6 秒</w:t>
            </w:r>
            <w:r>
              <w:rPr>
                <w:rFonts w:hint="eastAsia" w:eastAsiaTheme="minorEastAsia"/>
                <w:color w:val="auto"/>
                <w:szCs w:val="21"/>
                <w:lang w:eastAsia="zh-CN"/>
              </w:rPr>
              <w:t>）</w:t>
            </w:r>
            <w:r>
              <w:rPr>
                <w:rFonts w:eastAsiaTheme="minorEastAsia"/>
                <w:color w:val="auto"/>
                <w:szCs w:val="21"/>
              </w:rPr>
              <w:t xml:space="preserve"> ，</w:t>
            </w:r>
            <w:r>
              <w:rPr>
                <w:rFonts w:hint="eastAsia" w:eastAsiaTheme="minorEastAsia"/>
                <w:color w:val="auto"/>
                <w:szCs w:val="21"/>
                <w:lang w:eastAsia="zh-CN"/>
              </w:rPr>
              <w:t>在</w:t>
            </w:r>
            <w:r>
              <w:rPr>
                <w:rFonts w:eastAsiaTheme="minorEastAsia"/>
                <w:color w:val="auto"/>
                <w:szCs w:val="21"/>
              </w:rPr>
              <w:t>螺杆旋转和压力的作用下，把粘流体推向机头，经机头的模具，粘流体成型为所需要的各种尺寸的挤包材料，并包裹在</w:t>
            </w:r>
            <w:r>
              <w:rPr>
                <w:rFonts w:hint="eastAsia" w:eastAsiaTheme="minorEastAsia"/>
                <w:color w:val="auto"/>
                <w:szCs w:val="21"/>
                <w:lang w:eastAsia="zh-CN"/>
              </w:rPr>
              <w:t>相应规格的</w:t>
            </w:r>
            <w:r>
              <w:rPr>
                <w:rFonts w:eastAsiaTheme="minorEastAsia"/>
                <w:color w:val="auto"/>
                <w:szCs w:val="21"/>
              </w:rPr>
              <w:t>铜</w:t>
            </w:r>
            <w:r>
              <w:rPr>
                <w:rFonts w:hint="eastAsia" w:eastAsiaTheme="minorEastAsia"/>
                <w:color w:val="auto"/>
                <w:szCs w:val="21"/>
                <w:lang w:eastAsia="zh-CN"/>
              </w:rPr>
              <w:t>丝</w:t>
            </w:r>
            <w:r>
              <w:rPr>
                <w:rFonts w:eastAsiaTheme="minorEastAsia"/>
                <w:color w:val="auto"/>
                <w:szCs w:val="21"/>
              </w:rPr>
              <w:t>上</w:t>
            </w:r>
            <w:r>
              <w:rPr>
                <w:rFonts w:hint="eastAsia" w:eastAsiaTheme="minorEastAsia"/>
                <w:color w:val="auto"/>
                <w:szCs w:val="21"/>
                <w:lang w:eastAsia="zh-CN"/>
              </w:rPr>
              <w:t>。</w:t>
            </w:r>
            <w:r>
              <w:rPr>
                <w:rFonts w:eastAsiaTheme="minorEastAsia"/>
                <w:color w:val="auto"/>
                <w:szCs w:val="21"/>
              </w:rPr>
              <w:t>塑料绝缘层刚挤出时是无定型的塑性状态，包裹了绝缘料的铜或铝导体经过冷却水槽的水冷却，变成定型的固体状态。冷却废水循环使用，不外排。</w:t>
            </w:r>
            <w:r>
              <w:rPr>
                <w:rFonts w:hint="eastAsia" w:eastAsiaTheme="minorEastAsia"/>
                <w:color w:val="auto"/>
                <w:szCs w:val="21"/>
                <w:lang w:eastAsia="zh-CN"/>
              </w:rPr>
              <w:t>本工序主要产生</w:t>
            </w:r>
            <w:r>
              <w:rPr>
                <w:rFonts w:eastAsiaTheme="minorEastAsia"/>
                <w:color w:val="auto"/>
                <w:szCs w:val="21"/>
              </w:rPr>
              <w:t>绝缘挤出废气</w:t>
            </w:r>
            <w:r>
              <w:rPr>
                <w:rFonts w:hint="eastAsia" w:eastAsiaTheme="minorEastAsia"/>
                <w:color w:val="auto"/>
                <w:szCs w:val="21"/>
                <w:lang w:val="en-US" w:eastAsia="zh-CN"/>
              </w:rPr>
              <w:t>G2</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w:t>
            </w:r>
            <w:r>
              <w:rPr>
                <w:rFonts w:hint="eastAsia" w:eastAsiaTheme="minorEastAsia"/>
                <w:color w:val="auto"/>
                <w:szCs w:val="21"/>
                <w:lang w:val="en-US" w:eastAsia="zh-CN"/>
              </w:rPr>
              <w:t>冷却废水w1</w:t>
            </w:r>
            <w:r>
              <w:rPr>
                <w:rFonts w:eastAsiaTheme="minorEastAsia"/>
                <w:color w:val="auto"/>
                <w:szCs w:val="21"/>
              </w:rPr>
              <w:t>及在挤绝缘过程中产生的废</w:t>
            </w:r>
            <w:r>
              <w:rPr>
                <w:rFonts w:hint="eastAsia" w:eastAsiaTheme="minorEastAsia"/>
                <w:color w:val="auto"/>
                <w:szCs w:val="21"/>
                <w:lang w:val="en-US" w:eastAsia="zh-CN"/>
              </w:rPr>
              <w:t>绝缘</w:t>
            </w:r>
            <w:r>
              <w:rPr>
                <w:rFonts w:eastAsiaTheme="minorEastAsia"/>
                <w:color w:val="auto"/>
                <w:szCs w:val="21"/>
              </w:rPr>
              <w:t>料</w:t>
            </w:r>
            <w:r>
              <w:rPr>
                <w:rFonts w:hint="eastAsia" w:eastAsiaTheme="minorEastAsia"/>
                <w:color w:val="auto"/>
                <w:szCs w:val="21"/>
                <w:lang w:val="en-US" w:eastAsia="zh-CN"/>
              </w:rPr>
              <w:t>S3</w:t>
            </w:r>
            <w:r>
              <w:rPr>
                <w:rFonts w:eastAsiaTheme="minorEastAsia"/>
                <w:color w:val="auto"/>
                <w:szCs w:val="21"/>
              </w:rPr>
              <w:t>。</w:t>
            </w:r>
          </w:p>
          <w:p>
            <w:pPr>
              <w:widowControl/>
              <w:overflowPunct w:val="0"/>
              <w:topLinePunct/>
              <w:autoSpaceDE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火花检验：</w:t>
            </w:r>
            <w:r>
              <w:rPr>
                <w:rFonts w:eastAsiaTheme="minorEastAsia"/>
                <w:color w:val="auto"/>
                <w:szCs w:val="21"/>
              </w:rPr>
              <w:t>冷却后的半成品在挤塑机中进行火检</w:t>
            </w:r>
            <w:r>
              <w:rPr>
                <w:rFonts w:hint="eastAsia" w:eastAsiaTheme="minorEastAsia"/>
                <w:color w:val="auto"/>
                <w:szCs w:val="21"/>
              </w:rPr>
              <w:t>，</w:t>
            </w:r>
            <w:r>
              <w:rPr>
                <w:rFonts w:hint="eastAsia" w:eastAsiaTheme="minorEastAsia"/>
                <w:color w:val="auto"/>
                <w:szCs w:val="21"/>
                <w:lang w:eastAsia="zh-CN"/>
              </w:rPr>
              <w:t>根据是否击穿</w:t>
            </w:r>
            <w:r>
              <w:rPr>
                <w:rFonts w:eastAsiaTheme="minorEastAsia"/>
                <w:color w:val="auto"/>
                <w:szCs w:val="21"/>
              </w:rPr>
              <w:t>检测产品是否有漏洞破皮，表皮杂质，绝缘耐压等。</w:t>
            </w:r>
            <w:r>
              <w:rPr>
                <w:rFonts w:hint="eastAsia" w:eastAsiaTheme="minorEastAsia"/>
                <w:color w:val="auto"/>
                <w:szCs w:val="21"/>
                <w:lang w:eastAsia="zh-CN"/>
              </w:rPr>
              <w:t>本工序主要产生</w:t>
            </w:r>
            <w:r>
              <w:rPr>
                <w:rFonts w:eastAsiaTheme="minorEastAsia"/>
                <w:color w:val="auto"/>
                <w:szCs w:val="21"/>
              </w:rPr>
              <w:t>不合格产品</w:t>
            </w:r>
            <w:r>
              <w:rPr>
                <w:rFonts w:hint="eastAsia" w:eastAsiaTheme="minorEastAsia"/>
                <w:color w:val="auto"/>
                <w:szCs w:val="21"/>
                <w:lang w:val="en-US" w:eastAsia="zh-CN"/>
              </w:rPr>
              <w:t>S5</w:t>
            </w:r>
            <w:r>
              <w:rPr>
                <w:rFonts w:eastAsiaTheme="minorEastAsia"/>
                <w:color w:val="auto"/>
                <w:szCs w:val="21"/>
              </w:rPr>
              <w:t>。</w:t>
            </w:r>
          </w:p>
          <w:p>
            <w:pPr>
              <w:widowControl/>
              <w:overflowPunct w:val="0"/>
              <w:topLinePunct/>
              <w:autoSpaceDE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两芯绞对：</w:t>
            </w:r>
            <w:r>
              <w:rPr>
                <w:rFonts w:hint="eastAsia" w:eastAsiaTheme="minorEastAsia"/>
                <w:b w:val="0"/>
                <w:bCs w:val="0"/>
                <w:color w:val="auto"/>
                <w:szCs w:val="21"/>
                <w:lang w:eastAsia="zh-CN"/>
              </w:rPr>
              <w:t>将</w:t>
            </w:r>
            <w:r>
              <w:rPr>
                <w:rFonts w:eastAsiaTheme="minorEastAsia"/>
                <w:color w:val="auto"/>
                <w:szCs w:val="21"/>
              </w:rPr>
              <w:t>两根</w:t>
            </w:r>
            <w:r>
              <w:rPr>
                <w:rFonts w:hint="eastAsia" w:eastAsiaTheme="minorEastAsia"/>
                <w:color w:val="auto"/>
                <w:szCs w:val="21"/>
                <w:lang w:eastAsia="zh-CN"/>
              </w:rPr>
              <w:t>火检后的缆</w:t>
            </w:r>
            <w:r>
              <w:rPr>
                <w:rFonts w:eastAsiaTheme="minorEastAsia"/>
                <w:color w:val="auto"/>
                <w:szCs w:val="21"/>
              </w:rPr>
              <w:t>芯</w:t>
            </w:r>
            <w:r>
              <w:rPr>
                <w:rFonts w:hint="eastAsia" w:eastAsiaTheme="minorEastAsia"/>
                <w:color w:val="auto"/>
                <w:szCs w:val="21"/>
                <w:lang w:eastAsia="zh-CN"/>
              </w:rPr>
              <w:t>用</w:t>
            </w:r>
            <w:r>
              <w:rPr>
                <w:rFonts w:hint="eastAsia" w:eastAsiaTheme="minorEastAsia"/>
                <w:color w:val="auto"/>
                <w:szCs w:val="21"/>
              </w:rPr>
              <w:t>退扭绞对机</w:t>
            </w:r>
            <w:r>
              <w:rPr>
                <w:rFonts w:eastAsiaTheme="minorEastAsia"/>
                <w:color w:val="auto"/>
                <w:szCs w:val="21"/>
              </w:rPr>
              <w:t>按一定规则进行绞合，此过程会产生噪声</w:t>
            </w:r>
            <w:r>
              <w:rPr>
                <w:rFonts w:hint="eastAsia" w:eastAsiaTheme="minorEastAsia"/>
                <w:color w:val="auto"/>
                <w:szCs w:val="21"/>
                <w:lang w:val="en-US" w:eastAsia="zh-CN"/>
              </w:rPr>
              <w:t>N</w:t>
            </w:r>
            <w:r>
              <w:rPr>
                <w:rFonts w:eastAsiaTheme="minorEastAsia"/>
                <w:color w:val="auto"/>
                <w:szCs w:val="21"/>
              </w:rPr>
              <w:t>。</w:t>
            </w:r>
          </w:p>
          <w:p>
            <w:pPr>
              <w:widowControl/>
              <w:overflowPunct w:val="0"/>
              <w:topLinePunct/>
              <w:autoSpaceDE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铝塑膜包带重包：</w:t>
            </w:r>
            <w:r>
              <w:rPr>
                <w:rFonts w:hint="eastAsia" w:eastAsiaTheme="minorEastAsia"/>
                <w:b w:val="0"/>
                <w:bCs w:val="0"/>
                <w:color w:val="auto"/>
                <w:szCs w:val="21"/>
                <w:lang w:eastAsia="zh-CN"/>
              </w:rPr>
              <w:t>用</w:t>
            </w:r>
            <w:r>
              <w:rPr>
                <w:rFonts w:hint="eastAsia" w:eastAsiaTheme="minorEastAsia"/>
                <w:color w:val="auto"/>
                <w:szCs w:val="21"/>
              </w:rPr>
              <w:t>立式绕包机</w:t>
            </w:r>
            <w:r>
              <w:rPr>
                <w:rFonts w:hint="eastAsia" w:eastAsiaTheme="minorEastAsia"/>
                <w:color w:val="auto"/>
                <w:szCs w:val="21"/>
                <w:lang w:eastAsia="zh-CN"/>
              </w:rPr>
              <w:t>将</w:t>
            </w:r>
            <w:r>
              <w:rPr>
                <w:rFonts w:eastAsiaTheme="minorEastAsia"/>
                <w:color w:val="auto"/>
                <w:szCs w:val="21"/>
              </w:rPr>
              <w:t>铝塑膜包带多层重叠</w:t>
            </w:r>
            <w:r>
              <w:rPr>
                <w:rFonts w:hint="eastAsia" w:eastAsiaTheme="minorEastAsia"/>
                <w:color w:val="auto"/>
                <w:szCs w:val="21"/>
                <w:lang w:eastAsia="zh-CN"/>
              </w:rPr>
              <w:t>缠绕包裹在绞合后的</w:t>
            </w:r>
            <w:r>
              <w:rPr>
                <w:rFonts w:eastAsiaTheme="minorEastAsia"/>
                <w:color w:val="auto"/>
                <w:szCs w:val="21"/>
              </w:rPr>
              <w:t>缆芯</w:t>
            </w:r>
            <w:r>
              <w:rPr>
                <w:rFonts w:hint="eastAsia" w:eastAsiaTheme="minorEastAsia"/>
                <w:color w:val="auto"/>
                <w:szCs w:val="21"/>
                <w:lang w:eastAsia="zh-CN"/>
              </w:rPr>
              <w:t>上</w:t>
            </w:r>
            <w:r>
              <w:rPr>
                <w:rFonts w:eastAsiaTheme="minorEastAsia"/>
                <w:color w:val="auto"/>
                <w:szCs w:val="21"/>
              </w:rPr>
              <w:t>，保证缆芯不松散。本工序主要</w:t>
            </w:r>
            <w:r>
              <w:rPr>
                <w:rFonts w:hint="eastAsia" w:eastAsiaTheme="minorEastAsia"/>
                <w:color w:val="auto"/>
                <w:szCs w:val="21"/>
                <w:lang w:eastAsia="zh-CN"/>
              </w:rPr>
              <w:t>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w:t>
            </w:r>
          </w:p>
          <w:p>
            <w:pPr>
              <w:widowControl/>
              <w:overflowPunct w:val="0"/>
              <w:topLinePunct/>
              <w:autoSpaceDE w:val="0"/>
              <w:adjustRightInd w:val="0"/>
              <w:snapToGrid w:val="0"/>
              <w:spacing w:line="360" w:lineRule="auto"/>
              <w:ind w:firstLine="422" w:firstLineChars="200"/>
              <w:textAlignment w:val="baseline"/>
              <w:rPr>
                <w:rFonts w:hint="eastAsia" w:eastAsiaTheme="minorEastAsia"/>
                <w:color w:val="auto"/>
                <w:szCs w:val="21"/>
                <w:lang w:eastAsia="zh-CN"/>
              </w:rPr>
            </w:pPr>
            <w:r>
              <w:rPr>
                <w:rFonts w:eastAsiaTheme="minorEastAsia"/>
                <w:b/>
                <w:bCs/>
                <w:color w:val="auto"/>
                <w:szCs w:val="21"/>
              </w:rPr>
              <w:t>半成品检验：</w:t>
            </w:r>
            <w:r>
              <w:rPr>
                <w:rFonts w:eastAsiaTheme="minorEastAsia"/>
                <w:color w:val="auto"/>
                <w:szCs w:val="21"/>
              </w:rPr>
              <w:t>采用物理检测设备、耐压设备检验</w:t>
            </w:r>
            <w:r>
              <w:rPr>
                <w:rFonts w:hint="eastAsia" w:eastAsiaTheme="minorEastAsia"/>
                <w:color w:val="auto"/>
                <w:szCs w:val="21"/>
                <w:lang w:eastAsia="zh-CN"/>
              </w:rPr>
              <w:t>重包后的缆</w:t>
            </w:r>
            <w:r>
              <w:rPr>
                <w:rFonts w:eastAsiaTheme="minorEastAsia"/>
                <w:color w:val="auto"/>
                <w:szCs w:val="21"/>
              </w:rPr>
              <w:t>芯是否符合质量要求</w:t>
            </w:r>
            <w:r>
              <w:rPr>
                <w:rFonts w:hint="eastAsia" w:eastAsiaTheme="minorEastAsia"/>
                <w:color w:val="auto"/>
                <w:szCs w:val="21"/>
                <w:lang w:eastAsia="zh-CN"/>
              </w:rPr>
              <w:t>。</w:t>
            </w:r>
          </w:p>
          <w:p>
            <w:pPr>
              <w:widowControl/>
              <w:overflowPunct w:val="0"/>
              <w:topLinePunct/>
              <w:autoSpaceDE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8芯成缆：</w:t>
            </w:r>
            <w:r>
              <w:rPr>
                <w:rFonts w:eastAsiaTheme="minorEastAsia"/>
                <w:color w:val="auto"/>
                <w:szCs w:val="21"/>
              </w:rPr>
              <w:t>将</w:t>
            </w:r>
            <w:r>
              <w:rPr>
                <w:rFonts w:hint="eastAsia" w:eastAsiaTheme="minorEastAsia"/>
                <w:color w:val="auto"/>
                <w:szCs w:val="21"/>
                <w:lang w:eastAsia="zh-CN"/>
              </w:rPr>
              <w:t>检验后的</w:t>
            </w:r>
            <w:r>
              <w:rPr>
                <w:rFonts w:eastAsiaTheme="minorEastAsia"/>
                <w:color w:val="auto"/>
                <w:szCs w:val="21"/>
              </w:rPr>
              <w:t>4对线芯中放入双扭</w:t>
            </w:r>
            <w:r>
              <w:rPr>
                <w:rFonts w:hint="eastAsia" w:eastAsiaTheme="minorEastAsia"/>
                <w:color w:val="auto"/>
                <w:szCs w:val="21"/>
                <w:lang w:val="en-US" w:eastAsia="zh-CN"/>
              </w:rPr>
              <w:t>/单扭</w:t>
            </w:r>
            <w:r>
              <w:rPr>
                <w:rFonts w:eastAsiaTheme="minorEastAsia"/>
                <w:color w:val="auto"/>
                <w:szCs w:val="21"/>
              </w:rPr>
              <w:t>成缆机中进行成缆，首先在</w:t>
            </w:r>
            <w:r>
              <w:rPr>
                <w:rFonts w:hint="eastAsia" w:eastAsiaTheme="minorEastAsia"/>
                <w:color w:val="auto"/>
                <w:szCs w:val="21"/>
                <w:lang w:val="en-US" w:eastAsia="zh-CN"/>
              </w:rPr>
              <w:t>4</w:t>
            </w:r>
            <w:r>
              <w:rPr>
                <w:rFonts w:hint="eastAsia" w:eastAsiaTheme="minorEastAsia"/>
                <w:color w:val="auto"/>
                <w:szCs w:val="21"/>
                <w:lang w:eastAsia="zh-CN"/>
              </w:rPr>
              <w:t>对</w:t>
            </w:r>
            <w:r>
              <w:rPr>
                <w:rFonts w:eastAsiaTheme="minorEastAsia"/>
                <w:color w:val="auto"/>
                <w:szCs w:val="21"/>
              </w:rPr>
              <w:t>线芯间添加填充绳进行十字填充，填充绳选用耐高温高阻填充绳，保证成缆后电缆的圆整、充实、稳定；</w:t>
            </w:r>
            <w:r>
              <w:rPr>
                <w:rFonts w:hint="eastAsia" w:eastAsiaTheme="minorEastAsia"/>
                <w:color w:val="auto"/>
                <w:szCs w:val="21"/>
                <w:lang w:eastAsia="zh-CN"/>
              </w:rPr>
              <w:t>再</w:t>
            </w:r>
            <w:r>
              <w:rPr>
                <w:rFonts w:eastAsiaTheme="minorEastAsia"/>
                <w:color w:val="auto"/>
                <w:szCs w:val="21"/>
              </w:rPr>
              <w:t>选用铝束包带</w:t>
            </w:r>
            <w:r>
              <w:rPr>
                <w:rFonts w:hint="eastAsia" w:eastAsiaTheme="minorEastAsia"/>
                <w:color w:val="auto"/>
                <w:szCs w:val="21"/>
                <w:lang w:eastAsia="zh-CN"/>
              </w:rPr>
              <w:t>将填充后的缆芯</w:t>
            </w:r>
            <w:r>
              <w:rPr>
                <w:rFonts w:eastAsiaTheme="minorEastAsia"/>
                <w:color w:val="auto"/>
                <w:szCs w:val="21"/>
              </w:rPr>
              <w:t>进行螺旋绑扎，保证缆芯不松散</w:t>
            </w:r>
            <w:r>
              <w:rPr>
                <w:rFonts w:hint="eastAsia" w:eastAsiaTheme="minorEastAsia"/>
                <w:color w:val="auto"/>
                <w:szCs w:val="21"/>
                <w:lang w:eastAsia="zh-CN"/>
              </w:rPr>
              <w:t>，</w:t>
            </w:r>
            <w:r>
              <w:rPr>
                <w:rFonts w:eastAsiaTheme="minorEastAsia"/>
                <w:color w:val="auto"/>
                <w:szCs w:val="21"/>
              </w:rPr>
              <w:t>成缆之后组成八芯线缆。本工序主要</w:t>
            </w:r>
            <w:r>
              <w:rPr>
                <w:rFonts w:hint="eastAsia" w:eastAsiaTheme="minorEastAsia"/>
                <w:color w:val="auto"/>
                <w:szCs w:val="21"/>
                <w:lang w:eastAsia="zh-CN"/>
              </w:rPr>
              <w:t>产生</w:t>
            </w:r>
            <w:r>
              <w:rPr>
                <w:rFonts w:eastAsiaTheme="minorEastAsia"/>
                <w:color w:val="auto"/>
                <w:szCs w:val="21"/>
              </w:rPr>
              <w:t>设备噪声</w:t>
            </w:r>
            <w:r>
              <w:rPr>
                <w:rFonts w:hint="eastAsia" w:eastAsiaTheme="minorEastAsia"/>
                <w:color w:val="auto"/>
                <w:szCs w:val="21"/>
                <w:lang w:val="en-US" w:eastAsia="zh-CN"/>
              </w:rPr>
              <w:t>N</w:t>
            </w:r>
            <w:r>
              <w:rPr>
                <w:rFonts w:hint="eastAsia" w:eastAsiaTheme="minorEastAsia"/>
                <w:color w:val="auto"/>
                <w:szCs w:val="21"/>
                <w:lang w:eastAsia="zh-CN"/>
              </w:rPr>
              <w:t>及填充、绑扎过程中产生的废</w:t>
            </w:r>
            <w:r>
              <w:rPr>
                <w:rFonts w:hint="eastAsia" w:eastAsiaTheme="minorEastAsia"/>
                <w:color w:val="auto"/>
                <w:szCs w:val="21"/>
                <w:lang w:val="en-US" w:eastAsia="zh-CN"/>
              </w:rPr>
              <w:t>包带料S11</w:t>
            </w:r>
            <w:r>
              <w:rPr>
                <w:rFonts w:eastAsiaTheme="minorEastAsia"/>
                <w:color w:val="auto"/>
                <w:szCs w:val="21"/>
              </w:rPr>
              <w:t>。</w:t>
            </w:r>
          </w:p>
          <w:p>
            <w:pPr>
              <w:overflowPunct w:val="0"/>
              <w:spacing w:line="360" w:lineRule="auto"/>
              <w:ind w:firstLine="422" w:firstLineChars="200"/>
              <w:rPr>
                <w:rFonts w:eastAsiaTheme="minorEastAsia"/>
                <w:color w:val="auto"/>
                <w:szCs w:val="21"/>
              </w:rPr>
            </w:pPr>
            <w:r>
              <w:rPr>
                <w:rFonts w:eastAsiaTheme="minorEastAsia"/>
                <w:b/>
                <w:bCs/>
                <w:color w:val="auto"/>
                <w:szCs w:val="21"/>
              </w:rPr>
              <w:t>屏蔽编织：</w:t>
            </w:r>
            <w:r>
              <w:rPr>
                <w:rFonts w:eastAsiaTheme="minorEastAsia"/>
                <w:color w:val="auto"/>
                <w:szCs w:val="21"/>
              </w:rPr>
              <w:t>成缆后的缆</w:t>
            </w:r>
            <w:r>
              <w:rPr>
                <w:rFonts w:hint="eastAsia" w:eastAsiaTheme="minorEastAsia"/>
                <w:color w:val="auto"/>
                <w:szCs w:val="21"/>
                <w:lang w:eastAsia="zh-CN"/>
              </w:rPr>
              <w:t>芯</w:t>
            </w:r>
            <w:r>
              <w:rPr>
                <w:rFonts w:eastAsiaTheme="minorEastAsia"/>
                <w:color w:val="auto"/>
                <w:szCs w:val="21"/>
              </w:rPr>
              <w:t>进入金属编织机，在缆</w:t>
            </w:r>
            <w:r>
              <w:rPr>
                <w:rFonts w:hint="eastAsia" w:eastAsiaTheme="minorEastAsia"/>
                <w:color w:val="auto"/>
                <w:szCs w:val="21"/>
                <w:lang w:eastAsia="zh-CN"/>
              </w:rPr>
              <w:t>芯</w:t>
            </w:r>
            <w:r>
              <w:rPr>
                <w:rFonts w:eastAsiaTheme="minorEastAsia"/>
                <w:color w:val="auto"/>
                <w:szCs w:val="21"/>
              </w:rPr>
              <w:t>最外面编织加装一层钢带金属保护，以加强缆线抗干扰性。本工序</w:t>
            </w:r>
            <w:r>
              <w:rPr>
                <w:rFonts w:hint="eastAsia" w:eastAsiaTheme="minorEastAsia"/>
                <w:color w:val="auto"/>
                <w:szCs w:val="21"/>
                <w:lang w:eastAsia="zh-CN"/>
              </w:rPr>
              <w:t>主要产生</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以及</w:t>
            </w:r>
            <w:r>
              <w:rPr>
                <w:rFonts w:hint="eastAsia" w:eastAsiaTheme="minorEastAsia"/>
                <w:color w:val="auto"/>
                <w:szCs w:val="21"/>
                <w:lang w:eastAsia="zh-CN"/>
              </w:rPr>
              <w:t>编织</w:t>
            </w:r>
            <w:r>
              <w:rPr>
                <w:rFonts w:eastAsiaTheme="minorEastAsia"/>
                <w:color w:val="auto"/>
                <w:szCs w:val="21"/>
              </w:rPr>
              <w:t>过程中产生的废</w:t>
            </w:r>
            <w:r>
              <w:rPr>
                <w:rFonts w:hint="eastAsia" w:eastAsiaTheme="minorEastAsia"/>
                <w:color w:val="auto"/>
                <w:szCs w:val="21"/>
                <w:lang w:val="en-US" w:eastAsia="zh-CN"/>
              </w:rPr>
              <w:t>铜料S1</w:t>
            </w:r>
            <w:r>
              <w:rPr>
                <w:rFonts w:eastAsiaTheme="minorEastAsia"/>
                <w:color w:val="auto"/>
                <w:szCs w:val="21"/>
              </w:rPr>
              <w:t>。</w:t>
            </w:r>
          </w:p>
          <w:p>
            <w:pPr>
              <w:widowControl/>
              <w:overflowPunct w:val="0"/>
              <w:topLinePunct/>
              <w:autoSpaceDE w:val="0"/>
              <w:adjustRightInd w:val="0"/>
              <w:snapToGrid w:val="0"/>
              <w:spacing w:line="360" w:lineRule="auto"/>
              <w:ind w:firstLine="422" w:firstLineChars="200"/>
              <w:textAlignment w:val="baseline"/>
              <w:rPr>
                <w:rFonts w:eastAsiaTheme="minorEastAsia"/>
                <w:color w:val="auto"/>
                <w:szCs w:val="21"/>
              </w:rPr>
            </w:pPr>
            <w:r>
              <w:rPr>
                <w:rFonts w:eastAsiaTheme="minorEastAsia"/>
                <w:b/>
                <w:bCs/>
                <w:color w:val="auto"/>
                <w:szCs w:val="21"/>
              </w:rPr>
              <w:t>半成品检验：</w:t>
            </w:r>
            <w:r>
              <w:rPr>
                <w:rFonts w:eastAsiaTheme="minorEastAsia"/>
                <w:color w:val="auto"/>
                <w:szCs w:val="21"/>
              </w:rPr>
              <w:t>采用物理检测设备、耐压设备检验线芯是否符合质量要求</w:t>
            </w:r>
          </w:p>
          <w:p>
            <w:pPr>
              <w:overflowPunct w:val="0"/>
              <w:spacing w:line="360" w:lineRule="auto"/>
              <w:ind w:firstLine="422" w:firstLineChars="200"/>
              <w:rPr>
                <w:rFonts w:eastAsiaTheme="minorEastAsia"/>
                <w:color w:val="auto"/>
                <w:szCs w:val="21"/>
              </w:rPr>
            </w:pPr>
            <w:r>
              <w:rPr>
                <w:rFonts w:eastAsiaTheme="minorEastAsia"/>
                <w:b/>
                <w:bCs/>
                <w:color w:val="auto"/>
                <w:szCs w:val="21"/>
              </w:rPr>
              <w:t>护套挤制：</w:t>
            </w:r>
            <w:r>
              <w:rPr>
                <w:rFonts w:eastAsiaTheme="minorEastAsia"/>
                <w:color w:val="auto"/>
                <w:szCs w:val="21"/>
              </w:rPr>
              <w:t>根据产品工艺要求，将包裹上内衬层的电缆送入</w:t>
            </w:r>
            <w:r>
              <w:rPr>
                <w:rFonts w:hint="eastAsia" w:eastAsiaTheme="minorEastAsia"/>
                <w:color w:val="auto"/>
                <w:szCs w:val="21"/>
                <w:lang w:eastAsia="zh-CN"/>
              </w:rPr>
              <w:t>挤塑机</w:t>
            </w:r>
            <w:r>
              <w:rPr>
                <w:rFonts w:eastAsiaTheme="minorEastAsia"/>
                <w:color w:val="auto"/>
                <w:szCs w:val="21"/>
              </w:rPr>
              <w:t>进行外护套挤制，</w:t>
            </w:r>
            <w:r>
              <w:rPr>
                <w:rFonts w:hint="eastAsia" w:eastAsiaTheme="minorEastAsia"/>
                <w:color w:val="auto"/>
                <w:szCs w:val="21"/>
                <w:lang w:eastAsia="zh-CN"/>
              </w:rPr>
              <w:t>挤塑机</w:t>
            </w:r>
            <w:r>
              <w:rPr>
                <w:rFonts w:eastAsiaTheme="minorEastAsia"/>
                <w:color w:val="auto"/>
                <w:szCs w:val="21"/>
              </w:rPr>
              <w:t>采用电加热，生产时根据产品要求，将</w:t>
            </w:r>
            <w:r>
              <w:rPr>
                <w:rFonts w:hint="eastAsia" w:eastAsiaTheme="minorEastAsia"/>
                <w:color w:val="auto"/>
                <w:szCs w:val="21"/>
                <w:lang w:eastAsia="zh-CN"/>
              </w:rPr>
              <w:t>聚四氟乙烯颗粒投</w:t>
            </w:r>
            <w:r>
              <w:rPr>
                <w:rFonts w:eastAsiaTheme="minorEastAsia"/>
                <w:color w:val="auto"/>
                <w:szCs w:val="21"/>
              </w:rPr>
              <w:t>入</w:t>
            </w:r>
            <w:r>
              <w:rPr>
                <w:rFonts w:hint="eastAsia" w:eastAsiaTheme="minorEastAsia"/>
                <w:color w:val="auto"/>
                <w:szCs w:val="21"/>
                <w:lang w:eastAsia="zh-CN"/>
              </w:rPr>
              <w:t>氟</w:t>
            </w:r>
            <w:r>
              <w:rPr>
                <w:rFonts w:eastAsiaTheme="minorEastAsia"/>
                <w:color w:val="auto"/>
                <w:szCs w:val="21"/>
              </w:rPr>
              <w:t>塑料挤</w:t>
            </w:r>
            <w:r>
              <w:rPr>
                <w:rFonts w:hint="eastAsia" w:eastAsiaTheme="minorEastAsia"/>
                <w:color w:val="auto"/>
                <w:szCs w:val="21"/>
                <w:lang w:eastAsia="zh-CN"/>
              </w:rPr>
              <w:t>塑</w:t>
            </w:r>
            <w:r>
              <w:rPr>
                <w:rFonts w:eastAsiaTheme="minorEastAsia"/>
                <w:color w:val="auto"/>
                <w:szCs w:val="21"/>
              </w:rPr>
              <w:t>机内，</w:t>
            </w:r>
            <w:r>
              <w:rPr>
                <w:rFonts w:hint="eastAsia" w:eastAsiaTheme="minorEastAsia"/>
                <w:color w:val="auto"/>
                <w:szCs w:val="21"/>
                <w:lang w:val="en-US" w:eastAsia="zh-CN"/>
              </w:rPr>
              <w:t>360</w:t>
            </w:r>
            <w:r>
              <w:rPr>
                <w:rFonts w:hint="eastAsia" w:ascii="宋体" w:hAnsi="宋体" w:cs="宋体"/>
                <w:color w:val="auto"/>
                <w:szCs w:val="21"/>
              </w:rPr>
              <w:t>℃</w:t>
            </w:r>
            <w:r>
              <w:rPr>
                <w:rFonts w:eastAsiaTheme="minorEastAsia"/>
                <w:color w:val="auto"/>
                <w:szCs w:val="21"/>
              </w:rPr>
              <w:t>的温度下，在设备机械剪切力、摩擦热和外加热的作用下将其熔融塑化，同时又在螺杆的旋转向前的推挤下，使其成为密实的熔融体，与经过</w:t>
            </w:r>
            <w:r>
              <w:rPr>
                <w:rFonts w:hint="eastAsia" w:eastAsiaTheme="minorEastAsia"/>
                <w:color w:val="auto"/>
                <w:szCs w:val="21"/>
                <w:lang w:eastAsia="zh-CN"/>
              </w:rPr>
              <w:t>挤塑机</w:t>
            </w:r>
            <w:r>
              <w:rPr>
                <w:rFonts w:eastAsiaTheme="minorEastAsia"/>
                <w:color w:val="auto"/>
                <w:szCs w:val="21"/>
              </w:rPr>
              <w:t>的导线结合，完成</w:t>
            </w:r>
            <w:r>
              <w:rPr>
                <w:rFonts w:hint="eastAsia" w:eastAsiaTheme="minorEastAsia"/>
                <w:color w:val="auto"/>
                <w:szCs w:val="21"/>
                <w:lang w:eastAsia="zh-CN"/>
              </w:rPr>
              <w:t>护套挤制处理</w:t>
            </w:r>
            <w:r>
              <w:rPr>
                <w:rFonts w:eastAsiaTheme="minorEastAsia"/>
                <w:color w:val="auto"/>
                <w:szCs w:val="21"/>
              </w:rPr>
              <w:t>， 随后电缆通过冷却水槽进行冷却处理，</w:t>
            </w:r>
            <w:r>
              <w:rPr>
                <w:color w:val="auto"/>
                <w:spacing w:val="2"/>
                <w:szCs w:val="21"/>
              </w:rPr>
              <w:t>冷却水槽前端和末端均设置有一个高效吹干器，将物料带走的水分吹回水槽，</w:t>
            </w:r>
            <w:r>
              <w:rPr>
                <w:rFonts w:eastAsiaTheme="minorEastAsia"/>
                <w:color w:val="auto"/>
                <w:szCs w:val="21"/>
              </w:rPr>
              <w:t>冷却废水循环使用，不外排。本工序污染源主要为外护套挤出废气</w:t>
            </w:r>
            <w:r>
              <w:rPr>
                <w:rFonts w:hint="eastAsia" w:eastAsiaTheme="minorEastAsia"/>
                <w:color w:val="auto"/>
                <w:szCs w:val="21"/>
                <w:lang w:val="en-US" w:eastAsia="zh-CN"/>
              </w:rPr>
              <w:t>N</w:t>
            </w:r>
            <w:r>
              <w:rPr>
                <w:rFonts w:eastAsiaTheme="minorEastAsia"/>
                <w:color w:val="auto"/>
                <w:szCs w:val="21"/>
              </w:rPr>
              <w:t>、设备噪声</w:t>
            </w:r>
            <w:r>
              <w:rPr>
                <w:rFonts w:hint="eastAsia" w:eastAsiaTheme="minorEastAsia"/>
                <w:color w:val="auto"/>
                <w:szCs w:val="21"/>
                <w:lang w:val="en-US" w:eastAsia="zh-CN"/>
              </w:rPr>
              <w:t>N</w:t>
            </w:r>
            <w:r>
              <w:rPr>
                <w:rFonts w:eastAsiaTheme="minorEastAsia"/>
                <w:color w:val="auto"/>
                <w:szCs w:val="21"/>
              </w:rPr>
              <w:t>、冷却废水</w:t>
            </w:r>
            <w:r>
              <w:rPr>
                <w:rFonts w:hint="eastAsia" w:eastAsiaTheme="minorEastAsia"/>
                <w:color w:val="auto"/>
                <w:szCs w:val="21"/>
                <w:lang w:val="en-US" w:eastAsia="zh-CN"/>
              </w:rPr>
              <w:t>w1</w:t>
            </w:r>
            <w:r>
              <w:rPr>
                <w:rFonts w:eastAsiaTheme="minorEastAsia"/>
                <w:color w:val="auto"/>
                <w:szCs w:val="21"/>
              </w:rPr>
              <w:t>及在挤护套过程中产生的废</w:t>
            </w:r>
            <w:r>
              <w:rPr>
                <w:rFonts w:hint="eastAsia" w:eastAsiaTheme="minorEastAsia"/>
                <w:color w:val="auto"/>
                <w:szCs w:val="21"/>
                <w:lang w:val="en-US" w:eastAsia="zh-CN"/>
              </w:rPr>
              <w:t>绝缘</w:t>
            </w:r>
            <w:r>
              <w:rPr>
                <w:rFonts w:eastAsiaTheme="minorEastAsia"/>
                <w:color w:val="auto"/>
                <w:szCs w:val="21"/>
              </w:rPr>
              <w:t>料</w:t>
            </w:r>
            <w:r>
              <w:rPr>
                <w:rFonts w:hint="eastAsia" w:eastAsiaTheme="minorEastAsia"/>
                <w:color w:val="auto"/>
                <w:szCs w:val="21"/>
                <w:lang w:val="en-US" w:eastAsia="zh-CN"/>
              </w:rPr>
              <w:t>S3</w:t>
            </w:r>
            <w:r>
              <w:rPr>
                <w:rFonts w:eastAsiaTheme="minorEastAsia"/>
                <w:color w:val="auto"/>
                <w:szCs w:val="21"/>
              </w:rPr>
              <w:t>。</w:t>
            </w:r>
          </w:p>
          <w:p>
            <w:pPr>
              <w:overflowPunct w:val="0"/>
              <w:spacing w:line="360" w:lineRule="auto"/>
              <w:ind w:firstLine="422" w:firstLineChars="200"/>
              <w:rPr>
                <w:rFonts w:eastAsiaTheme="minorEastAsia"/>
                <w:color w:val="auto"/>
                <w:szCs w:val="21"/>
                <w:lang w:val="zh-CN"/>
              </w:rPr>
            </w:pPr>
            <w:r>
              <w:rPr>
                <w:rFonts w:eastAsiaTheme="minorEastAsia"/>
                <w:b/>
                <w:bCs/>
                <w:color w:val="auto"/>
                <w:szCs w:val="21"/>
              </w:rPr>
              <w:t>喷码：</w:t>
            </w:r>
            <w:r>
              <w:rPr>
                <w:rFonts w:eastAsiaTheme="minorEastAsia"/>
                <w:color w:val="auto"/>
                <w:szCs w:val="21"/>
                <w:lang w:val="zh-CN"/>
              </w:rPr>
              <w:t>挤护后的线缆经喷码机进行喷码印字，喷码过程使用少量</w:t>
            </w:r>
            <w:r>
              <w:rPr>
                <w:rFonts w:eastAsiaTheme="minorEastAsia"/>
                <w:color w:val="auto"/>
                <w:szCs w:val="21"/>
              </w:rPr>
              <w:t>水性</w:t>
            </w:r>
            <w:r>
              <w:rPr>
                <w:rFonts w:eastAsiaTheme="minorEastAsia"/>
                <w:color w:val="auto"/>
                <w:szCs w:val="21"/>
                <w:lang w:val="zh-CN"/>
              </w:rPr>
              <w:t>油墨。本工序</w:t>
            </w:r>
            <w:r>
              <w:rPr>
                <w:rFonts w:hint="eastAsia" w:eastAsiaTheme="minorEastAsia"/>
                <w:color w:val="auto"/>
                <w:szCs w:val="21"/>
                <w:lang w:val="zh-CN"/>
              </w:rPr>
              <w:t>主要产生废油墨瓶</w:t>
            </w:r>
            <w:r>
              <w:rPr>
                <w:rFonts w:hint="eastAsia" w:eastAsiaTheme="minorEastAsia"/>
                <w:color w:val="auto"/>
                <w:szCs w:val="21"/>
                <w:lang w:val="en-US" w:eastAsia="zh-CN"/>
              </w:rPr>
              <w:t>S6</w:t>
            </w:r>
            <w:r>
              <w:rPr>
                <w:rFonts w:eastAsiaTheme="minorEastAsia"/>
                <w:color w:val="auto"/>
                <w:szCs w:val="21"/>
                <w:lang w:val="zh-CN"/>
              </w:rPr>
              <w:t>、喷码废气（</w:t>
            </w:r>
            <w:r>
              <w:rPr>
                <w:rFonts w:eastAsiaTheme="minorEastAsia"/>
                <w:color w:val="auto"/>
                <w:szCs w:val="21"/>
              </w:rPr>
              <w:t>非甲烷总烃</w:t>
            </w:r>
            <w:r>
              <w:rPr>
                <w:rFonts w:eastAsiaTheme="minorEastAsia"/>
                <w:color w:val="auto"/>
                <w:szCs w:val="21"/>
                <w:lang w:val="zh-CN"/>
              </w:rPr>
              <w:t>）</w:t>
            </w:r>
            <w:r>
              <w:rPr>
                <w:rFonts w:hint="eastAsia" w:eastAsiaTheme="minorEastAsia"/>
                <w:color w:val="auto"/>
                <w:szCs w:val="21"/>
                <w:lang w:val="en-US" w:eastAsia="zh-CN"/>
              </w:rPr>
              <w:t>g3</w:t>
            </w:r>
            <w:r>
              <w:rPr>
                <w:rFonts w:eastAsiaTheme="minorEastAsia"/>
                <w:color w:val="auto"/>
                <w:szCs w:val="21"/>
                <w:lang w:val="zh-CN"/>
              </w:rPr>
              <w:t>、噪声。</w:t>
            </w:r>
          </w:p>
          <w:p>
            <w:pPr>
              <w:overflowPunct w:val="0"/>
              <w:spacing w:line="360" w:lineRule="auto"/>
              <w:ind w:firstLine="422" w:firstLineChars="200"/>
              <w:rPr>
                <w:rFonts w:eastAsiaTheme="minorEastAsia"/>
                <w:color w:val="auto"/>
                <w:szCs w:val="21"/>
              </w:rPr>
            </w:pPr>
            <w:r>
              <w:rPr>
                <w:rFonts w:eastAsiaTheme="minorEastAsia"/>
                <w:b/>
                <w:bCs/>
                <w:color w:val="auto"/>
                <w:szCs w:val="21"/>
              </w:rPr>
              <w:t>检验：</w:t>
            </w:r>
            <w:r>
              <w:rPr>
                <w:rFonts w:eastAsiaTheme="minorEastAsia"/>
                <w:color w:val="auto"/>
                <w:szCs w:val="21"/>
              </w:rPr>
              <w:t>采用物理检测设备、耐压设备检验产品是否符合质量要求，</w:t>
            </w:r>
            <w:r>
              <w:rPr>
                <w:rFonts w:hint="eastAsia" w:eastAsiaTheme="minorEastAsia"/>
                <w:color w:val="auto"/>
                <w:szCs w:val="21"/>
                <w:lang w:eastAsia="zh-CN"/>
              </w:rPr>
              <w:t>本工序主要产生</w:t>
            </w:r>
            <w:r>
              <w:rPr>
                <w:rFonts w:eastAsiaTheme="minorEastAsia"/>
                <w:color w:val="auto"/>
                <w:szCs w:val="21"/>
              </w:rPr>
              <w:t>不合格产品</w:t>
            </w:r>
            <w:r>
              <w:rPr>
                <w:rFonts w:hint="eastAsia" w:eastAsiaTheme="minorEastAsia"/>
                <w:color w:val="auto"/>
                <w:szCs w:val="21"/>
                <w:lang w:val="en-US" w:eastAsia="zh-CN"/>
              </w:rPr>
              <w:t>S5</w:t>
            </w:r>
            <w:r>
              <w:rPr>
                <w:rFonts w:eastAsiaTheme="minorEastAsia"/>
                <w:color w:val="auto"/>
                <w:szCs w:val="21"/>
              </w:rPr>
              <w:t>。</w:t>
            </w:r>
          </w:p>
          <w:p>
            <w:pPr>
              <w:widowControl/>
              <w:overflowPunct w:val="0"/>
              <w:autoSpaceDE w:val="0"/>
              <w:autoSpaceDN w:val="0"/>
              <w:adjustRightInd w:val="0"/>
              <w:snapToGrid w:val="0"/>
              <w:spacing w:line="360" w:lineRule="auto"/>
              <w:ind w:firstLine="422" w:firstLineChars="200"/>
              <w:textAlignment w:val="baseline"/>
              <w:rPr>
                <w:rFonts w:eastAsiaTheme="minorEastAsia"/>
                <w:color w:val="auto"/>
                <w:szCs w:val="21"/>
              </w:rPr>
            </w:pPr>
            <w:r>
              <w:rPr>
                <w:rFonts w:hint="eastAsia" w:eastAsiaTheme="minorEastAsia"/>
                <w:b/>
                <w:bCs/>
                <w:color w:val="auto"/>
                <w:szCs w:val="21"/>
                <w:lang w:eastAsia="zh-CN"/>
              </w:rPr>
              <w:t>成圈、</w:t>
            </w:r>
            <w:r>
              <w:rPr>
                <w:rFonts w:eastAsiaTheme="minorEastAsia"/>
                <w:b/>
                <w:bCs/>
                <w:color w:val="auto"/>
                <w:szCs w:val="21"/>
              </w:rPr>
              <w:t>包装、入库：</w:t>
            </w:r>
            <w:r>
              <w:rPr>
                <w:rFonts w:eastAsiaTheme="minorEastAsia"/>
                <w:color w:val="auto"/>
                <w:szCs w:val="21"/>
              </w:rPr>
              <w:t>经检验合格的产品</w:t>
            </w:r>
            <w:r>
              <w:rPr>
                <w:rFonts w:hint="eastAsia" w:eastAsiaTheme="minorEastAsia"/>
                <w:color w:val="auto"/>
                <w:szCs w:val="21"/>
                <w:lang w:eastAsia="zh-CN"/>
              </w:rPr>
              <w:t>进入成圈机自动成卷，再由</w:t>
            </w:r>
            <w:r>
              <w:rPr>
                <w:rFonts w:eastAsiaTheme="minorEastAsia"/>
                <w:color w:val="auto"/>
                <w:szCs w:val="21"/>
              </w:rPr>
              <w:t>打包机器人</w:t>
            </w:r>
            <w:r>
              <w:rPr>
                <w:rFonts w:hint="eastAsia" w:eastAsiaTheme="minorEastAsia"/>
                <w:color w:val="auto"/>
                <w:szCs w:val="21"/>
                <w:lang w:eastAsia="zh-CN"/>
              </w:rPr>
              <w:t>将其</w:t>
            </w:r>
            <w:r>
              <w:rPr>
                <w:rFonts w:eastAsiaTheme="minorEastAsia"/>
                <w:color w:val="auto"/>
                <w:szCs w:val="21"/>
              </w:rPr>
              <w:t>打包入库待售，</w:t>
            </w:r>
            <w:r>
              <w:rPr>
                <w:rFonts w:hint="eastAsia" w:eastAsiaTheme="minorEastAsia"/>
                <w:color w:val="auto"/>
                <w:szCs w:val="21"/>
                <w:lang w:eastAsia="zh-CN"/>
              </w:rPr>
              <w:t>本工序主要产生打包废料</w:t>
            </w:r>
            <w:r>
              <w:rPr>
                <w:rFonts w:hint="eastAsia" w:eastAsiaTheme="minorEastAsia"/>
                <w:color w:val="auto"/>
                <w:szCs w:val="21"/>
                <w:lang w:val="en-US" w:eastAsia="zh-CN"/>
              </w:rPr>
              <w:t>S7</w:t>
            </w:r>
            <w:r>
              <w:rPr>
                <w:rFonts w:eastAsiaTheme="minorEastAsia"/>
                <w:color w:val="auto"/>
                <w:szCs w:val="21"/>
              </w:rPr>
              <w:t>。</w:t>
            </w:r>
          </w:p>
          <w:p>
            <w:pPr>
              <w:overflowPunct w:val="0"/>
              <w:adjustRightInd w:val="0"/>
              <w:snapToGrid w:val="0"/>
              <w:spacing w:line="360" w:lineRule="auto"/>
              <w:ind w:firstLine="422" w:firstLineChars="200"/>
              <w:rPr>
                <w:rFonts w:eastAsiaTheme="minorEastAsia"/>
                <w:b/>
                <w:bCs/>
                <w:color w:val="auto"/>
                <w:kern w:val="0"/>
                <w:szCs w:val="21"/>
              </w:rPr>
            </w:pPr>
            <w:r>
              <w:rPr>
                <w:rFonts w:hint="eastAsia" w:eastAsiaTheme="minorEastAsia"/>
                <w:b/>
                <w:bCs/>
                <w:color w:val="auto"/>
                <w:kern w:val="0"/>
                <w:szCs w:val="21"/>
              </w:rPr>
              <w:t>（5）电缆成束燃烧实验</w:t>
            </w:r>
          </w:p>
          <w:p>
            <w:pPr>
              <w:overflowPunct w:val="0"/>
              <w:adjustRightInd w:val="0"/>
              <w:snapToGrid w:val="0"/>
              <w:spacing w:line="360" w:lineRule="auto"/>
              <w:ind w:firstLine="420" w:firstLineChars="200"/>
              <w:rPr>
                <w:rFonts w:eastAsiaTheme="minorEastAsia"/>
                <w:color w:val="auto"/>
                <w:szCs w:val="21"/>
              </w:rPr>
            </w:pPr>
            <w:r>
              <w:rPr>
                <w:rFonts w:hint="eastAsia" w:eastAsiaTheme="minorEastAsia"/>
                <w:color w:val="auto"/>
                <w:szCs w:val="21"/>
              </w:rPr>
              <w:t>项目实验室实验主要分为金属原料、非金属原料、产品物理特性测定实验及电缆燃烧实验，建设单位在自行检测同时也</w:t>
            </w:r>
            <w:r>
              <w:rPr>
                <w:rFonts w:eastAsiaTheme="minorEastAsia"/>
                <w:color w:val="auto"/>
                <w:szCs w:val="21"/>
              </w:rPr>
              <w:t>委托第三方检测单位</w:t>
            </w:r>
            <w:r>
              <w:rPr>
                <w:rFonts w:hint="eastAsia" w:eastAsiaTheme="minorEastAsia"/>
                <w:color w:val="auto"/>
                <w:szCs w:val="21"/>
              </w:rPr>
              <w:t>对成品电缆</w:t>
            </w:r>
            <w:r>
              <w:rPr>
                <w:rFonts w:eastAsiaTheme="minorEastAsia"/>
                <w:color w:val="auto"/>
                <w:szCs w:val="21"/>
              </w:rPr>
              <w:t>进行</w:t>
            </w:r>
            <w:r>
              <w:rPr>
                <w:rFonts w:hint="eastAsia" w:eastAsiaTheme="minorEastAsia"/>
                <w:color w:val="auto"/>
                <w:szCs w:val="21"/>
              </w:rPr>
              <w:t>检测</w:t>
            </w:r>
            <w:r>
              <w:rPr>
                <w:rFonts w:eastAsiaTheme="minorEastAsia"/>
                <w:color w:val="auto"/>
                <w:szCs w:val="21"/>
              </w:rPr>
              <w:t>。</w:t>
            </w:r>
            <w:r>
              <w:rPr>
                <w:rFonts w:hint="eastAsia"/>
                <w:color w:val="auto"/>
                <w:szCs w:val="21"/>
              </w:rPr>
              <w:t>物理特性测定实验通过仪器可测量得出，产生污染物主要为废弃样品</w:t>
            </w:r>
            <w:r>
              <w:rPr>
                <w:rFonts w:hint="eastAsia"/>
                <w:color w:val="auto"/>
                <w:szCs w:val="21"/>
                <w:lang w:val="en-US" w:eastAsia="zh-CN"/>
              </w:rPr>
              <w:t>及废气</w:t>
            </w:r>
            <w:r>
              <w:rPr>
                <w:rFonts w:hint="eastAsia"/>
                <w:color w:val="auto"/>
                <w:szCs w:val="21"/>
              </w:rPr>
              <w:t>；电缆燃烧实验主要分为单根电缆燃烧、成束电缆燃烧、电缆烟密度测试实验等，其中单根电缆燃烧实验及光密度实验</w:t>
            </w:r>
            <w:r>
              <w:rPr>
                <w:rFonts w:hint="eastAsia"/>
                <w:color w:val="auto"/>
                <w:szCs w:val="21"/>
                <w:lang w:val="en-US" w:eastAsia="zh-CN"/>
              </w:rPr>
              <w:t>电缆燃烧</w:t>
            </w:r>
            <w:r>
              <w:rPr>
                <w:rFonts w:hint="eastAsia"/>
                <w:color w:val="auto"/>
                <w:szCs w:val="21"/>
              </w:rPr>
              <w:t>量较小，</w:t>
            </w:r>
            <w:r>
              <w:rPr>
                <w:rFonts w:hint="eastAsia"/>
                <w:color w:val="auto"/>
                <w:szCs w:val="21"/>
                <w:lang w:val="en-US" w:eastAsia="zh-CN"/>
              </w:rPr>
              <w:t>且检测频率较低，</w:t>
            </w:r>
            <w:r>
              <w:rPr>
                <w:rFonts w:hint="eastAsia"/>
                <w:color w:val="auto"/>
                <w:szCs w:val="21"/>
              </w:rPr>
              <w:t>产生废气污染物可忽略不计，电缆成束燃烧</w:t>
            </w:r>
            <w:r>
              <w:rPr>
                <w:rFonts w:hint="eastAsia" w:eastAsiaTheme="minorEastAsia"/>
                <w:color w:val="auto"/>
                <w:szCs w:val="21"/>
              </w:rPr>
              <w:t>实验在电缆成束</w:t>
            </w:r>
            <w:r>
              <w:rPr>
                <w:rFonts w:hint="eastAsia" w:eastAsiaTheme="minorEastAsia"/>
                <w:color w:val="auto"/>
                <w:szCs w:val="21"/>
                <w:lang w:val="en-US" w:eastAsia="zh-CN"/>
              </w:rPr>
              <w:t>燃</w:t>
            </w:r>
            <w:r>
              <w:rPr>
                <w:rFonts w:hint="eastAsia" w:eastAsiaTheme="minorEastAsia"/>
                <w:color w:val="auto"/>
                <w:szCs w:val="21"/>
              </w:rPr>
              <w:t>烧试验箱中进行，检验量较大，</w:t>
            </w:r>
            <w:r>
              <w:rPr>
                <w:rFonts w:eastAsiaTheme="minorEastAsia"/>
                <w:color w:val="auto"/>
                <w:szCs w:val="21"/>
              </w:rPr>
              <w:t>产生废气</w:t>
            </w:r>
            <w:r>
              <w:rPr>
                <w:rFonts w:hint="eastAsia" w:eastAsiaTheme="minorEastAsia"/>
                <w:color w:val="auto"/>
                <w:szCs w:val="21"/>
              </w:rPr>
              <w:t>较多</w:t>
            </w:r>
            <w:r>
              <w:rPr>
                <w:rFonts w:eastAsiaTheme="minorEastAsia"/>
                <w:color w:val="auto"/>
                <w:szCs w:val="21"/>
              </w:rPr>
              <w:t>，</w:t>
            </w:r>
            <w:r>
              <w:rPr>
                <w:rFonts w:hint="eastAsia" w:eastAsiaTheme="minorEastAsia"/>
                <w:color w:val="auto"/>
                <w:szCs w:val="21"/>
              </w:rPr>
              <w:t>实验流程如下所示：</w:t>
            </w:r>
          </w:p>
          <w:p>
            <w:pPr>
              <w:adjustRightInd w:val="0"/>
              <w:snapToGrid w:val="0"/>
              <w:spacing w:line="360" w:lineRule="auto"/>
              <w:jc w:val="center"/>
              <w:rPr>
                <w:rFonts w:eastAsiaTheme="minorEastAsia"/>
                <w:color w:val="auto"/>
                <w:szCs w:val="21"/>
              </w:rPr>
            </w:pPr>
            <w:r>
              <w:rPr>
                <w:rFonts w:eastAsiaTheme="minorEastAsia"/>
                <w:color w:val="auto"/>
                <w:szCs w:val="21"/>
              </w:rPr>
              <w:object>
                <v:shape id="_x0000_i1036" o:spt="75" type="#_x0000_t75" style="height:131.25pt;width:408.75pt;" o:ole="t" filled="f" o:preferrelative="t" stroked="f" coordsize="21600,21600">
                  <v:path/>
                  <v:fill on="f" focussize="0,0"/>
                  <v:stroke on="f"/>
                  <v:imagedata r:id="rId34" o:title=""/>
                  <o:lock v:ext="edit" aspectratio="f"/>
                  <w10:wrap type="none"/>
                  <w10:anchorlock/>
                </v:shape>
                <o:OLEObject Type="Embed" ProgID="Visio.Drawing.11" ShapeID="_x0000_i1036" DrawAspect="Content" ObjectID="_1468075736" r:id="rId33">
                  <o:LockedField>false</o:LockedField>
                </o:OLEObject>
              </w:object>
            </w:r>
            <w:r>
              <w:rPr>
                <w:rFonts w:eastAsiaTheme="minorEastAsia"/>
                <w:b/>
                <w:bCs/>
                <w:color w:val="auto"/>
                <w:szCs w:val="21"/>
              </w:rPr>
              <w:t>图2-</w:t>
            </w:r>
            <w:r>
              <w:rPr>
                <w:rFonts w:hint="eastAsia" w:eastAsiaTheme="minorEastAsia"/>
                <w:b/>
                <w:bCs/>
                <w:color w:val="auto"/>
                <w:szCs w:val="21"/>
                <w:lang w:val="en-US" w:eastAsia="zh-CN"/>
              </w:rPr>
              <w:t xml:space="preserve">11 </w:t>
            </w:r>
            <w:r>
              <w:rPr>
                <w:rFonts w:eastAsiaTheme="minorEastAsia"/>
                <w:b/>
                <w:bCs/>
                <w:color w:val="auto"/>
                <w:szCs w:val="21"/>
              </w:rPr>
              <w:t>项目运营期电缆成束燃烧实验流程及产污环节示意图</w:t>
            </w:r>
          </w:p>
          <w:p>
            <w:pPr>
              <w:spacing w:line="360" w:lineRule="auto"/>
              <w:ind w:firstLine="422" w:firstLineChars="200"/>
              <w:rPr>
                <w:rFonts w:eastAsiaTheme="minorEastAsia"/>
                <w:color w:val="auto"/>
                <w:kern w:val="0"/>
                <w:szCs w:val="21"/>
              </w:rPr>
            </w:pPr>
            <w:r>
              <w:rPr>
                <w:rFonts w:eastAsiaTheme="minorEastAsia"/>
                <w:b/>
                <w:bCs/>
                <w:color w:val="auto"/>
                <w:kern w:val="0"/>
                <w:szCs w:val="21"/>
              </w:rPr>
              <w:t>试验前准备：</w:t>
            </w:r>
            <w:r>
              <w:rPr>
                <w:rFonts w:eastAsiaTheme="minorEastAsia"/>
                <w:color w:val="auto"/>
                <w:kern w:val="0"/>
                <w:szCs w:val="21"/>
              </w:rPr>
              <w:t>将捆绑试样的竖梯放下，把试样按要求捆绑在竖梯上，不同试样选择不同的竖梯；然后将捆绑好的试样的竖梯悬挂在指定的挂钩上，试样长度平均为2m。检查空压机，使其处于待工作状态；检查丙烷气瓶，应有足量的气供试验用；将熄火保护装置的温度传感器放置在喷灯口处；关闭试验箱门。待试验前准备工作就绪后，可进行试验；</w:t>
            </w:r>
          </w:p>
          <w:p>
            <w:pPr>
              <w:spacing w:line="360" w:lineRule="auto"/>
              <w:ind w:firstLine="422" w:firstLineChars="200"/>
              <w:rPr>
                <w:rFonts w:eastAsiaTheme="minorEastAsia"/>
                <w:color w:val="auto"/>
                <w:kern w:val="0"/>
                <w:szCs w:val="21"/>
              </w:rPr>
            </w:pPr>
            <w:r>
              <w:rPr>
                <w:rFonts w:eastAsiaTheme="minorEastAsia"/>
                <w:b/>
                <w:bCs/>
                <w:color w:val="auto"/>
                <w:kern w:val="0"/>
                <w:szCs w:val="21"/>
              </w:rPr>
              <w:t>安装：</w:t>
            </w:r>
            <w:r>
              <w:rPr>
                <w:rFonts w:eastAsiaTheme="minorEastAsia"/>
                <w:color w:val="auto"/>
                <w:kern w:val="0"/>
                <w:szCs w:val="21"/>
              </w:rPr>
              <w:t>按国标试验要求，将喷灯小车置于燃烧箱内，将空气、丙烷气管与燃烧箱内相应空气、丙烷管连接好；</w:t>
            </w:r>
          </w:p>
          <w:p>
            <w:pPr>
              <w:spacing w:line="360" w:lineRule="auto"/>
              <w:ind w:firstLine="422" w:firstLineChars="200"/>
              <w:rPr>
                <w:rFonts w:eastAsiaTheme="minorEastAsia"/>
                <w:color w:val="auto"/>
                <w:kern w:val="0"/>
                <w:szCs w:val="21"/>
              </w:rPr>
            </w:pPr>
            <w:r>
              <w:rPr>
                <w:rFonts w:eastAsiaTheme="minorEastAsia"/>
                <w:b/>
                <w:bCs/>
                <w:color w:val="auto"/>
                <w:kern w:val="0"/>
                <w:szCs w:val="21"/>
              </w:rPr>
              <w:t>接通电源开关：</w:t>
            </w:r>
            <w:r>
              <w:rPr>
                <w:rFonts w:eastAsiaTheme="minorEastAsia"/>
                <w:color w:val="auto"/>
                <w:kern w:val="0"/>
                <w:szCs w:val="21"/>
              </w:rPr>
              <w:t>接通控制柜电源，打开通向控制台管路的所有阀门；</w:t>
            </w:r>
          </w:p>
          <w:p>
            <w:pPr>
              <w:spacing w:line="360" w:lineRule="auto"/>
              <w:ind w:firstLine="422" w:firstLineChars="200"/>
              <w:rPr>
                <w:rFonts w:eastAsiaTheme="minorEastAsia"/>
                <w:color w:val="auto"/>
                <w:kern w:val="0"/>
                <w:szCs w:val="21"/>
              </w:rPr>
            </w:pPr>
            <w:r>
              <w:rPr>
                <w:rFonts w:eastAsiaTheme="minorEastAsia"/>
                <w:b/>
                <w:bCs/>
                <w:color w:val="auto"/>
                <w:kern w:val="0"/>
                <w:szCs w:val="21"/>
              </w:rPr>
              <w:t>燃料准备：</w:t>
            </w:r>
            <w:r>
              <w:rPr>
                <w:rFonts w:eastAsiaTheme="minorEastAsia"/>
                <w:color w:val="auto"/>
                <w:kern w:val="0"/>
                <w:szCs w:val="21"/>
              </w:rPr>
              <w:t xml:space="preserve">将定时器设定为所需的时间，拧开丙烷瓶上的总阀，旋动调压阀使丙烷的输出压力降至0.07MPa左右；按下控制柜上丙烷1或2按钮，调节流量计下端的针形阀，使丙烷流量达到13.3±0.5L/min； </w:t>
            </w:r>
          </w:p>
          <w:p>
            <w:pPr>
              <w:spacing w:line="360" w:lineRule="auto"/>
              <w:ind w:firstLine="422" w:firstLineChars="200"/>
              <w:rPr>
                <w:rFonts w:eastAsiaTheme="minorEastAsia"/>
                <w:color w:val="auto"/>
                <w:kern w:val="0"/>
                <w:szCs w:val="21"/>
              </w:rPr>
            </w:pPr>
            <w:r>
              <w:rPr>
                <w:rFonts w:eastAsiaTheme="minorEastAsia"/>
                <w:b/>
                <w:bCs/>
                <w:color w:val="auto"/>
                <w:kern w:val="0"/>
                <w:szCs w:val="21"/>
              </w:rPr>
              <w:t>点火燃烧：</w:t>
            </w:r>
            <w:r>
              <w:rPr>
                <w:rFonts w:eastAsiaTheme="minorEastAsia"/>
                <w:color w:val="auto"/>
                <w:kern w:val="0"/>
                <w:szCs w:val="21"/>
              </w:rPr>
              <w:t>按点火按钮点燃喷灯，可先将阀门调节到小气量，待点燃喷灯电缆燃烧后调整为规定标准，打开空气压缩机，使压缩空气流量达到试验规定的要求，此过程会产生噪声、颗粒物、S0</w:t>
            </w:r>
            <w:r>
              <w:rPr>
                <w:rFonts w:eastAsiaTheme="minorEastAsia"/>
                <w:color w:val="auto"/>
                <w:kern w:val="0"/>
                <w:szCs w:val="21"/>
                <w:vertAlign w:val="subscript"/>
              </w:rPr>
              <w:t>2</w:t>
            </w:r>
            <w:r>
              <w:rPr>
                <w:rFonts w:eastAsiaTheme="minorEastAsia"/>
                <w:color w:val="auto"/>
                <w:kern w:val="0"/>
                <w:szCs w:val="21"/>
              </w:rPr>
              <w:t>、NOx、挥发性有机物，颗粒物、挥发性有机物经燃烧装置收集后由</w:t>
            </w:r>
            <w:r>
              <w:rPr>
                <w:rFonts w:hint="eastAsia" w:ascii="Times New Roman" w:hAnsi="Times New Roman" w:eastAsiaTheme="minorEastAsia"/>
                <w:b w:val="0"/>
                <w:color w:val="auto"/>
                <w:szCs w:val="21"/>
                <w:lang w:eastAsia="zh-CN"/>
              </w:rPr>
              <w:t>布袋除尘器</w:t>
            </w:r>
            <w:r>
              <w:rPr>
                <w:rFonts w:ascii="Times New Roman" w:hAnsi="Times New Roman" w:eastAsiaTheme="minorEastAsia"/>
                <w:b w:val="0"/>
                <w:color w:val="auto"/>
                <w:szCs w:val="21"/>
              </w:rPr>
              <w:t>（TA00</w:t>
            </w:r>
            <w:r>
              <w:rPr>
                <w:rFonts w:hint="eastAsia" w:ascii="Times New Roman" w:hAnsi="Times New Roman" w:eastAsiaTheme="minorEastAsia"/>
                <w:b w:val="0"/>
                <w:color w:val="auto"/>
                <w:szCs w:val="21"/>
                <w:lang w:val="en-US" w:eastAsia="zh-CN"/>
              </w:rPr>
              <w:t>6</w:t>
            </w:r>
            <w:r>
              <w:rPr>
                <w:rFonts w:ascii="Times New Roman" w:hAnsi="Times New Roman" w:eastAsiaTheme="minorEastAsia"/>
                <w:b w:val="0"/>
                <w:color w:val="auto"/>
                <w:szCs w:val="21"/>
              </w:rPr>
              <w:t>）</w:t>
            </w:r>
            <w:r>
              <w:rPr>
                <w:rFonts w:hint="eastAsia" w:ascii="Times New Roman" w:hAnsi="Times New Roman" w:eastAsiaTheme="minorEastAsia"/>
                <w:b w:val="0"/>
                <w:color w:val="auto"/>
                <w:szCs w:val="21"/>
                <w:lang w:val="en-US" w:eastAsia="zh-CN"/>
              </w:rPr>
              <w:t>+二级活性炭吸附装置（TA007）</w:t>
            </w:r>
            <w:r>
              <w:rPr>
                <w:rFonts w:eastAsiaTheme="minorEastAsia"/>
                <w:color w:val="auto"/>
                <w:kern w:val="0"/>
                <w:szCs w:val="21"/>
              </w:rPr>
              <w:t>设备处理后排放；</w:t>
            </w:r>
          </w:p>
          <w:p>
            <w:pPr>
              <w:spacing w:line="360" w:lineRule="auto"/>
              <w:ind w:firstLine="422" w:firstLineChars="200"/>
              <w:rPr>
                <w:rFonts w:eastAsiaTheme="minorEastAsia"/>
                <w:color w:val="auto"/>
                <w:kern w:val="0"/>
                <w:szCs w:val="21"/>
              </w:rPr>
            </w:pPr>
            <w:r>
              <w:rPr>
                <w:rFonts w:eastAsiaTheme="minorEastAsia"/>
                <w:b/>
                <w:bCs/>
                <w:color w:val="auto"/>
                <w:kern w:val="0"/>
                <w:szCs w:val="21"/>
              </w:rPr>
              <w:t>切断电源：</w:t>
            </w:r>
            <w:r>
              <w:rPr>
                <w:rFonts w:eastAsiaTheme="minorEastAsia"/>
                <w:color w:val="auto"/>
                <w:kern w:val="0"/>
                <w:szCs w:val="21"/>
              </w:rPr>
              <w:t>设定40min时间到后电磁阀关闭，丙烷自动切断，火焰熄灭；试验结束，每次试验丙烷用量约0.7kg。</w:t>
            </w:r>
          </w:p>
          <w:p>
            <w:pPr>
              <w:spacing w:line="360" w:lineRule="auto"/>
              <w:ind w:firstLine="422" w:firstLineChars="200"/>
              <w:rPr>
                <w:rFonts w:eastAsiaTheme="minorEastAsia"/>
                <w:color w:val="auto"/>
                <w:kern w:val="0"/>
                <w:szCs w:val="21"/>
              </w:rPr>
            </w:pPr>
            <w:r>
              <w:rPr>
                <w:rFonts w:eastAsiaTheme="minorEastAsia"/>
                <w:b/>
                <w:bCs/>
                <w:color w:val="auto"/>
                <w:kern w:val="0"/>
                <w:szCs w:val="21"/>
              </w:rPr>
              <w:t>灭火：</w:t>
            </w:r>
            <w:r>
              <w:rPr>
                <w:rFonts w:eastAsiaTheme="minorEastAsia"/>
                <w:color w:val="auto"/>
                <w:kern w:val="0"/>
                <w:szCs w:val="21"/>
              </w:rPr>
              <w:t>试样长时间未熄灭，打开灭火水管阀门，进行灭火；</w:t>
            </w:r>
          </w:p>
          <w:p>
            <w:pPr>
              <w:spacing w:line="360" w:lineRule="auto"/>
              <w:ind w:firstLine="420" w:firstLineChars="200"/>
              <w:rPr>
                <w:rFonts w:eastAsiaTheme="minorEastAsia"/>
                <w:color w:val="auto"/>
                <w:kern w:val="0"/>
                <w:szCs w:val="21"/>
              </w:rPr>
            </w:pPr>
            <w:r>
              <w:rPr>
                <w:rFonts w:eastAsiaTheme="minorEastAsia"/>
                <w:color w:val="auto"/>
                <w:kern w:val="0"/>
                <w:szCs w:val="21"/>
              </w:rPr>
              <w:t>本实验在密闭设备中进行，主要是为测试电缆阻燃性，若电缆2m外包层完全燃烧则说明产品外包层含有杂质，阻燃性较差为不合格产品，若外包层仅有部分燃烧说明产品外包层阻燃性较好，为合格产品。</w:t>
            </w:r>
          </w:p>
          <w:p>
            <w:pPr>
              <w:spacing w:line="360" w:lineRule="auto"/>
              <w:jc w:val="center"/>
              <w:rPr>
                <w:rFonts w:eastAsiaTheme="minorEastAsia"/>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30" w:hRule="atLeast"/>
          <w:jc w:val="center"/>
        </w:trPr>
        <w:tc>
          <w:tcPr>
            <w:tcW w:w="823" w:type="dxa"/>
            <w:vAlign w:val="center"/>
          </w:tcPr>
          <w:p>
            <w:pPr>
              <w:pStyle w:val="23"/>
              <w:adjustRightInd w:val="0"/>
              <w:snapToGrid w:val="0"/>
              <w:spacing w:before="0" w:beforeAutospacing="0" w:after="0" w:afterAutospacing="0"/>
              <w:jc w:val="center"/>
              <w:rPr>
                <w:rFonts w:cs="宋体"/>
                <w:color w:val="auto"/>
                <w:sz w:val="21"/>
                <w:szCs w:val="21"/>
              </w:rPr>
            </w:pPr>
            <w:r>
              <w:rPr>
                <w:rFonts w:hint="eastAsia" w:cs="宋体"/>
                <w:bCs/>
                <w:color w:val="auto"/>
                <w:kern w:val="2"/>
                <w:sz w:val="21"/>
                <w:szCs w:val="21"/>
              </w:rPr>
              <w:t>与项目有关的原有环境污染问题</w:t>
            </w:r>
          </w:p>
        </w:tc>
        <w:tc>
          <w:tcPr>
            <w:tcW w:w="8161" w:type="dxa"/>
            <w:vAlign w:val="center"/>
          </w:tcPr>
          <w:p>
            <w:pPr>
              <w:snapToGrid w:val="0"/>
              <w:jc w:val="center"/>
              <w:rPr>
                <w:rFonts w:ascii="Calibri" w:hAnsi="Calibri"/>
                <w:color w:val="auto"/>
              </w:rPr>
            </w:pPr>
            <w:r>
              <w:rPr>
                <w:rFonts w:hint="eastAsia" w:ascii="Calibri" w:hAnsi="Calibri"/>
                <w:color w:val="auto"/>
              </w:rPr>
              <w:t>项目为新建</w:t>
            </w:r>
            <w:r>
              <w:rPr>
                <w:rFonts w:hint="eastAsia" w:ascii="Calibri" w:hAnsi="Calibri"/>
                <w:color w:val="auto"/>
                <w:lang w:val="en-US" w:eastAsia="zh-CN"/>
              </w:rPr>
              <w:t>项目</w:t>
            </w:r>
            <w:r>
              <w:rPr>
                <w:rFonts w:hint="eastAsia" w:ascii="Calibri" w:hAnsi="Calibri"/>
                <w:color w:val="auto"/>
              </w:rPr>
              <w:t>，不存在原有环境问题</w:t>
            </w:r>
          </w:p>
          <w:p>
            <w:pPr>
              <w:snapToGrid w:val="0"/>
              <w:jc w:val="center"/>
              <w:rPr>
                <w:rFonts w:ascii="Calibri" w:hAnsi="Calibri"/>
                <w:color w:val="auto"/>
              </w:rPr>
            </w:pPr>
          </w:p>
          <w:p>
            <w:pPr>
              <w:snapToGrid w:val="0"/>
              <w:jc w:val="center"/>
              <w:rPr>
                <w:rFonts w:ascii="Calibri" w:hAnsi="Calibri"/>
                <w:color w:val="auto"/>
              </w:rPr>
            </w:pPr>
          </w:p>
          <w:p>
            <w:pPr>
              <w:snapToGrid w:val="0"/>
              <w:jc w:val="center"/>
              <w:rPr>
                <w:rFonts w:ascii="Calibri" w:hAnsi="Calibri"/>
                <w:color w:val="auto"/>
              </w:rPr>
            </w:pPr>
          </w:p>
          <w:p>
            <w:pPr>
              <w:snapToGrid w:val="0"/>
              <w:jc w:val="center"/>
              <w:rPr>
                <w:rFonts w:ascii="Calibri" w:hAnsi="Calibri"/>
                <w:color w:val="auto"/>
              </w:rPr>
            </w:pPr>
          </w:p>
          <w:p>
            <w:pPr>
              <w:snapToGrid w:val="0"/>
              <w:jc w:val="center"/>
              <w:rPr>
                <w:rFonts w:ascii="Calibri" w:hAnsi="Calibri"/>
                <w:color w:val="auto"/>
              </w:rPr>
            </w:pPr>
          </w:p>
          <w:p>
            <w:pPr>
              <w:snapToGrid w:val="0"/>
              <w:jc w:val="center"/>
              <w:rPr>
                <w:rFonts w:ascii="Calibri" w:hAnsi="Calibri"/>
                <w:color w:val="auto"/>
              </w:rPr>
            </w:pPr>
          </w:p>
          <w:p>
            <w:pPr>
              <w:snapToGrid w:val="0"/>
              <w:jc w:val="center"/>
              <w:rPr>
                <w:rFonts w:ascii="Calibri" w:hAnsi="Calibri"/>
                <w:color w:val="auto"/>
              </w:rPr>
            </w:pPr>
          </w:p>
        </w:tc>
      </w:tr>
    </w:tbl>
    <w:p>
      <w:pPr>
        <w:pStyle w:val="23"/>
        <w:jc w:val="center"/>
        <w:rPr>
          <w:rFonts w:ascii="黑体" w:hAnsi="黑体" w:eastAsia="黑体"/>
          <w:snapToGrid w:val="0"/>
          <w:color w:val="auto"/>
          <w:sz w:val="21"/>
          <w:szCs w:val="21"/>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3"/>
        <w:ind w:firstLine="420"/>
        <w:jc w:val="center"/>
        <w:outlineLvl w:val="0"/>
        <w:rPr>
          <w:rFonts w:ascii="黑体" w:hAnsi="黑体" w:eastAsia="黑体"/>
          <w:snapToGrid w:val="0"/>
          <w:color w:val="auto"/>
          <w:sz w:val="30"/>
          <w:szCs w:val="30"/>
        </w:rPr>
      </w:pPr>
      <w:bookmarkStart w:id="16" w:name="_Toc18396"/>
      <w:r>
        <w:rPr>
          <w:rFonts w:hint="eastAsia" w:ascii="黑体" w:hAnsi="黑体" w:eastAsia="黑体"/>
          <w:snapToGrid w:val="0"/>
          <w:color w:val="auto"/>
          <w:sz w:val="30"/>
          <w:szCs w:val="30"/>
        </w:rPr>
        <w:t>三、区域环境质量现状、环境保护目标及评价标准</w:t>
      </w:r>
      <w:bookmarkEnd w:id="15"/>
      <w:bookmarkEnd w:id="16"/>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00"/>
        <w:gridCol w:w="8190"/>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区域</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环境</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质量</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现状</w:t>
            </w:r>
          </w:p>
        </w:tc>
        <w:tc>
          <w:tcPr>
            <w:tcW w:w="8190" w:type="dxa"/>
            <w:vAlign w:val="center"/>
          </w:tcPr>
          <w:p>
            <w:pPr>
              <w:adjustRightInd w:val="0"/>
              <w:snapToGrid w:val="0"/>
              <w:spacing w:line="360" w:lineRule="auto"/>
              <w:ind w:firstLine="422" w:firstLineChars="200"/>
              <w:jc w:val="left"/>
              <w:rPr>
                <w:rFonts w:eastAsiaTheme="minorEastAsia"/>
                <w:b/>
                <w:color w:val="auto"/>
                <w:kern w:val="0"/>
                <w:szCs w:val="21"/>
              </w:rPr>
            </w:pPr>
            <w:r>
              <w:rPr>
                <w:rFonts w:eastAsiaTheme="minorEastAsia"/>
                <w:b/>
                <w:color w:val="auto"/>
                <w:kern w:val="0"/>
                <w:szCs w:val="21"/>
              </w:rPr>
              <w:t>1、环境空气质量现状</w:t>
            </w:r>
          </w:p>
          <w:p>
            <w:pPr>
              <w:pStyle w:val="47"/>
              <w:spacing w:line="360" w:lineRule="auto"/>
              <w:ind w:firstLine="422" w:firstLineChars="200"/>
              <w:rPr>
                <w:rFonts w:eastAsiaTheme="minorEastAsia"/>
                <w:b/>
                <w:bCs/>
                <w:color w:val="auto"/>
                <w:szCs w:val="21"/>
              </w:rPr>
            </w:pPr>
            <w:bookmarkStart w:id="17" w:name="_Toc12118053"/>
            <w:r>
              <w:rPr>
                <w:rFonts w:eastAsiaTheme="minorEastAsia"/>
                <w:b/>
                <w:bCs/>
                <w:color w:val="auto"/>
                <w:szCs w:val="21"/>
              </w:rPr>
              <w:t>（1）基本污染物环境质量现状</w:t>
            </w:r>
          </w:p>
          <w:bookmarkEnd w:id="17"/>
          <w:p>
            <w:pPr>
              <w:spacing w:line="360" w:lineRule="auto"/>
              <w:ind w:firstLine="420" w:firstLineChars="200"/>
              <w:rPr>
                <w:rFonts w:eastAsiaTheme="minorEastAsia"/>
                <w:color w:val="auto"/>
                <w:szCs w:val="21"/>
              </w:rPr>
            </w:pPr>
            <w:r>
              <w:rPr>
                <w:rFonts w:hint="eastAsia" w:eastAsiaTheme="minorEastAsia"/>
                <w:color w:val="auto"/>
                <w:szCs w:val="21"/>
                <w:lang w:val="en-US" w:eastAsia="zh-CN"/>
              </w:rPr>
              <w:t>根据《</w:t>
            </w:r>
            <w:r>
              <w:rPr>
                <w:rFonts w:eastAsiaTheme="minorEastAsia"/>
                <w:color w:val="auto"/>
                <w:szCs w:val="21"/>
              </w:rPr>
              <w:t>2021年澄江市环境空气质量情况报告</w:t>
            </w:r>
            <w:r>
              <w:rPr>
                <w:rFonts w:hint="eastAsia" w:eastAsiaTheme="minorEastAsia"/>
                <w:color w:val="auto"/>
                <w:szCs w:val="21"/>
                <w:lang w:val="en-US" w:eastAsia="zh-CN"/>
              </w:rPr>
              <w:t>》</w:t>
            </w:r>
            <w:r>
              <w:rPr>
                <w:rFonts w:eastAsiaTheme="minorEastAsia"/>
                <w:color w:val="auto"/>
                <w:szCs w:val="21"/>
              </w:rPr>
              <w:t>，</w:t>
            </w:r>
            <w:r>
              <w:rPr>
                <w:rFonts w:hint="eastAsia" w:eastAsiaTheme="minorEastAsia"/>
                <w:color w:val="auto"/>
                <w:szCs w:val="21"/>
                <w:lang w:val="en-US" w:eastAsia="zh-CN"/>
              </w:rPr>
              <w:t>澄江市环境空气质量</w:t>
            </w:r>
            <w:r>
              <w:rPr>
                <w:rFonts w:eastAsiaTheme="minorEastAsia"/>
                <w:color w:val="auto"/>
                <w:szCs w:val="21"/>
              </w:rPr>
              <w:t>具体监测数据如下。</w:t>
            </w:r>
          </w:p>
          <w:p>
            <w:pPr>
              <w:jc w:val="center"/>
              <w:rPr>
                <w:rFonts w:eastAsiaTheme="minorEastAsia"/>
                <w:b/>
                <w:color w:val="auto"/>
                <w:szCs w:val="21"/>
              </w:rPr>
            </w:pPr>
            <w:r>
              <w:rPr>
                <w:rFonts w:eastAsiaTheme="minorEastAsia"/>
                <w:b/>
                <w:color w:val="auto"/>
                <w:szCs w:val="21"/>
              </w:rPr>
              <w:t>表3-</w:t>
            </w:r>
            <w:r>
              <w:rPr>
                <w:rFonts w:hint="eastAsia" w:eastAsiaTheme="minorEastAsia"/>
                <w:b/>
                <w:color w:val="auto"/>
                <w:szCs w:val="21"/>
                <w:lang w:val="en-US" w:eastAsia="zh-CN"/>
              </w:rPr>
              <w:t>1</w:t>
            </w:r>
            <w:r>
              <w:rPr>
                <w:rFonts w:eastAsiaTheme="minorEastAsia"/>
                <w:b/>
                <w:color w:val="auto"/>
                <w:szCs w:val="21"/>
              </w:rPr>
              <w:t xml:space="preserve">  澄江市2021年环境空气质量现状评价</w:t>
            </w:r>
          </w:p>
          <w:tbl>
            <w:tblPr>
              <w:tblStyle w:val="27"/>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385"/>
              <w:gridCol w:w="1526"/>
              <w:gridCol w:w="1526"/>
              <w:gridCol w:w="15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pPr>
                    <w:jc w:val="center"/>
                    <w:rPr>
                      <w:rFonts w:eastAsiaTheme="minorEastAsia"/>
                      <w:color w:val="auto"/>
                      <w:szCs w:val="21"/>
                    </w:rPr>
                  </w:pPr>
                  <w:r>
                    <w:rPr>
                      <w:rFonts w:eastAsiaTheme="minorEastAsia"/>
                      <w:color w:val="auto"/>
                      <w:szCs w:val="21"/>
                    </w:rPr>
                    <w:t>2021澄江市空气质量浓度</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000" w:type="pct"/>
                  <w:gridSpan w:val="4"/>
                  <w:vAlign w:val="center"/>
                </w:tcPr>
                <w:p>
                  <w:pPr>
                    <w:jc w:val="center"/>
                    <w:rPr>
                      <w:rFonts w:eastAsiaTheme="minorEastAsia"/>
                      <w:color w:val="auto"/>
                      <w:szCs w:val="21"/>
                    </w:rPr>
                  </w:pPr>
                  <w:r>
                    <w:rPr>
                      <w:rFonts w:eastAsiaTheme="minorEastAsia"/>
                      <w:color w:val="auto"/>
                      <w:szCs w:val="21"/>
                    </w:rPr>
                    <w:t>监测站点：澄江环保局</w:t>
                  </w:r>
                  <w:r>
                    <w:rPr>
                      <w:rFonts w:hint="eastAsia" w:eastAsiaTheme="minorEastAsia"/>
                      <w:color w:val="auto"/>
                      <w:szCs w:val="21"/>
                    </w:rPr>
                    <w:t>监测</w:t>
                  </w:r>
                  <w:r>
                    <w:rPr>
                      <w:rFonts w:eastAsiaTheme="minorEastAsia"/>
                      <w:color w:val="auto"/>
                      <w:szCs w:val="21"/>
                    </w:rPr>
                    <w:t>站                                日期：2021年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5" w:type="pct"/>
                  <w:vAlign w:val="center"/>
                </w:tcPr>
                <w:p>
                  <w:pPr>
                    <w:jc w:val="center"/>
                    <w:rPr>
                      <w:rFonts w:eastAsiaTheme="minorEastAsia"/>
                      <w:color w:val="auto"/>
                      <w:szCs w:val="21"/>
                    </w:rPr>
                  </w:pPr>
                  <w:r>
                    <w:rPr>
                      <w:rFonts w:eastAsiaTheme="minorEastAsia"/>
                      <w:color w:val="auto"/>
                      <w:szCs w:val="21"/>
                    </w:rPr>
                    <w:t>监测指标</w:t>
                  </w:r>
                </w:p>
              </w:tc>
              <w:tc>
                <w:tcPr>
                  <w:tcW w:w="958" w:type="pct"/>
                  <w:vAlign w:val="center"/>
                </w:tcPr>
                <w:p>
                  <w:pPr>
                    <w:jc w:val="center"/>
                    <w:rPr>
                      <w:rFonts w:eastAsiaTheme="minorEastAsia"/>
                      <w:color w:val="auto"/>
                      <w:szCs w:val="21"/>
                    </w:rPr>
                  </w:pPr>
                  <w:r>
                    <w:rPr>
                      <w:rFonts w:eastAsiaTheme="minorEastAsia"/>
                      <w:color w:val="auto"/>
                      <w:szCs w:val="21"/>
                    </w:rPr>
                    <w:t>浓度值</w:t>
                  </w:r>
                </w:p>
              </w:tc>
              <w:tc>
                <w:tcPr>
                  <w:tcW w:w="958" w:type="pct"/>
                  <w:vAlign w:val="center"/>
                </w:tcPr>
                <w:p>
                  <w:pPr>
                    <w:jc w:val="center"/>
                    <w:rPr>
                      <w:rFonts w:eastAsiaTheme="minorEastAsia"/>
                      <w:color w:val="auto"/>
                      <w:szCs w:val="21"/>
                    </w:rPr>
                  </w:pPr>
                  <w:r>
                    <w:rPr>
                      <w:rFonts w:eastAsiaTheme="minorEastAsia"/>
                      <w:color w:val="auto"/>
                      <w:szCs w:val="21"/>
                    </w:rPr>
                    <w:t>二级标准</w:t>
                  </w:r>
                </w:p>
              </w:tc>
              <w:tc>
                <w:tcPr>
                  <w:tcW w:w="958" w:type="pct"/>
                  <w:vAlign w:val="center"/>
                </w:tcPr>
                <w:p>
                  <w:pPr>
                    <w:jc w:val="center"/>
                    <w:rPr>
                      <w:rFonts w:eastAsiaTheme="minorEastAsia"/>
                      <w:color w:val="auto"/>
                      <w:szCs w:val="21"/>
                    </w:rPr>
                  </w:pPr>
                  <w:r>
                    <w:rPr>
                      <w:rFonts w:eastAsiaTheme="minorEastAsia"/>
                      <w:color w:val="auto"/>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5" w:type="pct"/>
                  <w:vAlign w:val="center"/>
                </w:tcPr>
                <w:p>
                  <w:pPr>
                    <w:jc w:val="center"/>
                    <w:rPr>
                      <w:rFonts w:eastAsiaTheme="minorEastAsia"/>
                      <w:color w:val="auto"/>
                      <w:szCs w:val="21"/>
                    </w:rPr>
                  </w:pPr>
                  <w:r>
                    <w:rPr>
                      <w:rFonts w:eastAsiaTheme="minorEastAsia"/>
                      <w:color w:val="auto"/>
                      <w:szCs w:val="21"/>
                    </w:rPr>
                    <w:t>SO</w:t>
                  </w:r>
                  <w:r>
                    <w:rPr>
                      <w:rFonts w:eastAsiaTheme="minorEastAsia"/>
                      <w:color w:val="auto"/>
                      <w:szCs w:val="21"/>
                      <w:vertAlign w:val="subscript"/>
                    </w:rPr>
                    <w:t>2</w:t>
                  </w:r>
                  <w:r>
                    <w:rPr>
                      <w:rFonts w:eastAsiaTheme="minorEastAsia"/>
                      <w:color w:val="auto"/>
                      <w:szCs w:val="21"/>
                    </w:rPr>
                    <w:t>（μg/m</w:t>
                  </w:r>
                  <w:r>
                    <w:rPr>
                      <w:rFonts w:eastAsiaTheme="minorEastAsia"/>
                      <w:color w:val="auto"/>
                      <w:szCs w:val="21"/>
                      <w:vertAlign w:val="superscript"/>
                    </w:rPr>
                    <w:t>3</w:t>
                  </w:r>
                  <w:r>
                    <w:rPr>
                      <w:rFonts w:eastAsiaTheme="minorEastAsia"/>
                      <w:color w:val="auto"/>
                      <w:szCs w:val="21"/>
                    </w:rPr>
                    <w:t>）</w:t>
                  </w:r>
                </w:p>
              </w:tc>
              <w:tc>
                <w:tcPr>
                  <w:tcW w:w="958" w:type="pct"/>
                  <w:vAlign w:val="center"/>
                </w:tcPr>
                <w:p>
                  <w:pPr>
                    <w:jc w:val="center"/>
                    <w:rPr>
                      <w:rFonts w:eastAsiaTheme="minorEastAsia"/>
                      <w:color w:val="auto"/>
                      <w:szCs w:val="21"/>
                    </w:rPr>
                  </w:pPr>
                  <w:r>
                    <w:rPr>
                      <w:rFonts w:eastAsiaTheme="minorEastAsia"/>
                      <w:color w:val="auto"/>
                      <w:szCs w:val="21"/>
                    </w:rPr>
                    <w:t>5</w:t>
                  </w:r>
                </w:p>
              </w:tc>
              <w:tc>
                <w:tcPr>
                  <w:tcW w:w="958" w:type="pct"/>
                  <w:vAlign w:val="center"/>
                </w:tcPr>
                <w:p>
                  <w:pPr>
                    <w:jc w:val="center"/>
                    <w:rPr>
                      <w:rFonts w:eastAsiaTheme="minorEastAsia"/>
                      <w:color w:val="auto"/>
                      <w:szCs w:val="21"/>
                    </w:rPr>
                  </w:pPr>
                  <w:r>
                    <w:rPr>
                      <w:rFonts w:eastAsiaTheme="minorEastAsia"/>
                      <w:color w:val="auto"/>
                      <w:szCs w:val="21"/>
                    </w:rPr>
                    <w:t>60</w:t>
                  </w:r>
                </w:p>
              </w:tc>
              <w:tc>
                <w:tcPr>
                  <w:tcW w:w="958" w:type="pct"/>
                  <w:vAlign w:val="center"/>
                </w:tcPr>
                <w:p>
                  <w:pPr>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5" w:type="pct"/>
                  <w:vAlign w:val="center"/>
                </w:tcPr>
                <w:p>
                  <w:pPr>
                    <w:jc w:val="center"/>
                    <w:rPr>
                      <w:rFonts w:eastAsiaTheme="minorEastAsia"/>
                      <w:color w:val="auto"/>
                      <w:szCs w:val="21"/>
                    </w:rPr>
                  </w:pPr>
                  <w:r>
                    <w:rPr>
                      <w:rFonts w:eastAsiaTheme="minorEastAsia"/>
                      <w:color w:val="auto"/>
                      <w:szCs w:val="21"/>
                    </w:rPr>
                    <w:t>NO</w:t>
                  </w:r>
                  <w:r>
                    <w:rPr>
                      <w:rFonts w:eastAsiaTheme="minorEastAsia"/>
                      <w:color w:val="auto"/>
                      <w:szCs w:val="21"/>
                      <w:vertAlign w:val="subscript"/>
                    </w:rPr>
                    <w:t>2</w:t>
                  </w:r>
                  <w:r>
                    <w:rPr>
                      <w:rFonts w:eastAsiaTheme="minorEastAsia"/>
                      <w:color w:val="auto"/>
                      <w:szCs w:val="21"/>
                    </w:rPr>
                    <w:t>（μg/m</w:t>
                  </w:r>
                  <w:r>
                    <w:rPr>
                      <w:rFonts w:eastAsiaTheme="minorEastAsia"/>
                      <w:color w:val="auto"/>
                      <w:szCs w:val="21"/>
                      <w:vertAlign w:val="superscript"/>
                    </w:rPr>
                    <w:t>3</w:t>
                  </w:r>
                  <w:r>
                    <w:rPr>
                      <w:rFonts w:eastAsiaTheme="minorEastAsia"/>
                      <w:color w:val="auto"/>
                      <w:szCs w:val="21"/>
                    </w:rPr>
                    <w:t>）</w:t>
                  </w:r>
                </w:p>
              </w:tc>
              <w:tc>
                <w:tcPr>
                  <w:tcW w:w="958" w:type="pct"/>
                  <w:vAlign w:val="center"/>
                </w:tcPr>
                <w:p>
                  <w:pPr>
                    <w:jc w:val="center"/>
                    <w:rPr>
                      <w:rFonts w:eastAsiaTheme="minorEastAsia"/>
                      <w:color w:val="auto"/>
                      <w:szCs w:val="21"/>
                    </w:rPr>
                  </w:pPr>
                  <w:r>
                    <w:rPr>
                      <w:rFonts w:eastAsiaTheme="minorEastAsia"/>
                      <w:color w:val="auto"/>
                      <w:szCs w:val="21"/>
                    </w:rPr>
                    <w:t>11</w:t>
                  </w:r>
                </w:p>
              </w:tc>
              <w:tc>
                <w:tcPr>
                  <w:tcW w:w="958" w:type="pct"/>
                  <w:vAlign w:val="center"/>
                </w:tcPr>
                <w:p>
                  <w:pPr>
                    <w:jc w:val="center"/>
                    <w:rPr>
                      <w:rFonts w:eastAsiaTheme="minorEastAsia"/>
                      <w:color w:val="auto"/>
                      <w:szCs w:val="21"/>
                    </w:rPr>
                  </w:pPr>
                  <w:r>
                    <w:rPr>
                      <w:rFonts w:eastAsiaTheme="minorEastAsia"/>
                      <w:color w:val="auto"/>
                      <w:szCs w:val="21"/>
                    </w:rPr>
                    <w:t>40</w:t>
                  </w:r>
                </w:p>
              </w:tc>
              <w:tc>
                <w:tcPr>
                  <w:tcW w:w="958" w:type="pct"/>
                  <w:vAlign w:val="center"/>
                </w:tcPr>
                <w:p>
                  <w:pPr>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5" w:type="pct"/>
                  <w:vAlign w:val="center"/>
                </w:tcPr>
                <w:p>
                  <w:pPr>
                    <w:jc w:val="center"/>
                    <w:rPr>
                      <w:rFonts w:eastAsiaTheme="minorEastAsia"/>
                      <w:color w:val="auto"/>
                      <w:szCs w:val="21"/>
                    </w:rPr>
                  </w:pPr>
                  <w:r>
                    <w:rPr>
                      <w:rFonts w:eastAsiaTheme="minorEastAsia"/>
                      <w:color w:val="auto"/>
                      <w:szCs w:val="21"/>
                    </w:rPr>
                    <w:t>PM</w:t>
                  </w:r>
                  <w:r>
                    <w:rPr>
                      <w:rFonts w:eastAsiaTheme="minorEastAsia"/>
                      <w:color w:val="auto"/>
                      <w:szCs w:val="21"/>
                      <w:vertAlign w:val="subscript"/>
                    </w:rPr>
                    <w:t>10</w:t>
                  </w:r>
                  <w:r>
                    <w:rPr>
                      <w:rFonts w:eastAsiaTheme="minorEastAsia"/>
                      <w:color w:val="auto"/>
                      <w:szCs w:val="21"/>
                    </w:rPr>
                    <w:t>（μg/m</w:t>
                  </w:r>
                  <w:r>
                    <w:rPr>
                      <w:rFonts w:eastAsiaTheme="minorEastAsia"/>
                      <w:color w:val="auto"/>
                      <w:szCs w:val="21"/>
                      <w:vertAlign w:val="superscript"/>
                    </w:rPr>
                    <w:t>3</w:t>
                  </w:r>
                  <w:r>
                    <w:rPr>
                      <w:rFonts w:eastAsiaTheme="minorEastAsia"/>
                      <w:color w:val="auto"/>
                      <w:szCs w:val="21"/>
                    </w:rPr>
                    <w:t>）</w:t>
                  </w:r>
                </w:p>
              </w:tc>
              <w:tc>
                <w:tcPr>
                  <w:tcW w:w="958" w:type="pct"/>
                  <w:vAlign w:val="center"/>
                </w:tcPr>
                <w:p>
                  <w:pPr>
                    <w:jc w:val="center"/>
                    <w:rPr>
                      <w:rFonts w:eastAsiaTheme="minorEastAsia"/>
                      <w:color w:val="auto"/>
                      <w:szCs w:val="21"/>
                    </w:rPr>
                  </w:pPr>
                  <w:r>
                    <w:rPr>
                      <w:rFonts w:eastAsiaTheme="minorEastAsia"/>
                      <w:color w:val="auto"/>
                      <w:szCs w:val="21"/>
                    </w:rPr>
                    <w:t>34</w:t>
                  </w:r>
                </w:p>
              </w:tc>
              <w:tc>
                <w:tcPr>
                  <w:tcW w:w="958" w:type="pct"/>
                  <w:vAlign w:val="center"/>
                </w:tcPr>
                <w:p>
                  <w:pPr>
                    <w:jc w:val="center"/>
                    <w:rPr>
                      <w:rFonts w:eastAsiaTheme="minorEastAsia"/>
                      <w:color w:val="auto"/>
                      <w:szCs w:val="21"/>
                    </w:rPr>
                  </w:pPr>
                  <w:r>
                    <w:rPr>
                      <w:rFonts w:eastAsiaTheme="minorEastAsia"/>
                      <w:color w:val="auto"/>
                      <w:szCs w:val="21"/>
                    </w:rPr>
                    <w:t>70</w:t>
                  </w:r>
                </w:p>
              </w:tc>
              <w:tc>
                <w:tcPr>
                  <w:tcW w:w="958" w:type="pct"/>
                  <w:vAlign w:val="center"/>
                </w:tcPr>
                <w:p>
                  <w:pPr>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5" w:type="pct"/>
                  <w:vAlign w:val="center"/>
                </w:tcPr>
                <w:p>
                  <w:pPr>
                    <w:jc w:val="center"/>
                    <w:rPr>
                      <w:rFonts w:eastAsiaTheme="minorEastAsia"/>
                      <w:color w:val="auto"/>
                      <w:szCs w:val="21"/>
                    </w:rPr>
                  </w:pPr>
                  <w:r>
                    <w:rPr>
                      <w:rFonts w:eastAsiaTheme="minorEastAsia"/>
                      <w:color w:val="auto"/>
                      <w:szCs w:val="21"/>
                    </w:rPr>
                    <w:t>PM</w:t>
                  </w:r>
                  <w:r>
                    <w:rPr>
                      <w:rFonts w:eastAsiaTheme="minorEastAsia"/>
                      <w:color w:val="auto"/>
                      <w:szCs w:val="21"/>
                      <w:vertAlign w:val="subscript"/>
                    </w:rPr>
                    <w:t>2.5</w:t>
                  </w:r>
                  <w:r>
                    <w:rPr>
                      <w:rFonts w:eastAsiaTheme="minorEastAsia"/>
                      <w:color w:val="auto"/>
                      <w:szCs w:val="21"/>
                    </w:rPr>
                    <w:t>（μg/m</w:t>
                  </w:r>
                  <w:r>
                    <w:rPr>
                      <w:rFonts w:eastAsiaTheme="minorEastAsia"/>
                      <w:color w:val="auto"/>
                      <w:szCs w:val="21"/>
                      <w:vertAlign w:val="superscript"/>
                    </w:rPr>
                    <w:t>3</w:t>
                  </w:r>
                  <w:r>
                    <w:rPr>
                      <w:rFonts w:eastAsiaTheme="minorEastAsia"/>
                      <w:color w:val="auto"/>
                      <w:szCs w:val="21"/>
                    </w:rPr>
                    <w:t>）</w:t>
                  </w:r>
                </w:p>
              </w:tc>
              <w:tc>
                <w:tcPr>
                  <w:tcW w:w="958" w:type="pct"/>
                  <w:vAlign w:val="center"/>
                </w:tcPr>
                <w:p>
                  <w:pPr>
                    <w:jc w:val="center"/>
                    <w:rPr>
                      <w:rFonts w:eastAsiaTheme="minorEastAsia"/>
                      <w:color w:val="auto"/>
                      <w:szCs w:val="21"/>
                    </w:rPr>
                  </w:pPr>
                  <w:r>
                    <w:rPr>
                      <w:rFonts w:eastAsiaTheme="minorEastAsia"/>
                      <w:color w:val="auto"/>
                      <w:szCs w:val="21"/>
                    </w:rPr>
                    <w:t>18</w:t>
                  </w:r>
                </w:p>
              </w:tc>
              <w:tc>
                <w:tcPr>
                  <w:tcW w:w="958" w:type="pct"/>
                  <w:vAlign w:val="center"/>
                </w:tcPr>
                <w:p>
                  <w:pPr>
                    <w:jc w:val="center"/>
                    <w:rPr>
                      <w:rFonts w:eastAsiaTheme="minorEastAsia"/>
                      <w:color w:val="auto"/>
                      <w:szCs w:val="21"/>
                    </w:rPr>
                  </w:pPr>
                  <w:r>
                    <w:rPr>
                      <w:rFonts w:eastAsiaTheme="minorEastAsia"/>
                      <w:color w:val="auto"/>
                      <w:szCs w:val="21"/>
                    </w:rPr>
                    <w:t>35</w:t>
                  </w:r>
                </w:p>
              </w:tc>
              <w:tc>
                <w:tcPr>
                  <w:tcW w:w="958" w:type="pct"/>
                  <w:vAlign w:val="center"/>
                </w:tcPr>
                <w:p>
                  <w:pPr>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5" w:type="pct"/>
                  <w:vAlign w:val="center"/>
                </w:tcPr>
                <w:p>
                  <w:pPr>
                    <w:jc w:val="center"/>
                    <w:rPr>
                      <w:rFonts w:eastAsiaTheme="minorEastAsia"/>
                      <w:color w:val="auto"/>
                      <w:szCs w:val="21"/>
                    </w:rPr>
                  </w:pPr>
                  <w:r>
                    <w:rPr>
                      <w:rFonts w:eastAsiaTheme="minorEastAsia"/>
                      <w:color w:val="auto"/>
                      <w:szCs w:val="21"/>
                    </w:rPr>
                    <w:t>CO-日均第95百分位数（mg/m</w:t>
                  </w:r>
                  <w:r>
                    <w:rPr>
                      <w:rFonts w:eastAsiaTheme="minorEastAsia"/>
                      <w:color w:val="auto"/>
                      <w:szCs w:val="21"/>
                      <w:vertAlign w:val="superscript"/>
                    </w:rPr>
                    <w:t>3</w:t>
                  </w:r>
                  <w:r>
                    <w:rPr>
                      <w:rFonts w:eastAsiaTheme="minorEastAsia"/>
                      <w:color w:val="auto"/>
                      <w:szCs w:val="21"/>
                    </w:rPr>
                    <w:t>）</w:t>
                  </w:r>
                </w:p>
              </w:tc>
              <w:tc>
                <w:tcPr>
                  <w:tcW w:w="958" w:type="pct"/>
                  <w:vAlign w:val="center"/>
                </w:tcPr>
                <w:p>
                  <w:pPr>
                    <w:jc w:val="center"/>
                    <w:rPr>
                      <w:rFonts w:eastAsiaTheme="minorEastAsia"/>
                      <w:color w:val="auto"/>
                      <w:szCs w:val="21"/>
                    </w:rPr>
                  </w:pPr>
                  <w:r>
                    <w:rPr>
                      <w:rFonts w:eastAsiaTheme="minorEastAsia"/>
                      <w:color w:val="auto"/>
                      <w:szCs w:val="21"/>
                    </w:rPr>
                    <w:t>0.6</w:t>
                  </w:r>
                </w:p>
              </w:tc>
              <w:tc>
                <w:tcPr>
                  <w:tcW w:w="958" w:type="pct"/>
                  <w:vAlign w:val="center"/>
                </w:tcPr>
                <w:p>
                  <w:pPr>
                    <w:jc w:val="center"/>
                    <w:rPr>
                      <w:rFonts w:eastAsiaTheme="minorEastAsia"/>
                      <w:color w:val="auto"/>
                      <w:szCs w:val="21"/>
                    </w:rPr>
                  </w:pPr>
                  <w:r>
                    <w:rPr>
                      <w:rFonts w:eastAsiaTheme="minorEastAsia"/>
                      <w:color w:val="auto"/>
                      <w:szCs w:val="21"/>
                    </w:rPr>
                    <w:t>4</w:t>
                  </w:r>
                </w:p>
              </w:tc>
              <w:tc>
                <w:tcPr>
                  <w:tcW w:w="958" w:type="pct"/>
                  <w:vAlign w:val="center"/>
                </w:tcPr>
                <w:p>
                  <w:pPr>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2125" w:type="pct"/>
                  <w:vAlign w:val="center"/>
                </w:tcPr>
                <w:p>
                  <w:pPr>
                    <w:jc w:val="center"/>
                    <w:rPr>
                      <w:rFonts w:eastAsiaTheme="minorEastAsia"/>
                      <w:color w:val="auto"/>
                      <w:szCs w:val="21"/>
                    </w:rPr>
                  </w:pPr>
                  <w:r>
                    <w:rPr>
                      <w:rFonts w:eastAsiaTheme="minorEastAsia"/>
                      <w:color w:val="auto"/>
                      <w:szCs w:val="21"/>
                    </w:rPr>
                    <w:t>O</w:t>
                  </w:r>
                  <w:r>
                    <w:rPr>
                      <w:rFonts w:eastAsiaTheme="minorEastAsia"/>
                      <w:color w:val="auto"/>
                      <w:szCs w:val="21"/>
                      <w:vertAlign w:val="subscript"/>
                    </w:rPr>
                    <w:t>3</w:t>
                  </w:r>
                  <w:r>
                    <w:rPr>
                      <w:rFonts w:eastAsiaTheme="minorEastAsia"/>
                      <w:color w:val="auto"/>
                      <w:szCs w:val="21"/>
                    </w:rPr>
                    <w:t>-8h第90百分位数（μg/m</w:t>
                  </w:r>
                  <w:r>
                    <w:rPr>
                      <w:rFonts w:eastAsiaTheme="minorEastAsia"/>
                      <w:color w:val="auto"/>
                      <w:szCs w:val="21"/>
                      <w:vertAlign w:val="superscript"/>
                    </w:rPr>
                    <w:t>3</w:t>
                  </w:r>
                  <w:r>
                    <w:rPr>
                      <w:rFonts w:eastAsiaTheme="minorEastAsia"/>
                      <w:color w:val="auto"/>
                      <w:szCs w:val="21"/>
                    </w:rPr>
                    <w:t>）</w:t>
                  </w:r>
                </w:p>
              </w:tc>
              <w:tc>
                <w:tcPr>
                  <w:tcW w:w="958" w:type="pct"/>
                  <w:vAlign w:val="center"/>
                </w:tcPr>
                <w:p>
                  <w:pPr>
                    <w:jc w:val="center"/>
                    <w:rPr>
                      <w:rFonts w:eastAsiaTheme="minorEastAsia"/>
                      <w:color w:val="auto"/>
                      <w:szCs w:val="21"/>
                    </w:rPr>
                  </w:pPr>
                  <w:r>
                    <w:rPr>
                      <w:rFonts w:eastAsiaTheme="minorEastAsia"/>
                      <w:color w:val="auto"/>
                      <w:szCs w:val="21"/>
                    </w:rPr>
                    <w:t>75</w:t>
                  </w:r>
                </w:p>
              </w:tc>
              <w:tc>
                <w:tcPr>
                  <w:tcW w:w="958" w:type="pct"/>
                  <w:vAlign w:val="center"/>
                </w:tcPr>
                <w:p>
                  <w:pPr>
                    <w:jc w:val="center"/>
                    <w:rPr>
                      <w:rFonts w:eastAsiaTheme="minorEastAsia"/>
                      <w:color w:val="auto"/>
                      <w:szCs w:val="21"/>
                    </w:rPr>
                  </w:pPr>
                  <w:r>
                    <w:rPr>
                      <w:rFonts w:eastAsiaTheme="minorEastAsia"/>
                      <w:color w:val="auto"/>
                      <w:szCs w:val="21"/>
                    </w:rPr>
                    <w:t>160</w:t>
                  </w:r>
                </w:p>
              </w:tc>
              <w:tc>
                <w:tcPr>
                  <w:tcW w:w="958" w:type="pct"/>
                  <w:vAlign w:val="center"/>
                </w:tcPr>
                <w:p>
                  <w:pPr>
                    <w:jc w:val="center"/>
                    <w:rPr>
                      <w:rFonts w:eastAsiaTheme="minorEastAsia"/>
                      <w:color w:val="auto"/>
                      <w:szCs w:val="21"/>
                    </w:rPr>
                  </w:pPr>
                  <w:r>
                    <w:rPr>
                      <w:rFonts w:eastAsiaTheme="minorEastAsia"/>
                      <w:color w:val="auto"/>
                      <w:szCs w:val="21"/>
                    </w:rPr>
                    <w:t>达标</w:t>
                  </w:r>
                </w:p>
              </w:tc>
            </w:tr>
          </w:tbl>
          <w:p>
            <w:pPr>
              <w:spacing w:line="360" w:lineRule="auto"/>
              <w:ind w:firstLine="420" w:firstLineChars="200"/>
              <w:rPr>
                <w:rFonts w:eastAsiaTheme="minorEastAsia"/>
                <w:color w:val="auto"/>
                <w:szCs w:val="21"/>
              </w:rPr>
            </w:pPr>
            <w:r>
              <w:rPr>
                <w:rFonts w:eastAsiaTheme="minorEastAsia"/>
                <w:color w:val="auto"/>
                <w:szCs w:val="21"/>
              </w:rPr>
              <w:t>由上表数据可知，澄江市各指标浓度满足《环境空气质量标准》（GB3095-2012）中二级标准的要求，项目所在区域范围内环境空气质量良好，属于达标区。</w:t>
            </w:r>
          </w:p>
          <w:p>
            <w:pPr>
              <w:adjustRightInd w:val="0"/>
              <w:snapToGrid w:val="0"/>
              <w:spacing w:line="360" w:lineRule="auto"/>
              <w:ind w:firstLine="420"/>
              <w:rPr>
                <w:rFonts w:eastAsiaTheme="minorEastAsia"/>
                <w:b/>
                <w:bCs/>
                <w:color w:val="auto"/>
                <w:kern w:val="0"/>
                <w:szCs w:val="21"/>
              </w:rPr>
            </w:pPr>
            <w:r>
              <w:rPr>
                <w:rFonts w:eastAsiaTheme="minorEastAsia"/>
                <w:b/>
                <w:bCs/>
                <w:color w:val="auto"/>
                <w:kern w:val="0"/>
                <w:szCs w:val="21"/>
              </w:rPr>
              <w:t>（2）特征污染物监测</w:t>
            </w:r>
          </w:p>
          <w:p>
            <w:pPr>
              <w:adjustRightInd w:val="0"/>
              <w:snapToGrid w:val="0"/>
              <w:spacing w:line="360" w:lineRule="auto"/>
              <w:ind w:firstLine="420"/>
              <w:rPr>
                <w:rFonts w:eastAsiaTheme="minorEastAsia"/>
                <w:color w:val="auto"/>
                <w:kern w:val="0"/>
                <w:szCs w:val="21"/>
              </w:rPr>
            </w:pPr>
            <w:r>
              <w:rPr>
                <w:rFonts w:eastAsiaTheme="minorEastAsia"/>
                <w:color w:val="auto"/>
                <w:kern w:val="0"/>
                <w:szCs w:val="21"/>
              </w:rPr>
              <w:t>本项目运营期大气特征污染物为颗粒物（TSP）、非甲烷总烃、氯化氢、氯乙烯、苯、甲苯、二甲苯。为调查项目区各特征污染物环境质量现状，建设单位委托云南绿宸中检联环境食品检测服务有限公司于</w:t>
            </w:r>
            <w:r>
              <w:rPr>
                <w:rFonts w:eastAsiaTheme="minorEastAsia"/>
                <w:color w:val="auto"/>
                <w:szCs w:val="21"/>
              </w:rPr>
              <w:t>2023年01月13日至2023年01月15日对</w:t>
            </w:r>
            <w:r>
              <w:rPr>
                <w:rFonts w:eastAsiaTheme="minorEastAsia"/>
                <w:color w:val="auto"/>
                <w:kern w:val="0"/>
                <w:szCs w:val="21"/>
              </w:rPr>
              <w:t>项目所在区域特征污染物环境质量进行监测，监测结果如下：</w:t>
            </w:r>
          </w:p>
          <w:p>
            <w:pPr>
              <w:adjustRightInd w:val="0"/>
              <w:snapToGrid w:val="0"/>
              <w:ind w:firstLine="420"/>
              <w:jc w:val="center"/>
              <w:rPr>
                <w:rFonts w:eastAsiaTheme="minorEastAsia"/>
                <w:b/>
                <w:color w:val="auto"/>
                <w:kern w:val="0"/>
                <w:szCs w:val="21"/>
              </w:rPr>
            </w:pPr>
            <w:r>
              <w:rPr>
                <w:rFonts w:eastAsiaTheme="minorEastAsia"/>
                <w:b/>
                <w:color w:val="auto"/>
                <w:kern w:val="0"/>
                <w:szCs w:val="21"/>
              </w:rPr>
              <w:t>表3-</w:t>
            </w:r>
            <w:r>
              <w:rPr>
                <w:rFonts w:hint="eastAsia" w:eastAsiaTheme="minorEastAsia"/>
                <w:b/>
                <w:color w:val="auto"/>
                <w:kern w:val="0"/>
                <w:szCs w:val="21"/>
                <w:lang w:val="en-US" w:eastAsia="zh-CN"/>
              </w:rPr>
              <w:t>2</w:t>
            </w:r>
            <w:r>
              <w:rPr>
                <w:rFonts w:eastAsiaTheme="minorEastAsia"/>
                <w:b/>
                <w:color w:val="auto"/>
                <w:kern w:val="0"/>
                <w:szCs w:val="21"/>
              </w:rPr>
              <w:t xml:space="preserve"> 项目特征污染物环境质量现状检测结果一览表</w:t>
            </w:r>
          </w:p>
          <w:tbl>
            <w:tblPr>
              <w:tblStyle w:val="27"/>
              <w:tblW w:w="4998" w:type="pct"/>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785"/>
              <w:gridCol w:w="1137"/>
              <w:gridCol w:w="1887"/>
              <w:gridCol w:w="1509"/>
              <w:gridCol w:w="1579"/>
              <w:gridCol w:w="1064"/>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jc w:val="center"/>
              </w:trPr>
              <w:tc>
                <w:tcPr>
                  <w:tcW w:w="493" w:type="pc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Theme="minorEastAsia"/>
                      <w:b/>
                      <w:bCs/>
                      <w:color w:val="auto"/>
                      <w:kern w:val="0"/>
                      <w:szCs w:val="21"/>
                    </w:rPr>
                  </w:pPr>
                  <w:r>
                    <w:rPr>
                      <w:rFonts w:eastAsiaTheme="minorEastAsia"/>
                      <w:b/>
                      <w:bCs/>
                      <w:color w:val="auto"/>
                      <w:kern w:val="0"/>
                      <w:szCs w:val="21"/>
                      <w:lang w:bidi="ar"/>
                    </w:rPr>
                    <w:t>检测点位</w:t>
                  </w:r>
                </w:p>
              </w:tc>
              <w:tc>
                <w:tcPr>
                  <w:tcW w:w="1899" w:type="pct"/>
                  <w:gridSpan w:val="2"/>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Theme="minorEastAsia"/>
                      <w:b/>
                      <w:bCs/>
                      <w:color w:val="auto"/>
                      <w:kern w:val="0"/>
                      <w:szCs w:val="21"/>
                    </w:rPr>
                  </w:pPr>
                  <w:r>
                    <w:rPr>
                      <w:rFonts w:eastAsiaTheme="minorEastAsia"/>
                      <w:b/>
                      <w:bCs/>
                      <w:color w:val="auto"/>
                      <w:kern w:val="0"/>
                      <w:szCs w:val="21"/>
                      <w:lang w:bidi="ar"/>
                    </w:rPr>
                    <w:t>采样日期及采样时间</w:t>
                  </w:r>
                </w:p>
              </w:tc>
              <w:tc>
                <w:tcPr>
                  <w:tcW w:w="948" w:type="pc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Theme="minorEastAsia"/>
                      <w:b/>
                      <w:bCs/>
                      <w:color w:val="auto"/>
                      <w:kern w:val="0"/>
                      <w:szCs w:val="21"/>
                    </w:rPr>
                  </w:pPr>
                  <w:r>
                    <w:rPr>
                      <w:rFonts w:eastAsiaTheme="minorEastAsia"/>
                      <w:b/>
                      <w:bCs/>
                      <w:color w:val="auto"/>
                      <w:kern w:val="0"/>
                      <w:szCs w:val="21"/>
                      <w:lang w:bidi="ar"/>
                    </w:rPr>
                    <w:t>检测结果（mg/m</w:t>
                  </w:r>
                  <w:r>
                    <w:rPr>
                      <w:rFonts w:eastAsiaTheme="minorEastAsia"/>
                      <w:b/>
                      <w:bCs/>
                      <w:color w:val="auto"/>
                      <w:kern w:val="0"/>
                      <w:szCs w:val="21"/>
                      <w:vertAlign w:val="superscript"/>
                      <w:lang w:bidi="ar"/>
                    </w:rPr>
                    <w:t>3</w:t>
                  </w:r>
                  <w:r>
                    <w:rPr>
                      <w:rFonts w:eastAsiaTheme="minorEastAsia"/>
                      <w:b/>
                      <w:bCs/>
                      <w:color w:val="auto"/>
                      <w:kern w:val="0"/>
                      <w:szCs w:val="21"/>
                      <w:lang w:bidi="ar"/>
                    </w:rPr>
                    <w:t>）</w:t>
                  </w:r>
                </w:p>
              </w:tc>
              <w:tc>
                <w:tcPr>
                  <w:tcW w:w="992" w:type="pc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Theme="minorEastAsia"/>
                      <w:b/>
                      <w:bCs/>
                      <w:color w:val="auto"/>
                      <w:kern w:val="0"/>
                      <w:szCs w:val="21"/>
                      <w:lang w:bidi="ar"/>
                    </w:rPr>
                  </w:pPr>
                  <w:r>
                    <w:rPr>
                      <w:rFonts w:eastAsiaTheme="minorEastAsia"/>
                      <w:b/>
                      <w:bCs/>
                      <w:color w:val="auto"/>
                      <w:kern w:val="0"/>
                      <w:szCs w:val="21"/>
                      <w:lang w:bidi="ar"/>
                    </w:rPr>
                    <w:t>标准值（mg/m</w:t>
                  </w:r>
                  <w:r>
                    <w:rPr>
                      <w:rFonts w:eastAsiaTheme="minorEastAsia"/>
                      <w:b/>
                      <w:bCs/>
                      <w:color w:val="auto"/>
                      <w:kern w:val="0"/>
                      <w:szCs w:val="21"/>
                      <w:vertAlign w:val="superscript"/>
                      <w:lang w:bidi="ar"/>
                    </w:rPr>
                    <w:t>3</w:t>
                  </w:r>
                  <w:r>
                    <w:rPr>
                      <w:rFonts w:eastAsiaTheme="minorEastAsia"/>
                      <w:b/>
                      <w:bCs/>
                      <w:color w:val="auto"/>
                      <w:kern w:val="0"/>
                      <w:szCs w:val="21"/>
                      <w:lang w:bidi="ar"/>
                    </w:rPr>
                    <w:t>）</w:t>
                  </w:r>
                </w:p>
              </w:tc>
              <w:tc>
                <w:tcPr>
                  <w:tcW w:w="667" w:type="pc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Theme="minorEastAsia"/>
                      <w:b/>
                      <w:bCs/>
                      <w:color w:val="auto"/>
                      <w:kern w:val="0"/>
                      <w:szCs w:val="21"/>
                      <w:lang w:bidi="ar"/>
                    </w:rPr>
                  </w:pPr>
                  <w:r>
                    <w:rPr>
                      <w:rFonts w:eastAsiaTheme="minorEastAsia"/>
                      <w:b/>
                      <w:bCs/>
                      <w:color w:val="auto"/>
                      <w:kern w:val="0"/>
                      <w:szCs w:val="21"/>
                      <w:lang w:bidi="ar"/>
                    </w:rPr>
                    <w:t>达标情况</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63"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Theme="minorEastAsia"/>
                      <w:b/>
                      <w:bCs/>
                      <w:color w:val="auto"/>
                      <w:kern w:val="0"/>
                      <w:szCs w:val="21"/>
                      <w:lang w:bidi="ar"/>
                    </w:rPr>
                  </w:pPr>
                  <w:r>
                    <w:rPr>
                      <w:rFonts w:eastAsiaTheme="minorEastAsia"/>
                      <w:b/>
                      <w:bCs/>
                      <w:color w:val="auto"/>
                      <w:kern w:val="0"/>
                      <w:szCs w:val="21"/>
                      <w:lang w:bidi="ar"/>
                    </w:rPr>
                    <w:t>颗粒物（TSP）</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 w:hRule="atLeast"/>
                <w:jc w:val="center"/>
              </w:trPr>
              <w:tc>
                <w:tcPr>
                  <w:tcW w:w="493" w:type="pct"/>
                  <w:vMerge w:val="restart"/>
                  <w:tcBorders>
                    <w:top w:val="single" w:color="000000" w:sz="4" w:space="0"/>
                    <w:left w:val="single" w:color="000000" w:sz="4" w:space="0"/>
                    <w:bottom w:val="single" w:color="000000" w:sz="4" w:space="0"/>
                    <w:right w:val="single" w:color="000000" w:sz="4" w:space="0"/>
                  </w:tcBorders>
                  <w:vAlign w:val="center"/>
                </w:tcPr>
                <w:p>
                  <w:pPr>
                    <w:autoSpaceDE w:val="0"/>
                    <w:autoSpaceDN w:val="0"/>
                    <w:adjustRightInd w:val="0"/>
                    <w:jc w:val="center"/>
                    <w:rPr>
                      <w:rFonts w:eastAsiaTheme="minorEastAsia"/>
                      <w:color w:val="auto"/>
                      <w:kern w:val="0"/>
                      <w:szCs w:val="21"/>
                    </w:rPr>
                  </w:pPr>
                  <w:r>
                    <w:rPr>
                      <w:rFonts w:eastAsiaTheme="minorEastAsia"/>
                      <w:bCs/>
                      <w:color w:val="auto"/>
                      <w:szCs w:val="21"/>
                    </w:rPr>
                    <w:t>A1：项目区东北角居民点</w:t>
                  </w:r>
                </w:p>
              </w:tc>
              <w:tc>
                <w:tcPr>
                  <w:tcW w:w="714" w:type="pct"/>
                  <w:tcBorders>
                    <w:top w:val="single" w:color="000000" w:sz="4" w:space="0"/>
                    <w:left w:val="single" w:color="000000" w:sz="4" w:space="0"/>
                    <w:bottom w:val="single" w:color="000000" w:sz="4" w:space="0"/>
                    <w:right w:val="single" w:color="auto"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2023.01.13</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00:00-24:00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rPr>
                  </w:pPr>
                  <w:r>
                    <w:rPr>
                      <w:rFonts w:eastAsiaTheme="minorEastAsia"/>
                      <w:bCs/>
                      <w:color w:val="auto"/>
                      <w:szCs w:val="21"/>
                    </w:rPr>
                    <w:t>0.070</w:t>
                  </w:r>
                </w:p>
              </w:tc>
              <w:tc>
                <w:tcPr>
                  <w:tcW w:w="992" w:type="pct"/>
                  <w:vMerge w:val="restart"/>
                  <w:tcBorders>
                    <w:top w:val="single" w:color="000000" w:sz="4" w:space="0"/>
                    <w:left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lang w:bidi="ar"/>
                    </w:rPr>
                    <w:t>0.3</w:t>
                  </w: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3" w:type="pct"/>
                  <w:vMerge w:val="continue"/>
                  <w:tcBorders>
                    <w:top w:val="single" w:color="000000" w:sz="4" w:space="0"/>
                    <w:left w:val="single" w:color="000000" w:sz="4" w:space="0"/>
                    <w:bottom w:val="single" w:color="000000" w:sz="4" w:space="0"/>
                    <w:right w:val="single" w:color="000000" w:sz="4" w:space="0"/>
                  </w:tcBorders>
                  <w:vAlign w:val="center"/>
                </w:tcPr>
                <w:p>
                  <w:pPr>
                    <w:rPr>
                      <w:rFonts w:eastAsiaTheme="minorEastAsia"/>
                      <w:color w:val="auto"/>
                      <w:szCs w:val="21"/>
                    </w:rPr>
                  </w:pPr>
                </w:p>
              </w:tc>
              <w:tc>
                <w:tcPr>
                  <w:tcW w:w="714" w:type="pct"/>
                  <w:tcBorders>
                    <w:top w:val="single" w:color="000000" w:sz="4" w:space="0"/>
                    <w:left w:val="single" w:color="000000" w:sz="4" w:space="0"/>
                    <w:bottom w:val="single" w:color="000000" w:sz="4" w:space="0"/>
                    <w:right w:val="single" w:color="auto"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2023.01.14</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00:00-24:00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rPr>
                  </w:pPr>
                  <w:r>
                    <w:rPr>
                      <w:rFonts w:eastAsiaTheme="minorEastAsia"/>
                      <w:bCs/>
                      <w:color w:val="auto"/>
                      <w:szCs w:val="21"/>
                    </w:rPr>
                    <w:t>0.067</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3" w:type="pct"/>
                  <w:vMerge w:val="continue"/>
                  <w:tcBorders>
                    <w:top w:val="single" w:color="000000" w:sz="4" w:space="0"/>
                    <w:left w:val="single" w:color="000000" w:sz="4" w:space="0"/>
                    <w:bottom w:val="single" w:color="000000" w:sz="4" w:space="0"/>
                    <w:right w:val="single" w:color="000000" w:sz="4" w:space="0"/>
                  </w:tcBorders>
                  <w:vAlign w:val="center"/>
                </w:tcPr>
                <w:p>
                  <w:pPr>
                    <w:rPr>
                      <w:rFonts w:eastAsiaTheme="minorEastAsia"/>
                      <w:color w:val="auto"/>
                      <w:szCs w:val="21"/>
                    </w:rPr>
                  </w:pPr>
                </w:p>
              </w:tc>
              <w:tc>
                <w:tcPr>
                  <w:tcW w:w="714" w:type="pct"/>
                  <w:tcBorders>
                    <w:top w:val="single" w:color="000000" w:sz="4" w:space="0"/>
                    <w:left w:val="single" w:color="000000" w:sz="4" w:space="0"/>
                    <w:bottom w:val="single" w:color="000000" w:sz="4" w:space="0"/>
                    <w:right w:val="single" w:color="auto"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2023.01.15</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00:00-24:00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rPr>
                  </w:pPr>
                  <w:r>
                    <w:rPr>
                      <w:rFonts w:eastAsiaTheme="minorEastAsia"/>
                      <w:bCs/>
                      <w:color w:val="auto"/>
                      <w:szCs w:val="21"/>
                    </w:rPr>
                    <w:t>0.072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氯乙烯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59" w:hRule="atLeast"/>
                <w:jc w:val="center"/>
              </w:trPr>
              <w:tc>
                <w:tcPr>
                  <w:tcW w:w="493" w:type="pct"/>
                  <w:vMerge w:val="restart"/>
                  <w:tcBorders>
                    <w:top w:val="single" w:color="000000" w:sz="4" w:space="0"/>
                    <w:left w:val="single" w:color="000000" w:sz="4" w:space="0"/>
                    <w:right w:val="single" w:color="000000" w:sz="4" w:space="0"/>
                  </w:tcBorders>
                  <w:vAlign w:val="center"/>
                </w:tcPr>
                <w:p>
                  <w:pPr>
                    <w:autoSpaceDE w:val="0"/>
                    <w:autoSpaceDN w:val="0"/>
                    <w:adjustRightInd w:val="0"/>
                    <w:jc w:val="center"/>
                    <w:rPr>
                      <w:rFonts w:eastAsiaTheme="minorEastAsia"/>
                      <w:color w:val="auto"/>
                      <w:kern w:val="0"/>
                      <w:szCs w:val="21"/>
                    </w:rPr>
                  </w:pPr>
                  <w:r>
                    <w:rPr>
                      <w:rFonts w:eastAsiaTheme="minorEastAsia"/>
                      <w:bCs/>
                      <w:color w:val="auto"/>
                      <w:szCs w:val="21"/>
                    </w:rPr>
                    <w:t>A1：项目区东北角居民点</w:t>
                  </w:r>
                </w:p>
              </w:tc>
              <w:tc>
                <w:tcPr>
                  <w:tcW w:w="714" w:type="pct"/>
                  <w:vMerge w:val="restart"/>
                  <w:tcBorders>
                    <w:top w:val="single" w:color="000000" w:sz="4" w:space="0"/>
                    <w:left w:val="single" w:color="000000" w:sz="4" w:space="0"/>
                    <w:bottom w:val="single" w:color="000000" w:sz="4" w:space="0"/>
                    <w:right w:val="single" w:color="auto"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2023.01.13</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02:03-02:04</w:t>
                  </w:r>
                </w:p>
              </w:tc>
              <w:tc>
                <w:tcPr>
                  <w:tcW w:w="948"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bCs/>
                      <w:color w:val="auto"/>
                      <w:szCs w:val="21"/>
                    </w:rPr>
                    <w:t>＜0.08</w:t>
                  </w:r>
                </w:p>
              </w:tc>
              <w:tc>
                <w:tcPr>
                  <w:tcW w:w="992" w:type="pct"/>
                  <w:vMerge w:val="restart"/>
                  <w:tcBorders>
                    <w:left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lang w:bidi="ar"/>
                    </w:rPr>
                    <w:t>0.15</w:t>
                  </w: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eastAsiaTheme="minorEastAsia"/>
                      <w:color w:val="auto"/>
                      <w:szCs w:val="21"/>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08:05-08:06</w:t>
                  </w:r>
                </w:p>
              </w:tc>
              <w:tc>
                <w:tcPr>
                  <w:tcW w:w="948"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bCs/>
                      <w:color w:val="auto"/>
                      <w:szCs w:val="21"/>
                    </w:rPr>
                    <w:t>＜0.08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eastAsiaTheme="minorEastAsia"/>
                      <w:color w:val="auto"/>
                      <w:szCs w:val="21"/>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14:08-14:09</w:t>
                  </w:r>
                </w:p>
              </w:tc>
              <w:tc>
                <w:tcPr>
                  <w:tcW w:w="948"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bCs/>
                      <w:color w:val="auto"/>
                      <w:szCs w:val="21"/>
                    </w:rPr>
                    <w:t>＜0.08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top w:val="single" w:color="000000" w:sz="4" w:space="0"/>
                    <w:left w:val="single" w:color="000000" w:sz="4" w:space="0"/>
                    <w:bottom w:val="single" w:color="000000" w:sz="4" w:space="0"/>
                    <w:right w:val="single" w:color="auto" w:sz="4" w:space="0"/>
                  </w:tcBorders>
                  <w:vAlign w:val="center"/>
                </w:tcPr>
                <w:p>
                  <w:pPr>
                    <w:ind w:left="103" w:hanging="102" w:hangingChars="49"/>
                    <w:jc w:val="center"/>
                    <w:rPr>
                      <w:rFonts w:eastAsiaTheme="minorEastAsia"/>
                      <w:color w:val="auto"/>
                      <w:szCs w:val="21"/>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20:03-20:04</w:t>
                  </w:r>
                </w:p>
              </w:tc>
              <w:tc>
                <w:tcPr>
                  <w:tcW w:w="948"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bCs/>
                      <w:color w:val="auto"/>
                      <w:szCs w:val="21"/>
                    </w:rPr>
                    <w:t>＜0.08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3"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restart"/>
                  <w:tcBorders>
                    <w:top w:val="single" w:color="000000" w:sz="4" w:space="0"/>
                    <w:left w:val="single" w:color="000000" w:sz="4" w:space="0"/>
                    <w:right w:val="single" w:color="auto"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2023.01.14</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02:05-02:06</w:t>
                  </w:r>
                </w:p>
              </w:tc>
              <w:tc>
                <w:tcPr>
                  <w:tcW w:w="948"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bCs/>
                      <w:color w:val="auto"/>
                      <w:szCs w:val="21"/>
                    </w:rPr>
                    <w:t>＜0.08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191"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08:09-08:10</w:t>
                  </w:r>
                </w:p>
              </w:tc>
              <w:tc>
                <w:tcPr>
                  <w:tcW w:w="948"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bCs/>
                      <w:color w:val="auto"/>
                      <w:szCs w:val="21"/>
                    </w:rPr>
                    <w:t>＜0.08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rPr>
                  </w:pPr>
                  <w:r>
                    <w:rPr>
                      <w:rFonts w:eastAsiaTheme="minorEastAsia"/>
                      <w:bCs/>
                      <w:color w:val="auto"/>
                      <w:szCs w:val="21"/>
                    </w:rPr>
                    <w:t>14:05-14:06</w:t>
                  </w:r>
                </w:p>
              </w:tc>
              <w:tc>
                <w:tcPr>
                  <w:tcW w:w="948"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bCs/>
                      <w:color w:val="auto"/>
                      <w:szCs w:val="21"/>
                    </w:rPr>
                    <w:t>＜0.08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bottom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20:06-20:07</w:t>
                  </w:r>
                </w:p>
              </w:tc>
              <w:tc>
                <w:tcPr>
                  <w:tcW w:w="948"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bCs/>
                      <w:color w:val="auto"/>
                      <w:szCs w:val="21"/>
                    </w:rPr>
                    <w:t>＜0.08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restart"/>
                  <w:tcBorders>
                    <w:top w:val="single" w:color="000000" w:sz="4" w:space="0"/>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2023.01.15</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02:08-02:09</w:t>
                  </w:r>
                </w:p>
              </w:tc>
              <w:tc>
                <w:tcPr>
                  <w:tcW w:w="948"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bCs/>
                      <w:color w:val="auto"/>
                      <w:szCs w:val="21"/>
                    </w:rPr>
                    <w:t>＜0.08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08:02-08:03</w:t>
                  </w:r>
                </w:p>
              </w:tc>
              <w:tc>
                <w:tcPr>
                  <w:tcW w:w="948"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bCs/>
                      <w:color w:val="auto"/>
                      <w:szCs w:val="21"/>
                    </w:rPr>
                    <w:t>＜0.08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14:03-14:04</w:t>
                  </w:r>
                </w:p>
              </w:tc>
              <w:tc>
                <w:tcPr>
                  <w:tcW w:w="948"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bCs/>
                      <w:color w:val="auto"/>
                      <w:szCs w:val="21"/>
                    </w:rPr>
                    <w:t>＜0.08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bottom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bottom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20:06-20:07</w:t>
                  </w:r>
                </w:p>
              </w:tc>
              <w:tc>
                <w:tcPr>
                  <w:tcW w:w="948"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bCs/>
                      <w:color w:val="auto"/>
                      <w:szCs w:val="21"/>
                    </w:rPr>
                    <w:t>＜0.08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5000" w:type="pct"/>
                  <w:gridSpan w:val="6"/>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非甲烷总烃</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08" w:hRule="atLeast"/>
                <w:jc w:val="center"/>
              </w:trPr>
              <w:tc>
                <w:tcPr>
                  <w:tcW w:w="493" w:type="pct"/>
                  <w:vMerge w:val="restart"/>
                  <w:tcBorders>
                    <w:top w:val="single" w:color="000000" w:sz="4" w:space="0"/>
                    <w:left w:val="single" w:color="000000" w:sz="4" w:space="0"/>
                    <w:right w:val="single" w:color="000000" w:sz="4" w:space="0"/>
                  </w:tcBorders>
                  <w:vAlign w:val="center"/>
                </w:tcPr>
                <w:p>
                  <w:pPr>
                    <w:rPr>
                      <w:rFonts w:eastAsiaTheme="minorEastAsia"/>
                      <w:color w:val="auto"/>
                      <w:szCs w:val="21"/>
                    </w:rPr>
                  </w:pPr>
                  <w:r>
                    <w:rPr>
                      <w:rFonts w:eastAsiaTheme="minorEastAsia"/>
                      <w:bCs/>
                      <w:color w:val="auto"/>
                      <w:szCs w:val="21"/>
                    </w:rPr>
                    <w:t>A1：项目区东北角居民点</w:t>
                  </w:r>
                </w:p>
              </w:tc>
              <w:tc>
                <w:tcPr>
                  <w:tcW w:w="714" w:type="pct"/>
                  <w:vMerge w:val="restart"/>
                  <w:tcBorders>
                    <w:top w:val="single" w:color="000000" w:sz="4" w:space="0"/>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2023.01.13</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02:07-02:08</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lang w:bidi="ar"/>
                    </w:rPr>
                  </w:pPr>
                  <w:r>
                    <w:rPr>
                      <w:rFonts w:eastAsiaTheme="minorEastAsia"/>
                      <w:bCs/>
                      <w:color w:val="auto"/>
                      <w:szCs w:val="21"/>
                    </w:rPr>
                    <w:t>0.89</w:t>
                  </w:r>
                </w:p>
              </w:tc>
              <w:tc>
                <w:tcPr>
                  <w:tcW w:w="992" w:type="pct"/>
                  <w:vMerge w:val="restart"/>
                  <w:tcBorders>
                    <w:left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lang w:bidi="ar"/>
                    </w:rPr>
                    <w:t>2</w:t>
                  </w: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08:10-08:11</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lang w:bidi="ar"/>
                    </w:rPr>
                  </w:pPr>
                  <w:r>
                    <w:rPr>
                      <w:rFonts w:eastAsiaTheme="minorEastAsia"/>
                      <w:bCs/>
                      <w:color w:val="auto"/>
                      <w:szCs w:val="21"/>
                    </w:rPr>
                    <w:t>0.81</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14:09-14:10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lang w:bidi="ar"/>
                    </w:rPr>
                  </w:pPr>
                  <w:r>
                    <w:rPr>
                      <w:rFonts w:eastAsiaTheme="minorEastAsia"/>
                      <w:bCs/>
                      <w:color w:val="auto"/>
                      <w:szCs w:val="21"/>
                    </w:rPr>
                    <w:t>0.76</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20:04-20:05</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lang w:bidi="ar"/>
                    </w:rPr>
                  </w:pPr>
                  <w:r>
                    <w:rPr>
                      <w:rFonts w:eastAsiaTheme="minorEastAsia"/>
                      <w:bCs/>
                      <w:color w:val="auto"/>
                      <w:szCs w:val="21"/>
                    </w:rPr>
                    <w:t>0.83</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restart"/>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2023.01.14</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02:06-02:07</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lang w:bidi="ar"/>
                    </w:rPr>
                  </w:pPr>
                  <w:r>
                    <w:rPr>
                      <w:rFonts w:eastAsiaTheme="minorEastAsia"/>
                      <w:bCs/>
                      <w:color w:val="auto"/>
                      <w:szCs w:val="21"/>
                    </w:rPr>
                    <w:t>0.91</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08:03-08:04</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lang w:bidi="ar"/>
                    </w:rPr>
                  </w:pPr>
                  <w:r>
                    <w:rPr>
                      <w:rFonts w:eastAsiaTheme="minorEastAsia"/>
                      <w:bCs/>
                      <w:color w:val="auto"/>
                      <w:szCs w:val="21"/>
                    </w:rPr>
                    <w:t>0.98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14:05-14:06</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lang w:bidi="ar"/>
                    </w:rPr>
                  </w:pPr>
                  <w:r>
                    <w:rPr>
                      <w:rFonts w:eastAsiaTheme="minorEastAsia"/>
                      <w:bCs/>
                      <w:color w:val="auto"/>
                      <w:szCs w:val="21"/>
                    </w:rPr>
                    <w:t>0.78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20:07-20:08</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lang w:bidi="ar"/>
                    </w:rPr>
                  </w:pPr>
                  <w:r>
                    <w:rPr>
                      <w:rFonts w:eastAsiaTheme="minorEastAsia"/>
                      <w:bCs/>
                      <w:color w:val="auto"/>
                      <w:szCs w:val="21"/>
                    </w:rPr>
                    <w:t>0.88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restart"/>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2023.01.15</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02:09-02:10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lang w:bidi="ar"/>
                    </w:rPr>
                  </w:pPr>
                  <w:r>
                    <w:rPr>
                      <w:rFonts w:eastAsiaTheme="minorEastAsia"/>
                      <w:bCs/>
                      <w:color w:val="auto"/>
                      <w:szCs w:val="21"/>
                    </w:rPr>
                    <w:t>0.93</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08:04-08:05</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lang w:bidi="ar"/>
                    </w:rPr>
                  </w:pPr>
                  <w:r>
                    <w:rPr>
                      <w:rFonts w:eastAsiaTheme="minorEastAsia"/>
                      <w:bCs/>
                      <w:color w:val="auto"/>
                      <w:szCs w:val="21"/>
                    </w:rPr>
                    <w:t>0.84</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14:07-14:08</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lang w:bidi="ar"/>
                    </w:rPr>
                  </w:pPr>
                  <w:r>
                    <w:rPr>
                      <w:rFonts w:eastAsiaTheme="minorEastAsia"/>
                      <w:bCs/>
                      <w:color w:val="auto"/>
                      <w:szCs w:val="21"/>
                    </w:rPr>
                    <w:t>0.99</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20:07-20:08</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color w:val="auto"/>
                      <w:szCs w:val="21"/>
                      <w:lang w:bidi="ar"/>
                    </w:rPr>
                  </w:pPr>
                  <w:r>
                    <w:rPr>
                      <w:rFonts w:eastAsiaTheme="minorEastAsia"/>
                      <w:bCs/>
                      <w:color w:val="auto"/>
                      <w:szCs w:val="21"/>
                    </w:rPr>
                    <w:t>0.76</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5000" w:type="pct"/>
                  <w:gridSpan w:val="6"/>
                  <w:tcBorders>
                    <w:left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氯化氢</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restart"/>
                  <w:tcBorders>
                    <w:left w:val="single" w:color="000000" w:sz="4" w:space="0"/>
                    <w:right w:val="single" w:color="000000" w:sz="4" w:space="0"/>
                  </w:tcBorders>
                  <w:vAlign w:val="center"/>
                </w:tcPr>
                <w:p>
                  <w:pPr>
                    <w:rPr>
                      <w:rFonts w:eastAsiaTheme="minorEastAsia"/>
                      <w:color w:val="auto"/>
                      <w:szCs w:val="21"/>
                    </w:rPr>
                  </w:pPr>
                  <w:r>
                    <w:rPr>
                      <w:rFonts w:eastAsiaTheme="minorEastAsia"/>
                      <w:bCs/>
                      <w:color w:val="auto"/>
                      <w:szCs w:val="21"/>
                    </w:rPr>
                    <w:t>A1：项目区东北角居民点</w:t>
                  </w:r>
                </w:p>
              </w:tc>
              <w:tc>
                <w:tcPr>
                  <w:tcW w:w="714" w:type="pct"/>
                  <w:vMerge w:val="restart"/>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2023.01.13</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02:00-03:00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＜0.02</w:t>
                  </w:r>
                </w:p>
              </w:tc>
              <w:tc>
                <w:tcPr>
                  <w:tcW w:w="992" w:type="pct"/>
                  <w:vMerge w:val="restart"/>
                  <w:tcBorders>
                    <w:left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lang w:bidi="ar"/>
                    </w:rPr>
                    <w:t>0.05</w:t>
                  </w: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08:00-09:00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14:00-15:00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20:00-21:00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restart"/>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2023.01.14</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02:00-03:00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08:00-09:00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14:00-15:00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20:00-21:00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restart"/>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2023.01.15</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02:00-03:00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08:00-09:00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14:00-15:00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20:00-21:00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5000" w:type="pct"/>
                  <w:gridSpan w:val="6"/>
                  <w:tcBorders>
                    <w:left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restart"/>
                  <w:tcBorders>
                    <w:left w:val="single" w:color="000000" w:sz="4" w:space="0"/>
                    <w:right w:val="single" w:color="000000" w:sz="4" w:space="0"/>
                  </w:tcBorders>
                  <w:vAlign w:val="center"/>
                </w:tcPr>
                <w:p>
                  <w:pPr>
                    <w:rPr>
                      <w:rFonts w:eastAsiaTheme="minorEastAsia"/>
                      <w:color w:val="auto"/>
                      <w:szCs w:val="21"/>
                    </w:rPr>
                  </w:pPr>
                  <w:r>
                    <w:rPr>
                      <w:rFonts w:eastAsiaTheme="minorEastAsia"/>
                      <w:bCs/>
                      <w:color w:val="auto"/>
                      <w:szCs w:val="21"/>
                    </w:rPr>
                    <w:t>A1：项目区东北角居民点</w:t>
                  </w:r>
                </w:p>
              </w:tc>
              <w:tc>
                <w:tcPr>
                  <w:tcW w:w="714" w:type="pct"/>
                  <w:vMerge w:val="restart"/>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2023.01.13</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02:00-03:00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0.0069</w:t>
                  </w:r>
                </w:p>
              </w:tc>
              <w:tc>
                <w:tcPr>
                  <w:tcW w:w="992" w:type="pct"/>
                  <w:vMerge w:val="restart"/>
                  <w:tcBorders>
                    <w:left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lang w:bidi="ar"/>
                    </w:rPr>
                    <w:t>0.11</w:t>
                  </w: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08:00-09:00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0.0069</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14:00-15:00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0.0072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20:00-21:00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0.0100</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restart"/>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2023.01.14</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02:00-03:00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0.0090</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08:00-09:00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0.0030</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14:00-15:00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0.0072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20:00-21:00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0.0070</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restart"/>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2023.01.15</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02:00-03:00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0.0068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08:00-09:00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0.0069</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14:00-15:00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0.0071</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20:00-21:00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0.0066</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5000" w:type="pct"/>
                  <w:gridSpan w:val="6"/>
                  <w:tcBorders>
                    <w:left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restart"/>
                  <w:tcBorders>
                    <w:left w:val="single" w:color="000000" w:sz="4" w:space="0"/>
                    <w:right w:val="single" w:color="000000" w:sz="4" w:space="0"/>
                  </w:tcBorders>
                  <w:vAlign w:val="center"/>
                </w:tcPr>
                <w:p>
                  <w:pPr>
                    <w:rPr>
                      <w:rFonts w:eastAsiaTheme="minorEastAsia"/>
                      <w:color w:val="auto"/>
                      <w:szCs w:val="21"/>
                    </w:rPr>
                  </w:pPr>
                  <w:r>
                    <w:rPr>
                      <w:rFonts w:eastAsiaTheme="minorEastAsia"/>
                      <w:bCs/>
                      <w:color w:val="auto"/>
                      <w:szCs w:val="21"/>
                    </w:rPr>
                    <w:t>A1：项目区东北角居民点</w:t>
                  </w:r>
                </w:p>
              </w:tc>
              <w:tc>
                <w:tcPr>
                  <w:tcW w:w="714" w:type="pct"/>
                  <w:vMerge w:val="restart"/>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2023.01.13</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02:00-03:00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0.0058</w:t>
                  </w:r>
                </w:p>
              </w:tc>
              <w:tc>
                <w:tcPr>
                  <w:tcW w:w="992" w:type="pct"/>
                  <w:vMerge w:val="restart"/>
                  <w:tcBorders>
                    <w:left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lang w:bidi="ar"/>
                    </w:rPr>
                    <w:t>0.2</w:t>
                  </w: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08:00-09:00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0.0059</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14:00-15:00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0.0061</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20:00-21:00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0.0066</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restart"/>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2023.01.14</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02:00-03:00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0.0059</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08:00-09:00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0.0066</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14:00-15:00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0.0060</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20:00-21:00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0.0061</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restart"/>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2023.01.15</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02:00-03:00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0.0059</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08:00-09:00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0.0058</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14:00-15:00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0.0062</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20:00-21:00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0.0061</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5000" w:type="pct"/>
                  <w:gridSpan w:val="6"/>
                  <w:tcBorders>
                    <w:left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二甲苯</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restart"/>
                  <w:tcBorders>
                    <w:left w:val="single" w:color="000000" w:sz="4" w:space="0"/>
                    <w:right w:val="single" w:color="000000" w:sz="4" w:space="0"/>
                  </w:tcBorders>
                  <w:vAlign w:val="center"/>
                </w:tcPr>
                <w:p>
                  <w:pPr>
                    <w:rPr>
                      <w:rFonts w:eastAsiaTheme="minorEastAsia"/>
                      <w:color w:val="auto"/>
                      <w:szCs w:val="21"/>
                    </w:rPr>
                  </w:pPr>
                  <w:r>
                    <w:rPr>
                      <w:rFonts w:eastAsiaTheme="minorEastAsia"/>
                      <w:bCs/>
                      <w:color w:val="auto"/>
                      <w:szCs w:val="21"/>
                    </w:rPr>
                    <w:t>A1：项目区东北角居民点</w:t>
                  </w:r>
                </w:p>
              </w:tc>
              <w:tc>
                <w:tcPr>
                  <w:tcW w:w="714" w:type="pct"/>
                  <w:vMerge w:val="restart"/>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2023.01.13</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02:00-03:00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0.0051</w:t>
                  </w:r>
                </w:p>
              </w:tc>
              <w:tc>
                <w:tcPr>
                  <w:tcW w:w="992" w:type="pct"/>
                  <w:vMerge w:val="restart"/>
                  <w:tcBorders>
                    <w:left w:val="single" w:color="000000" w:sz="4" w:space="0"/>
                    <w:right w:val="single" w:color="000000" w:sz="4" w:space="0"/>
                  </w:tcBorders>
                  <w:vAlign w:val="center"/>
                </w:tcPr>
                <w:p>
                  <w:pPr>
                    <w:jc w:val="center"/>
                    <w:rPr>
                      <w:rFonts w:eastAsiaTheme="minorEastAsia"/>
                      <w:color w:val="auto"/>
                      <w:szCs w:val="21"/>
                      <w:lang w:bidi="ar"/>
                    </w:rPr>
                  </w:pPr>
                  <w:r>
                    <w:rPr>
                      <w:rFonts w:eastAsiaTheme="minorEastAsia"/>
                      <w:color w:val="auto"/>
                      <w:szCs w:val="21"/>
                      <w:lang w:bidi="ar"/>
                    </w:rPr>
                    <w:t>0.2</w:t>
                  </w: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08:00-09:00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0.0083</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14:00-15:00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0.0080</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20:00-21:00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0.0069</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restart"/>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2023.01.14</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02:00-03:00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0.0050</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08:00-09:00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0.0069</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14:00-15:00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0.0079</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widowControl/>
                    <w:jc w:val="center"/>
                    <w:textAlignment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20:00-21:00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0.0085</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restart"/>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r>
                    <w:rPr>
                      <w:rFonts w:eastAsiaTheme="minorEastAsia"/>
                      <w:bCs/>
                      <w:color w:val="auto"/>
                      <w:szCs w:val="21"/>
                    </w:rPr>
                    <w:t>2023.01.15</w:t>
                  </w: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02:00-03:00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0.0076</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08:00-09:00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0.0077</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14:00-15:00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0.0086</w:t>
                  </w:r>
                </w:p>
              </w:tc>
              <w:tc>
                <w:tcPr>
                  <w:tcW w:w="992" w:type="pct"/>
                  <w:vMerge w:val="continue"/>
                  <w:tcBorders>
                    <w:left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216" w:hRule="atLeast"/>
                <w:jc w:val="center"/>
              </w:trPr>
              <w:tc>
                <w:tcPr>
                  <w:tcW w:w="493" w:type="pct"/>
                  <w:vMerge w:val="continue"/>
                  <w:tcBorders>
                    <w:left w:val="single" w:color="000000" w:sz="4" w:space="0"/>
                    <w:bottom w:val="single" w:color="000000" w:sz="4" w:space="0"/>
                    <w:right w:val="single" w:color="000000" w:sz="4" w:space="0"/>
                  </w:tcBorders>
                  <w:vAlign w:val="center"/>
                </w:tcPr>
                <w:p>
                  <w:pPr>
                    <w:rPr>
                      <w:rFonts w:eastAsiaTheme="minorEastAsia"/>
                      <w:color w:val="auto"/>
                      <w:szCs w:val="21"/>
                    </w:rPr>
                  </w:pPr>
                </w:p>
              </w:tc>
              <w:tc>
                <w:tcPr>
                  <w:tcW w:w="714" w:type="pct"/>
                  <w:vMerge w:val="continue"/>
                  <w:tcBorders>
                    <w:left w:val="single" w:color="000000" w:sz="4" w:space="0"/>
                    <w:bottom w:val="single" w:color="000000" w:sz="4" w:space="0"/>
                    <w:right w:val="single" w:color="auto" w:sz="4" w:space="0"/>
                  </w:tcBorders>
                  <w:vAlign w:val="center"/>
                </w:tcPr>
                <w:p>
                  <w:pPr>
                    <w:ind w:left="103" w:hanging="102" w:hangingChars="49"/>
                    <w:jc w:val="center"/>
                    <w:rPr>
                      <w:rFonts w:eastAsiaTheme="minorEastAsia"/>
                      <w:color w:val="auto"/>
                      <w:szCs w:val="21"/>
                      <w:lang w:bidi="ar"/>
                    </w:rPr>
                  </w:pPr>
                </w:p>
              </w:tc>
              <w:tc>
                <w:tcPr>
                  <w:tcW w:w="1184" w:type="pct"/>
                  <w:tcBorders>
                    <w:top w:val="single" w:color="000000" w:sz="4" w:space="0"/>
                    <w:left w:val="single" w:color="auto" w:sz="4" w:space="0"/>
                    <w:bottom w:val="single" w:color="000000" w:sz="4" w:space="0"/>
                    <w:right w:val="single" w:color="000000" w:sz="4" w:space="0"/>
                  </w:tcBorders>
                  <w:vAlign w:val="center"/>
                </w:tcPr>
                <w:p>
                  <w:pPr>
                    <w:ind w:left="103" w:hanging="102" w:hangingChars="49"/>
                    <w:jc w:val="center"/>
                    <w:rPr>
                      <w:rFonts w:eastAsiaTheme="minorEastAsia"/>
                      <w:bCs/>
                      <w:color w:val="auto"/>
                      <w:szCs w:val="21"/>
                    </w:rPr>
                  </w:pPr>
                  <w:r>
                    <w:rPr>
                      <w:rFonts w:eastAsiaTheme="minorEastAsia"/>
                      <w:bCs/>
                      <w:color w:val="auto"/>
                      <w:szCs w:val="21"/>
                    </w:rPr>
                    <w:t>20:00-21:00</w:t>
                  </w:r>
                </w:p>
              </w:tc>
              <w:tc>
                <w:tcPr>
                  <w:tcW w:w="948" w:type="pct"/>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eastAsiaTheme="minorEastAsia"/>
                      <w:bCs/>
                      <w:color w:val="auto"/>
                      <w:szCs w:val="21"/>
                    </w:rPr>
                  </w:pPr>
                  <w:r>
                    <w:rPr>
                      <w:rFonts w:eastAsiaTheme="minorEastAsia"/>
                      <w:bCs/>
                      <w:color w:val="auto"/>
                      <w:szCs w:val="21"/>
                    </w:rPr>
                    <w:t>0.0051</w:t>
                  </w:r>
                </w:p>
              </w:tc>
              <w:tc>
                <w:tcPr>
                  <w:tcW w:w="992" w:type="pct"/>
                  <w:vMerge w:val="continue"/>
                  <w:tcBorders>
                    <w:left w:val="single" w:color="000000" w:sz="4" w:space="0"/>
                    <w:bottom w:val="single" w:color="000000" w:sz="4" w:space="0"/>
                    <w:right w:val="single" w:color="000000" w:sz="4" w:space="0"/>
                  </w:tcBorders>
                  <w:vAlign w:val="center"/>
                </w:tcPr>
                <w:p>
                  <w:pPr>
                    <w:jc w:val="center"/>
                    <w:rPr>
                      <w:rFonts w:eastAsiaTheme="minorEastAsia"/>
                      <w:color w:val="auto"/>
                      <w:szCs w:val="21"/>
                      <w:lang w:bidi="ar"/>
                    </w:rPr>
                  </w:pPr>
                </w:p>
              </w:tc>
              <w:tc>
                <w:tcPr>
                  <w:tcW w:w="667" w:type="pct"/>
                  <w:tcBorders>
                    <w:top w:val="single" w:color="000000" w:sz="4" w:space="0"/>
                    <w:left w:val="single" w:color="000000" w:sz="4" w:space="0"/>
                    <w:bottom w:val="single" w:color="000000" w:sz="4" w:space="0"/>
                    <w:right w:val="single" w:color="000000" w:sz="4" w:space="0"/>
                  </w:tcBorders>
                  <w:vAlign w:val="center"/>
                </w:tcPr>
                <w:p>
                  <w:pPr>
                    <w:jc w:val="center"/>
                    <w:rPr>
                      <w:rFonts w:eastAsiaTheme="minorEastAsia"/>
                      <w:color w:val="auto"/>
                      <w:szCs w:val="21"/>
                    </w:rPr>
                  </w:pPr>
                  <w:r>
                    <w:rPr>
                      <w:rFonts w:eastAsiaTheme="minorEastAsia"/>
                      <w:color w:val="auto"/>
                      <w:szCs w:val="21"/>
                    </w:rPr>
                    <w:t>达标</w:t>
                  </w:r>
                </w:p>
              </w:tc>
            </w:tr>
          </w:tbl>
          <w:p>
            <w:pPr>
              <w:adjustRightInd w:val="0"/>
              <w:snapToGrid w:val="0"/>
              <w:spacing w:before="120" w:beforeLines="50" w:line="360" w:lineRule="auto"/>
              <w:ind w:firstLine="420"/>
              <w:rPr>
                <w:rFonts w:eastAsiaTheme="minorEastAsia"/>
                <w:color w:val="auto"/>
                <w:kern w:val="0"/>
                <w:szCs w:val="21"/>
              </w:rPr>
            </w:pPr>
            <w:r>
              <w:rPr>
                <w:rFonts w:eastAsiaTheme="minorEastAsia"/>
                <w:color w:val="auto"/>
                <w:kern w:val="0"/>
                <w:szCs w:val="21"/>
              </w:rPr>
              <w:t>根据上表监测数据可知，项目所在区域的TSP日均值浓度、苯、甲苯、二甲苯小时浓度能够达到《环境空气质量标准》（GB3095-2012）二级评价标准要求；氯化氢环境质量现状监测结果均满足《环境影响评价技术导则-大气环境》（HJ 2.2-2018）附录D中相关标准要求；</w:t>
            </w:r>
            <w:r>
              <w:rPr>
                <w:rFonts w:eastAsiaTheme="minorEastAsia"/>
                <w:color w:val="auto"/>
                <w:szCs w:val="21"/>
              </w:rPr>
              <w:t>非甲烷总烃、氯乙烯</w:t>
            </w:r>
            <w:r>
              <w:rPr>
                <w:rFonts w:eastAsiaTheme="minorEastAsia"/>
                <w:color w:val="auto"/>
                <w:szCs w:val="21"/>
                <w:lang w:bidi="ar"/>
              </w:rPr>
              <w:t>小时值均能满足</w:t>
            </w:r>
            <w:r>
              <w:rPr>
                <w:rFonts w:eastAsiaTheme="minorEastAsia"/>
                <w:color w:val="auto"/>
                <w:szCs w:val="21"/>
              </w:rPr>
              <w:t>中国环境科学出版社出版的国家环境保护局科技标准司的《大气污染物综合排放标准详解》中浓度限值</w:t>
            </w:r>
            <w:r>
              <w:rPr>
                <w:rFonts w:eastAsiaTheme="minorEastAsia"/>
                <w:color w:val="auto"/>
                <w:kern w:val="0"/>
                <w:szCs w:val="21"/>
              </w:rPr>
              <w:t>。</w:t>
            </w:r>
          </w:p>
          <w:p>
            <w:pPr>
              <w:adjustRightInd w:val="0"/>
              <w:snapToGrid w:val="0"/>
              <w:spacing w:line="360" w:lineRule="auto"/>
              <w:ind w:firstLine="422" w:firstLineChars="200"/>
              <w:rPr>
                <w:rFonts w:eastAsiaTheme="minorEastAsia"/>
                <w:b/>
                <w:bCs/>
                <w:color w:val="auto"/>
                <w:szCs w:val="21"/>
              </w:rPr>
            </w:pPr>
            <w:r>
              <w:rPr>
                <w:rFonts w:eastAsiaTheme="minorEastAsia"/>
                <w:b/>
                <w:bCs/>
                <w:color w:val="auto"/>
                <w:szCs w:val="21"/>
              </w:rPr>
              <w:t>2、地表水环境质量现状</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项目位于玉溪市澄江市提古工业园区，属于滇池流域，经调查，滇池位于项目西侧10km，项目周围无地表水。</w:t>
            </w:r>
          </w:p>
          <w:p>
            <w:pPr>
              <w:adjustRightInd w:val="0"/>
              <w:snapToGrid w:val="0"/>
              <w:spacing w:line="360" w:lineRule="auto"/>
              <w:ind w:firstLine="420" w:firstLineChars="200"/>
              <w:rPr>
                <w:rFonts w:hint="eastAsia" w:eastAsiaTheme="minorEastAsia"/>
                <w:color w:val="auto"/>
                <w:szCs w:val="21"/>
              </w:rPr>
            </w:pPr>
            <w:r>
              <w:rPr>
                <w:rFonts w:eastAsiaTheme="minorEastAsia"/>
                <w:color w:val="auto"/>
                <w:szCs w:val="21"/>
              </w:rPr>
              <w:t>根据《202</w:t>
            </w:r>
            <w:r>
              <w:rPr>
                <w:rFonts w:hint="eastAsia" w:eastAsiaTheme="minorEastAsia"/>
                <w:color w:val="auto"/>
                <w:szCs w:val="21"/>
                <w:lang w:val="en-US" w:eastAsia="zh-CN"/>
              </w:rPr>
              <w:t>2</w:t>
            </w:r>
            <w:r>
              <w:rPr>
                <w:rFonts w:eastAsiaTheme="minorEastAsia"/>
                <w:color w:val="auto"/>
                <w:szCs w:val="21"/>
              </w:rPr>
              <w:t>年度昆明市生态环境状况公报》，</w:t>
            </w:r>
            <w:r>
              <w:rPr>
                <w:rFonts w:hint="eastAsia" w:eastAsiaTheme="minorEastAsia"/>
                <w:color w:val="auto"/>
                <w:szCs w:val="21"/>
              </w:rPr>
              <w:t>滇池全湖水质类别为Ⅳ类，综合营养状态指数为59.9，营养状态为轻度富营养，与2021年相比，水质类别保持不变，营养状态由中度富营养转为轻度富营养。35条滇池主要入湖河道中，2条河道断流，20条河道水质类别为Ⅱ—Ⅲ类，11条河道水质类别为Ⅳ—Ⅴ类，2条河道水质类别为劣Ⅴ类</w:t>
            </w:r>
            <w:r>
              <w:rPr>
                <w:rFonts w:hint="eastAsia" w:eastAsiaTheme="minorEastAsia"/>
                <w:color w:val="auto"/>
                <w:szCs w:val="21"/>
                <w:lang w:eastAsia="zh-CN"/>
              </w:rPr>
              <w:t>。离项目区最近的入滇河流为梁王河，</w:t>
            </w:r>
            <w:r>
              <w:rPr>
                <w:rFonts w:hint="eastAsia" w:eastAsiaTheme="minorEastAsia"/>
                <w:color w:val="auto"/>
                <w:szCs w:val="21"/>
                <w:lang w:val="en-US" w:eastAsia="zh-CN"/>
              </w:rPr>
              <w:t>距项目北侧3.7km</w:t>
            </w:r>
            <w:r>
              <w:rPr>
                <w:rFonts w:hint="eastAsia" w:eastAsiaTheme="minorEastAsia"/>
                <w:color w:val="auto"/>
                <w:szCs w:val="21"/>
                <w:lang w:eastAsia="zh-CN"/>
              </w:rPr>
              <w:t>，</w:t>
            </w:r>
            <w:r>
              <w:rPr>
                <w:rFonts w:hint="eastAsia" w:eastAsiaTheme="minorEastAsia"/>
                <w:color w:val="auto"/>
                <w:szCs w:val="21"/>
              </w:rPr>
              <w:t>根据《云南省水功能区划2014版》</w:t>
            </w:r>
            <w:r>
              <w:rPr>
                <w:rFonts w:hint="eastAsia" w:eastAsiaTheme="minorEastAsia"/>
                <w:color w:val="auto"/>
                <w:szCs w:val="21"/>
                <w:lang w:eastAsia="zh-CN"/>
              </w:rPr>
              <w:t>：梁王河呈贡农业用水区：由河源至滇池入口，全长23.0km，主要用于农灌。现状水质为Ⅳ类，规划水平年水质目标为Ⅲ类。根据</w:t>
            </w:r>
            <w:r>
              <w:rPr>
                <w:rFonts w:hint="eastAsia" w:eastAsiaTheme="minorEastAsia"/>
                <w:color w:val="auto"/>
                <w:szCs w:val="21"/>
              </w:rPr>
              <w:t>《2023年</w:t>
            </w:r>
            <w:r>
              <w:rPr>
                <w:rFonts w:hint="eastAsia" w:eastAsiaTheme="minorEastAsia"/>
                <w:color w:val="auto"/>
                <w:szCs w:val="21"/>
                <w:lang w:val="en-US" w:eastAsia="zh-CN"/>
              </w:rPr>
              <w:t>7</w:t>
            </w:r>
            <w:r>
              <w:rPr>
                <w:rFonts w:hint="eastAsia" w:eastAsiaTheme="minorEastAsia"/>
                <w:color w:val="auto"/>
                <w:szCs w:val="21"/>
              </w:rPr>
              <w:t>月呈贡区入滇河流水质月报》：</w:t>
            </w:r>
            <w:r>
              <w:rPr>
                <w:rFonts w:hint="eastAsia" w:eastAsiaTheme="minorEastAsia"/>
                <w:color w:val="auto"/>
                <w:szCs w:val="21"/>
                <w:lang w:eastAsia="zh-CN"/>
              </w:rPr>
              <w:t>梁王河呈贡辖区海康庄园南300米（小月角）断面水质为Ⅱ类，水质状况优。</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因此，项目所在区域为水环境达标区。</w:t>
            </w:r>
          </w:p>
          <w:p>
            <w:pPr>
              <w:adjustRightInd w:val="0"/>
              <w:snapToGrid w:val="0"/>
              <w:spacing w:before="120" w:beforeLines="50" w:line="360" w:lineRule="auto"/>
              <w:ind w:firstLine="422" w:firstLineChars="200"/>
              <w:rPr>
                <w:rFonts w:eastAsiaTheme="minorEastAsia"/>
                <w:b/>
                <w:color w:val="auto"/>
                <w:szCs w:val="21"/>
              </w:rPr>
            </w:pPr>
            <w:r>
              <w:rPr>
                <w:rFonts w:eastAsiaTheme="minorEastAsia"/>
                <w:b/>
                <w:color w:val="auto"/>
                <w:szCs w:val="21"/>
              </w:rPr>
              <w:t>3、声环境质量现状</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建设地址位于玉溪市澄江市提古工业园区，属3类声环境功能区，但项目区东侧紧邻“245国道”，属4a类。因此，项目区南、西、北三侧声环境执行《声环境质量标准》（GB3096-2008）3类标准，东侧执行4a类标准，项目区东侧紧邻</w:t>
            </w:r>
            <w:r>
              <w:rPr>
                <w:rFonts w:hint="eastAsia" w:eastAsiaTheme="minorEastAsia"/>
                <w:color w:val="auto"/>
                <w:szCs w:val="21"/>
              </w:rPr>
              <w:t>1#</w:t>
            </w:r>
            <w:r>
              <w:rPr>
                <w:rFonts w:eastAsiaTheme="minorEastAsia"/>
                <w:color w:val="auto"/>
                <w:szCs w:val="21"/>
              </w:rPr>
              <w:t>居民点</w:t>
            </w:r>
            <w:r>
              <w:rPr>
                <w:rFonts w:hint="eastAsia" w:eastAsiaTheme="minorEastAsia"/>
                <w:color w:val="auto"/>
                <w:szCs w:val="21"/>
                <w:lang w:val="en-US" w:eastAsia="zh-CN"/>
              </w:rPr>
              <w:t>及沣跃酒店在项目区</w:t>
            </w:r>
            <w:r>
              <w:rPr>
                <w:rFonts w:hint="eastAsia" w:eastAsiaTheme="minorEastAsia"/>
                <w:color w:val="auto"/>
                <w:szCs w:val="21"/>
              </w:rPr>
              <w:t>周边50m范围内</w:t>
            </w:r>
            <w:r>
              <w:rPr>
                <w:rFonts w:eastAsiaTheme="minorEastAsia"/>
                <w:color w:val="auto"/>
                <w:szCs w:val="21"/>
              </w:rPr>
              <w:t>，执行《声环境质量标准》（GB3096-2008）2类标准。</w:t>
            </w:r>
          </w:p>
          <w:p>
            <w:pPr>
              <w:pStyle w:val="15"/>
              <w:adjustRightInd w:val="0"/>
              <w:spacing w:before="0" w:after="0" w:line="360" w:lineRule="auto"/>
              <w:ind w:right="0" w:firstLine="420" w:firstLineChars="200"/>
              <w:jc w:val="left"/>
              <w:rPr>
                <w:rFonts w:eastAsiaTheme="minorEastAsia"/>
                <w:bCs/>
                <w:color w:val="auto"/>
                <w:sz w:val="21"/>
                <w:szCs w:val="21"/>
              </w:rPr>
            </w:pPr>
            <w:r>
              <w:rPr>
                <w:rFonts w:eastAsiaTheme="minorEastAsia"/>
                <w:color w:val="auto"/>
                <w:sz w:val="21"/>
                <w:szCs w:val="21"/>
              </w:rPr>
              <w:t>建设单位委托云南绿宸中检联环境食品检测服务有限公司于2023年01月13日至2023年01月15日</w:t>
            </w:r>
            <w:r>
              <w:rPr>
                <w:rFonts w:eastAsiaTheme="minorEastAsia"/>
                <w:bCs/>
                <w:color w:val="auto"/>
                <w:sz w:val="21"/>
                <w:szCs w:val="21"/>
              </w:rPr>
              <w:t>对项目周边声环境保护目标进行了监测，监测结果如下：</w:t>
            </w:r>
          </w:p>
          <w:p>
            <w:pPr>
              <w:pStyle w:val="15"/>
              <w:adjustRightInd w:val="0"/>
              <w:spacing w:before="0" w:after="0" w:line="360" w:lineRule="auto"/>
              <w:ind w:right="0" w:firstLine="422" w:firstLineChars="200"/>
              <w:jc w:val="center"/>
              <w:rPr>
                <w:rFonts w:eastAsiaTheme="minorEastAsia"/>
                <w:b/>
                <w:color w:val="auto"/>
                <w:sz w:val="21"/>
                <w:szCs w:val="21"/>
              </w:rPr>
            </w:pPr>
            <w:r>
              <w:rPr>
                <w:rFonts w:eastAsiaTheme="minorEastAsia"/>
                <w:b/>
                <w:color w:val="auto"/>
                <w:sz w:val="21"/>
                <w:szCs w:val="21"/>
              </w:rPr>
              <w:t>表3-</w:t>
            </w:r>
            <w:r>
              <w:rPr>
                <w:rFonts w:hint="eastAsia" w:eastAsiaTheme="minorEastAsia"/>
                <w:b/>
                <w:color w:val="auto"/>
                <w:sz w:val="21"/>
                <w:szCs w:val="21"/>
                <w:lang w:val="en-US" w:eastAsia="zh-CN"/>
              </w:rPr>
              <w:t>3</w:t>
            </w:r>
            <w:r>
              <w:rPr>
                <w:rFonts w:eastAsiaTheme="minorEastAsia"/>
                <w:b/>
                <w:color w:val="auto"/>
                <w:sz w:val="21"/>
                <w:szCs w:val="21"/>
              </w:rPr>
              <w:t xml:space="preserve">  项目区域声环境监测结果  单位：dB（A）</w:t>
            </w:r>
          </w:p>
          <w:tbl>
            <w:tblPr>
              <w:tblStyle w:val="27"/>
              <w:tblW w:w="498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52"/>
              <w:gridCol w:w="1125"/>
              <w:gridCol w:w="2075"/>
              <w:gridCol w:w="1189"/>
              <w:gridCol w:w="1190"/>
              <w:gridCol w:w="130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jc w:val="center"/>
              </w:trPr>
              <w:tc>
                <w:tcPr>
                  <w:tcW w:w="662" w:type="pct"/>
                  <w:vMerge w:val="restart"/>
                  <w:tcBorders>
                    <w:tl2br w:val="nil"/>
                    <w:tr2bl w:val="nil"/>
                  </w:tcBorders>
                  <w:vAlign w:val="center"/>
                </w:tcPr>
                <w:p>
                  <w:pPr>
                    <w:autoSpaceDN w:val="0"/>
                    <w:jc w:val="center"/>
                    <w:textAlignment w:val="center"/>
                    <w:rPr>
                      <w:rFonts w:eastAsiaTheme="minorEastAsia"/>
                      <w:b/>
                      <w:bCs/>
                      <w:color w:val="auto"/>
                      <w:szCs w:val="21"/>
                    </w:rPr>
                  </w:pPr>
                  <w:r>
                    <w:rPr>
                      <w:rFonts w:eastAsiaTheme="minorEastAsia"/>
                      <w:b/>
                      <w:bCs/>
                      <w:color w:val="auto"/>
                      <w:szCs w:val="21"/>
                    </w:rPr>
                    <w:t>检测地点</w:t>
                  </w:r>
                </w:p>
              </w:tc>
              <w:tc>
                <w:tcPr>
                  <w:tcW w:w="708" w:type="pct"/>
                  <w:vMerge w:val="restart"/>
                  <w:tcBorders>
                    <w:tl2br w:val="nil"/>
                    <w:tr2bl w:val="nil"/>
                  </w:tcBorders>
                  <w:vAlign w:val="center"/>
                </w:tcPr>
                <w:p>
                  <w:pPr>
                    <w:autoSpaceDN w:val="0"/>
                    <w:jc w:val="center"/>
                    <w:textAlignment w:val="center"/>
                    <w:rPr>
                      <w:rFonts w:eastAsiaTheme="minorEastAsia"/>
                      <w:b/>
                      <w:bCs/>
                      <w:color w:val="auto"/>
                      <w:szCs w:val="21"/>
                    </w:rPr>
                  </w:pPr>
                  <w:r>
                    <w:rPr>
                      <w:rFonts w:eastAsiaTheme="minorEastAsia"/>
                      <w:b/>
                      <w:bCs/>
                      <w:color w:val="auto"/>
                      <w:szCs w:val="21"/>
                    </w:rPr>
                    <w:t>检测日期</w:t>
                  </w:r>
                </w:p>
              </w:tc>
              <w:tc>
                <w:tcPr>
                  <w:tcW w:w="1306" w:type="pct"/>
                  <w:vMerge w:val="restart"/>
                  <w:tcBorders>
                    <w:tl2br w:val="nil"/>
                    <w:tr2bl w:val="nil"/>
                  </w:tcBorders>
                  <w:vAlign w:val="center"/>
                </w:tcPr>
                <w:p>
                  <w:pPr>
                    <w:autoSpaceDN w:val="0"/>
                    <w:jc w:val="center"/>
                    <w:textAlignment w:val="center"/>
                    <w:rPr>
                      <w:rFonts w:eastAsiaTheme="minorEastAsia"/>
                      <w:b/>
                      <w:bCs/>
                      <w:color w:val="auto"/>
                      <w:szCs w:val="21"/>
                    </w:rPr>
                  </w:pPr>
                  <w:r>
                    <w:rPr>
                      <w:rFonts w:eastAsiaTheme="minorEastAsia"/>
                      <w:b/>
                      <w:bCs/>
                      <w:color w:val="auto"/>
                      <w:szCs w:val="21"/>
                    </w:rPr>
                    <w:t>检测时间</w:t>
                  </w:r>
                </w:p>
              </w:tc>
              <w:tc>
                <w:tcPr>
                  <w:tcW w:w="1498" w:type="pct"/>
                  <w:gridSpan w:val="2"/>
                  <w:tcBorders>
                    <w:tl2br w:val="nil"/>
                    <w:tr2bl w:val="nil"/>
                  </w:tcBorders>
                  <w:vAlign w:val="center"/>
                </w:tcPr>
                <w:p>
                  <w:pPr>
                    <w:autoSpaceDN w:val="0"/>
                    <w:jc w:val="center"/>
                    <w:textAlignment w:val="center"/>
                    <w:rPr>
                      <w:rFonts w:eastAsiaTheme="minorEastAsia"/>
                      <w:b/>
                      <w:bCs/>
                      <w:color w:val="auto"/>
                      <w:szCs w:val="21"/>
                    </w:rPr>
                  </w:pPr>
                  <w:r>
                    <w:rPr>
                      <w:rFonts w:eastAsiaTheme="minorEastAsia"/>
                      <w:b/>
                      <w:bCs/>
                      <w:color w:val="auto"/>
                      <w:szCs w:val="21"/>
                    </w:rPr>
                    <w:t>等效声级L eq（A）</w:t>
                  </w:r>
                </w:p>
              </w:tc>
              <w:tc>
                <w:tcPr>
                  <w:tcW w:w="824" w:type="pct"/>
                  <w:vMerge w:val="restart"/>
                  <w:tcBorders>
                    <w:tl2br w:val="nil"/>
                    <w:tr2bl w:val="nil"/>
                  </w:tcBorders>
                  <w:vAlign w:val="center"/>
                </w:tcPr>
                <w:p>
                  <w:pPr>
                    <w:autoSpaceDN w:val="0"/>
                    <w:jc w:val="center"/>
                    <w:textAlignment w:val="center"/>
                    <w:rPr>
                      <w:rFonts w:eastAsiaTheme="minorEastAsia"/>
                      <w:b/>
                      <w:bCs/>
                      <w:color w:val="auto"/>
                      <w:szCs w:val="21"/>
                    </w:rPr>
                  </w:pPr>
                  <w:r>
                    <w:rPr>
                      <w:rFonts w:eastAsiaTheme="minorEastAsia"/>
                      <w:b/>
                      <w:bCs/>
                      <w:color w:val="auto"/>
                      <w:szCs w:val="21"/>
                    </w:rPr>
                    <w:t>主要声源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62" w:type="pct"/>
                  <w:vMerge w:val="continue"/>
                  <w:tcBorders>
                    <w:tl2br w:val="nil"/>
                    <w:tr2bl w:val="nil"/>
                  </w:tcBorders>
                  <w:vAlign w:val="center"/>
                </w:tcPr>
                <w:p>
                  <w:pPr>
                    <w:autoSpaceDN w:val="0"/>
                    <w:jc w:val="center"/>
                    <w:textAlignment w:val="center"/>
                    <w:rPr>
                      <w:rFonts w:eastAsiaTheme="minorEastAsia"/>
                      <w:color w:val="auto"/>
                      <w:szCs w:val="21"/>
                    </w:rPr>
                  </w:pPr>
                </w:p>
              </w:tc>
              <w:tc>
                <w:tcPr>
                  <w:tcW w:w="708" w:type="pct"/>
                  <w:vMerge w:val="continue"/>
                  <w:tcBorders>
                    <w:tl2br w:val="nil"/>
                    <w:tr2bl w:val="nil"/>
                  </w:tcBorders>
                  <w:vAlign w:val="center"/>
                </w:tcPr>
                <w:p>
                  <w:pPr>
                    <w:autoSpaceDN w:val="0"/>
                    <w:jc w:val="center"/>
                    <w:textAlignment w:val="center"/>
                    <w:rPr>
                      <w:rFonts w:eastAsiaTheme="minorEastAsia"/>
                      <w:color w:val="auto"/>
                      <w:szCs w:val="21"/>
                    </w:rPr>
                  </w:pPr>
                </w:p>
              </w:tc>
              <w:tc>
                <w:tcPr>
                  <w:tcW w:w="1306" w:type="pct"/>
                  <w:vMerge w:val="continue"/>
                  <w:tcBorders>
                    <w:tl2br w:val="nil"/>
                    <w:tr2bl w:val="nil"/>
                  </w:tcBorders>
                  <w:vAlign w:val="center"/>
                </w:tcPr>
                <w:p>
                  <w:pPr>
                    <w:autoSpaceDN w:val="0"/>
                    <w:jc w:val="center"/>
                    <w:textAlignment w:val="center"/>
                    <w:rPr>
                      <w:rFonts w:eastAsiaTheme="minorEastAsia"/>
                      <w:color w:val="auto"/>
                      <w:szCs w:val="21"/>
                    </w:rPr>
                  </w:pPr>
                </w:p>
              </w:tc>
              <w:tc>
                <w:tcPr>
                  <w:tcW w:w="748" w:type="pct"/>
                  <w:tcBorders>
                    <w:tl2br w:val="nil"/>
                    <w:tr2bl w:val="nil"/>
                  </w:tcBorders>
                  <w:vAlign w:val="center"/>
                </w:tcPr>
                <w:p>
                  <w:pPr>
                    <w:autoSpaceDN w:val="0"/>
                    <w:jc w:val="center"/>
                    <w:textAlignment w:val="center"/>
                    <w:rPr>
                      <w:rFonts w:eastAsiaTheme="minorEastAsia"/>
                      <w:color w:val="auto"/>
                      <w:szCs w:val="21"/>
                    </w:rPr>
                  </w:pPr>
                  <w:r>
                    <w:rPr>
                      <w:rFonts w:eastAsiaTheme="minorEastAsia"/>
                      <w:b/>
                      <w:bCs/>
                      <w:color w:val="auto"/>
                      <w:szCs w:val="21"/>
                    </w:rPr>
                    <w:t>噪声值</w:t>
                  </w:r>
                </w:p>
              </w:tc>
              <w:tc>
                <w:tcPr>
                  <w:tcW w:w="749" w:type="pct"/>
                  <w:tcBorders>
                    <w:tl2br w:val="nil"/>
                    <w:tr2bl w:val="nil"/>
                  </w:tcBorders>
                  <w:vAlign w:val="center"/>
                </w:tcPr>
                <w:p>
                  <w:pPr>
                    <w:autoSpaceDN w:val="0"/>
                    <w:jc w:val="center"/>
                    <w:textAlignment w:val="center"/>
                    <w:rPr>
                      <w:rFonts w:hint="eastAsia" w:eastAsiaTheme="minorEastAsia"/>
                      <w:b/>
                      <w:bCs/>
                      <w:color w:val="auto"/>
                      <w:szCs w:val="21"/>
                      <w:lang w:val="en-US" w:eastAsia="zh-CN"/>
                    </w:rPr>
                  </w:pPr>
                  <w:r>
                    <w:rPr>
                      <w:rFonts w:hint="eastAsia" w:eastAsiaTheme="minorEastAsia"/>
                      <w:b/>
                      <w:bCs/>
                      <w:color w:val="auto"/>
                      <w:szCs w:val="21"/>
                      <w:lang w:val="en-US" w:eastAsia="zh-CN"/>
                    </w:rPr>
                    <w:t>标准值</w:t>
                  </w:r>
                </w:p>
              </w:tc>
              <w:tc>
                <w:tcPr>
                  <w:tcW w:w="824" w:type="pct"/>
                  <w:vMerge w:val="continue"/>
                  <w:tcBorders>
                    <w:tl2br w:val="nil"/>
                    <w:tr2bl w:val="nil"/>
                  </w:tcBorders>
                  <w:vAlign w:val="center"/>
                </w:tcPr>
                <w:p>
                  <w:pPr>
                    <w:autoSpaceDN w:val="0"/>
                    <w:jc w:val="center"/>
                    <w:textAlignment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2" w:type="pct"/>
                  <w:vMerge w:val="restart"/>
                  <w:tcBorders>
                    <w:tl2br w:val="nil"/>
                    <w:tr2bl w:val="nil"/>
                  </w:tcBorders>
                  <w:vAlign w:val="center"/>
                </w:tcPr>
                <w:p>
                  <w:pPr>
                    <w:autoSpaceDN w:val="0"/>
                    <w:jc w:val="center"/>
                    <w:textAlignment w:val="center"/>
                    <w:rPr>
                      <w:rFonts w:eastAsiaTheme="minorEastAsia"/>
                      <w:color w:val="auto"/>
                      <w:szCs w:val="21"/>
                    </w:rPr>
                  </w:pPr>
                  <w:r>
                    <w:rPr>
                      <w:rFonts w:eastAsiaTheme="minorEastAsia"/>
                      <w:color w:val="auto"/>
                      <w:szCs w:val="21"/>
                    </w:rPr>
                    <w:t>沣跃酒店</w:t>
                  </w:r>
                </w:p>
              </w:tc>
              <w:tc>
                <w:tcPr>
                  <w:tcW w:w="708" w:type="pct"/>
                  <w:vMerge w:val="restart"/>
                  <w:tcBorders>
                    <w:tl2br w:val="nil"/>
                    <w:tr2bl w:val="nil"/>
                  </w:tcBorders>
                  <w:vAlign w:val="center"/>
                </w:tcPr>
                <w:p>
                  <w:pPr>
                    <w:ind w:left="103" w:hanging="102" w:hangingChars="49"/>
                    <w:jc w:val="center"/>
                    <w:rPr>
                      <w:rFonts w:eastAsiaTheme="minorEastAsia"/>
                      <w:color w:val="auto"/>
                      <w:szCs w:val="21"/>
                    </w:rPr>
                  </w:pPr>
                  <w:r>
                    <w:rPr>
                      <w:rFonts w:eastAsiaTheme="minorEastAsia"/>
                      <w:color w:val="auto"/>
                      <w:szCs w:val="21"/>
                    </w:rPr>
                    <w:t>2023.01.13</w:t>
                  </w:r>
                </w:p>
              </w:tc>
              <w:tc>
                <w:tcPr>
                  <w:tcW w:w="1306" w:type="pct"/>
                  <w:tcBorders>
                    <w:tl2br w:val="nil"/>
                    <w:tr2bl w:val="nil"/>
                  </w:tcBorders>
                  <w:vAlign w:val="center"/>
                </w:tcPr>
                <w:p>
                  <w:pPr>
                    <w:autoSpaceDN w:val="0"/>
                    <w:jc w:val="center"/>
                    <w:textAlignment w:val="center"/>
                    <w:rPr>
                      <w:rFonts w:eastAsiaTheme="minorEastAsia"/>
                      <w:color w:val="auto"/>
                      <w:szCs w:val="21"/>
                    </w:rPr>
                  </w:pPr>
                  <w:r>
                    <w:rPr>
                      <w:rFonts w:eastAsiaTheme="minorEastAsia"/>
                      <w:color w:val="auto"/>
                      <w:szCs w:val="21"/>
                    </w:rPr>
                    <w:t>昼间（10:10-10:20）</w:t>
                  </w:r>
                </w:p>
              </w:tc>
              <w:tc>
                <w:tcPr>
                  <w:tcW w:w="748" w:type="pct"/>
                  <w:tcBorders>
                    <w:tl2br w:val="nil"/>
                    <w:tr2bl w:val="nil"/>
                  </w:tcBorders>
                  <w:vAlign w:val="center"/>
                </w:tcPr>
                <w:p>
                  <w:pPr>
                    <w:ind w:left="103" w:hanging="102" w:hangingChars="49"/>
                    <w:jc w:val="center"/>
                    <w:rPr>
                      <w:rFonts w:eastAsiaTheme="minorEastAsia"/>
                      <w:color w:val="auto"/>
                      <w:szCs w:val="21"/>
                    </w:rPr>
                  </w:pPr>
                  <w:r>
                    <w:rPr>
                      <w:rFonts w:eastAsiaTheme="minorEastAsia"/>
                      <w:color w:val="auto"/>
                      <w:szCs w:val="21"/>
                    </w:rPr>
                    <w:t>48.9</w:t>
                  </w:r>
                </w:p>
              </w:tc>
              <w:tc>
                <w:tcPr>
                  <w:tcW w:w="749" w:type="pct"/>
                  <w:tcBorders>
                    <w:tl2br w:val="nil"/>
                    <w:tr2bl w:val="nil"/>
                  </w:tcBorders>
                  <w:vAlign w:val="center"/>
                </w:tcPr>
                <w:p>
                  <w:pPr>
                    <w:ind w:left="103" w:hanging="102" w:hangingChars="49"/>
                    <w:jc w:val="center"/>
                    <w:rPr>
                      <w:rFonts w:hint="default" w:eastAsiaTheme="minorEastAsia"/>
                      <w:color w:val="auto"/>
                      <w:szCs w:val="21"/>
                      <w:lang w:val="en-US" w:eastAsia="zh-CN"/>
                    </w:rPr>
                  </w:pPr>
                  <w:r>
                    <w:rPr>
                      <w:rFonts w:hint="eastAsia" w:eastAsiaTheme="minorEastAsia"/>
                      <w:color w:val="auto"/>
                      <w:szCs w:val="21"/>
                      <w:lang w:val="en-US" w:eastAsia="zh-CN"/>
                    </w:rPr>
                    <w:t>60</w:t>
                  </w:r>
                </w:p>
              </w:tc>
              <w:tc>
                <w:tcPr>
                  <w:tcW w:w="824" w:type="pct"/>
                  <w:tcBorders>
                    <w:tl2br w:val="nil"/>
                    <w:tr2bl w:val="nil"/>
                  </w:tcBorders>
                  <w:vAlign w:val="center"/>
                </w:tcPr>
                <w:p>
                  <w:pPr>
                    <w:autoSpaceDN w:val="0"/>
                    <w:jc w:val="center"/>
                    <w:textAlignment w:val="center"/>
                    <w:rPr>
                      <w:rFonts w:eastAsiaTheme="minorEastAsia"/>
                      <w:color w:val="auto"/>
                      <w:szCs w:val="21"/>
                    </w:rPr>
                  </w:pPr>
                  <w:r>
                    <w:rPr>
                      <w:rFonts w:eastAsiaTheme="minorEastAsia"/>
                      <w:color w:val="auto"/>
                      <w:szCs w:val="21"/>
                    </w:rPr>
                    <w:t>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2" w:type="pct"/>
                  <w:vMerge w:val="continue"/>
                  <w:tcBorders>
                    <w:tl2br w:val="nil"/>
                    <w:tr2bl w:val="nil"/>
                  </w:tcBorders>
                  <w:vAlign w:val="center"/>
                </w:tcPr>
                <w:p>
                  <w:pPr>
                    <w:autoSpaceDN w:val="0"/>
                    <w:jc w:val="center"/>
                    <w:textAlignment w:val="center"/>
                    <w:rPr>
                      <w:rFonts w:eastAsiaTheme="minorEastAsia"/>
                      <w:color w:val="auto"/>
                      <w:szCs w:val="21"/>
                    </w:rPr>
                  </w:pPr>
                </w:p>
              </w:tc>
              <w:tc>
                <w:tcPr>
                  <w:tcW w:w="708" w:type="pct"/>
                  <w:vMerge w:val="continue"/>
                  <w:tcBorders>
                    <w:tl2br w:val="nil"/>
                    <w:tr2bl w:val="nil"/>
                  </w:tcBorders>
                  <w:vAlign w:val="center"/>
                </w:tcPr>
                <w:p>
                  <w:pPr>
                    <w:ind w:left="103" w:hanging="102" w:hangingChars="49"/>
                    <w:jc w:val="center"/>
                    <w:rPr>
                      <w:rFonts w:eastAsiaTheme="minorEastAsia"/>
                      <w:color w:val="auto"/>
                      <w:szCs w:val="21"/>
                    </w:rPr>
                  </w:pPr>
                </w:p>
              </w:tc>
              <w:tc>
                <w:tcPr>
                  <w:tcW w:w="1306" w:type="pct"/>
                  <w:tcBorders>
                    <w:tl2br w:val="nil"/>
                    <w:tr2bl w:val="nil"/>
                  </w:tcBorders>
                  <w:vAlign w:val="center"/>
                </w:tcPr>
                <w:p>
                  <w:pPr>
                    <w:autoSpaceDN w:val="0"/>
                    <w:jc w:val="center"/>
                    <w:textAlignment w:val="center"/>
                    <w:rPr>
                      <w:rFonts w:eastAsiaTheme="minorEastAsia"/>
                      <w:color w:val="auto"/>
                      <w:szCs w:val="21"/>
                    </w:rPr>
                  </w:pPr>
                  <w:r>
                    <w:rPr>
                      <w:rFonts w:eastAsiaTheme="minorEastAsia"/>
                      <w:color w:val="auto"/>
                      <w:szCs w:val="21"/>
                    </w:rPr>
                    <w:t>夜间（22:30-22:40）</w:t>
                  </w:r>
                </w:p>
              </w:tc>
              <w:tc>
                <w:tcPr>
                  <w:tcW w:w="748" w:type="pct"/>
                  <w:tcBorders>
                    <w:tl2br w:val="nil"/>
                    <w:tr2bl w:val="nil"/>
                  </w:tcBorders>
                  <w:vAlign w:val="center"/>
                </w:tcPr>
                <w:p>
                  <w:pPr>
                    <w:ind w:left="103" w:hanging="102" w:hangingChars="49"/>
                    <w:jc w:val="center"/>
                    <w:rPr>
                      <w:rFonts w:eastAsiaTheme="minorEastAsia"/>
                      <w:color w:val="auto"/>
                      <w:szCs w:val="21"/>
                    </w:rPr>
                  </w:pPr>
                  <w:r>
                    <w:rPr>
                      <w:rFonts w:eastAsiaTheme="minorEastAsia"/>
                      <w:color w:val="auto"/>
                      <w:szCs w:val="21"/>
                    </w:rPr>
                    <w:t>44.6</w:t>
                  </w:r>
                </w:p>
              </w:tc>
              <w:tc>
                <w:tcPr>
                  <w:tcW w:w="749" w:type="pct"/>
                  <w:tcBorders>
                    <w:tl2br w:val="nil"/>
                    <w:tr2bl w:val="nil"/>
                  </w:tcBorders>
                  <w:vAlign w:val="center"/>
                </w:tcPr>
                <w:p>
                  <w:pPr>
                    <w:ind w:left="103" w:hanging="102" w:hangingChars="49"/>
                    <w:jc w:val="center"/>
                    <w:rPr>
                      <w:rFonts w:hint="default" w:eastAsiaTheme="minorEastAsia"/>
                      <w:color w:val="auto"/>
                      <w:szCs w:val="21"/>
                      <w:lang w:val="en-US" w:eastAsia="zh-CN"/>
                    </w:rPr>
                  </w:pPr>
                  <w:r>
                    <w:rPr>
                      <w:rFonts w:hint="eastAsia" w:eastAsiaTheme="minorEastAsia"/>
                      <w:color w:val="auto"/>
                      <w:szCs w:val="21"/>
                      <w:lang w:val="en-US" w:eastAsia="zh-CN"/>
                    </w:rPr>
                    <w:t>50</w:t>
                  </w:r>
                </w:p>
              </w:tc>
              <w:tc>
                <w:tcPr>
                  <w:tcW w:w="824" w:type="pct"/>
                  <w:tcBorders>
                    <w:tl2br w:val="nil"/>
                    <w:tr2bl w:val="nil"/>
                  </w:tcBorders>
                  <w:vAlign w:val="center"/>
                </w:tcPr>
                <w:p>
                  <w:pPr>
                    <w:autoSpaceDN w:val="0"/>
                    <w:jc w:val="center"/>
                    <w:textAlignment w:val="center"/>
                    <w:rPr>
                      <w:rFonts w:eastAsiaTheme="minorEastAsia"/>
                      <w:color w:val="auto"/>
                      <w:szCs w:val="21"/>
                    </w:rPr>
                  </w:pPr>
                  <w:r>
                    <w:rPr>
                      <w:rFonts w:eastAsiaTheme="minorEastAsia"/>
                      <w:color w:val="auto"/>
                      <w:szCs w:val="21"/>
                    </w:rPr>
                    <w:t>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2" w:type="pct"/>
                  <w:vMerge w:val="restart"/>
                  <w:tcBorders>
                    <w:tl2br w:val="nil"/>
                    <w:tr2bl w:val="nil"/>
                  </w:tcBorders>
                  <w:vAlign w:val="center"/>
                </w:tcPr>
                <w:p>
                  <w:pPr>
                    <w:autoSpaceDN w:val="0"/>
                    <w:jc w:val="center"/>
                    <w:textAlignment w:val="center"/>
                    <w:rPr>
                      <w:rFonts w:eastAsiaTheme="minorEastAsia"/>
                      <w:color w:val="auto"/>
                      <w:szCs w:val="21"/>
                    </w:rPr>
                  </w:pPr>
                  <w:r>
                    <w:rPr>
                      <w:rFonts w:eastAsiaTheme="minorEastAsia"/>
                      <w:color w:val="auto"/>
                      <w:szCs w:val="21"/>
                    </w:rPr>
                    <w:t>东侧紧邻</w:t>
                  </w:r>
                  <w:r>
                    <w:rPr>
                      <w:rFonts w:hint="eastAsia" w:eastAsiaTheme="minorEastAsia"/>
                      <w:color w:val="auto"/>
                      <w:szCs w:val="21"/>
                    </w:rPr>
                    <w:t>1#</w:t>
                  </w:r>
                  <w:r>
                    <w:rPr>
                      <w:rFonts w:eastAsiaTheme="minorEastAsia"/>
                      <w:color w:val="auto"/>
                      <w:szCs w:val="21"/>
                    </w:rPr>
                    <w:t>民点</w:t>
                  </w:r>
                </w:p>
              </w:tc>
              <w:tc>
                <w:tcPr>
                  <w:tcW w:w="708" w:type="pct"/>
                  <w:vMerge w:val="restart"/>
                  <w:tcBorders>
                    <w:tl2br w:val="nil"/>
                    <w:tr2bl w:val="nil"/>
                  </w:tcBorders>
                  <w:vAlign w:val="center"/>
                </w:tcPr>
                <w:p>
                  <w:pPr>
                    <w:ind w:left="103" w:hanging="102" w:hangingChars="49"/>
                    <w:jc w:val="center"/>
                    <w:rPr>
                      <w:rFonts w:eastAsiaTheme="minorEastAsia"/>
                      <w:color w:val="auto"/>
                      <w:szCs w:val="21"/>
                    </w:rPr>
                  </w:pPr>
                  <w:r>
                    <w:rPr>
                      <w:rFonts w:eastAsiaTheme="minorEastAsia"/>
                      <w:color w:val="auto"/>
                      <w:szCs w:val="21"/>
                    </w:rPr>
                    <w:t>2023.01.13</w:t>
                  </w:r>
                </w:p>
              </w:tc>
              <w:tc>
                <w:tcPr>
                  <w:tcW w:w="1306" w:type="pct"/>
                  <w:tcBorders>
                    <w:tl2br w:val="nil"/>
                    <w:tr2bl w:val="nil"/>
                  </w:tcBorders>
                  <w:vAlign w:val="center"/>
                </w:tcPr>
                <w:p>
                  <w:pPr>
                    <w:autoSpaceDN w:val="0"/>
                    <w:jc w:val="center"/>
                    <w:textAlignment w:val="center"/>
                    <w:rPr>
                      <w:rFonts w:eastAsiaTheme="minorEastAsia"/>
                      <w:color w:val="auto"/>
                      <w:szCs w:val="21"/>
                    </w:rPr>
                  </w:pPr>
                  <w:r>
                    <w:rPr>
                      <w:rFonts w:eastAsiaTheme="minorEastAsia"/>
                      <w:color w:val="auto"/>
                      <w:szCs w:val="21"/>
                    </w:rPr>
                    <w:t>昼间（09:50-10:00）</w:t>
                  </w:r>
                </w:p>
              </w:tc>
              <w:tc>
                <w:tcPr>
                  <w:tcW w:w="748" w:type="pct"/>
                  <w:tcBorders>
                    <w:tl2br w:val="nil"/>
                    <w:tr2bl w:val="nil"/>
                  </w:tcBorders>
                  <w:vAlign w:val="center"/>
                </w:tcPr>
                <w:p>
                  <w:pPr>
                    <w:ind w:left="103" w:hanging="102" w:hangingChars="49"/>
                    <w:jc w:val="center"/>
                    <w:rPr>
                      <w:rFonts w:eastAsiaTheme="minorEastAsia"/>
                      <w:color w:val="auto"/>
                      <w:szCs w:val="21"/>
                    </w:rPr>
                  </w:pPr>
                  <w:r>
                    <w:rPr>
                      <w:rFonts w:eastAsiaTheme="minorEastAsia"/>
                      <w:color w:val="auto"/>
                      <w:szCs w:val="21"/>
                    </w:rPr>
                    <w:t>48.3</w:t>
                  </w:r>
                </w:p>
              </w:tc>
              <w:tc>
                <w:tcPr>
                  <w:tcW w:w="749" w:type="pct"/>
                  <w:tcBorders>
                    <w:tl2br w:val="nil"/>
                    <w:tr2bl w:val="nil"/>
                  </w:tcBorders>
                  <w:vAlign w:val="center"/>
                </w:tcPr>
                <w:p>
                  <w:pPr>
                    <w:ind w:left="103" w:hanging="102" w:hangingChars="49"/>
                    <w:jc w:val="center"/>
                    <w:rPr>
                      <w:rFonts w:hint="default" w:eastAsiaTheme="minorEastAsia"/>
                      <w:color w:val="auto"/>
                      <w:szCs w:val="21"/>
                      <w:lang w:val="en-US" w:eastAsia="zh-CN"/>
                    </w:rPr>
                  </w:pPr>
                  <w:r>
                    <w:rPr>
                      <w:rFonts w:hint="eastAsia" w:eastAsiaTheme="minorEastAsia"/>
                      <w:color w:val="auto"/>
                      <w:szCs w:val="21"/>
                      <w:lang w:val="en-US" w:eastAsia="zh-CN"/>
                    </w:rPr>
                    <w:t>60</w:t>
                  </w:r>
                </w:p>
              </w:tc>
              <w:tc>
                <w:tcPr>
                  <w:tcW w:w="824" w:type="pct"/>
                  <w:tcBorders>
                    <w:tl2br w:val="nil"/>
                    <w:tr2bl w:val="nil"/>
                  </w:tcBorders>
                  <w:vAlign w:val="center"/>
                </w:tcPr>
                <w:p>
                  <w:pPr>
                    <w:autoSpaceDN w:val="0"/>
                    <w:jc w:val="center"/>
                    <w:textAlignment w:val="center"/>
                    <w:rPr>
                      <w:rFonts w:eastAsiaTheme="minorEastAsia"/>
                      <w:color w:val="auto"/>
                      <w:szCs w:val="21"/>
                    </w:rPr>
                  </w:pPr>
                  <w:r>
                    <w:rPr>
                      <w:rFonts w:eastAsiaTheme="minorEastAsia"/>
                      <w:color w:val="auto"/>
                      <w:szCs w:val="21"/>
                    </w:rPr>
                    <w:t>生活噪声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662" w:type="pct"/>
                  <w:vMerge w:val="continue"/>
                  <w:tcBorders>
                    <w:tl2br w:val="nil"/>
                    <w:tr2bl w:val="nil"/>
                  </w:tcBorders>
                  <w:vAlign w:val="center"/>
                </w:tcPr>
                <w:p>
                  <w:pPr>
                    <w:autoSpaceDN w:val="0"/>
                    <w:jc w:val="center"/>
                    <w:textAlignment w:val="center"/>
                    <w:rPr>
                      <w:rFonts w:eastAsiaTheme="minorEastAsia"/>
                      <w:color w:val="auto"/>
                      <w:szCs w:val="21"/>
                    </w:rPr>
                  </w:pPr>
                </w:p>
              </w:tc>
              <w:tc>
                <w:tcPr>
                  <w:tcW w:w="708" w:type="pct"/>
                  <w:vMerge w:val="continue"/>
                  <w:tcBorders>
                    <w:tl2br w:val="nil"/>
                    <w:tr2bl w:val="nil"/>
                  </w:tcBorders>
                  <w:vAlign w:val="center"/>
                </w:tcPr>
                <w:p>
                  <w:pPr>
                    <w:ind w:left="103" w:hanging="102" w:hangingChars="49"/>
                    <w:jc w:val="center"/>
                    <w:rPr>
                      <w:rFonts w:eastAsiaTheme="minorEastAsia"/>
                      <w:color w:val="auto"/>
                      <w:szCs w:val="21"/>
                    </w:rPr>
                  </w:pPr>
                </w:p>
              </w:tc>
              <w:tc>
                <w:tcPr>
                  <w:tcW w:w="1306" w:type="pct"/>
                  <w:tcBorders>
                    <w:tl2br w:val="nil"/>
                    <w:tr2bl w:val="nil"/>
                  </w:tcBorders>
                  <w:vAlign w:val="center"/>
                </w:tcPr>
                <w:p>
                  <w:pPr>
                    <w:autoSpaceDN w:val="0"/>
                    <w:jc w:val="center"/>
                    <w:textAlignment w:val="center"/>
                    <w:rPr>
                      <w:rFonts w:eastAsiaTheme="minorEastAsia"/>
                      <w:color w:val="auto"/>
                      <w:szCs w:val="21"/>
                    </w:rPr>
                  </w:pPr>
                  <w:r>
                    <w:rPr>
                      <w:rFonts w:eastAsiaTheme="minorEastAsia"/>
                      <w:color w:val="auto"/>
                      <w:szCs w:val="21"/>
                    </w:rPr>
                    <w:t>夜间（22:06-22:16）</w:t>
                  </w:r>
                </w:p>
              </w:tc>
              <w:tc>
                <w:tcPr>
                  <w:tcW w:w="748" w:type="pct"/>
                  <w:tcBorders>
                    <w:tl2br w:val="nil"/>
                    <w:tr2bl w:val="nil"/>
                  </w:tcBorders>
                  <w:vAlign w:val="center"/>
                </w:tcPr>
                <w:p>
                  <w:pPr>
                    <w:ind w:left="103" w:hanging="102" w:hangingChars="49"/>
                    <w:jc w:val="center"/>
                    <w:rPr>
                      <w:rFonts w:eastAsiaTheme="minorEastAsia"/>
                      <w:color w:val="auto"/>
                      <w:szCs w:val="21"/>
                    </w:rPr>
                  </w:pPr>
                  <w:r>
                    <w:rPr>
                      <w:rFonts w:eastAsiaTheme="minorEastAsia"/>
                      <w:color w:val="auto"/>
                      <w:szCs w:val="21"/>
                    </w:rPr>
                    <w:t>44.2</w:t>
                  </w:r>
                </w:p>
              </w:tc>
              <w:tc>
                <w:tcPr>
                  <w:tcW w:w="749" w:type="pct"/>
                  <w:tcBorders>
                    <w:tl2br w:val="nil"/>
                    <w:tr2bl w:val="nil"/>
                  </w:tcBorders>
                  <w:vAlign w:val="center"/>
                </w:tcPr>
                <w:p>
                  <w:pPr>
                    <w:ind w:left="103" w:hanging="102" w:hangingChars="49"/>
                    <w:jc w:val="center"/>
                    <w:rPr>
                      <w:rFonts w:hint="default" w:eastAsiaTheme="minorEastAsia"/>
                      <w:color w:val="auto"/>
                      <w:szCs w:val="21"/>
                      <w:lang w:val="en-US" w:eastAsia="zh-CN"/>
                    </w:rPr>
                  </w:pPr>
                  <w:r>
                    <w:rPr>
                      <w:rFonts w:hint="eastAsia" w:eastAsiaTheme="minorEastAsia"/>
                      <w:color w:val="auto"/>
                      <w:szCs w:val="21"/>
                      <w:lang w:val="en-US" w:eastAsia="zh-CN"/>
                    </w:rPr>
                    <w:t>50</w:t>
                  </w:r>
                </w:p>
              </w:tc>
              <w:tc>
                <w:tcPr>
                  <w:tcW w:w="824" w:type="pct"/>
                  <w:tcBorders>
                    <w:tl2br w:val="nil"/>
                    <w:tr2bl w:val="nil"/>
                  </w:tcBorders>
                  <w:vAlign w:val="center"/>
                </w:tcPr>
                <w:p>
                  <w:pPr>
                    <w:autoSpaceDN w:val="0"/>
                    <w:jc w:val="center"/>
                    <w:textAlignment w:val="center"/>
                    <w:rPr>
                      <w:rFonts w:eastAsiaTheme="minorEastAsia"/>
                      <w:color w:val="auto"/>
                      <w:szCs w:val="21"/>
                    </w:rPr>
                  </w:pPr>
                  <w:r>
                    <w:rPr>
                      <w:rFonts w:eastAsiaTheme="minorEastAsia"/>
                      <w:color w:val="auto"/>
                      <w:szCs w:val="21"/>
                    </w:rPr>
                    <w:t>生活噪声</w:t>
                  </w:r>
                </w:p>
              </w:tc>
            </w:tr>
          </w:tbl>
          <w:p>
            <w:pPr>
              <w:adjustRightInd w:val="0"/>
              <w:snapToGrid w:val="0"/>
              <w:spacing w:line="360" w:lineRule="auto"/>
              <w:ind w:firstLine="420" w:firstLineChars="200"/>
              <w:rPr>
                <w:rFonts w:eastAsiaTheme="minorEastAsia"/>
                <w:color w:val="auto"/>
                <w:szCs w:val="21"/>
              </w:rPr>
            </w:pPr>
            <w:r>
              <w:rPr>
                <w:rFonts w:eastAsiaTheme="minorEastAsia"/>
                <w:bCs/>
                <w:color w:val="auto"/>
                <w:szCs w:val="21"/>
              </w:rPr>
              <w:t>根据监测结果，项目区</w:t>
            </w:r>
            <w:r>
              <w:rPr>
                <w:rFonts w:eastAsiaTheme="minorEastAsia"/>
                <w:color w:val="auto"/>
                <w:szCs w:val="21"/>
              </w:rPr>
              <w:t>沣跃酒店</w:t>
            </w:r>
            <w:r>
              <w:rPr>
                <w:rFonts w:hint="eastAsia" w:eastAsiaTheme="minorEastAsia"/>
                <w:color w:val="auto"/>
                <w:szCs w:val="21"/>
                <w:lang w:eastAsia="zh-CN"/>
              </w:rPr>
              <w:t>、</w:t>
            </w:r>
            <w:r>
              <w:rPr>
                <w:rFonts w:eastAsiaTheme="minorEastAsia"/>
                <w:bCs/>
                <w:color w:val="auto"/>
                <w:szCs w:val="21"/>
              </w:rPr>
              <w:t>东侧紧邻</w:t>
            </w:r>
            <w:r>
              <w:rPr>
                <w:rFonts w:hint="eastAsia" w:eastAsiaTheme="minorEastAsia"/>
                <w:bCs/>
                <w:color w:val="auto"/>
                <w:szCs w:val="21"/>
                <w:lang w:val="en-US" w:eastAsia="zh-CN"/>
              </w:rPr>
              <w:t>1#</w:t>
            </w:r>
            <w:r>
              <w:rPr>
                <w:rFonts w:eastAsiaTheme="minorEastAsia"/>
                <w:bCs/>
                <w:color w:val="auto"/>
                <w:szCs w:val="21"/>
              </w:rPr>
              <w:t>居民点噪声昼间</w:t>
            </w:r>
            <w:r>
              <w:rPr>
                <w:rFonts w:hint="eastAsia" w:eastAsiaTheme="minorEastAsia"/>
                <w:bCs/>
                <w:color w:val="auto"/>
                <w:szCs w:val="21"/>
                <w:lang w:val="en-US" w:eastAsia="zh-CN"/>
              </w:rPr>
              <w:t>背景值</w:t>
            </w:r>
            <w:r>
              <w:rPr>
                <w:rFonts w:eastAsiaTheme="minorEastAsia"/>
                <w:bCs/>
                <w:color w:val="auto"/>
                <w:szCs w:val="21"/>
              </w:rPr>
              <w:t>在48.3~ 48.9dB（A）之间，夜间</w:t>
            </w:r>
            <w:r>
              <w:rPr>
                <w:rFonts w:hint="eastAsia" w:eastAsiaTheme="minorEastAsia"/>
                <w:bCs/>
                <w:color w:val="auto"/>
                <w:szCs w:val="21"/>
                <w:lang w:val="en-US" w:eastAsia="zh-CN"/>
              </w:rPr>
              <w:t>背景纸</w:t>
            </w:r>
            <w:r>
              <w:rPr>
                <w:rFonts w:eastAsiaTheme="minorEastAsia"/>
                <w:bCs/>
                <w:color w:val="auto"/>
                <w:szCs w:val="21"/>
              </w:rPr>
              <w:t>在44.2~44.6dB（A）之间，能达到《声环境质量标准》</w:t>
            </w:r>
            <w:r>
              <w:rPr>
                <w:rFonts w:hint="eastAsia" w:eastAsiaTheme="minorEastAsia"/>
                <w:bCs/>
                <w:color w:val="auto"/>
                <w:szCs w:val="21"/>
                <w:lang w:eastAsia="zh-CN"/>
              </w:rPr>
              <w:t>（</w:t>
            </w:r>
            <w:r>
              <w:rPr>
                <w:rFonts w:eastAsiaTheme="minorEastAsia"/>
                <w:bCs/>
                <w:color w:val="auto"/>
                <w:szCs w:val="21"/>
              </w:rPr>
              <w:t>GB3096-2008</w:t>
            </w:r>
            <w:r>
              <w:rPr>
                <w:rFonts w:hint="eastAsia" w:eastAsiaTheme="minorEastAsia"/>
                <w:bCs/>
                <w:color w:val="auto"/>
                <w:szCs w:val="21"/>
                <w:lang w:eastAsia="zh-CN"/>
              </w:rPr>
              <w:t>）</w:t>
            </w:r>
            <w:r>
              <w:rPr>
                <w:rFonts w:eastAsiaTheme="minorEastAsia"/>
                <w:bCs/>
                <w:color w:val="auto"/>
                <w:szCs w:val="21"/>
              </w:rPr>
              <w:t>中的2类标准要求，</w:t>
            </w:r>
            <w:r>
              <w:rPr>
                <w:rFonts w:eastAsiaTheme="minorEastAsia"/>
                <w:color w:val="auto"/>
                <w:szCs w:val="21"/>
              </w:rPr>
              <w:t>项目所在区域属于声环境达标区。</w:t>
            </w:r>
          </w:p>
          <w:p>
            <w:pPr>
              <w:adjustRightInd w:val="0"/>
              <w:snapToGrid w:val="0"/>
              <w:spacing w:line="360" w:lineRule="auto"/>
              <w:ind w:firstLine="422" w:firstLineChars="200"/>
              <w:rPr>
                <w:rFonts w:eastAsiaTheme="minorEastAsia"/>
                <w:b/>
                <w:color w:val="auto"/>
                <w:szCs w:val="21"/>
              </w:rPr>
            </w:pPr>
            <w:r>
              <w:rPr>
                <w:rFonts w:eastAsiaTheme="minorEastAsia"/>
                <w:b/>
                <w:color w:val="auto"/>
                <w:szCs w:val="21"/>
              </w:rPr>
              <w:t>4、生态环境质量现状</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所在地区域无天然植被，生态环境主要为人工环境，敏感性低，生物多样性较差，生态自身调控能力一般，受人为干扰强烈。评价范围内未发现国家级保护植物、省级保护植物及区域狭域物种、古树名木分布，也未发现国家级和云南省级重点保护野生动物分布，亦无其他珍稀濒危物种和地区特有种类分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环境</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保护</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目标</w:t>
            </w:r>
          </w:p>
        </w:tc>
        <w:tc>
          <w:tcPr>
            <w:tcW w:w="8190" w:type="dxa"/>
            <w:vAlign w:val="center"/>
          </w:tcPr>
          <w:p>
            <w:pPr>
              <w:adjustRightInd w:val="0"/>
              <w:spacing w:line="360" w:lineRule="auto"/>
              <w:ind w:firstLine="420" w:firstLineChars="200"/>
              <w:textAlignment w:val="baseline"/>
              <w:rPr>
                <w:rFonts w:eastAsiaTheme="minorEastAsia"/>
                <w:color w:val="auto"/>
                <w:szCs w:val="21"/>
              </w:rPr>
            </w:pPr>
            <w:r>
              <w:rPr>
                <w:rFonts w:eastAsiaTheme="minorEastAsia"/>
                <w:color w:val="auto"/>
                <w:szCs w:val="21"/>
              </w:rPr>
              <w:t>1、大气环境</w:t>
            </w:r>
          </w:p>
          <w:p>
            <w:pPr>
              <w:adjustRightInd w:val="0"/>
              <w:spacing w:line="360" w:lineRule="auto"/>
              <w:ind w:firstLine="420" w:firstLineChars="200"/>
              <w:textAlignment w:val="baseline"/>
              <w:rPr>
                <w:rFonts w:eastAsiaTheme="minorEastAsia"/>
                <w:color w:val="auto"/>
                <w:szCs w:val="21"/>
              </w:rPr>
            </w:pPr>
            <w:r>
              <w:rPr>
                <w:rFonts w:eastAsiaTheme="minorEastAsia"/>
                <w:color w:val="auto"/>
                <w:szCs w:val="21"/>
              </w:rPr>
              <w:t>根据现场勘查，本项目厂界外500m范围内有沣跃酒店、</w:t>
            </w:r>
            <w:r>
              <w:rPr>
                <w:rFonts w:hint="eastAsia" w:eastAsiaTheme="minorEastAsia"/>
                <w:color w:val="auto"/>
                <w:szCs w:val="21"/>
                <w:lang w:eastAsia="zh-CN"/>
              </w:rPr>
              <w:t>分散</w:t>
            </w:r>
            <w:r>
              <w:rPr>
                <w:rFonts w:eastAsiaTheme="minorEastAsia"/>
                <w:color w:val="auto"/>
                <w:szCs w:val="21"/>
              </w:rPr>
              <w:t>居民点、提古村、提古小学</w:t>
            </w:r>
            <w:r>
              <w:rPr>
                <w:rFonts w:hint="eastAsia" w:eastAsiaTheme="minorEastAsia"/>
                <w:color w:val="auto"/>
                <w:szCs w:val="21"/>
                <w:lang w:eastAsia="zh-CN"/>
              </w:rPr>
              <w:t>等</w:t>
            </w:r>
            <w:r>
              <w:rPr>
                <w:rFonts w:eastAsiaTheme="minorEastAsia"/>
                <w:color w:val="auto"/>
                <w:szCs w:val="21"/>
              </w:rPr>
              <w:t>为大气环境保护目标。</w:t>
            </w:r>
          </w:p>
          <w:p>
            <w:pPr>
              <w:adjustRightInd w:val="0"/>
              <w:spacing w:line="360" w:lineRule="auto"/>
              <w:ind w:firstLine="420" w:firstLineChars="200"/>
              <w:textAlignment w:val="baseline"/>
              <w:rPr>
                <w:rFonts w:eastAsiaTheme="minorEastAsia"/>
                <w:color w:val="auto"/>
                <w:szCs w:val="21"/>
              </w:rPr>
            </w:pPr>
            <w:r>
              <w:rPr>
                <w:rFonts w:eastAsiaTheme="minorEastAsia"/>
                <w:color w:val="auto"/>
                <w:szCs w:val="21"/>
              </w:rPr>
              <w:t>2、声环境保护目标</w:t>
            </w:r>
          </w:p>
          <w:p>
            <w:pPr>
              <w:adjustRightInd w:val="0"/>
              <w:spacing w:line="360" w:lineRule="auto"/>
              <w:ind w:firstLine="420" w:firstLineChars="200"/>
              <w:textAlignment w:val="baseline"/>
              <w:rPr>
                <w:rFonts w:eastAsiaTheme="minorEastAsia"/>
                <w:color w:val="auto"/>
                <w:szCs w:val="21"/>
              </w:rPr>
            </w:pPr>
            <w:r>
              <w:rPr>
                <w:rFonts w:eastAsiaTheme="minorEastAsia"/>
                <w:color w:val="auto"/>
                <w:szCs w:val="21"/>
              </w:rPr>
              <w:t>根据现场勘查，本项目厂界外50m范围内有沣跃酒店、项目东北角</w:t>
            </w:r>
            <w:r>
              <w:rPr>
                <w:rFonts w:hint="eastAsia" w:eastAsiaTheme="minorEastAsia"/>
                <w:color w:val="auto"/>
                <w:szCs w:val="21"/>
                <w:lang w:val="en-US" w:eastAsia="zh-CN"/>
              </w:rPr>
              <w:t>1#</w:t>
            </w:r>
            <w:r>
              <w:rPr>
                <w:rFonts w:eastAsiaTheme="minorEastAsia"/>
                <w:color w:val="auto"/>
                <w:szCs w:val="21"/>
              </w:rPr>
              <w:t>居民点</w:t>
            </w:r>
            <w:r>
              <w:rPr>
                <w:rFonts w:hint="eastAsia" w:eastAsiaTheme="minorEastAsia"/>
                <w:color w:val="auto"/>
                <w:szCs w:val="21"/>
                <w:lang w:eastAsia="zh-CN"/>
              </w:rPr>
              <w:t>、</w:t>
            </w:r>
            <w:r>
              <w:rPr>
                <w:rFonts w:hint="eastAsia" w:eastAsiaTheme="minorEastAsia"/>
                <w:color w:val="auto"/>
                <w:szCs w:val="21"/>
                <w:lang w:val="en-US" w:eastAsia="zh-CN"/>
              </w:rPr>
              <w:t>2#居民点</w:t>
            </w:r>
            <w:r>
              <w:rPr>
                <w:rFonts w:hint="eastAsia" w:eastAsiaTheme="minorEastAsia"/>
                <w:color w:val="auto"/>
                <w:szCs w:val="21"/>
                <w:lang w:eastAsia="zh-CN"/>
              </w:rPr>
              <w:t>等</w:t>
            </w:r>
            <w:r>
              <w:rPr>
                <w:rFonts w:eastAsiaTheme="minorEastAsia"/>
                <w:color w:val="auto"/>
                <w:szCs w:val="21"/>
              </w:rPr>
              <w:t>为声环境保护目标。</w:t>
            </w:r>
          </w:p>
          <w:p>
            <w:pPr>
              <w:adjustRightInd w:val="0"/>
              <w:spacing w:line="360" w:lineRule="auto"/>
              <w:ind w:firstLine="420" w:firstLineChars="200"/>
              <w:textAlignment w:val="baseline"/>
              <w:rPr>
                <w:rFonts w:eastAsiaTheme="minorEastAsia"/>
                <w:color w:val="auto"/>
                <w:szCs w:val="21"/>
              </w:rPr>
            </w:pPr>
            <w:r>
              <w:rPr>
                <w:rFonts w:eastAsiaTheme="minorEastAsia"/>
                <w:color w:val="auto"/>
                <w:szCs w:val="21"/>
              </w:rPr>
              <w:t>3、地表水环境</w:t>
            </w:r>
          </w:p>
          <w:p>
            <w:pPr>
              <w:adjustRightInd w:val="0"/>
              <w:spacing w:line="360" w:lineRule="auto"/>
              <w:ind w:firstLine="420" w:firstLineChars="200"/>
              <w:textAlignment w:val="baseline"/>
              <w:rPr>
                <w:rFonts w:eastAsiaTheme="minorEastAsia"/>
                <w:color w:val="auto"/>
                <w:szCs w:val="21"/>
              </w:rPr>
            </w:pPr>
            <w:r>
              <w:rPr>
                <w:rFonts w:eastAsiaTheme="minorEastAsia"/>
                <w:color w:val="auto"/>
                <w:szCs w:val="21"/>
              </w:rPr>
              <w:t>根据现场勘查，项目周围无地表水，不涉及地表水环境保护目标。</w:t>
            </w:r>
          </w:p>
          <w:p>
            <w:pPr>
              <w:adjustRightInd w:val="0"/>
              <w:spacing w:line="360" w:lineRule="auto"/>
              <w:ind w:firstLine="420" w:firstLineChars="200"/>
              <w:textAlignment w:val="baseline"/>
              <w:rPr>
                <w:rFonts w:eastAsiaTheme="minorEastAsia"/>
                <w:color w:val="auto"/>
                <w:szCs w:val="21"/>
              </w:rPr>
            </w:pPr>
            <w:r>
              <w:rPr>
                <w:rFonts w:eastAsiaTheme="minorEastAsia"/>
                <w:color w:val="auto"/>
                <w:szCs w:val="21"/>
              </w:rPr>
              <w:t>4、地下水环境</w:t>
            </w:r>
          </w:p>
          <w:p>
            <w:pPr>
              <w:adjustRightInd w:val="0"/>
              <w:spacing w:line="360" w:lineRule="auto"/>
              <w:ind w:firstLine="420" w:firstLineChars="200"/>
              <w:textAlignment w:val="baseline"/>
              <w:rPr>
                <w:rFonts w:eastAsiaTheme="minorEastAsia"/>
                <w:color w:val="auto"/>
                <w:szCs w:val="21"/>
              </w:rPr>
            </w:pPr>
            <w:r>
              <w:rPr>
                <w:rFonts w:eastAsiaTheme="minorEastAsia"/>
                <w:color w:val="auto"/>
                <w:szCs w:val="21"/>
              </w:rPr>
              <w:t>根据现场勘查，本项目厂界外500米范围内无地下水集中式饮用水水源和热水、矿泉水、温泉等特殊地下水资源。</w:t>
            </w:r>
          </w:p>
          <w:p>
            <w:pPr>
              <w:adjustRightInd w:val="0"/>
              <w:spacing w:line="360" w:lineRule="auto"/>
              <w:ind w:firstLine="420" w:firstLineChars="200"/>
              <w:textAlignment w:val="baseline"/>
              <w:rPr>
                <w:rFonts w:eastAsiaTheme="minorEastAsia"/>
                <w:color w:val="auto"/>
                <w:szCs w:val="21"/>
              </w:rPr>
            </w:pPr>
            <w:r>
              <w:rPr>
                <w:rFonts w:eastAsiaTheme="minorEastAsia"/>
                <w:color w:val="auto"/>
                <w:szCs w:val="21"/>
              </w:rPr>
              <w:t>5、生态环境</w:t>
            </w:r>
          </w:p>
          <w:p>
            <w:pPr>
              <w:adjustRightInd w:val="0"/>
              <w:snapToGrid w:val="0"/>
              <w:spacing w:line="360" w:lineRule="auto"/>
              <w:ind w:firstLine="420" w:firstLineChars="200"/>
              <w:rPr>
                <w:rFonts w:eastAsiaTheme="minorEastAsia"/>
                <w:color w:val="auto"/>
                <w:kern w:val="24"/>
                <w:szCs w:val="21"/>
              </w:rPr>
            </w:pPr>
            <w:r>
              <w:rPr>
                <w:rFonts w:eastAsiaTheme="minorEastAsia"/>
                <w:color w:val="auto"/>
                <w:szCs w:val="21"/>
              </w:rPr>
              <w:t>拟建项目用地现状为空地，无植被分布，不涉及生态环境保护目标</w:t>
            </w:r>
            <w:r>
              <w:rPr>
                <w:rFonts w:eastAsiaTheme="minorEastAsia"/>
                <w:color w:val="auto"/>
                <w:kern w:val="24"/>
                <w:szCs w:val="21"/>
              </w:rPr>
              <w:t>。</w:t>
            </w:r>
          </w:p>
          <w:p>
            <w:pPr>
              <w:adjustRightInd w:val="0"/>
              <w:snapToGrid w:val="0"/>
              <w:spacing w:line="360" w:lineRule="auto"/>
              <w:ind w:firstLine="420" w:firstLineChars="200"/>
              <w:rPr>
                <w:rFonts w:eastAsiaTheme="minorEastAsia"/>
                <w:color w:val="auto"/>
                <w:kern w:val="24"/>
                <w:szCs w:val="21"/>
              </w:rPr>
            </w:pPr>
            <w:r>
              <w:rPr>
                <w:rFonts w:eastAsiaTheme="minorEastAsia"/>
                <w:color w:val="auto"/>
                <w:kern w:val="24"/>
                <w:szCs w:val="21"/>
              </w:rPr>
              <w:t>主要环境保护目标见表3-</w:t>
            </w:r>
            <w:r>
              <w:rPr>
                <w:rFonts w:hint="eastAsia" w:eastAsiaTheme="minorEastAsia"/>
                <w:color w:val="auto"/>
                <w:kern w:val="24"/>
                <w:szCs w:val="21"/>
                <w:lang w:val="en-US" w:eastAsia="zh-CN"/>
              </w:rPr>
              <w:t>4</w:t>
            </w:r>
            <w:r>
              <w:rPr>
                <w:rFonts w:eastAsiaTheme="minorEastAsia"/>
                <w:color w:val="auto"/>
                <w:kern w:val="24"/>
                <w:szCs w:val="21"/>
              </w:rPr>
              <w:t>。</w:t>
            </w:r>
          </w:p>
          <w:p>
            <w:pPr>
              <w:pStyle w:val="86"/>
              <w:rPr>
                <w:rFonts w:eastAsiaTheme="minorEastAsia"/>
                <w:color w:val="auto"/>
                <w:szCs w:val="21"/>
              </w:rPr>
            </w:pPr>
            <w:r>
              <w:rPr>
                <w:rFonts w:eastAsiaTheme="minorEastAsia"/>
                <w:color w:val="auto"/>
                <w:szCs w:val="21"/>
              </w:rPr>
              <w:t>表3-</w:t>
            </w:r>
            <w:r>
              <w:rPr>
                <w:rFonts w:hint="eastAsia" w:eastAsiaTheme="minorEastAsia"/>
                <w:color w:val="auto"/>
                <w:szCs w:val="21"/>
                <w:lang w:val="en-US" w:eastAsia="zh-CN"/>
              </w:rPr>
              <w:t>4</w:t>
            </w:r>
            <w:r>
              <w:rPr>
                <w:rFonts w:eastAsiaTheme="minorEastAsia"/>
                <w:color w:val="auto"/>
                <w:szCs w:val="21"/>
              </w:rPr>
              <w:t xml:space="preserve">   项目</w:t>
            </w:r>
            <w:r>
              <w:rPr>
                <w:rFonts w:hint="eastAsia" w:eastAsiaTheme="minorEastAsia"/>
                <w:color w:val="auto"/>
                <w:szCs w:val="21"/>
                <w:lang w:eastAsia="zh-CN"/>
              </w:rPr>
              <w:t>大气</w:t>
            </w:r>
            <w:r>
              <w:rPr>
                <w:rFonts w:eastAsiaTheme="minorEastAsia"/>
                <w:color w:val="auto"/>
                <w:szCs w:val="21"/>
              </w:rPr>
              <w:t>环境保护目标一览表</w:t>
            </w:r>
          </w:p>
          <w:tbl>
            <w:tblPr>
              <w:tblStyle w:val="28"/>
              <w:tblW w:w="492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57" w:type="dxa"/>
                <w:left w:w="108" w:type="dxa"/>
                <w:bottom w:w="57" w:type="dxa"/>
                <w:right w:w="108" w:type="dxa"/>
              </w:tblCellMar>
            </w:tblPr>
            <w:tblGrid>
              <w:gridCol w:w="952"/>
              <w:gridCol w:w="934"/>
              <w:gridCol w:w="825"/>
              <w:gridCol w:w="957"/>
              <w:gridCol w:w="988"/>
              <w:gridCol w:w="1089"/>
              <w:gridCol w:w="1292"/>
              <w:gridCol w:w="80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64" w:hRule="atLeast"/>
                <w:jc w:val="center"/>
              </w:trPr>
              <w:tc>
                <w:tcPr>
                  <w:tcW w:w="952" w:type="dxa"/>
                  <w:vMerge w:val="restart"/>
                  <w:vAlign w:val="center"/>
                </w:tcPr>
                <w:p>
                  <w:pPr>
                    <w:adjustRightInd w:val="0"/>
                    <w:snapToGrid w:val="0"/>
                    <w:jc w:val="center"/>
                    <w:rPr>
                      <w:rFonts w:eastAsiaTheme="minorEastAsia"/>
                      <w:b/>
                      <w:bCs/>
                      <w:color w:val="auto"/>
                      <w:szCs w:val="21"/>
                    </w:rPr>
                  </w:pPr>
                  <w:r>
                    <w:rPr>
                      <w:rFonts w:eastAsiaTheme="minorEastAsia"/>
                      <w:b/>
                      <w:bCs/>
                      <w:color w:val="auto"/>
                      <w:szCs w:val="21"/>
                    </w:rPr>
                    <w:t>保护</w:t>
                  </w:r>
                </w:p>
                <w:p>
                  <w:pPr>
                    <w:adjustRightInd w:val="0"/>
                    <w:snapToGrid w:val="0"/>
                    <w:jc w:val="center"/>
                    <w:rPr>
                      <w:rFonts w:eastAsiaTheme="minorEastAsia"/>
                      <w:b/>
                      <w:bCs/>
                      <w:color w:val="auto"/>
                      <w:szCs w:val="21"/>
                    </w:rPr>
                  </w:pPr>
                  <w:r>
                    <w:rPr>
                      <w:rFonts w:eastAsiaTheme="minorEastAsia"/>
                      <w:b/>
                      <w:bCs/>
                      <w:color w:val="auto"/>
                      <w:szCs w:val="21"/>
                    </w:rPr>
                    <w:t>目标</w:t>
                  </w:r>
                </w:p>
              </w:tc>
              <w:tc>
                <w:tcPr>
                  <w:tcW w:w="1759" w:type="dxa"/>
                  <w:gridSpan w:val="2"/>
                  <w:vAlign w:val="center"/>
                </w:tcPr>
                <w:p>
                  <w:pPr>
                    <w:adjustRightInd w:val="0"/>
                    <w:snapToGrid w:val="0"/>
                    <w:jc w:val="center"/>
                    <w:rPr>
                      <w:rFonts w:eastAsiaTheme="minorEastAsia"/>
                      <w:b/>
                      <w:bCs/>
                      <w:color w:val="auto"/>
                      <w:szCs w:val="21"/>
                    </w:rPr>
                  </w:pPr>
                  <w:r>
                    <w:rPr>
                      <w:rFonts w:eastAsiaTheme="minorEastAsia"/>
                      <w:b/>
                      <w:bCs/>
                      <w:color w:val="auto"/>
                      <w:szCs w:val="21"/>
                    </w:rPr>
                    <w:t>坐标</w:t>
                  </w:r>
                </w:p>
              </w:tc>
              <w:tc>
                <w:tcPr>
                  <w:tcW w:w="957" w:type="dxa"/>
                  <w:vMerge w:val="restart"/>
                  <w:vAlign w:val="center"/>
                </w:tcPr>
                <w:p>
                  <w:pPr>
                    <w:adjustRightInd w:val="0"/>
                    <w:snapToGrid w:val="0"/>
                    <w:jc w:val="center"/>
                    <w:rPr>
                      <w:rFonts w:eastAsiaTheme="minorEastAsia"/>
                      <w:b/>
                      <w:bCs/>
                      <w:color w:val="auto"/>
                      <w:szCs w:val="21"/>
                    </w:rPr>
                  </w:pPr>
                  <w:r>
                    <w:rPr>
                      <w:rFonts w:eastAsiaTheme="minorEastAsia"/>
                      <w:b/>
                      <w:bCs/>
                      <w:color w:val="auto"/>
                      <w:szCs w:val="21"/>
                    </w:rPr>
                    <w:t>保护对象</w:t>
                  </w:r>
                </w:p>
              </w:tc>
              <w:tc>
                <w:tcPr>
                  <w:tcW w:w="988" w:type="dxa"/>
                  <w:vMerge w:val="restart"/>
                  <w:vAlign w:val="center"/>
                </w:tcPr>
                <w:p>
                  <w:pPr>
                    <w:adjustRightInd w:val="0"/>
                    <w:snapToGrid w:val="0"/>
                    <w:jc w:val="center"/>
                    <w:rPr>
                      <w:rFonts w:eastAsiaTheme="minorEastAsia"/>
                      <w:b/>
                      <w:bCs/>
                      <w:color w:val="auto"/>
                      <w:szCs w:val="21"/>
                    </w:rPr>
                  </w:pPr>
                  <w:r>
                    <w:rPr>
                      <w:rFonts w:eastAsiaTheme="minorEastAsia"/>
                      <w:b/>
                      <w:bCs/>
                      <w:color w:val="auto"/>
                      <w:szCs w:val="21"/>
                    </w:rPr>
                    <w:t>保护</w:t>
                  </w:r>
                </w:p>
                <w:p>
                  <w:pPr>
                    <w:adjustRightInd w:val="0"/>
                    <w:snapToGrid w:val="0"/>
                    <w:jc w:val="center"/>
                    <w:rPr>
                      <w:rFonts w:eastAsiaTheme="minorEastAsia"/>
                      <w:b/>
                      <w:bCs/>
                      <w:color w:val="auto"/>
                      <w:szCs w:val="21"/>
                    </w:rPr>
                  </w:pPr>
                  <w:r>
                    <w:rPr>
                      <w:rFonts w:eastAsiaTheme="minorEastAsia"/>
                      <w:b/>
                      <w:bCs/>
                      <w:color w:val="auto"/>
                      <w:szCs w:val="21"/>
                    </w:rPr>
                    <w:t>内容</w:t>
                  </w:r>
                </w:p>
              </w:tc>
              <w:tc>
                <w:tcPr>
                  <w:tcW w:w="1089" w:type="dxa"/>
                  <w:vMerge w:val="restart"/>
                  <w:vAlign w:val="center"/>
                </w:tcPr>
                <w:p>
                  <w:pPr>
                    <w:adjustRightInd w:val="0"/>
                    <w:snapToGrid w:val="0"/>
                    <w:jc w:val="center"/>
                    <w:rPr>
                      <w:rFonts w:eastAsiaTheme="minorEastAsia"/>
                      <w:b/>
                      <w:bCs/>
                      <w:color w:val="auto"/>
                      <w:szCs w:val="21"/>
                    </w:rPr>
                  </w:pPr>
                  <w:r>
                    <w:rPr>
                      <w:rFonts w:eastAsiaTheme="minorEastAsia"/>
                      <w:b/>
                      <w:bCs/>
                      <w:color w:val="auto"/>
                      <w:szCs w:val="21"/>
                    </w:rPr>
                    <w:t>环境功能区</w:t>
                  </w:r>
                </w:p>
              </w:tc>
              <w:tc>
                <w:tcPr>
                  <w:tcW w:w="1292" w:type="dxa"/>
                  <w:vMerge w:val="restart"/>
                  <w:vAlign w:val="center"/>
                </w:tcPr>
                <w:p>
                  <w:pPr>
                    <w:adjustRightInd w:val="0"/>
                    <w:snapToGrid w:val="0"/>
                    <w:jc w:val="center"/>
                    <w:rPr>
                      <w:rFonts w:eastAsiaTheme="minorEastAsia"/>
                      <w:b/>
                      <w:bCs/>
                      <w:color w:val="auto"/>
                      <w:szCs w:val="21"/>
                    </w:rPr>
                  </w:pPr>
                  <w:r>
                    <w:rPr>
                      <w:rFonts w:eastAsiaTheme="minorEastAsia"/>
                      <w:b/>
                      <w:bCs/>
                      <w:color w:val="auto"/>
                      <w:szCs w:val="21"/>
                    </w:rPr>
                    <w:t>相对厂址方位</w:t>
                  </w:r>
                </w:p>
              </w:tc>
              <w:tc>
                <w:tcPr>
                  <w:tcW w:w="800" w:type="dxa"/>
                  <w:vMerge w:val="restart"/>
                  <w:vAlign w:val="center"/>
                </w:tcPr>
                <w:p>
                  <w:pPr>
                    <w:adjustRightInd w:val="0"/>
                    <w:snapToGrid w:val="0"/>
                    <w:jc w:val="center"/>
                    <w:rPr>
                      <w:rFonts w:eastAsiaTheme="minorEastAsia"/>
                      <w:b/>
                      <w:bCs/>
                      <w:color w:val="auto"/>
                      <w:szCs w:val="21"/>
                    </w:rPr>
                  </w:pPr>
                  <w:r>
                    <w:rPr>
                      <w:rFonts w:eastAsiaTheme="minorEastAsia"/>
                      <w:b/>
                      <w:bCs/>
                      <w:color w:val="auto"/>
                      <w:szCs w:val="21"/>
                    </w:rPr>
                    <w:t>相对厂界距离/m</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56" w:hRule="atLeast"/>
                <w:jc w:val="center"/>
              </w:trPr>
              <w:tc>
                <w:tcPr>
                  <w:tcW w:w="952" w:type="dxa"/>
                  <w:vMerge w:val="continue"/>
                  <w:vAlign w:val="center"/>
                </w:tcPr>
                <w:p>
                  <w:pPr>
                    <w:adjustRightInd w:val="0"/>
                    <w:snapToGrid w:val="0"/>
                    <w:jc w:val="center"/>
                    <w:rPr>
                      <w:rFonts w:eastAsiaTheme="minorEastAsia"/>
                      <w:color w:val="auto"/>
                      <w:szCs w:val="21"/>
                    </w:rPr>
                  </w:pPr>
                </w:p>
              </w:tc>
              <w:tc>
                <w:tcPr>
                  <w:tcW w:w="934" w:type="dxa"/>
                  <w:vAlign w:val="center"/>
                </w:tcPr>
                <w:p>
                  <w:pPr>
                    <w:adjustRightInd w:val="0"/>
                    <w:snapToGrid w:val="0"/>
                    <w:jc w:val="center"/>
                    <w:rPr>
                      <w:rFonts w:eastAsiaTheme="minorEastAsia"/>
                      <w:b/>
                      <w:bCs/>
                      <w:color w:val="auto"/>
                      <w:szCs w:val="21"/>
                    </w:rPr>
                  </w:pPr>
                  <w:r>
                    <w:rPr>
                      <w:rFonts w:eastAsiaTheme="minorEastAsia"/>
                      <w:b/>
                      <w:bCs/>
                      <w:color w:val="auto"/>
                      <w:szCs w:val="21"/>
                    </w:rPr>
                    <w:t>经度</w:t>
                  </w:r>
                </w:p>
              </w:tc>
              <w:tc>
                <w:tcPr>
                  <w:tcW w:w="825" w:type="dxa"/>
                  <w:vAlign w:val="center"/>
                </w:tcPr>
                <w:p>
                  <w:pPr>
                    <w:adjustRightInd w:val="0"/>
                    <w:snapToGrid w:val="0"/>
                    <w:jc w:val="center"/>
                    <w:rPr>
                      <w:rFonts w:eastAsiaTheme="minorEastAsia"/>
                      <w:b/>
                      <w:bCs/>
                      <w:color w:val="auto"/>
                      <w:szCs w:val="21"/>
                    </w:rPr>
                  </w:pPr>
                  <w:r>
                    <w:rPr>
                      <w:rFonts w:eastAsiaTheme="minorEastAsia"/>
                      <w:b/>
                      <w:bCs/>
                      <w:color w:val="auto"/>
                      <w:szCs w:val="21"/>
                    </w:rPr>
                    <w:t>纬度</w:t>
                  </w:r>
                </w:p>
              </w:tc>
              <w:tc>
                <w:tcPr>
                  <w:tcW w:w="957" w:type="dxa"/>
                  <w:vMerge w:val="continue"/>
                  <w:vAlign w:val="center"/>
                </w:tcPr>
                <w:p>
                  <w:pPr>
                    <w:adjustRightInd w:val="0"/>
                    <w:snapToGrid w:val="0"/>
                    <w:jc w:val="center"/>
                    <w:rPr>
                      <w:rFonts w:eastAsiaTheme="minorEastAsia"/>
                      <w:color w:val="auto"/>
                      <w:szCs w:val="21"/>
                    </w:rPr>
                  </w:pPr>
                </w:p>
              </w:tc>
              <w:tc>
                <w:tcPr>
                  <w:tcW w:w="988" w:type="dxa"/>
                  <w:vMerge w:val="continue"/>
                  <w:vAlign w:val="center"/>
                </w:tcPr>
                <w:p>
                  <w:pPr>
                    <w:adjustRightInd w:val="0"/>
                    <w:snapToGrid w:val="0"/>
                    <w:jc w:val="center"/>
                    <w:rPr>
                      <w:rFonts w:eastAsiaTheme="minorEastAsia"/>
                      <w:color w:val="auto"/>
                      <w:szCs w:val="21"/>
                    </w:rPr>
                  </w:pPr>
                </w:p>
              </w:tc>
              <w:tc>
                <w:tcPr>
                  <w:tcW w:w="1089" w:type="dxa"/>
                  <w:vMerge w:val="continue"/>
                  <w:vAlign w:val="center"/>
                </w:tcPr>
                <w:p>
                  <w:pPr>
                    <w:adjustRightInd w:val="0"/>
                    <w:snapToGrid w:val="0"/>
                    <w:jc w:val="center"/>
                    <w:rPr>
                      <w:rFonts w:eastAsiaTheme="minorEastAsia"/>
                      <w:color w:val="auto"/>
                      <w:szCs w:val="21"/>
                    </w:rPr>
                  </w:pPr>
                </w:p>
              </w:tc>
              <w:tc>
                <w:tcPr>
                  <w:tcW w:w="1292" w:type="dxa"/>
                  <w:vMerge w:val="continue"/>
                  <w:vAlign w:val="center"/>
                </w:tcPr>
                <w:p>
                  <w:pPr>
                    <w:adjustRightInd w:val="0"/>
                    <w:snapToGrid w:val="0"/>
                    <w:jc w:val="center"/>
                    <w:rPr>
                      <w:rFonts w:eastAsiaTheme="minorEastAsia"/>
                      <w:color w:val="auto"/>
                      <w:szCs w:val="21"/>
                    </w:rPr>
                  </w:pPr>
                </w:p>
              </w:tc>
              <w:tc>
                <w:tcPr>
                  <w:tcW w:w="800" w:type="dxa"/>
                  <w:vMerge w:val="continue"/>
                  <w:vAlign w:val="center"/>
                </w:tcPr>
                <w:p>
                  <w:pPr>
                    <w:adjustRightInd w:val="0"/>
                    <w:snapToGrid w:val="0"/>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952" w:type="dxa"/>
                  <w:vAlign w:val="center"/>
                </w:tcPr>
                <w:p>
                  <w:pPr>
                    <w:autoSpaceDN w:val="0"/>
                    <w:jc w:val="center"/>
                    <w:textAlignment w:val="center"/>
                    <w:rPr>
                      <w:rFonts w:eastAsiaTheme="minorEastAsia"/>
                      <w:color w:val="auto"/>
                      <w:szCs w:val="21"/>
                    </w:rPr>
                  </w:pPr>
                  <w:r>
                    <w:rPr>
                      <w:rFonts w:eastAsiaTheme="minorEastAsia"/>
                      <w:color w:val="auto"/>
                      <w:szCs w:val="21"/>
                    </w:rPr>
                    <w:t>沣跃酒店</w:t>
                  </w:r>
                </w:p>
              </w:tc>
              <w:tc>
                <w:tcPr>
                  <w:tcW w:w="934" w:type="dxa"/>
                  <w:vAlign w:val="center"/>
                </w:tcPr>
                <w:p>
                  <w:pPr>
                    <w:jc w:val="center"/>
                    <w:rPr>
                      <w:rFonts w:eastAsiaTheme="minorEastAsia"/>
                      <w:color w:val="auto"/>
                      <w:szCs w:val="21"/>
                    </w:rPr>
                  </w:pPr>
                  <w:r>
                    <w:rPr>
                      <w:rFonts w:eastAsiaTheme="minorEastAsia"/>
                      <w:color w:val="auto"/>
                      <w:szCs w:val="21"/>
                    </w:rPr>
                    <w:t>102.849939</w:t>
                  </w:r>
                </w:p>
              </w:tc>
              <w:tc>
                <w:tcPr>
                  <w:tcW w:w="825" w:type="dxa"/>
                  <w:vAlign w:val="center"/>
                </w:tcPr>
                <w:p>
                  <w:pPr>
                    <w:jc w:val="center"/>
                    <w:rPr>
                      <w:rFonts w:eastAsiaTheme="minorEastAsia"/>
                      <w:color w:val="auto"/>
                      <w:szCs w:val="21"/>
                    </w:rPr>
                  </w:pPr>
                  <w:r>
                    <w:rPr>
                      <w:rFonts w:eastAsiaTheme="minorEastAsia"/>
                      <w:color w:val="auto"/>
                      <w:szCs w:val="21"/>
                    </w:rPr>
                    <w:t>24.749611</w:t>
                  </w:r>
                </w:p>
              </w:tc>
              <w:tc>
                <w:tcPr>
                  <w:tcW w:w="957" w:type="dxa"/>
                  <w:vAlign w:val="center"/>
                </w:tcPr>
                <w:p>
                  <w:pPr>
                    <w:jc w:val="center"/>
                    <w:rPr>
                      <w:rFonts w:eastAsiaTheme="minorEastAsia"/>
                      <w:color w:val="auto"/>
                      <w:szCs w:val="21"/>
                    </w:rPr>
                  </w:pPr>
                  <w:r>
                    <w:rPr>
                      <w:rFonts w:eastAsiaTheme="minorEastAsia"/>
                      <w:color w:val="auto"/>
                      <w:szCs w:val="21"/>
                    </w:rPr>
                    <w:t>居民</w:t>
                  </w:r>
                </w:p>
              </w:tc>
              <w:tc>
                <w:tcPr>
                  <w:tcW w:w="988" w:type="dxa"/>
                  <w:vAlign w:val="center"/>
                </w:tcPr>
                <w:p>
                  <w:pPr>
                    <w:jc w:val="center"/>
                    <w:rPr>
                      <w:rFonts w:eastAsiaTheme="minorEastAsia"/>
                      <w:color w:val="auto"/>
                      <w:szCs w:val="21"/>
                    </w:rPr>
                  </w:pPr>
                  <w:r>
                    <w:rPr>
                      <w:rFonts w:eastAsiaTheme="minorEastAsia"/>
                      <w:color w:val="auto"/>
                      <w:szCs w:val="21"/>
                    </w:rPr>
                    <w:t>酒店，约20人</w:t>
                  </w:r>
                </w:p>
              </w:tc>
              <w:tc>
                <w:tcPr>
                  <w:tcW w:w="1089" w:type="dxa"/>
                  <w:vMerge w:val="restart"/>
                  <w:vAlign w:val="center"/>
                </w:tcPr>
                <w:p>
                  <w:pPr>
                    <w:adjustRightInd w:val="0"/>
                    <w:snapToGrid w:val="0"/>
                    <w:jc w:val="center"/>
                    <w:rPr>
                      <w:rFonts w:eastAsiaTheme="minorEastAsia"/>
                      <w:color w:val="auto"/>
                      <w:szCs w:val="21"/>
                    </w:rPr>
                  </w:pPr>
                  <w:r>
                    <w:rPr>
                      <w:rFonts w:eastAsiaTheme="minorEastAsia"/>
                      <w:color w:val="auto"/>
                      <w:szCs w:val="21"/>
                    </w:rPr>
                    <w:t>《环境空气质量标准》</w:t>
                  </w:r>
                  <w:r>
                    <w:rPr>
                      <w:rFonts w:hint="eastAsia" w:eastAsiaTheme="minorEastAsia"/>
                      <w:color w:val="auto"/>
                      <w:szCs w:val="21"/>
                      <w:lang w:eastAsia="zh-CN"/>
                    </w:rPr>
                    <w:t>（</w:t>
                  </w:r>
                  <w:r>
                    <w:rPr>
                      <w:rFonts w:eastAsiaTheme="minorEastAsia"/>
                      <w:color w:val="auto"/>
                      <w:szCs w:val="21"/>
                    </w:rPr>
                    <w:t>GB3095-2012</w:t>
                  </w:r>
                  <w:r>
                    <w:rPr>
                      <w:rFonts w:hint="eastAsia" w:eastAsiaTheme="minorEastAsia"/>
                      <w:color w:val="auto"/>
                      <w:szCs w:val="21"/>
                      <w:lang w:eastAsia="zh-CN"/>
                    </w:rPr>
                    <w:t>）</w:t>
                  </w:r>
                  <w:r>
                    <w:rPr>
                      <w:rFonts w:eastAsiaTheme="minorEastAsia"/>
                      <w:color w:val="auto"/>
                      <w:szCs w:val="21"/>
                    </w:rPr>
                    <w:t>二级标准</w:t>
                  </w:r>
                </w:p>
              </w:tc>
              <w:tc>
                <w:tcPr>
                  <w:tcW w:w="1292" w:type="dxa"/>
                  <w:vAlign w:val="center"/>
                </w:tcPr>
                <w:p>
                  <w:pPr>
                    <w:jc w:val="center"/>
                    <w:rPr>
                      <w:rFonts w:eastAsiaTheme="minorEastAsia"/>
                      <w:color w:val="auto"/>
                      <w:szCs w:val="21"/>
                    </w:rPr>
                  </w:pPr>
                  <w:r>
                    <w:rPr>
                      <w:rFonts w:eastAsiaTheme="minorEastAsia"/>
                      <w:color w:val="auto"/>
                      <w:szCs w:val="21"/>
                    </w:rPr>
                    <w:t>东北</w:t>
                  </w:r>
                </w:p>
              </w:tc>
              <w:tc>
                <w:tcPr>
                  <w:tcW w:w="800" w:type="dxa"/>
                  <w:vAlign w:val="center"/>
                </w:tcPr>
                <w:p>
                  <w:pPr>
                    <w:jc w:val="center"/>
                    <w:rPr>
                      <w:rFonts w:eastAsiaTheme="minorEastAsia"/>
                      <w:color w:val="auto"/>
                      <w:szCs w:val="21"/>
                    </w:rPr>
                  </w:pPr>
                  <w:r>
                    <w:rPr>
                      <w:rFonts w:eastAsiaTheme="minorEastAsia"/>
                      <w:color w:val="auto"/>
                      <w:szCs w:val="21"/>
                    </w:rPr>
                    <w:t>紧邻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952" w:type="dxa"/>
                  <w:vAlign w:val="center"/>
                </w:tcPr>
                <w:p>
                  <w:pPr>
                    <w:autoSpaceDN w:val="0"/>
                    <w:jc w:val="center"/>
                    <w:textAlignment w:val="center"/>
                    <w:rPr>
                      <w:rFonts w:eastAsiaTheme="minorEastAsia"/>
                      <w:color w:val="auto"/>
                      <w:szCs w:val="21"/>
                    </w:rPr>
                  </w:pPr>
                  <w:r>
                    <w:rPr>
                      <w:rFonts w:hint="eastAsia" w:eastAsiaTheme="minorEastAsia"/>
                      <w:color w:val="auto"/>
                      <w:szCs w:val="21"/>
                      <w:lang w:val="en-US" w:eastAsia="zh-CN"/>
                    </w:rPr>
                    <w:t>1#</w:t>
                  </w:r>
                  <w:r>
                    <w:rPr>
                      <w:rFonts w:eastAsiaTheme="minorEastAsia"/>
                      <w:color w:val="auto"/>
                      <w:szCs w:val="21"/>
                    </w:rPr>
                    <w:t>居民点</w:t>
                  </w:r>
                </w:p>
              </w:tc>
              <w:tc>
                <w:tcPr>
                  <w:tcW w:w="934" w:type="dxa"/>
                  <w:vAlign w:val="center"/>
                </w:tcPr>
                <w:p>
                  <w:pPr>
                    <w:jc w:val="center"/>
                    <w:rPr>
                      <w:rFonts w:eastAsiaTheme="minorEastAsia"/>
                      <w:color w:val="auto"/>
                      <w:szCs w:val="21"/>
                    </w:rPr>
                  </w:pPr>
                  <w:r>
                    <w:rPr>
                      <w:rFonts w:eastAsiaTheme="minorEastAsia"/>
                      <w:color w:val="auto"/>
                      <w:szCs w:val="21"/>
                    </w:rPr>
                    <w:t>102.849947</w:t>
                  </w:r>
                </w:p>
              </w:tc>
              <w:tc>
                <w:tcPr>
                  <w:tcW w:w="825" w:type="dxa"/>
                  <w:vAlign w:val="center"/>
                </w:tcPr>
                <w:p>
                  <w:pPr>
                    <w:jc w:val="center"/>
                    <w:rPr>
                      <w:rFonts w:eastAsiaTheme="minorEastAsia"/>
                      <w:color w:val="auto"/>
                      <w:szCs w:val="21"/>
                    </w:rPr>
                  </w:pPr>
                  <w:r>
                    <w:rPr>
                      <w:rFonts w:eastAsiaTheme="minorEastAsia"/>
                      <w:color w:val="auto"/>
                      <w:szCs w:val="21"/>
                    </w:rPr>
                    <w:t>24.749861</w:t>
                  </w:r>
                </w:p>
              </w:tc>
              <w:tc>
                <w:tcPr>
                  <w:tcW w:w="957" w:type="dxa"/>
                  <w:vAlign w:val="center"/>
                </w:tcPr>
                <w:p>
                  <w:pPr>
                    <w:jc w:val="center"/>
                    <w:rPr>
                      <w:rFonts w:eastAsiaTheme="minorEastAsia"/>
                      <w:color w:val="auto"/>
                      <w:szCs w:val="21"/>
                    </w:rPr>
                  </w:pPr>
                  <w:r>
                    <w:rPr>
                      <w:rFonts w:eastAsiaTheme="minorEastAsia"/>
                      <w:color w:val="auto"/>
                      <w:szCs w:val="21"/>
                    </w:rPr>
                    <w:t>居民</w:t>
                  </w:r>
                </w:p>
              </w:tc>
              <w:tc>
                <w:tcPr>
                  <w:tcW w:w="988" w:type="dxa"/>
                  <w:vAlign w:val="center"/>
                </w:tcPr>
                <w:p>
                  <w:pPr>
                    <w:jc w:val="center"/>
                    <w:rPr>
                      <w:rFonts w:eastAsiaTheme="minorEastAsia"/>
                      <w:color w:val="auto"/>
                      <w:szCs w:val="21"/>
                    </w:rPr>
                  </w:pPr>
                  <w:r>
                    <w:rPr>
                      <w:rFonts w:hint="eastAsia" w:eastAsiaTheme="minorEastAsia"/>
                      <w:color w:val="auto"/>
                      <w:szCs w:val="21"/>
                      <w:lang w:val="en-US" w:eastAsia="zh-CN"/>
                    </w:rPr>
                    <w:t>1</w:t>
                  </w:r>
                  <w:r>
                    <w:rPr>
                      <w:rFonts w:eastAsiaTheme="minorEastAsia"/>
                      <w:color w:val="auto"/>
                      <w:szCs w:val="21"/>
                    </w:rPr>
                    <w:t>户，5人</w:t>
                  </w:r>
                </w:p>
              </w:tc>
              <w:tc>
                <w:tcPr>
                  <w:tcW w:w="1089" w:type="dxa"/>
                  <w:vMerge w:val="continue"/>
                  <w:vAlign w:val="center"/>
                </w:tcPr>
                <w:p>
                  <w:pPr>
                    <w:adjustRightInd w:val="0"/>
                    <w:snapToGrid w:val="0"/>
                    <w:jc w:val="center"/>
                    <w:rPr>
                      <w:rFonts w:eastAsiaTheme="minorEastAsia"/>
                      <w:color w:val="auto"/>
                      <w:szCs w:val="21"/>
                    </w:rPr>
                  </w:pPr>
                </w:p>
              </w:tc>
              <w:tc>
                <w:tcPr>
                  <w:tcW w:w="1292" w:type="dxa"/>
                  <w:vAlign w:val="center"/>
                </w:tcPr>
                <w:p>
                  <w:pPr>
                    <w:jc w:val="center"/>
                    <w:rPr>
                      <w:rFonts w:eastAsiaTheme="minorEastAsia"/>
                      <w:color w:val="auto"/>
                      <w:szCs w:val="21"/>
                    </w:rPr>
                  </w:pPr>
                  <w:r>
                    <w:rPr>
                      <w:rFonts w:eastAsiaTheme="minorEastAsia"/>
                      <w:color w:val="auto"/>
                      <w:szCs w:val="21"/>
                    </w:rPr>
                    <w:t>东北</w:t>
                  </w:r>
                </w:p>
              </w:tc>
              <w:tc>
                <w:tcPr>
                  <w:tcW w:w="800" w:type="dxa"/>
                  <w:vAlign w:val="center"/>
                </w:tcPr>
                <w:p>
                  <w:pPr>
                    <w:jc w:val="center"/>
                    <w:rPr>
                      <w:rFonts w:eastAsiaTheme="minorEastAsia"/>
                      <w:color w:val="auto"/>
                      <w:szCs w:val="21"/>
                    </w:rPr>
                  </w:pPr>
                  <w:r>
                    <w:rPr>
                      <w:rFonts w:eastAsiaTheme="minorEastAsia"/>
                      <w:color w:val="auto"/>
                      <w:szCs w:val="21"/>
                    </w:rPr>
                    <w:t>紧邻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952" w:type="dxa"/>
                  <w:vAlign w:val="center"/>
                </w:tcPr>
                <w:p>
                  <w:pPr>
                    <w:autoSpaceDN w:val="0"/>
                    <w:jc w:val="center"/>
                    <w:textAlignment w:val="center"/>
                    <w:rPr>
                      <w:rFonts w:hint="eastAsia" w:eastAsiaTheme="minorEastAsia"/>
                      <w:color w:val="auto"/>
                      <w:szCs w:val="21"/>
                      <w:lang w:val="en-US" w:eastAsia="zh-CN"/>
                    </w:rPr>
                  </w:pPr>
                  <w:r>
                    <w:rPr>
                      <w:rFonts w:hint="eastAsia" w:eastAsiaTheme="minorEastAsia"/>
                      <w:color w:val="auto"/>
                      <w:szCs w:val="21"/>
                      <w:lang w:val="en-US" w:eastAsia="zh-CN"/>
                    </w:rPr>
                    <w:t>2#</w:t>
                  </w:r>
                  <w:r>
                    <w:rPr>
                      <w:rFonts w:eastAsiaTheme="minorEastAsia"/>
                      <w:color w:val="auto"/>
                      <w:szCs w:val="21"/>
                    </w:rPr>
                    <w:t>居民点</w:t>
                  </w:r>
                </w:p>
              </w:tc>
              <w:tc>
                <w:tcPr>
                  <w:tcW w:w="934" w:type="dxa"/>
                  <w:vAlign w:val="center"/>
                </w:tcPr>
                <w:p>
                  <w:pPr>
                    <w:jc w:val="center"/>
                    <w:rPr>
                      <w:rFonts w:eastAsiaTheme="minorEastAsia"/>
                      <w:color w:val="auto"/>
                      <w:szCs w:val="21"/>
                    </w:rPr>
                  </w:pPr>
                  <w:r>
                    <w:rPr>
                      <w:rFonts w:hint="eastAsia" w:eastAsiaTheme="minorEastAsia"/>
                      <w:color w:val="auto"/>
                      <w:szCs w:val="21"/>
                    </w:rPr>
                    <w:t>102.849744</w:t>
                  </w:r>
                </w:p>
              </w:tc>
              <w:tc>
                <w:tcPr>
                  <w:tcW w:w="825" w:type="dxa"/>
                  <w:vAlign w:val="center"/>
                </w:tcPr>
                <w:p>
                  <w:pPr>
                    <w:jc w:val="center"/>
                    <w:rPr>
                      <w:rFonts w:eastAsiaTheme="minorEastAsia"/>
                      <w:color w:val="auto"/>
                      <w:szCs w:val="21"/>
                    </w:rPr>
                  </w:pPr>
                  <w:r>
                    <w:rPr>
                      <w:rFonts w:hint="eastAsia" w:eastAsiaTheme="minorEastAsia"/>
                      <w:color w:val="auto"/>
                      <w:szCs w:val="21"/>
                    </w:rPr>
                    <w:t>24.749986</w:t>
                  </w:r>
                </w:p>
              </w:tc>
              <w:tc>
                <w:tcPr>
                  <w:tcW w:w="957" w:type="dxa"/>
                  <w:vAlign w:val="center"/>
                </w:tcPr>
                <w:p>
                  <w:pPr>
                    <w:jc w:val="center"/>
                    <w:rPr>
                      <w:rFonts w:eastAsiaTheme="minorEastAsia"/>
                      <w:color w:val="auto"/>
                      <w:szCs w:val="21"/>
                    </w:rPr>
                  </w:pPr>
                  <w:r>
                    <w:rPr>
                      <w:rFonts w:eastAsiaTheme="minorEastAsia"/>
                      <w:color w:val="auto"/>
                      <w:szCs w:val="21"/>
                    </w:rPr>
                    <w:t>居民</w:t>
                  </w:r>
                </w:p>
              </w:tc>
              <w:tc>
                <w:tcPr>
                  <w:tcW w:w="988" w:type="dxa"/>
                  <w:vAlign w:val="center"/>
                </w:tcPr>
                <w:p>
                  <w:pPr>
                    <w:jc w:val="center"/>
                    <w:rPr>
                      <w:rFonts w:eastAsiaTheme="minorEastAsia"/>
                      <w:color w:val="auto"/>
                      <w:szCs w:val="21"/>
                    </w:rPr>
                  </w:pPr>
                  <w:r>
                    <w:rPr>
                      <w:rFonts w:hint="eastAsia" w:eastAsiaTheme="minorEastAsia"/>
                      <w:color w:val="auto"/>
                      <w:szCs w:val="21"/>
                      <w:lang w:val="en-US" w:eastAsia="zh-CN"/>
                    </w:rPr>
                    <w:t>1</w:t>
                  </w:r>
                  <w:r>
                    <w:rPr>
                      <w:rFonts w:eastAsiaTheme="minorEastAsia"/>
                      <w:color w:val="auto"/>
                      <w:szCs w:val="21"/>
                    </w:rPr>
                    <w:t>户，5人</w:t>
                  </w:r>
                </w:p>
              </w:tc>
              <w:tc>
                <w:tcPr>
                  <w:tcW w:w="1089" w:type="dxa"/>
                  <w:vMerge w:val="continue"/>
                  <w:vAlign w:val="center"/>
                </w:tcPr>
                <w:p>
                  <w:pPr>
                    <w:adjustRightInd w:val="0"/>
                    <w:snapToGrid w:val="0"/>
                    <w:jc w:val="center"/>
                    <w:rPr>
                      <w:rFonts w:eastAsiaTheme="minorEastAsia"/>
                      <w:color w:val="auto"/>
                      <w:szCs w:val="21"/>
                    </w:rPr>
                  </w:pPr>
                </w:p>
              </w:tc>
              <w:tc>
                <w:tcPr>
                  <w:tcW w:w="1292" w:type="dxa"/>
                  <w:vAlign w:val="center"/>
                </w:tcPr>
                <w:p>
                  <w:pPr>
                    <w:jc w:val="center"/>
                    <w:rPr>
                      <w:rFonts w:hint="eastAsia" w:eastAsiaTheme="minorEastAsia"/>
                      <w:color w:val="auto"/>
                      <w:szCs w:val="21"/>
                      <w:lang w:eastAsia="zh-CN"/>
                    </w:rPr>
                  </w:pPr>
                  <w:r>
                    <w:rPr>
                      <w:rFonts w:hint="eastAsia" w:eastAsiaTheme="minorEastAsia"/>
                      <w:color w:val="auto"/>
                      <w:szCs w:val="21"/>
                      <w:lang w:eastAsia="zh-CN"/>
                    </w:rPr>
                    <w:t>北</w:t>
                  </w:r>
                </w:p>
              </w:tc>
              <w:tc>
                <w:tcPr>
                  <w:tcW w:w="800" w:type="dxa"/>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952" w:type="dxa"/>
                  <w:vAlign w:val="center"/>
                </w:tcPr>
                <w:p>
                  <w:pPr>
                    <w:autoSpaceDN w:val="0"/>
                    <w:jc w:val="center"/>
                    <w:textAlignment w:val="center"/>
                    <w:rPr>
                      <w:rFonts w:hint="eastAsia" w:eastAsiaTheme="minorEastAsia"/>
                      <w:color w:val="auto"/>
                      <w:szCs w:val="21"/>
                      <w:lang w:val="en-US" w:eastAsia="zh-CN"/>
                    </w:rPr>
                  </w:pPr>
                  <w:r>
                    <w:rPr>
                      <w:rFonts w:hint="eastAsia" w:eastAsiaTheme="minorEastAsia"/>
                      <w:color w:val="auto"/>
                      <w:szCs w:val="21"/>
                      <w:lang w:val="en-US" w:eastAsia="zh-CN"/>
                    </w:rPr>
                    <w:t>3#</w:t>
                  </w:r>
                  <w:r>
                    <w:rPr>
                      <w:rFonts w:eastAsiaTheme="minorEastAsia"/>
                      <w:color w:val="auto"/>
                      <w:szCs w:val="21"/>
                    </w:rPr>
                    <w:t>居民点</w:t>
                  </w:r>
                </w:p>
              </w:tc>
              <w:tc>
                <w:tcPr>
                  <w:tcW w:w="934" w:type="dxa"/>
                  <w:vAlign w:val="center"/>
                </w:tcPr>
                <w:p>
                  <w:pPr>
                    <w:jc w:val="center"/>
                    <w:rPr>
                      <w:rFonts w:eastAsiaTheme="minorEastAsia"/>
                      <w:color w:val="auto"/>
                      <w:szCs w:val="21"/>
                    </w:rPr>
                  </w:pPr>
                  <w:r>
                    <w:rPr>
                      <w:rFonts w:hint="eastAsia" w:eastAsiaTheme="minorEastAsia"/>
                      <w:color w:val="auto"/>
                      <w:szCs w:val="21"/>
                    </w:rPr>
                    <w:t>102.850034</w:t>
                  </w:r>
                </w:p>
              </w:tc>
              <w:tc>
                <w:tcPr>
                  <w:tcW w:w="825" w:type="dxa"/>
                  <w:vAlign w:val="center"/>
                </w:tcPr>
                <w:p>
                  <w:pPr>
                    <w:jc w:val="center"/>
                    <w:rPr>
                      <w:rFonts w:eastAsiaTheme="minorEastAsia"/>
                      <w:color w:val="auto"/>
                      <w:szCs w:val="21"/>
                    </w:rPr>
                  </w:pPr>
                  <w:r>
                    <w:rPr>
                      <w:rFonts w:hint="eastAsia" w:eastAsiaTheme="minorEastAsia"/>
                      <w:color w:val="auto"/>
                      <w:szCs w:val="21"/>
                    </w:rPr>
                    <w:t>24.750463</w:t>
                  </w:r>
                </w:p>
              </w:tc>
              <w:tc>
                <w:tcPr>
                  <w:tcW w:w="957" w:type="dxa"/>
                  <w:vAlign w:val="center"/>
                </w:tcPr>
                <w:p>
                  <w:pPr>
                    <w:jc w:val="center"/>
                    <w:rPr>
                      <w:rFonts w:eastAsiaTheme="minorEastAsia"/>
                      <w:color w:val="auto"/>
                      <w:szCs w:val="21"/>
                    </w:rPr>
                  </w:pPr>
                  <w:r>
                    <w:rPr>
                      <w:rFonts w:eastAsiaTheme="minorEastAsia"/>
                      <w:color w:val="auto"/>
                      <w:szCs w:val="21"/>
                    </w:rPr>
                    <w:t>居民</w:t>
                  </w:r>
                </w:p>
              </w:tc>
              <w:tc>
                <w:tcPr>
                  <w:tcW w:w="988" w:type="dxa"/>
                  <w:vAlign w:val="center"/>
                </w:tcPr>
                <w:p>
                  <w:pPr>
                    <w:jc w:val="center"/>
                    <w:rPr>
                      <w:rFonts w:eastAsiaTheme="minorEastAsia"/>
                      <w:color w:val="auto"/>
                      <w:szCs w:val="21"/>
                    </w:rPr>
                  </w:pPr>
                  <w:r>
                    <w:rPr>
                      <w:rFonts w:hint="eastAsia" w:eastAsiaTheme="minorEastAsia"/>
                      <w:color w:val="auto"/>
                      <w:szCs w:val="21"/>
                      <w:lang w:val="en-US" w:eastAsia="zh-CN"/>
                    </w:rPr>
                    <w:t>1</w:t>
                  </w:r>
                  <w:r>
                    <w:rPr>
                      <w:rFonts w:eastAsiaTheme="minorEastAsia"/>
                      <w:color w:val="auto"/>
                      <w:szCs w:val="21"/>
                    </w:rPr>
                    <w:t>户，5人</w:t>
                  </w:r>
                </w:p>
              </w:tc>
              <w:tc>
                <w:tcPr>
                  <w:tcW w:w="1089" w:type="dxa"/>
                  <w:vMerge w:val="continue"/>
                  <w:vAlign w:val="center"/>
                </w:tcPr>
                <w:p>
                  <w:pPr>
                    <w:adjustRightInd w:val="0"/>
                    <w:snapToGrid w:val="0"/>
                    <w:jc w:val="center"/>
                    <w:rPr>
                      <w:rFonts w:eastAsiaTheme="minorEastAsia"/>
                      <w:color w:val="auto"/>
                      <w:szCs w:val="21"/>
                    </w:rPr>
                  </w:pPr>
                </w:p>
              </w:tc>
              <w:tc>
                <w:tcPr>
                  <w:tcW w:w="1292" w:type="dxa"/>
                  <w:vAlign w:val="center"/>
                </w:tcPr>
                <w:p>
                  <w:pPr>
                    <w:jc w:val="center"/>
                    <w:rPr>
                      <w:rFonts w:eastAsiaTheme="minorEastAsia"/>
                      <w:color w:val="auto"/>
                      <w:szCs w:val="21"/>
                    </w:rPr>
                  </w:pPr>
                  <w:r>
                    <w:rPr>
                      <w:rFonts w:hint="eastAsia" w:eastAsiaTheme="minorEastAsia"/>
                      <w:color w:val="auto"/>
                      <w:szCs w:val="21"/>
                      <w:lang w:eastAsia="zh-CN"/>
                    </w:rPr>
                    <w:t>北</w:t>
                  </w:r>
                </w:p>
              </w:tc>
              <w:tc>
                <w:tcPr>
                  <w:tcW w:w="800" w:type="dxa"/>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952" w:type="dxa"/>
                  <w:vAlign w:val="center"/>
                </w:tcPr>
                <w:p>
                  <w:pPr>
                    <w:autoSpaceDN w:val="0"/>
                    <w:jc w:val="center"/>
                    <w:textAlignment w:val="center"/>
                    <w:rPr>
                      <w:rFonts w:hint="eastAsia" w:eastAsiaTheme="minorEastAsia"/>
                      <w:color w:val="auto"/>
                      <w:szCs w:val="21"/>
                      <w:lang w:val="en-US" w:eastAsia="zh-CN"/>
                    </w:rPr>
                  </w:pPr>
                  <w:r>
                    <w:rPr>
                      <w:rFonts w:hint="eastAsia" w:eastAsiaTheme="minorEastAsia"/>
                      <w:color w:val="auto"/>
                      <w:szCs w:val="21"/>
                      <w:lang w:val="en-US" w:eastAsia="zh-CN"/>
                    </w:rPr>
                    <w:t>铜锅鱼饭店</w:t>
                  </w:r>
                </w:p>
              </w:tc>
              <w:tc>
                <w:tcPr>
                  <w:tcW w:w="934" w:type="dxa"/>
                  <w:vAlign w:val="center"/>
                </w:tcPr>
                <w:p>
                  <w:pPr>
                    <w:jc w:val="center"/>
                    <w:rPr>
                      <w:rFonts w:eastAsiaTheme="minorEastAsia"/>
                      <w:color w:val="auto"/>
                      <w:szCs w:val="21"/>
                    </w:rPr>
                  </w:pPr>
                  <w:r>
                    <w:rPr>
                      <w:rFonts w:hint="eastAsia" w:eastAsiaTheme="minorEastAsia"/>
                      <w:color w:val="auto"/>
                      <w:szCs w:val="21"/>
                    </w:rPr>
                    <w:t>102.850110</w:t>
                  </w:r>
                </w:p>
              </w:tc>
              <w:tc>
                <w:tcPr>
                  <w:tcW w:w="825" w:type="dxa"/>
                  <w:vAlign w:val="center"/>
                </w:tcPr>
                <w:p>
                  <w:pPr>
                    <w:jc w:val="center"/>
                    <w:rPr>
                      <w:rFonts w:eastAsiaTheme="minorEastAsia"/>
                      <w:color w:val="auto"/>
                      <w:szCs w:val="21"/>
                    </w:rPr>
                  </w:pPr>
                  <w:r>
                    <w:rPr>
                      <w:rFonts w:hint="eastAsia" w:eastAsiaTheme="minorEastAsia"/>
                      <w:color w:val="auto"/>
                      <w:szCs w:val="21"/>
                    </w:rPr>
                    <w:t>24.751997</w:t>
                  </w:r>
                </w:p>
              </w:tc>
              <w:tc>
                <w:tcPr>
                  <w:tcW w:w="957" w:type="dxa"/>
                  <w:vAlign w:val="center"/>
                </w:tcPr>
                <w:p>
                  <w:pPr>
                    <w:jc w:val="center"/>
                    <w:rPr>
                      <w:rFonts w:eastAsiaTheme="minorEastAsia"/>
                      <w:color w:val="auto"/>
                      <w:szCs w:val="21"/>
                    </w:rPr>
                  </w:pPr>
                  <w:r>
                    <w:rPr>
                      <w:rFonts w:eastAsiaTheme="minorEastAsia"/>
                      <w:color w:val="auto"/>
                      <w:szCs w:val="21"/>
                    </w:rPr>
                    <w:t>居民</w:t>
                  </w:r>
                </w:p>
              </w:tc>
              <w:tc>
                <w:tcPr>
                  <w:tcW w:w="988" w:type="dxa"/>
                  <w:vAlign w:val="center"/>
                </w:tcPr>
                <w:p>
                  <w:pPr>
                    <w:jc w:val="center"/>
                    <w:rPr>
                      <w:rFonts w:eastAsiaTheme="minorEastAsia"/>
                      <w:color w:val="auto"/>
                      <w:szCs w:val="21"/>
                    </w:rPr>
                  </w:pPr>
                  <w:r>
                    <w:rPr>
                      <w:rFonts w:hint="eastAsia" w:eastAsiaTheme="minorEastAsia"/>
                      <w:color w:val="auto"/>
                      <w:szCs w:val="21"/>
                      <w:lang w:val="en-US" w:eastAsia="zh-CN"/>
                    </w:rPr>
                    <w:t>1</w:t>
                  </w:r>
                  <w:r>
                    <w:rPr>
                      <w:rFonts w:eastAsiaTheme="minorEastAsia"/>
                      <w:color w:val="auto"/>
                      <w:szCs w:val="21"/>
                    </w:rPr>
                    <w:t>户，</w:t>
                  </w:r>
                  <w:r>
                    <w:rPr>
                      <w:rFonts w:hint="eastAsia" w:eastAsiaTheme="minorEastAsia"/>
                      <w:color w:val="auto"/>
                      <w:szCs w:val="21"/>
                      <w:lang w:val="en-US" w:eastAsia="zh-CN"/>
                    </w:rPr>
                    <w:t>8</w:t>
                  </w:r>
                  <w:r>
                    <w:rPr>
                      <w:rFonts w:eastAsiaTheme="minorEastAsia"/>
                      <w:color w:val="auto"/>
                      <w:szCs w:val="21"/>
                    </w:rPr>
                    <w:t>人</w:t>
                  </w:r>
                </w:p>
              </w:tc>
              <w:tc>
                <w:tcPr>
                  <w:tcW w:w="1089" w:type="dxa"/>
                  <w:vMerge w:val="continue"/>
                  <w:vAlign w:val="center"/>
                </w:tcPr>
                <w:p>
                  <w:pPr>
                    <w:adjustRightInd w:val="0"/>
                    <w:snapToGrid w:val="0"/>
                    <w:jc w:val="center"/>
                    <w:rPr>
                      <w:rFonts w:eastAsiaTheme="minorEastAsia"/>
                      <w:color w:val="auto"/>
                      <w:szCs w:val="21"/>
                    </w:rPr>
                  </w:pPr>
                </w:p>
              </w:tc>
              <w:tc>
                <w:tcPr>
                  <w:tcW w:w="1292" w:type="dxa"/>
                  <w:vAlign w:val="center"/>
                </w:tcPr>
                <w:p>
                  <w:pPr>
                    <w:jc w:val="center"/>
                    <w:rPr>
                      <w:rFonts w:eastAsiaTheme="minorEastAsia"/>
                      <w:color w:val="auto"/>
                      <w:szCs w:val="21"/>
                    </w:rPr>
                  </w:pPr>
                  <w:r>
                    <w:rPr>
                      <w:rFonts w:hint="eastAsia" w:eastAsiaTheme="minorEastAsia"/>
                      <w:color w:val="auto"/>
                      <w:szCs w:val="21"/>
                      <w:lang w:eastAsia="zh-CN"/>
                    </w:rPr>
                    <w:t>北</w:t>
                  </w:r>
                </w:p>
              </w:tc>
              <w:tc>
                <w:tcPr>
                  <w:tcW w:w="800" w:type="dxa"/>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251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952" w:type="dxa"/>
                  <w:vAlign w:val="center"/>
                </w:tcPr>
                <w:p>
                  <w:pPr>
                    <w:autoSpaceDN w:val="0"/>
                    <w:jc w:val="center"/>
                    <w:textAlignment w:val="center"/>
                    <w:rPr>
                      <w:rFonts w:hint="eastAsia" w:eastAsiaTheme="minorEastAsia"/>
                      <w:color w:val="auto"/>
                      <w:szCs w:val="21"/>
                      <w:lang w:val="en-US" w:eastAsia="zh-CN"/>
                    </w:rPr>
                  </w:pPr>
                  <w:r>
                    <w:rPr>
                      <w:rFonts w:hint="eastAsia" w:eastAsiaTheme="minorEastAsia"/>
                      <w:color w:val="auto"/>
                      <w:szCs w:val="21"/>
                      <w:lang w:val="en-US" w:eastAsia="zh-CN"/>
                    </w:rPr>
                    <w:t>4#</w:t>
                  </w:r>
                  <w:r>
                    <w:rPr>
                      <w:rFonts w:eastAsiaTheme="minorEastAsia"/>
                      <w:color w:val="auto"/>
                      <w:szCs w:val="21"/>
                    </w:rPr>
                    <w:t>居民点</w:t>
                  </w:r>
                </w:p>
              </w:tc>
              <w:tc>
                <w:tcPr>
                  <w:tcW w:w="934" w:type="dxa"/>
                  <w:vAlign w:val="center"/>
                </w:tcPr>
                <w:p>
                  <w:pPr>
                    <w:jc w:val="center"/>
                    <w:rPr>
                      <w:rFonts w:eastAsiaTheme="minorEastAsia"/>
                      <w:color w:val="auto"/>
                      <w:szCs w:val="21"/>
                    </w:rPr>
                  </w:pPr>
                  <w:r>
                    <w:rPr>
                      <w:rFonts w:hint="eastAsia" w:eastAsiaTheme="minorEastAsia"/>
                      <w:color w:val="auto"/>
                      <w:szCs w:val="21"/>
                    </w:rPr>
                    <w:t>102.846645</w:t>
                  </w:r>
                </w:p>
              </w:tc>
              <w:tc>
                <w:tcPr>
                  <w:tcW w:w="825" w:type="dxa"/>
                  <w:vAlign w:val="center"/>
                </w:tcPr>
                <w:p>
                  <w:pPr>
                    <w:jc w:val="center"/>
                    <w:rPr>
                      <w:rFonts w:eastAsiaTheme="minorEastAsia"/>
                      <w:color w:val="auto"/>
                      <w:szCs w:val="21"/>
                    </w:rPr>
                  </w:pPr>
                  <w:r>
                    <w:rPr>
                      <w:rFonts w:hint="eastAsia" w:eastAsiaTheme="minorEastAsia"/>
                      <w:color w:val="auto"/>
                      <w:szCs w:val="21"/>
                    </w:rPr>
                    <w:t>24.749680</w:t>
                  </w:r>
                </w:p>
              </w:tc>
              <w:tc>
                <w:tcPr>
                  <w:tcW w:w="957" w:type="dxa"/>
                  <w:vAlign w:val="center"/>
                </w:tcPr>
                <w:p>
                  <w:pPr>
                    <w:jc w:val="center"/>
                    <w:rPr>
                      <w:rFonts w:ascii="Times New Roman" w:hAnsi="Times New Roman" w:cs="Times New Roman" w:eastAsiaTheme="minorEastAsia"/>
                      <w:color w:val="auto"/>
                      <w:kern w:val="2"/>
                      <w:sz w:val="21"/>
                      <w:szCs w:val="21"/>
                      <w:lang w:val="en-US" w:eastAsia="zh-CN" w:bidi="ar-SA"/>
                    </w:rPr>
                  </w:pPr>
                  <w:r>
                    <w:rPr>
                      <w:rFonts w:eastAsiaTheme="minorEastAsia"/>
                      <w:color w:val="auto"/>
                      <w:szCs w:val="21"/>
                    </w:rPr>
                    <w:t>居民</w:t>
                  </w:r>
                </w:p>
              </w:tc>
              <w:tc>
                <w:tcPr>
                  <w:tcW w:w="988" w:type="dxa"/>
                  <w:vAlign w:val="center"/>
                </w:tcPr>
                <w:p>
                  <w:pPr>
                    <w:jc w:val="center"/>
                    <w:rPr>
                      <w:rFonts w:eastAsiaTheme="minorEastAsia"/>
                      <w:color w:val="auto"/>
                      <w:szCs w:val="21"/>
                    </w:rPr>
                  </w:pPr>
                  <w:r>
                    <w:rPr>
                      <w:rFonts w:hint="eastAsia" w:eastAsiaTheme="minorEastAsia"/>
                      <w:color w:val="auto"/>
                      <w:szCs w:val="21"/>
                      <w:lang w:val="en-US" w:eastAsia="zh-CN"/>
                    </w:rPr>
                    <w:t>1</w:t>
                  </w:r>
                  <w:r>
                    <w:rPr>
                      <w:rFonts w:eastAsiaTheme="minorEastAsia"/>
                      <w:color w:val="auto"/>
                      <w:szCs w:val="21"/>
                    </w:rPr>
                    <w:t>户，</w:t>
                  </w:r>
                  <w:r>
                    <w:rPr>
                      <w:rFonts w:hint="eastAsia" w:eastAsiaTheme="minorEastAsia"/>
                      <w:color w:val="auto"/>
                      <w:szCs w:val="21"/>
                      <w:lang w:val="en-US" w:eastAsia="zh-CN"/>
                    </w:rPr>
                    <w:t>6</w:t>
                  </w:r>
                  <w:r>
                    <w:rPr>
                      <w:rFonts w:eastAsiaTheme="minorEastAsia"/>
                      <w:color w:val="auto"/>
                      <w:szCs w:val="21"/>
                    </w:rPr>
                    <w:t>人</w:t>
                  </w:r>
                </w:p>
              </w:tc>
              <w:tc>
                <w:tcPr>
                  <w:tcW w:w="1089" w:type="dxa"/>
                  <w:vMerge w:val="continue"/>
                  <w:vAlign w:val="center"/>
                </w:tcPr>
                <w:p>
                  <w:pPr>
                    <w:adjustRightInd w:val="0"/>
                    <w:snapToGrid w:val="0"/>
                    <w:jc w:val="center"/>
                    <w:rPr>
                      <w:rFonts w:eastAsiaTheme="minorEastAsia"/>
                      <w:color w:val="auto"/>
                      <w:szCs w:val="21"/>
                    </w:rPr>
                  </w:pPr>
                </w:p>
              </w:tc>
              <w:tc>
                <w:tcPr>
                  <w:tcW w:w="1292" w:type="dxa"/>
                  <w:vAlign w:val="center"/>
                </w:tcPr>
                <w:p>
                  <w:pPr>
                    <w:jc w:val="center"/>
                    <w:rPr>
                      <w:rFonts w:hint="eastAsia" w:eastAsiaTheme="minorEastAsia"/>
                      <w:color w:val="auto"/>
                      <w:szCs w:val="21"/>
                      <w:lang w:eastAsia="zh-CN"/>
                    </w:rPr>
                  </w:pPr>
                  <w:r>
                    <w:rPr>
                      <w:rFonts w:hint="eastAsia" w:eastAsiaTheme="minorEastAsia"/>
                      <w:color w:val="auto"/>
                      <w:szCs w:val="21"/>
                      <w:lang w:eastAsia="zh-CN"/>
                    </w:rPr>
                    <w:t>西北</w:t>
                  </w:r>
                </w:p>
              </w:tc>
              <w:tc>
                <w:tcPr>
                  <w:tcW w:w="800" w:type="dxa"/>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47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952" w:type="dxa"/>
                  <w:vAlign w:val="center"/>
                </w:tcPr>
                <w:p>
                  <w:pPr>
                    <w:autoSpaceDN w:val="0"/>
                    <w:jc w:val="center"/>
                    <w:textAlignment w:val="center"/>
                    <w:rPr>
                      <w:rFonts w:hint="eastAsia" w:ascii="Times New Roman" w:hAnsi="Times New Roman" w:cs="Times New Roman" w:eastAsiaTheme="minorEastAsia"/>
                      <w:color w:val="auto"/>
                      <w:kern w:val="2"/>
                      <w:sz w:val="21"/>
                      <w:szCs w:val="21"/>
                      <w:lang w:val="en-US" w:eastAsia="zh-CN" w:bidi="ar-SA"/>
                    </w:rPr>
                  </w:pPr>
                  <w:r>
                    <w:rPr>
                      <w:rFonts w:hint="eastAsia" w:eastAsiaTheme="minorEastAsia"/>
                      <w:color w:val="auto"/>
                      <w:szCs w:val="21"/>
                      <w:lang w:val="en-US" w:eastAsia="zh-CN"/>
                    </w:rPr>
                    <w:t>5#</w:t>
                  </w:r>
                  <w:r>
                    <w:rPr>
                      <w:rFonts w:eastAsiaTheme="minorEastAsia"/>
                      <w:color w:val="auto"/>
                      <w:szCs w:val="21"/>
                    </w:rPr>
                    <w:t>居民点</w:t>
                  </w:r>
                </w:p>
              </w:tc>
              <w:tc>
                <w:tcPr>
                  <w:tcW w:w="934" w:type="dxa"/>
                  <w:vAlign w:val="center"/>
                </w:tcPr>
                <w:p>
                  <w:pPr>
                    <w:jc w:val="center"/>
                    <w:rPr>
                      <w:rFonts w:eastAsiaTheme="minorEastAsia"/>
                      <w:color w:val="auto"/>
                      <w:szCs w:val="21"/>
                    </w:rPr>
                  </w:pPr>
                  <w:r>
                    <w:rPr>
                      <w:rFonts w:hint="eastAsia" w:eastAsiaTheme="minorEastAsia"/>
                      <w:color w:val="auto"/>
                      <w:szCs w:val="21"/>
                    </w:rPr>
                    <w:t>102.850175</w:t>
                  </w:r>
                </w:p>
              </w:tc>
              <w:tc>
                <w:tcPr>
                  <w:tcW w:w="825" w:type="dxa"/>
                  <w:vAlign w:val="center"/>
                </w:tcPr>
                <w:p>
                  <w:pPr>
                    <w:jc w:val="center"/>
                    <w:rPr>
                      <w:rFonts w:eastAsiaTheme="minorEastAsia"/>
                      <w:color w:val="auto"/>
                      <w:szCs w:val="21"/>
                    </w:rPr>
                  </w:pPr>
                  <w:r>
                    <w:rPr>
                      <w:rFonts w:hint="eastAsia" w:eastAsiaTheme="minorEastAsia"/>
                      <w:color w:val="auto"/>
                      <w:szCs w:val="21"/>
                    </w:rPr>
                    <w:t>24.753236</w:t>
                  </w:r>
                </w:p>
              </w:tc>
              <w:tc>
                <w:tcPr>
                  <w:tcW w:w="957" w:type="dxa"/>
                  <w:vAlign w:val="center"/>
                </w:tcPr>
                <w:p>
                  <w:pPr>
                    <w:jc w:val="center"/>
                    <w:rPr>
                      <w:rFonts w:eastAsiaTheme="minorEastAsia"/>
                      <w:color w:val="auto"/>
                      <w:szCs w:val="21"/>
                    </w:rPr>
                  </w:pPr>
                  <w:r>
                    <w:rPr>
                      <w:rFonts w:eastAsiaTheme="minorEastAsia"/>
                      <w:color w:val="auto"/>
                      <w:szCs w:val="21"/>
                    </w:rPr>
                    <w:t>居民</w:t>
                  </w:r>
                </w:p>
              </w:tc>
              <w:tc>
                <w:tcPr>
                  <w:tcW w:w="988" w:type="dxa"/>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3户，16人</w:t>
                  </w:r>
                </w:p>
              </w:tc>
              <w:tc>
                <w:tcPr>
                  <w:tcW w:w="1089" w:type="dxa"/>
                  <w:vMerge w:val="continue"/>
                  <w:vAlign w:val="center"/>
                </w:tcPr>
                <w:p>
                  <w:pPr>
                    <w:adjustRightInd w:val="0"/>
                    <w:snapToGrid w:val="0"/>
                    <w:jc w:val="center"/>
                    <w:rPr>
                      <w:rFonts w:eastAsiaTheme="minorEastAsia"/>
                      <w:color w:val="auto"/>
                      <w:szCs w:val="21"/>
                    </w:rPr>
                  </w:pPr>
                </w:p>
              </w:tc>
              <w:tc>
                <w:tcPr>
                  <w:tcW w:w="1292" w:type="dxa"/>
                  <w:vAlign w:val="center"/>
                </w:tcPr>
                <w:p>
                  <w:pPr>
                    <w:jc w:val="center"/>
                    <w:rPr>
                      <w:rFonts w:hint="eastAsia" w:eastAsiaTheme="minorEastAsia"/>
                      <w:color w:val="auto"/>
                      <w:szCs w:val="21"/>
                      <w:lang w:eastAsia="zh-CN"/>
                    </w:rPr>
                  </w:pPr>
                  <w:r>
                    <w:rPr>
                      <w:rFonts w:hint="eastAsia" w:eastAsiaTheme="minorEastAsia"/>
                      <w:color w:val="auto"/>
                      <w:szCs w:val="21"/>
                      <w:lang w:eastAsia="zh-CN"/>
                    </w:rPr>
                    <w:t>北</w:t>
                  </w:r>
                </w:p>
              </w:tc>
              <w:tc>
                <w:tcPr>
                  <w:tcW w:w="800" w:type="dxa"/>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330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952" w:type="dxa"/>
                  <w:vAlign w:val="center"/>
                </w:tcPr>
                <w:p>
                  <w:pPr>
                    <w:autoSpaceDN w:val="0"/>
                    <w:jc w:val="center"/>
                    <w:textAlignment w:val="center"/>
                    <w:rPr>
                      <w:rFonts w:hint="eastAsia" w:eastAsiaTheme="minorEastAsia"/>
                      <w:color w:val="auto"/>
                      <w:szCs w:val="21"/>
                      <w:lang w:val="en-US" w:eastAsia="zh-CN"/>
                    </w:rPr>
                  </w:pPr>
                  <w:r>
                    <w:rPr>
                      <w:rFonts w:hint="eastAsia" w:eastAsiaTheme="minorEastAsia"/>
                      <w:color w:val="auto"/>
                      <w:szCs w:val="21"/>
                      <w:lang w:val="en-US" w:eastAsia="zh-CN"/>
                    </w:rPr>
                    <w:t>干塘子</w:t>
                  </w:r>
                </w:p>
              </w:tc>
              <w:tc>
                <w:tcPr>
                  <w:tcW w:w="934" w:type="dxa"/>
                  <w:vAlign w:val="center"/>
                </w:tcPr>
                <w:p>
                  <w:pPr>
                    <w:jc w:val="center"/>
                    <w:rPr>
                      <w:rFonts w:eastAsiaTheme="minorEastAsia"/>
                      <w:color w:val="auto"/>
                      <w:szCs w:val="21"/>
                    </w:rPr>
                  </w:pPr>
                  <w:r>
                    <w:rPr>
                      <w:rFonts w:hint="eastAsia" w:eastAsiaTheme="minorEastAsia"/>
                      <w:color w:val="auto"/>
                      <w:szCs w:val="21"/>
                    </w:rPr>
                    <w:t>102.854667</w:t>
                  </w:r>
                </w:p>
              </w:tc>
              <w:tc>
                <w:tcPr>
                  <w:tcW w:w="825" w:type="dxa"/>
                  <w:vAlign w:val="center"/>
                </w:tcPr>
                <w:p>
                  <w:pPr>
                    <w:jc w:val="center"/>
                    <w:rPr>
                      <w:rFonts w:eastAsiaTheme="minorEastAsia"/>
                      <w:color w:val="auto"/>
                      <w:szCs w:val="21"/>
                    </w:rPr>
                  </w:pPr>
                  <w:r>
                    <w:rPr>
                      <w:rFonts w:hint="eastAsia" w:eastAsiaTheme="minorEastAsia"/>
                      <w:color w:val="auto"/>
                      <w:szCs w:val="21"/>
                    </w:rPr>
                    <w:t>24.752231</w:t>
                  </w:r>
                </w:p>
              </w:tc>
              <w:tc>
                <w:tcPr>
                  <w:tcW w:w="957" w:type="dxa"/>
                  <w:vAlign w:val="center"/>
                </w:tcPr>
                <w:p>
                  <w:pPr>
                    <w:jc w:val="center"/>
                    <w:rPr>
                      <w:rFonts w:eastAsiaTheme="minorEastAsia"/>
                      <w:color w:val="auto"/>
                      <w:szCs w:val="21"/>
                    </w:rPr>
                  </w:pPr>
                  <w:r>
                    <w:rPr>
                      <w:rFonts w:eastAsiaTheme="minorEastAsia"/>
                      <w:color w:val="auto"/>
                      <w:szCs w:val="21"/>
                    </w:rPr>
                    <w:t>居民</w:t>
                  </w:r>
                </w:p>
              </w:tc>
              <w:tc>
                <w:tcPr>
                  <w:tcW w:w="988" w:type="dxa"/>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48户，265人</w:t>
                  </w:r>
                </w:p>
              </w:tc>
              <w:tc>
                <w:tcPr>
                  <w:tcW w:w="1089" w:type="dxa"/>
                  <w:vMerge w:val="continue"/>
                  <w:vAlign w:val="center"/>
                </w:tcPr>
                <w:p>
                  <w:pPr>
                    <w:adjustRightInd w:val="0"/>
                    <w:snapToGrid w:val="0"/>
                    <w:jc w:val="center"/>
                    <w:rPr>
                      <w:rFonts w:eastAsiaTheme="minorEastAsia"/>
                      <w:color w:val="auto"/>
                      <w:szCs w:val="21"/>
                    </w:rPr>
                  </w:pPr>
                </w:p>
              </w:tc>
              <w:tc>
                <w:tcPr>
                  <w:tcW w:w="1292" w:type="dxa"/>
                  <w:vAlign w:val="center"/>
                </w:tcPr>
                <w:p>
                  <w:pPr>
                    <w:jc w:val="center"/>
                    <w:rPr>
                      <w:rFonts w:hint="eastAsia" w:eastAsiaTheme="minorEastAsia"/>
                      <w:color w:val="auto"/>
                      <w:szCs w:val="21"/>
                      <w:lang w:eastAsia="zh-CN"/>
                    </w:rPr>
                  </w:pPr>
                  <w:r>
                    <w:rPr>
                      <w:rFonts w:hint="eastAsia" w:eastAsiaTheme="minorEastAsia"/>
                      <w:color w:val="auto"/>
                      <w:szCs w:val="21"/>
                      <w:lang w:eastAsia="zh-CN"/>
                    </w:rPr>
                    <w:t>西</w:t>
                  </w:r>
                </w:p>
              </w:tc>
              <w:tc>
                <w:tcPr>
                  <w:tcW w:w="800" w:type="dxa"/>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522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952" w:type="dxa"/>
                  <w:vAlign w:val="center"/>
                </w:tcPr>
                <w:p>
                  <w:pPr>
                    <w:autoSpaceDN w:val="0"/>
                    <w:jc w:val="center"/>
                    <w:textAlignment w:val="center"/>
                    <w:rPr>
                      <w:rFonts w:hint="eastAsia" w:eastAsiaTheme="minorEastAsia"/>
                      <w:color w:val="auto"/>
                      <w:szCs w:val="21"/>
                      <w:lang w:val="en-US" w:eastAsia="zh-CN"/>
                    </w:rPr>
                  </w:pPr>
                  <w:r>
                    <w:rPr>
                      <w:rFonts w:hint="eastAsia" w:eastAsiaTheme="minorEastAsia"/>
                      <w:color w:val="auto"/>
                      <w:szCs w:val="21"/>
                      <w:lang w:val="en-US" w:eastAsia="zh-CN"/>
                    </w:rPr>
                    <w:t>6#</w:t>
                  </w:r>
                  <w:r>
                    <w:rPr>
                      <w:rFonts w:eastAsiaTheme="minorEastAsia"/>
                      <w:color w:val="auto"/>
                      <w:szCs w:val="21"/>
                    </w:rPr>
                    <w:t>居民点</w:t>
                  </w:r>
                </w:p>
              </w:tc>
              <w:tc>
                <w:tcPr>
                  <w:tcW w:w="934" w:type="dxa"/>
                  <w:vAlign w:val="center"/>
                </w:tcPr>
                <w:p>
                  <w:pPr>
                    <w:jc w:val="center"/>
                    <w:rPr>
                      <w:rFonts w:eastAsiaTheme="minorEastAsia"/>
                      <w:color w:val="auto"/>
                      <w:szCs w:val="21"/>
                    </w:rPr>
                  </w:pPr>
                  <w:r>
                    <w:rPr>
                      <w:rFonts w:hint="eastAsia" w:eastAsiaTheme="minorEastAsia"/>
                      <w:color w:val="auto"/>
                      <w:szCs w:val="21"/>
                    </w:rPr>
                    <w:t>102.845510</w:t>
                  </w:r>
                </w:p>
              </w:tc>
              <w:tc>
                <w:tcPr>
                  <w:tcW w:w="825" w:type="dxa"/>
                  <w:vAlign w:val="center"/>
                </w:tcPr>
                <w:p>
                  <w:pPr>
                    <w:jc w:val="center"/>
                    <w:rPr>
                      <w:rFonts w:eastAsiaTheme="minorEastAsia"/>
                      <w:color w:val="auto"/>
                      <w:szCs w:val="21"/>
                    </w:rPr>
                  </w:pPr>
                  <w:r>
                    <w:rPr>
                      <w:rFonts w:hint="eastAsia" w:eastAsiaTheme="minorEastAsia"/>
                      <w:color w:val="auto"/>
                      <w:szCs w:val="21"/>
                    </w:rPr>
                    <w:t>24.748229</w:t>
                  </w:r>
                </w:p>
              </w:tc>
              <w:tc>
                <w:tcPr>
                  <w:tcW w:w="957" w:type="dxa"/>
                  <w:vAlign w:val="center"/>
                </w:tcPr>
                <w:p>
                  <w:pPr>
                    <w:jc w:val="center"/>
                    <w:rPr>
                      <w:rFonts w:eastAsiaTheme="minorEastAsia"/>
                      <w:color w:val="auto"/>
                      <w:szCs w:val="21"/>
                    </w:rPr>
                  </w:pPr>
                  <w:r>
                    <w:rPr>
                      <w:rFonts w:eastAsiaTheme="minorEastAsia"/>
                      <w:color w:val="auto"/>
                      <w:szCs w:val="21"/>
                    </w:rPr>
                    <w:t>居民</w:t>
                  </w:r>
                </w:p>
              </w:tc>
              <w:tc>
                <w:tcPr>
                  <w:tcW w:w="988" w:type="dxa"/>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w:t>
                  </w:r>
                  <w:r>
                    <w:rPr>
                      <w:rFonts w:hint="eastAsia" w:eastAsiaTheme="minorEastAsia"/>
                      <w:color w:val="auto"/>
                      <w:szCs w:val="21"/>
                      <w:lang w:eastAsia="zh-CN"/>
                    </w:rPr>
                    <w:t>户，</w:t>
                  </w:r>
                  <w:r>
                    <w:rPr>
                      <w:rFonts w:hint="eastAsia" w:eastAsiaTheme="minorEastAsia"/>
                      <w:color w:val="auto"/>
                      <w:szCs w:val="21"/>
                      <w:lang w:val="en-US" w:eastAsia="zh-CN"/>
                    </w:rPr>
                    <w:t>5人</w:t>
                  </w:r>
                </w:p>
              </w:tc>
              <w:tc>
                <w:tcPr>
                  <w:tcW w:w="1089" w:type="dxa"/>
                  <w:vMerge w:val="continue"/>
                  <w:vAlign w:val="center"/>
                </w:tcPr>
                <w:p>
                  <w:pPr>
                    <w:adjustRightInd w:val="0"/>
                    <w:snapToGrid w:val="0"/>
                    <w:jc w:val="center"/>
                    <w:rPr>
                      <w:rFonts w:eastAsiaTheme="minorEastAsia"/>
                      <w:color w:val="auto"/>
                      <w:szCs w:val="21"/>
                    </w:rPr>
                  </w:pPr>
                </w:p>
              </w:tc>
              <w:tc>
                <w:tcPr>
                  <w:tcW w:w="1292" w:type="dxa"/>
                  <w:vAlign w:val="center"/>
                </w:tcPr>
                <w:p>
                  <w:pPr>
                    <w:jc w:val="center"/>
                    <w:rPr>
                      <w:rFonts w:eastAsiaTheme="minorEastAsia"/>
                      <w:color w:val="auto"/>
                      <w:szCs w:val="21"/>
                    </w:rPr>
                  </w:pPr>
                  <w:r>
                    <w:rPr>
                      <w:rFonts w:hint="eastAsia" w:eastAsiaTheme="minorEastAsia"/>
                      <w:color w:val="auto"/>
                      <w:szCs w:val="21"/>
                      <w:lang w:eastAsia="zh-CN"/>
                    </w:rPr>
                    <w:t>西</w:t>
                  </w:r>
                </w:p>
              </w:tc>
              <w:tc>
                <w:tcPr>
                  <w:tcW w:w="800" w:type="dxa"/>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89.4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952" w:type="dxa"/>
                  <w:vAlign w:val="center"/>
                </w:tcPr>
                <w:p>
                  <w:pPr>
                    <w:autoSpaceDN w:val="0"/>
                    <w:jc w:val="center"/>
                    <w:textAlignment w:val="center"/>
                    <w:rPr>
                      <w:rFonts w:hint="eastAsia" w:eastAsiaTheme="minorEastAsia"/>
                      <w:color w:val="auto"/>
                      <w:szCs w:val="21"/>
                      <w:lang w:val="en-US" w:eastAsia="zh-CN"/>
                    </w:rPr>
                  </w:pPr>
                  <w:r>
                    <w:rPr>
                      <w:rFonts w:hint="eastAsia" w:eastAsiaTheme="minorEastAsia"/>
                      <w:color w:val="auto"/>
                      <w:szCs w:val="21"/>
                      <w:lang w:val="en-US" w:eastAsia="zh-CN"/>
                    </w:rPr>
                    <w:t>7#</w:t>
                  </w:r>
                  <w:r>
                    <w:rPr>
                      <w:rFonts w:eastAsiaTheme="minorEastAsia"/>
                      <w:color w:val="auto"/>
                      <w:szCs w:val="21"/>
                    </w:rPr>
                    <w:t>居民点</w:t>
                  </w:r>
                </w:p>
              </w:tc>
              <w:tc>
                <w:tcPr>
                  <w:tcW w:w="934" w:type="dxa"/>
                  <w:vAlign w:val="center"/>
                </w:tcPr>
                <w:p>
                  <w:pPr>
                    <w:jc w:val="center"/>
                    <w:rPr>
                      <w:rFonts w:eastAsiaTheme="minorEastAsia"/>
                      <w:color w:val="auto"/>
                      <w:szCs w:val="21"/>
                    </w:rPr>
                  </w:pPr>
                  <w:r>
                    <w:rPr>
                      <w:rFonts w:hint="eastAsia" w:eastAsiaTheme="minorEastAsia"/>
                      <w:color w:val="auto"/>
                      <w:szCs w:val="21"/>
                    </w:rPr>
                    <w:t>102.845679</w:t>
                  </w:r>
                </w:p>
              </w:tc>
              <w:tc>
                <w:tcPr>
                  <w:tcW w:w="825" w:type="dxa"/>
                  <w:vAlign w:val="center"/>
                </w:tcPr>
                <w:p>
                  <w:pPr>
                    <w:jc w:val="center"/>
                    <w:rPr>
                      <w:rFonts w:eastAsiaTheme="minorEastAsia"/>
                      <w:color w:val="auto"/>
                      <w:szCs w:val="21"/>
                    </w:rPr>
                  </w:pPr>
                  <w:r>
                    <w:rPr>
                      <w:rFonts w:hint="eastAsia" w:eastAsiaTheme="minorEastAsia"/>
                      <w:color w:val="auto"/>
                      <w:szCs w:val="21"/>
                    </w:rPr>
                    <w:t>24.745276</w:t>
                  </w:r>
                </w:p>
              </w:tc>
              <w:tc>
                <w:tcPr>
                  <w:tcW w:w="957" w:type="dxa"/>
                  <w:vAlign w:val="center"/>
                </w:tcPr>
                <w:p>
                  <w:pPr>
                    <w:jc w:val="center"/>
                    <w:rPr>
                      <w:rFonts w:eastAsiaTheme="minorEastAsia"/>
                      <w:color w:val="auto"/>
                      <w:szCs w:val="21"/>
                    </w:rPr>
                  </w:pPr>
                  <w:r>
                    <w:rPr>
                      <w:rFonts w:eastAsiaTheme="minorEastAsia"/>
                      <w:color w:val="auto"/>
                      <w:szCs w:val="21"/>
                    </w:rPr>
                    <w:t>居民</w:t>
                  </w:r>
                </w:p>
              </w:tc>
              <w:tc>
                <w:tcPr>
                  <w:tcW w:w="988" w:type="dxa"/>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w:t>
                  </w:r>
                  <w:r>
                    <w:rPr>
                      <w:rFonts w:hint="eastAsia" w:eastAsiaTheme="minorEastAsia"/>
                      <w:color w:val="auto"/>
                      <w:szCs w:val="21"/>
                      <w:lang w:eastAsia="zh-CN"/>
                    </w:rPr>
                    <w:t>户，</w:t>
                  </w:r>
                  <w:r>
                    <w:rPr>
                      <w:rFonts w:hint="eastAsia" w:eastAsiaTheme="minorEastAsia"/>
                      <w:color w:val="auto"/>
                      <w:szCs w:val="21"/>
                      <w:lang w:val="en-US" w:eastAsia="zh-CN"/>
                    </w:rPr>
                    <w:t>6人</w:t>
                  </w:r>
                </w:p>
              </w:tc>
              <w:tc>
                <w:tcPr>
                  <w:tcW w:w="1089" w:type="dxa"/>
                  <w:vMerge w:val="continue"/>
                  <w:vAlign w:val="center"/>
                </w:tcPr>
                <w:p>
                  <w:pPr>
                    <w:adjustRightInd w:val="0"/>
                    <w:snapToGrid w:val="0"/>
                    <w:jc w:val="center"/>
                    <w:rPr>
                      <w:rFonts w:eastAsiaTheme="minorEastAsia"/>
                      <w:color w:val="auto"/>
                      <w:szCs w:val="21"/>
                    </w:rPr>
                  </w:pPr>
                </w:p>
              </w:tc>
              <w:tc>
                <w:tcPr>
                  <w:tcW w:w="1292" w:type="dxa"/>
                  <w:vAlign w:val="center"/>
                </w:tcPr>
                <w:p>
                  <w:pPr>
                    <w:jc w:val="center"/>
                    <w:rPr>
                      <w:rFonts w:eastAsiaTheme="minorEastAsia"/>
                      <w:color w:val="auto"/>
                      <w:szCs w:val="21"/>
                    </w:rPr>
                  </w:pPr>
                  <w:r>
                    <w:rPr>
                      <w:rFonts w:hint="eastAsia" w:eastAsiaTheme="minorEastAsia"/>
                      <w:color w:val="auto"/>
                      <w:szCs w:val="21"/>
                      <w:lang w:eastAsia="zh-CN"/>
                    </w:rPr>
                    <w:t>西南</w:t>
                  </w:r>
                </w:p>
              </w:tc>
              <w:tc>
                <w:tcPr>
                  <w:tcW w:w="800" w:type="dxa"/>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151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952" w:type="dxa"/>
                  <w:vAlign w:val="center"/>
                </w:tcPr>
                <w:p>
                  <w:pPr>
                    <w:jc w:val="center"/>
                    <w:rPr>
                      <w:rFonts w:eastAsiaTheme="minorEastAsia"/>
                      <w:color w:val="auto"/>
                      <w:szCs w:val="21"/>
                    </w:rPr>
                  </w:pPr>
                  <w:r>
                    <w:rPr>
                      <w:rFonts w:eastAsiaTheme="minorEastAsia"/>
                      <w:color w:val="auto"/>
                      <w:szCs w:val="21"/>
                    </w:rPr>
                    <w:t>提古村</w:t>
                  </w:r>
                </w:p>
              </w:tc>
              <w:tc>
                <w:tcPr>
                  <w:tcW w:w="934" w:type="dxa"/>
                  <w:vAlign w:val="center"/>
                </w:tcPr>
                <w:p>
                  <w:pPr>
                    <w:jc w:val="center"/>
                    <w:rPr>
                      <w:rFonts w:eastAsiaTheme="minorEastAsia"/>
                      <w:color w:val="auto"/>
                      <w:szCs w:val="21"/>
                    </w:rPr>
                  </w:pPr>
                  <w:r>
                    <w:rPr>
                      <w:rFonts w:eastAsiaTheme="minorEastAsia"/>
                      <w:color w:val="auto"/>
                      <w:szCs w:val="21"/>
                    </w:rPr>
                    <w:t>102.850156</w:t>
                  </w:r>
                </w:p>
              </w:tc>
              <w:tc>
                <w:tcPr>
                  <w:tcW w:w="825" w:type="dxa"/>
                  <w:vAlign w:val="center"/>
                </w:tcPr>
                <w:p>
                  <w:pPr>
                    <w:jc w:val="center"/>
                    <w:rPr>
                      <w:rFonts w:eastAsiaTheme="minorEastAsia"/>
                      <w:color w:val="auto"/>
                      <w:szCs w:val="21"/>
                    </w:rPr>
                  </w:pPr>
                  <w:r>
                    <w:rPr>
                      <w:rFonts w:eastAsiaTheme="minorEastAsia"/>
                      <w:color w:val="auto"/>
                      <w:szCs w:val="21"/>
                    </w:rPr>
                    <w:t>24.745083</w:t>
                  </w:r>
                </w:p>
              </w:tc>
              <w:tc>
                <w:tcPr>
                  <w:tcW w:w="957" w:type="dxa"/>
                  <w:vAlign w:val="center"/>
                </w:tcPr>
                <w:p>
                  <w:pPr>
                    <w:jc w:val="center"/>
                    <w:rPr>
                      <w:rFonts w:eastAsiaTheme="minorEastAsia"/>
                      <w:color w:val="auto"/>
                      <w:szCs w:val="21"/>
                    </w:rPr>
                  </w:pPr>
                  <w:r>
                    <w:rPr>
                      <w:rFonts w:eastAsiaTheme="minorEastAsia"/>
                      <w:color w:val="auto"/>
                      <w:szCs w:val="21"/>
                    </w:rPr>
                    <w:t>居民</w:t>
                  </w:r>
                </w:p>
              </w:tc>
              <w:tc>
                <w:tcPr>
                  <w:tcW w:w="988" w:type="dxa"/>
                  <w:vAlign w:val="center"/>
                </w:tcPr>
                <w:p>
                  <w:pPr>
                    <w:jc w:val="center"/>
                    <w:rPr>
                      <w:rFonts w:eastAsiaTheme="minorEastAsia"/>
                      <w:color w:val="auto"/>
                      <w:szCs w:val="21"/>
                    </w:rPr>
                  </w:pPr>
                  <w:r>
                    <w:rPr>
                      <w:rFonts w:eastAsiaTheme="minorEastAsia"/>
                      <w:color w:val="auto"/>
                      <w:szCs w:val="21"/>
                    </w:rPr>
                    <w:t>201户，901人</w:t>
                  </w:r>
                </w:p>
              </w:tc>
              <w:tc>
                <w:tcPr>
                  <w:tcW w:w="1089" w:type="dxa"/>
                  <w:vMerge w:val="continue"/>
                  <w:vAlign w:val="center"/>
                </w:tcPr>
                <w:p>
                  <w:pPr>
                    <w:adjustRightInd w:val="0"/>
                    <w:snapToGrid w:val="0"/>
                    <w:jc w:val="center"/>
                    <w:rPr>
                      <w:rFonts w:eastAsiaTheme="minorEastAsia"/>
                      <w:color w:val="auto"/>
                      <w:szCs w:val="21"/>
                    </w:rPr>
                  </w:pPr>
                </w:p>
              </w:tc>
              <w:tc>
                <w:tcPr>
                  <w:tcW w:w="1292" w:type="dxa"/>
                  <w:vAlign w:val="center"/>
                </w:tcPr>
                <w:p>
                  <w:pPr>
                    <w:jc w:val="center"/>
                    <w:rPr>
                      <w:rFonts w:eastAsiaTheme="minorEastAsia"/>
                      <w:color w:val="auto"/>
                      <w:szCs w:val="21"/>
                    </w:rPr>
                  </w:pPr>
                  <w:r>
                    <w:rPr>
                      <w:rFonts w:eastAsiaTheme="minorEastAsia"/>
                      <w:color w:val="auto"/>
                      <w:szCs w:val="21"/>
                    </w:rPr>
                    <w:t>东南</w:t>
                  </w:r>
                </w:p>
              </w:tc>
              <w:tc>
                <w:tcPr>
                  <w:tcW w:w="800" w:type="dxa"/>
                  <w:vAlign w:val="center"/>
                </w:tcPr>
                <w:p>
                  <w:pPr>
                    <w:jc w:val="center"/>
                    <w:rPr>
                      <w:rFonts w:eastAsiaTheme="minorEastAsia"/>
                      <w:color w:val="auto"/>
                      <w:szCs w:val="21"/>
                    </w:rPr>
                  </w:pPr>
                  <w:r>
                    <w:rPr>
                      <w:rFonts w:eastAsiaTheme="minorEastAsia"/>
                      <w:color w:val="auto"/>
                      <w:szCs w:val="21"/>
                    </w:rPr>
                    <w:t>281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952" w:type="dxa"/>
                  <w:vAlign w:val="center"/>
                </w:tcPr>
                <w:p>
                  <w:pPr>
                    <w:jc w:val="center"/>
                    <w:rPr>
                      <w:rFonts w:eastAsiaTheme="minorEastAsia"/>
                      <w:color w:val="auto"/>
                      <w:szCs w:val="21"/>
                    </w:rPr>
                  </w:pPr>
                  <w:r>
                    <w:rPr>
                      <w:rFonts w:eastAsiaTheme="minorEastAsia"/>
                      <w:color w:val="auto"/>
                      <w:szCs w:val="21"/>
                    </w:rPr>
                    <w:t>提古小学</w:t>
                  </w:r>
                </w:p>
              </w:tc>
              <w:tc>
                <w:tcPr>
                  <w:tcW w:w="934" w:type="dxa"/>
                  <w:vAlign w:val="center"/>
                </w:tcPr>
                <w:p>
                  <w:pPr>
                    <w:jc w:val="center"/>
                    <w:rPr>
                      <w:rFonts w:eastAsiaTheme="minorEastAsia"/>
                      <w:color w:val="auto"/>
                      <w:szCs w:val="21"/>
                    </w:rPr>
                  </w:pPr>
                  <w:r>
                    <w:rPr>
                      <w:rFonts w:eastAsiaTheme="minorEastAsia"/>
                      <w:color w:val="auto"/>
                      <w:szCs w:val="21"/>
                    </w:rPr>
                    <w:t>102.849770</w:t>
                  </w:r>
                </w:p>
              </w:tc>
              <w:tc>
                <w:tcPr>
                  <w:tcW w:w="825" w:type="dxa"/>
                  <w:vAlign w:val="center"/>
                </w:tcPr>
                <w:p>
                  <w:pPr>
                    <w:jc w:val="center"/>
                    <w:rPr>
                      <w:rFonts w:eastAsiaTheme="minorEastAsia"/>
                      <w:color w:val="auto"/>
                      <w:szCs w:val="21"/>
                    </w:rPr>
                  </w:pPr>
                  <w:r>
                    <w:rPr>
                      <w:rFonts w:eastAsiaTheme="minorEastAsia"/>
                      <w:color w:val="auto"/>
                      <w:szCs w:val="21"/>
                    </w:rPr>
                    <w:t>24.743522</w:t>
                  </w:r>
                </w:p>
              </w:tc>
              <w:tc>
                <w:tcPr>
                  <w:tcW w:w="957" w:type="dxa"/>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教师及学生</w:t>
                  </w:r>
                </w:p>
              </w:tc>
              <w:tc>
                <w:tcPr>
                  <w:tcW w:w="988" w:type="dxa"/>
                  <w:vAlign w:val="center"/>
                </w:tcPr>
                <w:p>
                  <w:pPr>
                    <w:jc w:val="center"/>
                    <w:rPr>
                      <w:rFonts w:eastAsiaTheme="minorEastAsia"/>
                      <w:color w:val="auto"/>
                      <w:szCs w:val="21"/>
                    </w:rPr>
                  </w:pPr>
                  <w:r>
                    <w:rPr>
                      <w:rFonts w:eastAsiaTheme="minorEastAsia"/>
                      <w:color w:val="auto"/>
                      <w:szCs w:val="21"/>
                    </w:rPr>
                    <w:t>121人</w:t>
                  </w:r>
                </w:p>
              </w:tc>
              <w:tc>
                <w:tcPr>
                  <w:tcW w:w="1089" w:type="dxa"/>
                  <w:vMerge w:val="continue"/>
                  <w:vAlign w:val="center"/>
                </w:tcPr>
                <w:p>
                  <w:pPr>
                    <w:adjustRightInd w:val="0"/>
                    <w:snapToGrid w:val="0"/>
                    <w:jc w:val="center"/>
                    <w:rPr>
                      <w:rFonts w:eastAsiaTheme="minorEastAsia"/>
                      <w:color w:val="auto"/>
                      <w:szCs w:val="21"/>
                    </w:rPr>
                  </w:pPr>
                </w:p>
              </w:tc>
              <w:tc>
                <w:tcPr>
                  <w:tcW w:w="1292" w:type="dxa"/>
                  <w:vAlign w:val="center"/>
                </w:tcPr>
                <w:p>
                  <w:pPr>
                    <w:jc w:val="center"/>
                    <w:rPr>
                      <w:rFonts w:eastAsiaTheme="minorEastAsia"/>
                      <w:color w:val="auto"/>
                      <w:szCs w:val="21"/>
                    </w:rPr>
                  </w:pPr>
                  <w:r>
                    <w:rPr>
                      <w:rFonts w:eastAsiaTheme="minorEastAsia"/>
                      <w:color w:val="auto"/>
                      <w:szCs w:val="21"/>
                    </w:rPr>
                    <w:t>东南</w:t>
                  </w:r>
                </w:p>
              </w:tc>
              <w:tc>
                <w:tcPr>
                  <w:tcW w:w="800" w:type="dxa"/>
                  <w:vAlign w:val="center"/>
                </w:tcPr>
                <w:p>
                  <w:pPr>
                    <w:jc w:val="center"/>
                    <w:rPr>
                      <w:rFonts w:eastAsiaTheme="minorEastAsia"/>
                      <w:color w:val="auto"/>
                      <w:szCs w:val="21"/>
                    </w:rPr>
                  </w:pPr>
                  <w:r>
                    <w:rPr>
                      <w:rFonts w:eastAsiaTheme="minorEastAsia"/>
                      <w:color w:val="auto"/>
                      <w:szCs w:val="21"/>
                    </w:rPr>
                    <w:t>480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952" w:type="dxa"/>
                  <w:vAlign w:val="center"/>
                </w:tcPr>
                <w:p>
                  <w:pPr>
                    <w:jc w:val="center"/>
                    <w:rPr>
                      <w:rFonts w:eastAsiaTheme="minorEastAsia"/>
                      <w:color w:val="auto"/>
                      <w:szCs w:val="21"/>
                    </w:rPr>
                  </w:pPr>
                  <w:r>
                    <w:rPr>
                      <w:rFonts w:eastAsiaTheme="minorEastAsia"/>
                      <w:color w:val="auto"/>
                      <w:szCs w:val="21"/>
                    </w:rPr>
                    <w:t>提古幼儿园</w:t>
                  </w:r>
                </w:p>
              </w:tc>
              <w:tc>
                <w:tcPr>
                  <w:tcW w:w="934" w:type="dxa"/>
                  <w:vAlign w:val="center"/>
                </w:tcPr>
                <w:p>
                  <w:pPr>
                    <w:jc w:val="center"/>
                    <w:rPr>
                      <w:rFonts w:eastAsiaTheme="minorEastAsia"/>
                      <w:color w:val="auto"/>
                      <w:szCs w:val="21"/>
                    </w:rPr>
                  </w:pPr>
                  <w:r>
                    <w:rPr>
                      <w:rFonts w:eastAsiaTheme="minorEastAsia"/>
                      <w:color w:val="auto"/>
                      <w:szCs w:val="21"/>
                    </w:rPr>
                    <w:t>102.849352</w:t>
                  </w:r>
                </w:p>
              </w:tc>
              <w:tc>
                <w:tcPr>
                  <w:tcW w:w="825" w:type="dxa"/>
                  <w:vAlign w:val="center"/>
                </w:tcPr>
                <w:p>
                  <w:pPr>
                    <w:jc w:val="center"/>
                    <w:rPr>
                      <w:rFonts w:eastAsiaTheme="minorEastAsia"/>
                      <w:color w:val="auto"/>
                      <w:szCs w:val="21"/>
                    </w:rPr>
                  </w:pPr>
                  <w:r>
                    <w:rPr>
                      <w:rFonts w:eastAsiaTheme="minorEastAsia"/>
                      <w:color w:val="auto"/>
                      <w:szCs w:val="21"/>
                    </w:rPr>
                    <w:t>24.742970</w:t>
                  </w:r>
                </w:p>
              </w:tc>
              <w:tc>
                <w:tcPr>
                  <w:tcW w:w="957" w:type="dxa"/>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教师及学生</w:t>
                  </w:r>
                </w:p>
              </w:tc>
              <w:tc>
                <w:tcPr>
                  <w:tcW w:w="988" w:type="dxa"/>
                  <w:vAlign w:val="center"/>
                </w:tcPr>
                <w:p>
                  <w:pPr>
                    <w:jc w:val="center"/>
                    <w:rPr>
                      <w:rFonts w:eastAsiaTheme="minorEastAsia"/>
                      <w:color w:val="auto"/>
                      <w:szCs w:val="21"/>
                    </w:rPr>
                  </w:pPr>
                  <w:r>
                    <w:rPr>
                      <w:rFonts w:eastAsiaTheme="minorEastAsia"/>
                      <w:color w:val="auto"/>
                      <w:szCs w:val="21"/>
                    </w:rPr>
                    <w:t>43人</w:t>
                  </w:r>
                </w:p>
              </w:tc>
              <w:tc>
                <w:tcPr>
                  <w:tcW w:w="1089" w:type="dxa"/>
                  <w:vMerge w:val="continue"/>
                  <w:vAlign w:val="center"/>
                </w:tcPr>
                <w:p>
                  <w:pPr>
                    <w:adjustRightInd w:val="0"/>
                    <w:snapToGrid w:val="0"/>
                    <w:jc w:val="center"/>
                    <w:rPr>
                      <w:rFonts w:eastAsiaTheme="minorEastAsia"/>
                      <w:color w:val="auto"/>
                      <w:szCs w:val="21"/>
                    </w:rPr>
                  </w:pPr>
                </w:p>
              </w:tc>
              <w:tc>
                <w:tcPr>
                  <w:tcW w:w="1292" w:type="dxa"/>
                  <w:vAlign w:val="center"/>
                </w:tcPr>
                <w:p>
                  <w:pPr>
                    <w:jc w:val="center"/>
                    <w:rPr>
                      <w:rFonts w:eastAsiaTheme="minorEastAsia"/>
                      <w:color w:val="auto"/>
                      <w:szCs w:val="21"/>
                    </w:rPr>
                  </w:pPr>
                  <w:r>
                    <w:rPr>
                      <w:rFonts w:eastAsiaTheme="minorEastAsia"/>
                      <w:color w:val="auto"/>
                      <w:szCs w:val="21"/>
                    </w:rPr>
                    <w:t>东南</w:t>
                  </w:r>
                </w:p>
              </w:tc>
              <w:tc>
                <w:tcPr>
                  <w:tcW w:w="800" w:type="dxa"/>
                  <w:vAlign w:val="center"/>
                </w:tcPr>
                <w:p>
                  <w:pPr>
                    <w:jc w:val="center"/>
                    <w:rPr>
                      <w:rFonts w:eastAsiaTheme="minorEastAsia"/>
                      <w:color w:val="auto"/>
                      <w:szCs w:val="21"/>
                    </w:rPr>
                  </w:pPr>
                  <w:r>
                    <w:rPr>
                      <w:rFonts w:eastAsiaTheme="minorEastAsia"/>
                      <w:color w:val="auto"/>
                      <w:szCs w:val="21"/>
                    </w:rPr>
                    <w:t>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57" w:type="dxa"/>
                  <w:left w:w="108" w:type="dxa"/>
                  <w:bottom w:w="57" w:type="dxa"/>
                  <w:right w:w="108" w:type="dxa"/>
                </w:tblCellMar>
              </w:tblPrEx>
              <w:trPr>
                <w:trHeight w:val="124" w:hRule="atLeast"/>
                <w:jc w:val="center"/>
              </w:trPr>
              <w:tc>
                <w:tcPr>
                  <w:tcW w:w="952" w:type="dxa"/>
                  <w:vAlign w:val="center"/>
                </w:tcPr>
                <w:p>
                  <w:pPr>
                    <w:jc w:val="center"/>
                    <w:rPr>
                      <w:rFonts w:hint="eastAsia" w:eastAsiaTheme="minorEastAsia"/>
                      <w:color w:val="auto"/>
                      <w:szCs w:val="21"/>
                      <w:lang w:eastAsia="zh-CN"/>
                    </w:rPr>
                  </w:pPr>
                  <w:r>
                    <w:rPr>
                      <w:rFonts w:hint="eastAsia" w:eastAsiaTheme="minorEastAsia"/>
                      <w:color w:val="auto"/>
                      <w:szCs w:val="21"/>
                      <w:lang w:val="en-US" w:eastAsia="zh-CN"/>
                    </w:rPr>
                    <w:t>8#</w:t>
                  </w:r>
                  <w:r>
                    <w:rPr>
                      <w:rFonts w:eastAsiaTheme="minorEastAsia"/>
                      <w:color w:val="auto"/>
                      <w:szCs w:val="21"/>
                    </w:rPr>
                    <w:t>居民点</w:t>
                  </w:r>
                </w:p>
              </w:tc>
              <w:tc>
                <w:tcPr>
                  <w:tcW w:w="934" w:type="dxa"/>
                  <w:vAlign w:val="center"/>
                </w:tcPr>
                <w:p>
                  <w:pPr>
                    <w:jc w:val="center"/>
                    <w:rPr>
                      <w:rFonts w:eastAsiaTheme="minorEastAsia"/>
                      <w:color w:val="auto"/>
                      <w:szCs w:val="21"/>
                    </w:rPr>
                  </w:pPr>
                  <w:r>
                    <w:rPr>
                      <w:rFonts w:hint="eastAsia" w:eastAsiaTheme="minorEastAsia"/>
                      <w:color w:val="auto"/>
                      <w:szCs w:val="21"/>
                    </w:rPr>
                    <w:t>102.850641</w:t>
                  </w:r>
                </w:p>
              </w:tc>
              <w:tc>
                <w:tcPr>
                  <w:tcW w:w="825" w:type="dxa"/>
                  <w:vAlign w:val="center"/>
                </w:tcPr>
                <w:p>
                  <w:pPr>
                    <w:jc w:val="center"/>
                    <w:rPr>
                      <w:rFonts w:eastAsiaTheme="minorEastAsia"/>
                      <w:color w:val="auto"/>
                      <w:szCs w:val="21"/>
                    </w:rPr>
                  </w:pPr>
                  <w:r>
                    <w:rPr>
                      <w:rFonts w:hint="eastAsia" w:eastAsiaTheme="minorEastAsia"/>
                      <w:color w:val="auto"/>
                      <w:szCs w:val="21"/>
                    </w:rPr>
                    <w:t>24.753401</w:t>
                  </w:r>
                </w:p>
              </w:tc>
              <w:tc>
                <w:tcPr>
                  <w:tcW w:w="957" w:type="dxa"/>
                  <w:vAlign w:val="center"/>
                </w:tcPr>
                <w:p>
                  <w:pPr>
                    <w:jc w:val="center"/>
                    <w:rPr>
                      <w:rFonts w:hint="eastAsia" w:eastAsiaTheme="minorEastAsia"/>
                      <w:color w:val="auto"/>
                      <w:szCs w:val="21"/>
                      <w:lang w:eastAsia="zh-CN"/>
                    </w:rPr>
                  </w:pPr>
                  <w:r>
                    <w:rPr>
                      <w:rFonts w:hint="eastAsia" w:eastAsiaTheme="minorEastAsia"/>
                      <w:color w:val="auto"/>
                      <w:szCs w:val="21"/>
                      <w:lang w:eastAsia="zh-CN"/>
                    </w:rPr>
                    <w:t>居民</w:t>
                  </w:r>
                </w:p>
              </w:tc>
              <w:tc>
                <w:tcPr>
                  <w:tcW w:w="988" w:type="dxa"/>
                  <w:vAlign w:val="center"/>
                </w:tcPr>
                <w:p>
                  <w:pPr>
                    <w:jc w:val="center"/>
                    <w:rPr>
                      <w:rFonts w:hint="eastAsia" w:eastAsiaTheme="minorEastAsia"/>
                      <w:color w:val="auto"/>
                      <w:szCs w:val="21"/>
                      <w:lang w:val="en-US" w:eastAsia="zh-CN"/>
                    </w:rPr>
                  </w:pPr>
                  <w:r>
                    <w:rPr>
                      <w:rFonts w:hint="eastAsia" w:eastAsiaTheme="minorEastAsia"/>
                      <w:color w:val="auto"/>
                      <w:szCs w:val="21"/>
                      <w:lang w:val="en-US" w:eastAsia="zh-CN"/>
                    </w:rPr>
                    <w:t>10户，55人</w:t>
                  </w:r>
                </w:p>
              </w:tc>
              <w:tc>
                <w:tcPr>
                  <w:tcW w:w="1089" w:type="dxa"/>
                  <w:vMerge w:val="continue"/>
                  <w:vAlign w:val="center"/>
                </w:tcPr>
                <w:p>
                  <w:pPr>
                    <w:adjustRightInd w:val="0"/>
                    <w:snapToGrid w:val="0"/>
                    <w:jc w:val="center"/>
                    <w:rPr>
                      <w:rFonts w:eastAsiaTheme="minorEastAsia"/>
                      <w:color w:val="auto"/>
                      <w:szCs w:val="21"/>
                    </w:rPr>
                  </w:pPr>
                </w:p>
              </w:tc>
              <w:tc>
                <w:tcPr>
                  <w:tcW w:w="1292" w:type="dxa"/>
                  <w:vAlign w:val="center"/>
                </w:tcPr>
                <w:p>
                  <w:pPr>
                    <w:jc w:val="center"/>
                    <w:rPr>
                      <w:rFonts w:hint="eastAsia" w:eastAsiaTheme="minorEastAsia"/>
                      <w:color w:val="auto"/>
                      <w:szCs w:val="21"/>
                      <w:lang w:eastAsia="zh-CN"/>
                    </w:rPr>
                  </w:pPr>
                  <w:r>
                    <w:rPr>
                      <w:rFonts w:hint="eastAsia" w:eastAsiaTheme="minorEastAsia"/>
                      <w:color w:val="auto"/>
                      <w:szCs w:val="21"/>
                      <w:lang w:eastAsia="zh-CN"/>
                    </w:rPr>
                    <w:t>北</w:t>
                  </w:r>
                </w:p>
              </w:tc>
              <w:tc>
                <w:tcPr>
                  <w:tcW w:w="800" w:type="dxa"/>
                  <w:vAlign w:val="center"/>
                </w:tcPr>
                <w:p>
                  <w:pPr>
                    <w:jc w:val="center"/>
                    <w:rPr>
                      <w:rFonts w:hint="default" w:eastAsiaTheme="minorEastAsia"/>
                      <w:color w:val="auto"/>
                      <w:szCs w:val="21"/>
                      <w:lang w:val="en-US" w:eastAsia="zh-CN"/>
                    </w:rPr>
                  </w:pPr>
                  <w:r>
                    <w:rPr>
                      <w:rFonts w:hint="eastAsia" w:eastAsiaTheme="minorEastAsia"/>
                      <w:color w:val="auto"/>
                      <w:szCs w:val="21"/>
                      <w:lang w:val="en-US" w:eastAsia="zh-CN"/>
                    </w:rPr>
                    <w:t>335</w:t>
                  </w:r>
                </w:p>
              </w:tc>
            </w:tr>
          </w:tbl>
          <w:p>
            <w:pPr>
              <w:jc w:val="center"/>
              <w:rPr>
                <w:rFonts w:eastAsiaTheme="minorEastAsia"/>
                <w:color w:val="auto"/>
                <w:szCs w:val="21"/>
              </w:rPr>
            </w:pPr>
            <w:r>
              <w:rPr>
                <w:rFonts w:eastAsiaTheme="minorEastAsia"/>
                <w:b/>
                <w:bCs/>
                <w:color w:val="auto"/>
                <w:szCs w:val="21"/>
              </w:rPr>
              <w:t>表3-</w:t>
            </w:r>
            <w:r>
              <w:rPr>
                <w:rFonts w:hint="eastAsia" w:eastAsiaTheme="minorEastAsia"/>
                <w:b/>
                <w:bCs/>
                <w:color w:val="auto"/>
                <w:szCs w:val="21"/>
                <w:lang w:val="en-US" w:eastAsia="zh-CN"/>
              </w:rPr>
              <w:t>5</w:t>
            </w:r>
            <w:r>
              <w:rPr>
                <w:rFonts w:eastAsiaTheme="minorEastAsia"/>
                <w:b/>
                <w:bCs/>
                <w:color w:val="auto"/>
                <w:szCs w:val="21"/>
              </w:rPr>
              <w:t xml:space="preserve">  噪声环境保护一览表</w:t>
            </w:r>
          </w:p>
          <w:tbl>
            <w:tblPr>
              <w:tblStyle w:val="27"/>
              <w:tblW w:w="791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03"/>
              <w:gridCol w:w="2063"/>
              <w:gridCol w:w="780"/>
              <w:gridCol w:w="1133"/>
              <w:gridCol w:w="18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trPr>
              <w:tc>
                <w:tcPr>
                  <w:tcW w:w="2103" w:type="dxa"/>
                  <w:vAlign w:val="center"/>
                </w:tcPr>
                <w:p>
                  <w:pPr>
                    <w:widowControl/>
                    <w:jc w:val="center"/>
                    <w:rPr>
                      <w:rFonts w:eastAsiaTheme="minorEastAsia"/>
                      <w:b/>
                      <w:bCs/>
                      <w:color w:val="auto"/>
                      <w:szCs w:val="21"/>
                    </w:rPr>
                  </w:pPr>
                  <w:r>
                    <w:rPr>
                      <w:rFonts w:eastAsiaTheme="minorEastAsia"/>
                      <w:b/>
                      <w:color w:val="auto"/>
                      <w:kern w:val="0"/>
                      <w:szCs w:val="21"/>
                    </w:rPr>
                    <w:t>保护目标</w:t>
                  </w:r>
                </w:p>
              </w:tc>
              <w:tc>
                <w:tcPr>
                  <w:tcW w:w="2063" w:type="dxa"/>
                  <w:vAlign w:val="center"/>
                </w:tcPr>
                <w:p>
                  <w:pPr>
                    <w:widowControl/>
                    <w:jc w:val="center"/>
                    <w:rPr>
                      <w:rFonts w:hint="eastAsia" w:eastAsiaTheme="minorEastAsia"/>
                      <w:b/>
                      <w:bCs/>
                      <w:color w:val="auto"/>
                      <w:szCs w:val="21"/>
                      <w:lang w:eastAsia="zh-CN"/>
                    </w:rPr>
                  </w:pPr>
                  <w:r>
                    <w:rPr>
                      <w:rFonts w:eastAsiaTheme="minorEastAsia"/>
                      <w:b/>
                      <w:color w:val="auto"/>
                      <w:kern w:val="0"/>
                      <w:szCs w:val="21"/>
                    </w:rPr>
                    <w:t>与项目厂界距离</w:t>
                  </w:r>
                  <w:r>
                    <w:rPr>
                      <w:rFonts w:hint="eastAsia" w:eastAsiaTheme="minorEastAsia"/>
                      <w:b/>
                      <w:color w:val="auto"/>
                      <w:kern w:val="0"/>
                      <w:szCs w:val="21"/>
                      <w:lang w:eastAsia="zh-CN"/>
                    </w:rPr>
                    <w:t>（</w:t>
                  </w:r>
                  <w:r>
                    <w:rPr>
                      <w:rFonts w:eastAsiaTheme="minorEastAsia"/>
                      <w:b/>
                      <w:color w:val="auto"/>
                      <w:kern w:val="0"/>
                      <w:szCs w:val="21"/>
                    </w:rPr>
                    <w:t>m</w:t>
                  </w:r>
                  <w:r>
                    <w:rPr>
                      <w:rFonts w:hint="eastAsia" w:eastAsiaTheme="minorEastAsia"/>
                      <w:b/>
                      <w:color w:val="auto"/>
                      <w:kern w:val="0"/>
                      <w:szCs w:val="21"/>
                      <w:lang w:eastAsia="zh-CN"/>
                    </w:rPr>
                    <w:t>）</w:t>
                  </w:r>
                </w:p>
              </w:tc>
              <w:tc>
                <w:tcPr>
                  <w:tcW w:w="780" w:type="dxa"/>
                  <w:vAlign w:val="center"/>
                </w:tcPr>
                <w:p>
                  <w:pPr>
                    <w:widowControl/>
                    <w:jc w:val="center"/>
                    <w:rPr>
                      <w:rFonts w:eastAsiaTheme="minorEastAsia"/>
                      <w:b/>
                      <w:bCs/>
                      <w:color w:val="auto"/>
                      <w:szCs w:val="21"/>
                    </w:rPr>
                  </w:pPr>
                  <w:r>
                    <w:rPr>
                      <w:rFonts w:eastAsiaTheme="minorEastAsia"/>
                      <w:b/>
                      <w:color w:val="auto"/>
                      <w:kern w:val="0"/>
                      <w:szCs w:val="21"/>
                    </w:rPr>
                    <w:t>方位</w:t>
                  </w:r>
                </w:p>
              </w:tc>
              <w:tc>
                <w:tcPr>
                  <w:tcW w:w="1133" w:type="dxa"/>
                  <w:vAlign w:val="center"/>
                </w:tcPr>
                <w:p>
                  <w:pPr>
                    <w:widowControl/>
                    <w:jc w:val="center"/>
                    <w:rPr>
                      <w:rFonts w:eastAsiaTheme="minorEastAsia"/>
                      <w:b/>
                      <w:bCs/>
                      <w:color w:val="auto"/>
                      <w:szCs w:val="21"/>
                    </w:rPr>
                  </w:pPr>
                  <w:r>
                    <w:rPr>
                      <w:rFonts w:eastAsiaTheme="minorEastAsia"/>
                      <w:b/>
                      <w:color w:val="auto"/>
                      <w:kern w:val="0"/>
                      <w:szCs w:val="21"/>
                    </w:rPr>
                    <w:t>属性</w:t>
                  </w:r>
                </w:p>
              </w:tc>
              <w:tc>
                <w:tcPr>
                  <w:tcW w:w="1839" w:type="dxa"/>
                  <w:vAlign w:val="center"/>
                </w:tcPr>
                <w:p>
                  <w:pPr>
                    <w:widowControl/>
                    <w:jc w:val="center"/>
                    <w:rPr>
                      <w:rFonts w:eastAsiaTheme="minorEastAsia"/>
                      <w:b/>
                      <w:bCs/>
                      <w:color w:val="auto"/>
                      <w:szCs w:val="21"/>
                    </w:rPr>
                  </w:pPr>
                  <w:r>
                    <w:rPr>
                      <w:rFonts w:eastAsiaTheme="minorEastAsia"/>
                      <w:b/>
                      <w:color w:val="auto"/>
                      <w:kern w:val="0"/>
                      <w:szCs w:val="21"/>
                    </w:rPr>
                    <w:t>保护级别</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2103" w:type="dxa"/>
                  <w:vAlign w:val="center"/>
                </w:tcPr>
                <w:p>
                  <w:pPr>
                    <w:autoSpaceDN w:val="0"/>
                    <w:jc w:val="center"/>
                    <w:textAlignment w:val="center"/>
                    <w:rPr>
                      <w:rFonts w:eastAsiaTheme="minorEastAsia"/>
                      <w:color w:val="auto"/>
                      <w:szCs w:val="21"/>
                    </w:rPr>
                  </w:pPr>
                  <w:r>
                    <w:rPr>
                      <w:rFonts w:eastAsiaTheme="minorEastAsia"/>
                      <w:color w:val="auto"/>
                      <w:szCs w:val="21"/>
                    </w:rPr>
                    <w:t>沣跃酒店</w:t>
                  </w:r>
                </w:p>
              </w:tc>
              <w:tc>
                <w:tcPr>
                  <w:tcW w:w="2063" w:type="dxa"/>
                  <w:vAlign w:val="center"/>
                </w:tcPr>
                <w:p>
                  <w:pPr>
                    <w:snapToGrid w:val="0"/>
                    <w:jc w:val="center"/>
                    <w:rPr>
                      <w:rFonts w:eastAsiaTheme="minorEastAsia"/>
                      <w:color w:val="auto"/>
                      <w:szCs w:val="21"/>
                    </w:rPr>
                  </w:pPr>
                  <w:r>
                    <w:rPr>
                      <w:rFonts w:eastAsiaTheme="minorEastAsia"/>
                      <w:color w:val="auto"/>
                      <w:szCs w:val="21"/>
                    </w:rPr>
                    <w:t>紧邻</w:t>
                  </w:r>
                </w:p>
              </w:tc>
              <w:tc>
                <w:tcPr>
                  <w:tcW w:w="780" w:type="dxa"/>
                  <w:vAlign w:val="center"/>
                </w:tcPr>
                <w:p>
                  <w:pPr>
                    <w:snapToGrid w:val="0"/>
                    <w:jc w:val="center"/>
                    <w:rPr>
                      <w:rFonts w:eastAsiaTheme="minorEastAsia"/>
                      <w:color w:val="auto"/>
                      <w:szCs w:val="21"/>
                    </w:rPr>
                  </w:pPr>
                  <w:r>
                    <w:rPr>
                      <w:rFonts w:eastAsiaTheme="minorEastAsia"/>
                      <w:color w:val="auto"/>
                      <w:szCs w:val="21"/>
                    </w:rPr>
                    <w:t>东北</w:t>
                  </w:r>
                </w:p>
              </w:tc>
              <w:tc>
                <w:tcPr>
                  <w:tcW w:w="1133" w:type="dxa"/>
                  <w:vAlign w:val="center"/>
                </w:tcPr>
                <w:p>
                  <w:pPr>
                    <w:jc w:val="center"/>
                    <w:rPr>
                      <w:rFonts w:eastAsiaTheme="minorEastAsia"/>
                      <w:color w:val="auto"/>
                      <w:szCs w:val="21"/>
                    </w:rPr>
                  </w:pPr>
                  <w:r>
                    <w:rPr>
                      <w:rFonts w:eastAsiaTheme="minorEastAsia"/>
                      <w:color w:val="auto"/>
                      <w:szCs w:val="21"/>
                    </w:rPr>
                    <w:t>居住区</w:t>
                  </w:r>
                </w:p>
              </w:tc>
              <w:tc>
                <w:tcPr>
                  <w:tcW w:w="1839" w:type="dxa"/>
                  <w:vMerge w:val="restart"/>
                  <w:vAlign w:val="center"/>
                </w:tcPr>
                <w:p>
                  <w:pPr>
                    <w:jc w:val="center"/>
                    <w:rPr>
                      <w:rFonts w:eastAsiaTheme="minorEastAsia"/>
                      <w:color w:val="auto"/>
                      <w:szCs w:val="21"/>
                    </w:rPr>
                  </w:pPr>
                  <w:r>
                    <w:rPr>
                      <w:rFonts w:eastAsiaTheme="minorEastAsia"/>
                      <w:color w:val="auto"/>
                      <w:kern w:val="0"/>
                      <w:szCs w:val="21"/>
                    </w:rPr>
                    <w:t>《声环境质量标准》（GB3096-2008）2类标准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103" w:type="dxa"/>
                  <w:vAlign w:val="center"/>
                </w:tcPr>
                <w:p>
                  <w:pPr>
                    <w:autoSpaceDN w:val="0"/>
                    <w:jc w:val="center"/>
                    <w:textAlignment w:val="center"/>
                    <w:rPr>
                      <w:rFonts w:eastAsiaTheme="minorEastAsia"/>
                      <w:color w:val="auto"/>
                      <w:szCs w:val="21"/>
                    </w:rPr>
                  </w:pPr>
                  <w:r>
                    <w:rPr>
                      <w:rFonts w:hint="eastAsia" w:eastAsiaTheme="minorEastAsia"/>
                      <w:color w:val="auto"/>
                      <w:szCs w:val="21"/>
                      <w:lang w:val="en-US" w:eastAsia="zh-CN"/>
                    </w:rPr>
                    <w:t>1#</w:t>
                  </w:r>
                  <w:r>
                    <w:rPr>
                      <w:rFonts w:eastAsiaTheme="minorEastAsia"/>
                      <w:color w:val="auto"/>
                      <w:szCs w:val="21"/>
                    </w:rPr>
                    <w:t>居民点</w:t>
                  </w:r>
                </w:p>
              </w:tc>
              <w:tc>
                <w:tcPr>
                  <w:tcW w:w="2063" w:type="dxa"/>
                  <w:vAlign w:val="center"/>
                </w:tcPr>
                <w:p>
                  <w:pPr>
                    <w:snapToGrid w:val="0"/>
                    <w:jc w:val="center"/>
                    <w:rPr>
                      <w:rFonts w:eastAsiaTheme="minorEastAsia"/>
                      <w:color w:val="auto"/>
                      <w:szCs w:val="21"/>
                    </w:rPr>
                  </w:pPr>
                  <w:r>
                    <w:rPr>
                      <w:rFonts w:eastAsiaTheme="minorEastAsia"/>
                      <w:color w:val="auto"/>
                      <w:szCs w:val="21"/>
                    </w:rPr>
                    <w:t>紧邻</w:t>
                  </w:r>
                </w:p>
              </w:tc>
              <w:tc>
                <w:tcPr>
                  <w:tcW w:w="780" w:type="dxa"/>
                  <w:vAlign w:val="center"/>
                </w:tcPr>
                <w:p>
                  <w:pPr>
                    <w:snapToGrid w:val="0"/>
                    <w:jc w:val="center"/>
                    <w:rPr>
                      <w:rFonts w:eastAsiaTheme="minorEastAsia"/>
                      <w:color w:val="auto"/>
                      <w:szCs w:val="21"/>
                    </w:rPr>
                  </w:pPr>
                  <w:r>
                    <w:rPr>
                      <w:rFonts w:eastAsiaTheme="minorEastAsia"/>
                      <w:color w:val="auto"/>
                      <w:szCs w:val="21"/>
                    </w:rPr>
                    <w:t>东北</w:t>
                  </w:r>
                </w:p>
              </w:tc>
              <w:tc>
                <w:tcPr>
                  <w:tcW w:w="1133" w:type="dxa"/>
                  <w:vAlign w:val="center"/>
                </w:tcPr>
                <w:p>
                  <w:pPr>
                    <w:jc w:val="center"/>
                    <w:rPr>
                      <w:rFonts w:eastAsiaTheme="minorEastAsia"/>
                      <w:color w:val="auto"/>
                      <w:szCs w:val="21"/>
                    </w:rPr>
                  </w:pPr>
                  <w:r>
                    <w:rPr>
                      <w:rFonts w:eastAsiaTheme="minorEastAsia"/>
                      <w:color w:val="auto"/>
                      <w:szCs w:val="21"/>
                    </w:rPr>
                    <w:t>居住区</w:t>
                  </w:r>
                </w:p>
              </w:tc>
              <w:tc>
                <w:tcPr>
                  <w:tcW w:w="1839"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103" w:type="dxa"/>
                  <w:vAlign w:val="center"/>
                </w:tcPr>
                <w:p>
                  <w:pPr>
                    <w:autoSpaceDN w:val="0"/>
                    <w:jc w:val="center"/>
                    <w:textAlignment w:val="center"/>
                    <w:rPr>
                      <w:rFonts w:hint="eastAsia" w:eastAsiaTheme="minorEastAsia"/>
                      <w:color w:val="auto"/>
                      <w:szCs w:val="21"/>
                    </w:rPr>
                  </w:pPr>
                  <w:r>
                    <w:rPr>
                      <w:rFonts w:hint="eastAsia" w:eastAsiaTheme="minorEastAsia"/>
                      <w:color w:val="auto"/>
                      <w:szCs w:val="21"/>
                      <w:lang w:val="en-US" w:eastAsia="zh-CN"/>
                    </w:rPr>
                    <w:t>2#</w:t>
                  </w:r>
                  <w:r>
                    <w:rPr>
                      <w:rFonts w:eastAsiaTheme="minorEastAsia"/>
                      <w:color w:val="auto"/>
                      <w:szCs w:val="21"/>
                    </w:rPr>
                    <w:t>居民点</w:t>
                  </w:r>
                </w:p>
              </w:tc>
              <w:tc>
                <w:tcPr>
                  <w:tcW w:w="2063" w:type="dxa"/>
                  <w:vAlign w:val="center"/>
                </w:tcPr>
                <w:p>
                  <w:pPr>
                    <w:snapToGrid w:val="0"/>
                    <w:jc w:val="center"/>
                    <w:rPr>
                      <w:rFonts w:hint="eastAsia" w:eastAsiaTheme="minorEastAsia"/>
                      <w:color w:val="auto"/>
                      <w:szCs w:val="21"/>
                      <w:lang w:val="en-US" w:eastAsia="zh-CN"/>
                    </w:rPr>
                  </w:pPr>
                  <w:r>
                    <w:rPr>
                      <w:rFonts w:hint="eastAsia" w:eastAsiaTheme="minorEastAsia"/>
                      <w:color w:val="auto"/>
                      <w:szCs w:val="21"/>
                      <w:lang w:val="en-US" w:eastAsia="zh-CN"/>
                    </w:rPr>
                    <w:t>9</w:t>
                  </w:r>
                </w:p>
              </w:tc>
              <w:tc>
                <w:tcPr>
                  <w:tcW w:w="780" w:type="dxa"/>
                  <w:vAlign w:val="center"/>
                </w:tcPr>
                <w:p>
                  <w:pPr>
                    <w:snapToGrid w:val="0"/>
                    <w:jc w:val="center"/>
                    <w:rPr>
                      <w:rFonts w:hint="eastAsia" w:eastAsiaTheme="minorEastAsia"/>
                      <w:color w:val="auto"/>
                      <w:szCs w:val="21"/>
                    </w:rPr>
                  </w:pPr>
                  <w:r>
                    <w:rPr>
                      <w:rFonts w:eastAsiaTheme="minorEastAsia"/>
                      <w:color w:val="auto"/>
                      <w:szCs w:val="21"/>
                    </w:rPr>
                    <w:t>东北</w:t>
                  </w:r>
                </w:p>
              </w:tc>
              <w:tc>
                <w:tcPr>
                  <w:tcW w:w="1133" w:type="dxa"/>
                  <w:vAlign w:val="center"/>
                </w:tcPr>
                <w:p>
                  <w:pPr>
                    <w:jc w:val="center"/>
                    <w:rPr>
                      <w:rFonts w:hint="eastAsia" w:eastAsiaTheme="minorEastAsia"/>
                      <w:color w:val="auto"/>
                      <w:szCs w:val="21"/>
                    </w:rPr>
                  </w:pPr>
                  <w:r>
                    <w:rPr>
                      <w:rFonts w:eastAsiaTheme="minorEastAsia"/>
                      <w:color w:val="auto"/>
                      <w:szCs w:val="21"/>
                    </w:rPr>
                    <w:t>居住区</w:t>
                  </w:r>
                </w:p>
              </w:tc>
              <w:tc>
                <w:tcPr>
                  <w:tcW w:w="1839"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103" w:type="dxa"/>
                  <w:vAlign w:val="center"/>
                </w:tcPr>
                <w:p>
                  <w:pPr>
                    <w:autoSpaceDN w:val="0"/>
                    <w:jc w:val="center"/>
                    <w:textAlignment w:val="center"/>
                    <w:rPr>
                      <w:rFonts w:hint="eastAsia" w:eastAsiaTheme="minorEastAsia"/>
                      <w:color w:val="auto"/>
                      <w:szCs w:val="21"/>
                    </w:rPr>
                  </w:pPr>
                  <w:r>
                    <w:rPr>
                      <w:rFonts w:hint="eastAsia" w:eastAsiaTheme="minorEastAsia"/>
                      <w:color w:val="auto"/>
                      <w:szCs w:val="21"/>
                      <w:lang w:val="en-US" w:eastAsia="zh-CN"/>
                    </w:rPr>
                    <w:t>3#</w:t>
                  </w:r>
                  <w:r>
                    <w:rPr>
                      <w:rFonts w:eastAsiaTheme="minorEastAsia"/>
                      <w:color w:val="auto"/>
                      <w:szCs w:val="21"/>
                    </w:rPr>
                    <w:t>居民点</w:t>
                  </w:r>
                </w:p>
              </w:tc>
              <w:tc>
                <w:tcPr>
                  <w:tcW w:w="2063" w:type="dxa"/>
                  <w:vAlign w:val="center"/>
                </w:tcPr>
                <w:p>
                  <w:pPr>
                    <w:snapToGrid w:val="0"/>
                    <w:jc w:val="center"/>
                    <w:rPr>
                      <w:rFonts w:hint="default" w:eastAsiaTheme="minorEastAsia"/>
                      <w:color w:val="auto"/>
                      <w:szCs w:val="21"/>
                      <w:lang w:val="en-US" w:eastAsia="zh-CN"/>
                    </w:rPr>
                  </w:pPr>
                  <w:r>
                    <w:rPr>
                      <w:rFonts w:hint="eastAsia" w:eastAsiaTheme="minorEastAsia"/>
                      <w:color w:val="auto"/>
                      <w:szCs w:val="21"/>
                      <w:lang w:val="en-US" w:eastAsia="zh-CN"/>
                    </w:rPr>
                    <w:t>48</w:t>
                  </w:r>
                </w:p>
              </w:tc>
              <w:tc>
                <w:tcPr>
                  <w:tcW w:w="780" w:type="dxa"/>
                  <w:vAlign w:val="center"/>
                </w:tcPr>
                <w:p>
                  <w:pPr>
                    <w:snapToGrid w:val="0"/>
                    <w:jc w:val="center"/>
                    <w:rPr>
                      <w:rFonts w:hint="eastAsia" w:ascii="Times New Roman" w:hAnsi="Times New Roman" w:cs="Times New Roman" w:eastAsiaTheme="minorEastAsia"/>
                      <w:color w:val="auto"/>
                      <w:kern w:val="2"/>
                      <w:sz w:val="21"/>
                      <w:szCs w:val="21"/>
                      <w:lang w:val="en-US" w:eastAsia="zh-CN" w:bidi="ar-SA"/>
                    </w:rPr>
                  </w:pPr>
                  <w:r>
                    <w:rPr>
                      <w:rFonts w:eastAsiaTheme="minorEastAsia"/>
                      <w:color w:val="auto"/>
                      <w:szCs w:val="21"/>
                    </w:rPr>
                    <w:t>东北</w:t>
                  </w:r>
                </w:p>
              </w:tc>
              <w:tc>
                <w:tcPr>
                  <w:tcW w:w="1133" w:type="dxa"/>
                  <w:vAlign w:val="center"/>
                </w:tcPr>
                <w:p>
                  <w:pPr>
                    <w:jc w:val="center"/>
                    <w:rPr>
                      <w:rFonts w:hint="eastAsia" w:ascii="Times New Roman" w:hAnsi="Times New Roman" w:cs="Times New Roman" w:eastAsiaTheme="minorEastAsia"/>
                      <w:color w:val="auto"/>
                      <w:kern w:val="2"/>
                      <w:sz w:val="21"/>
                      <w:szCs w:val="21"/>
                      <w:lang w:val="en-US" w:eastAsia="zh-CN" w:bidi="ar-SA"/>
                    </w:rPr>
                  </w:pPr>
                  <w:r>
                    <w:rPr>
                      <w:rFonts w:eastAsiaTheme="minorEastAsia"/>
                      <w:color w:val="auto"/>
                      <w:szCs w:val="21"/>
                    </w:rPr>
                    <w:t>居住区</w:t>
                  </w:r>
                </w:p>
              </w:tc>
              <w:tc>
                <w:tcPr>
                  <w:tcW w:w="1839"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2103" w:type="dxa"/>
                  <w:vAlign w:val="center"/>
                </w:tcPr>
                <w:p>
                  <w:pPr>
                    <w:autoSpaceDN w:val="0"/>
                    <w:jc w:val="center"/>
                    <w:textAlignment w:val="center"/>
                    <w:rPr>
                      <w:rFonts w:eastAsiaTheme="minorEastAsia"/>
                      <w:color w:val="auto"/>
                      <w:szCs w:val="21"/>
                    </w:rPr>
                  </w:pPr>
                  <w:r>
                    <w:rPr>
                      <w:rFonts w:hint="eastAsia" w:eastAsiaTheme="minorEastAsia"/>
                      <w:color w:val="auto"/>
                      <w:szCs w:val="21"/>
                      <w:lang w:val="en-US" w:eastAsia="zh-CN"/>
                    </w:rPr>
                    <w:t>4#</w:t>
                  </w:r>
                  <w:r>
                    <w:rPr>
                      <w:rFonts w:eastAsiaTheme="minorEastAsia"/>
                      <w:color w:val="auto"/>
                      <w:szCs w:val="21"/>
                    </w:rPr>
                    <w:t>居民点</w:t>
                  </w:r>
                </w:p>
              </w:tc>
              <w:tc>
                <w:tcPr>
                  <w:tcW w:w="2063" w:type="dxa"/>
                  <w:vAlign w:val="center"/>
                </w:tcPr>
                <w:p>
                  <w:pPr>
                    <w:snapToGrid w:val="0"/>
                    <w:jc w:val="center"/>
                    <w:rPr>
                      <w:rFonts w:hint="default" w:eastAsiaTheme="minorEastAsia"/>
                      <w:color w:val="auto"/>
                      <w:szCs w:val="21"/>
                      <w:lang w:val="en-US" w:eastAsia="zh-CN"/>
                    </w:rPr>
                  </w:pPr>
                  <w:r>
                    <w:rPr>
                      <w:rFonts w:hint="eastAsia" w:eastAsiaTheme="minorEastAsia"/>
                      <w:color w:val="auto"/>
                      <w:szCs w:val="21"/>
                      <w:lang w:val="en-US" w:eastAsia="zh-CN"/>
                    </w:rPr>
                    <w:t>47</w:t>
                  </w:r>
                </w:p>
              </w:tc>
              <w:tc>
                <w:tcPr>
                  <w:tcW w:w="780" w:type="dxa"/>
                  <w:vAlign w:val="center"/>
                </w:tcPr>
                <w:p>
                  <w:pPr>
                    <w:snapToGrid w:val="0"/>
                    <w:jc w:val="center"/>
                    <w:rPr>
                      <w:rFonts w:eastAsiaTheme="minorEastAsia"/>
                      <w:color w:val="auto"/>
                      <w:szCs w:val="21"/>
                    </w:rPr>
                  </w:pPr>
                  <w:r>
                    <w:rPr>
                      <w:rFonts w:hint="eastAsia" w:eastAsiaTheme="minorEastAsia"/>
                      <w:color w:val="auto"/>
                      <w:szCs w:val="21"/>
                    </w:rPr>
                    <w:t>西北</w:t>
                  </w:r>
                </w:p>
              </w:tc>
              <w:tc>
                <w:tcPr>
                  <w:tcW w:w="1133" w:type="dxa"/>
                  <w:vAlign w:val="center"/>
                </w:tcPr>
                <w:p>
                  <w:pPr>
                    <w:jc w:val="center"/>
                    <w:rPr>
                      <w:rFonts w:eastAsiaTheme="minorEastAsia"/>
                      <w:color w:val="auto"/>
                      <w:szCs w:val="21"/>
                    </w:rPr>
                  </w:pPr>
                  <w:r>
                    <w:rPr>
                      <w:rFonts w:hint="eastAsia" w:eastAsiaTheme="minorEastAsia"/>
                      <w:color w:val="auto"/>
                      <w:szCs w:val="21"/>
                    </w:rPr>
                    <w:t>居住区</w:t>
                  </w:r>
                </w:p>
              </w:tc>
              <w:tc>
                <w:tcPr>
                  <w:tcW w:w="1839" w:type="dxa"/>
                  <w:vMerge w:val="continue"/>
                  <w:vAlign w:val="center"/>
                </w:tcPr>
                <w:p>
                  <w:pPr>
                    <w:jc w:val="center"/>
                    <w:rPr>
                      <w:rFonts w:eastAsiaTheme="minorEastAsia"/>
                      <w:color w:val="auto"/>
                      <w:szCs w:val="21"/>
                    </w:rPr>
                  </w:pPr>
                </w:p>
              </w:tc>
            </w:tr>
          </w:tbl>
          <w:p>
            <w:pPr>
              <w:pStyle w:val="46"/>
              <w:rPr>
                <w:color w:val="auto"/>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污染</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物排</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放控</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制标</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准</w:t>
            </w:r>
          </w:p>
        </w:tc>
        <w:tc>
          <w:tcPr>
            <w:tcW w:w="8190" w:type="dxa"/>
            <w:vAlign w:val="center"/>
          </w:tcPr>
          <w:p>
            <w:pPr>
              <w:pStyle w:val="2"/>
              <w:adjustRightInd w:val="0"/>
              <w:snapToGrid w:val="0"/>
              <w:spacing w:line="360" w:lineRule="auto"/>
              <w:ind w:firstLine="422" w:firstLineChars="200"/>
              <w:rPr>
                <w:rFonts w:ascii="Times New Roman" w:hAnsi="Times New Roman" w:eastAsiaTheme="minorEastAsia"/>
                <w:b/>
                <w:bCs/>
                <w:color w:val="auto"/>
              </w:rPr>
            </w:pPr>
            <w:r>
              <w:rPr>
                <w:rFonts w:ascii="Times New Roman" w:hAnsi="Times New Roman" w:eastAsiaTheme="minorEastAsia"/>
                <w:b/>
                <w:bCs/>
                <w:color w:val="auto"/>
              </w:rPr>
              <w:t>1、废气</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（1）施工期</w:t>
            </w:r>
          </w:p>
          <w:p>
            <w:pPr>
              <w:spacing w:line="360" w:lineRule="auto"/>
              <w:ind w:firstLine="480"/>
              <w:rPr>
                <w:rFonts w:eastAsiaTheme="minorEastAsia"/>
                <w:b/>
                <w:color w:val="auto"/>
                <w:szCs w:val="21"/>
              </w:rPr>
            </w:pPr>
            <w:r>
              <w:rPr>
                <w:rFonts w:eastAsiaTheme="minorEastAsia"/>
                <w:color w:val="auto"/>
                <w:szCs w:val="21"/>
              </w:rPr>
              <w:t>施工期无组织粉尘执行《大气污染物综合排放标准》（GB16297-1996）表2中颗粒物无组织排放监控浓度限值要求。</w:t>
            </w:r>
          </w:p>
          <w:p>
            <w:pPr>
              <w:ind w:firstLine="1897" w:firstLineChars="900"/>
              <w:rPr>
                <w:rFonts w:eastAsiaTheme="minorEastAsia"/>
                <w:b/>
                <w:bCs/>
                <w:color w:val="auto"/>
                <w:szCs w:val="21"/>
              </w:rPr>
            </w:pPr>
            <w:r>
              <w:rPr>
                <w:rFonts w:eastAsiaTheme="minorEastAsia"/>
                <w:b/>
                <w:bCs/>
                <w:color w:val="auto"/>
                <w:szCs w:val="21"/>
              </w:rPr>
              <w:t>表3-</w:t>
            </w:r>
            <w:r>
              <w:rPr>
                <w:rFonts w:hint="eastAsia" w:eastAsiaTheme="minorEastAsia"/>
                <w:b/>
                <w:bCs/>
                <w:color w:val="auto"/>
                <w:szCs w:val="21"/>
                <w:lang w:val="en-US" w:eastAsia="zh-CN"/>
              </w:rPr>
              <w:t xml:space="preserve">6 </w:t>
            </w:r>
            <w:r>
              <w:rPr>
                <w:rFonts w:eastAsiaTheme="minorEastAsia"/>
                <w:b/>
                <w:bCs/>
                <w:color w:val="auto"/>
                <w:szCs w:val="21"/>
              </w:rPr>
              <w:t xml:space="preserve"> 无组织颗粒物排放标准</w:t>
            </w:r>
          </w:p>
          <w:tbl>
            <w:tblPr>
              <w:tblStyle w:val="27"/>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143"/>
              <w:gridCol w:w="2524"/>
              <w:gridCol w:w="329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0" w:hRule="atLeast"/>
                <w:jc w:val="center"/>
              </w:trPr>
              <w:tc>
                <w:tcPr>
                  <w:tcW w:w="1345" w:type="pct"/>
                  <w:vMerge w:val="restart"/>
                  <w:vAlign w:val="center"/>
                </w:tcPr>
                <w:p>
                  <w:pPr>
                    <w:jc w:val="center"/>
                    <w:rPr>
                      <w:rFonts w:eastAsiaTheme="minorEastAsia"/>
                      <w:b/>
                      <w:bCs/>
                      <w:color w:val="auto"/>
                      <w:szCs w:val="21"/>
                    </w:rPr>
                  </w:pPr>
                  <w:r>
                    <w:rPr>
                      <w:rFonts w:eastAsiaTheme="minorEastAsia"/>
                      <w:b/>
                      <w:bCs/>
                      <w:color w:val="auto"/>
                      <w:szCs w:val="21"/>
                    </w:rPr>
                    <w:t>污染物</w:t>
                  </w:r>
                </w:p>
              </w:tc>
              <w:tc>
                <w:tcPr>
                  <w:tcW w:w="3654" w:type="pct"/>
                  <w:gridSpan w:val="2"/>
                  <w:vAlign w:val="center"/>
                </w:tcPr>
                <w:p>
                  <w:pPr>
                    <w:jc w:val="center"/>
                    <w:rPr>
                      <w:rFonts w:eastAsiaTheme="minorEastAsia"/>
                      <w:b/>
                      <w:bCs/>
                      <w:color w:val="auto"/>
                      <w:szCs w:val="21"/>
                    </w:rPr>
                  </w:pPr>
                  <w:r>
                    <w:rPr>
                      <w:rFonts w:eastAsiaTheme="minorEastAsia"/>
                      <w:b/>
                      <w:bCs/>
                      <w:color w:val="auto"/>
                      <w:szCs w:val="21"/>
                    </w:rPr>
                    <w:t>无组织排放监控浓度限值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jc w:val="center"/>
              </w:trPr>
              <w:tc>
                <w:tcPr>
                  <w:tcW w:w="1345" w:type="pct"/>
                  <w:vMerge w:val="continue"/>
                  <w:vAlign w:val="center"/>
                </w:tcPr>
                <w:p>
                  <w:pPr>
                    <w:jc w:val="center"/>
                    <w:rPr>
                      <w:rFonts w:eastAsiaTheme="minorEastAsia"/>
                      <w:b/>
                      <w:bCs/>
                      <w:color w:val="auto"/>
                      <w:szCs w:val="21"/>
                    </w:rPr>
                  </w:pPr>
                </w:p>
              </w:tc>
              <w:tc>
                <w:tcPr>
                  <w:tcW w:w="1585" w:type="pct"/>
                  <w:vAlign w:val="center"/>
                </w:tcPr>
                <w:p>
                  <w:pPr>
                    <w:jc w:val="center"/>
                    <w:rPr>
                      <w:rFonts w:eastAsiaTheme="minorEastAsia"/>
                      <w:b/>
                      <w:bCs/>
                      <w:color w:val="auto"/>
                      <w:szCs w:val="21"/>
                    </w:rPr>
                  </w:pPr>
                  <w:r>
                    <w:rPr>
                      <w:rFonts w:eastAsiaTheme="minorEastAsia"/>
                      <w:b/>
                      <w:bCs/>
                      <w:color w:val="auto"/>
                      <w:szCs w:val="21"/>
                    </w:rPr>
                    <w:t>监控点</w:t>
                  </w:r>
                </w:p>
              </w:tc>
              <w:tc>
                <w:tcPr>
                  <w:tcW w:w="2068" w:type="pct"/>
                  <w:vAlign w:val="center"/>
                </w:tcPr>
                <w:p>
                  <w:pPr>
                    <w:jc w:val="center"/>
                    <w:rPr>
                      <w:rFonts w:eastAsiaTheme="minorEastAsia"/>
                      <w:b/>
                      <w:bCs/>
                      <w:color w:val="auto"/>
                      <w:szCs w:val="21"/>
                    </w:rPr>
                  </w:pPr>
                  <w:r>
                    <w:rPr>
                      <w:rFonts w:eastAsiaTheme="minorEastAsia"/>
                      <w:b/>
                      <w:bCs/>
                      <w:color w:val="auto"/>
                      <w:szCs w:val="21"/>
                    </w:rPr>
                    <w:t>浓度（mg/m</w:t>
                  </w:r>
                  <w:r>
                    <w:rPr>
                      <w:rFonts w:eastAsiaTheme="minorEastAsia"/>
                      <w:b/>
                      <w:bCs/>
                      <w:color w:val="auto"/>
                      <w:szCs w:val="21"/>
                      <w:vertAlign w:val="superscript"/>
                    </w:rPr>
                    <w:t>3</w:t>
                  </w:r>
                  <w:r>
                    <w:rPr>
                      <w:rFonts w:eastAsiaTheme="minorEastAsia"/>
                      <w:b/>
                      <w:bCs/>
                      <w:color w:val="auto"/>
                      <w:szCs w:val="21"/>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345" w:type="pct"/>
                  <w:vAlign w:val="center"/>
                </w:tcPr>
                <w:p>
                  <w:pPr>
                    <w:jc w:val="center"/>
                    <w:rPr>
                      <w:rFonts w:eastAsiaTheme="minorEastAsia"/>
                      <w:color w:val="auto"/>
                      <w:szCs w:val="21"/>
                    </w:rPr>
                  </w:pPr>
                  <w:r>
                    <w:rPr>
                      <w:rFonts w:eastAsiaTheme="minorEastAsia"/>
                      <w:color w:val="auto"/>
                      <w:szCs w:val="21"/>
                    </w:rPr>
                    <w:t>颗粒物</w:t>
                  </w:r>
                </w:p>
              </w:tc>
              <w:tc>
                <w:tcPr>
                  <w:tcW w:w="1585" w:type="pct"/>
                  <w:vAlign w:val="center"/>
                </w:tcPr>
                <w:p>
                  <w:pPr>
                    <w:jc w:val="center"/>
                    <w:rPr>
                      <w:rFonts w:eastAsiaTheme="minorEastAsia"/>
                      <w:color w:val="auto"/>
                      <w:szCs w:val="21"/>
                    </w:rPr>
                  </w:pPr>
                  <w:r>
                    <w:rPr>
                      <w:rFonts w:eastAsiaTheme="minorEastAsia"/>
                      <w:color w:val="auto"/>
                      <w:szCs w:val="21"/>
                    </w:rPr>
                    <w:t>周界外浓度最高点</w:t>
                  </w:r>
                </w:p>
              </w:tc>
              <w:tc>
                <w:tcPr>
                  <w:tcW w:w="2068" w:type="pct"/>
                  <w:vAlign w:val="center"/>
                </w:tcPr>
                <w:p>
                  <w:pPr>
                    <w:jc w:val="center"/>
                    <w:rPr>
                      <w:rFonts w:eastAsiaTheme="minorEastAsia"/>
                      <w:color w:val="auto"/>
                      <w:szCs w:val="21"/>
                    </w:rPr>
                  </w:pPr>
                  <w:r>
                    <w:rPr>
                      <w:rFonts w:eastAsiaTheme="minorEastAsia"/>
                      <w:color w:val="auto"/>
                      <w:szCs w:val="21"/>
                    </w:rPr>
                    <w:t>1.0</w:t>
                  </w:r>
                </w:p>
              </w:tc>
            </w:tr>
          </w:tbl>
          <w:p>
            <w:pPr>
              <w:adjustRightInd w:val="0"/>
              <w:snapToGrid w:val="0"/>
              <w:spacing w:line="360" w:lineRule="auto"/>
              <w:ind w:firstLine="420" w:firstLineChars="200"/>
              <w:textAlignment w:val="baseline"/>
              <w:rPr>
                <w:rFonts w:eastAsiaTheme="minorEastAsia"/>
                <w:color w:val="auto"/>
                <w:szCs w:val="21"/>
              </w:rPr>
            </w:pPr>
            <w:r>
              <w:rPr>
                <w:rFonts w:eastAsiaTheme="minorEastAsia"/>
                <w:color w:val="auto"/>
                <w:szCs w:val="21"/>
              </w:rPr>
              <w:t>（2）运营期</w:t>
            </w:r>
          </w:p>
          <w:p>
            <w:pPr>
              <w:adjustRightInd w:val="0"/>
              <w:snapToGrid w:val="0"/>
              <w:spacing w:line="348" w:lineRule="auto"/>
              <w:ind w:firstLine="420" w:firstLineChars="200"/>
              <w:rPr>
                <w:color w:val="auto"/>
                <w:szCs w:val="21"/>
              </w:rPr>
            </w:pPr>
            <w:r>
              <w:rPr>
                <w:rFonts w:eastAsiaTheme="minorEastAsia"/>
                <w:color w:val="auto"/>
                <w:szCs w:val="21"/>
              </w:rPr>
              <w:t>①</w:t>
            </w:r>
            <w:r>
              <w:rPr>
                <w:rFonts w:eastAsiaTheme="minorEastAsia"/>
                <w:color w:val="auto"/>
                <w:szCs w:val="21"/>
                <w:lang w:val="zh-CN"/>
              </w:rPr>
              <w:t>本项目电力电缆车间、</w:t>
            </w:r>
            <w:r>
              <w:rPr>
                <w:rFonts w:eastAsiaTheme="minorEastAsia"/>
                <w:color w:val="auto"/>
                <w:szCs w:val="21"/>
              </w:rPr>
              <w:t>电线车间、特种电缆车间热塑过程产生的氯化氢、氯乙烯及挥发性有机化</w:t>
            </w:r>
            <w:r>
              <w:rPr>
                <w:rFonts w:hint="default" w:ascii="Times New Roman" w:hAnsi="Times New Roman" w:eastAsia="宋体" w:cs="Times New Roman"/>
                <w:color w:val="auto"/>
                <w:szCs w:val="21"/>
              </w:rPr>
              <w:t>合物（以非甲烷总烃计）分别经二级活性炭处理设施（TA001、TA002、TA003）处理后通过排气筒（</w:t>
            </w:r>
            <w:r>
              <w:rPr>
                <w:rFonts w:hint="default" w:ascii="Times New Roman" w:hAnsi="Times New Roman" w:eastAsia="宋体" w:cs="Times New Roman"/>
                <w:color w:val="auto"/>
                <w:w w:val="99"/>
                <w:szCs w:val="21"/>
              </w:rPr>
              <w:t>DA001、DA002、DA003</w:t>
            </w:r>
            <w:r>
              <w:rPr>
                <w:rFonts w:hint="default" w:ascii="Times New Roman" w:hAnsi="Times New Roman" w:eastAsia="宋体" w:cs="Times New Roman"/>
                <w:color w:val="auto"/>
                <w:szCs w:val="21"/>
              </w:rPr>
              <w:t>）排放</w:t>
            </w:r>
            <w:r>
              <w:rPr>
                <w:rFonts w:hint="default" w:ascii="Times New Roman" w:hAnsi="Times New Roman" w:eastAsia="宋体" w:cs="Times New Roman"/>
                <w:color w:val="auto"/>
                <w:w w:val="99"/>
                <w:szCs w:val="21"/>
              </w:rPr>
              <w:t>；</w:t>
            </w:r>
            <w:r>
              <w:rPr>
                <w:rFonts w:eastAsiaTheme="minorEastAsia"/>
                <w:color w:val="auto"/>
                <w:szCs w:val="21"/>
              </w:rPr>
              <w:t>智慧城市网建设用电线电缆车间破碎过程产生的颗粒物经布袋除尘器处理后由排气筒DA004排放；电缆燃烧废气非甲烷总烃、苯、颗粒物、氯化氢、二氧化硫、甲苯、二甲苯经</w:t>
            </w:r>
            <w:r>
              <w:rPr>
                <w:rFonts w:hint="eastAsia" w:eastAsiaTheme="minorEastAsia"/>
                <w:color w:val="auto"/>
                <w:szCs w:val="21"/>
                <w:lang w:eastAsia="zh-CN"/>
              </w:rPr>
              <w:t>布袋</w:t>
            </w:r>
            <w:r>
              <w:rPr>
                <w:rFonts w:eastAsiaTheme="minorEastAsia"/>
                <w:color w:val="auto"/>
                <w:szCs w:val="21"/>
              </w:rPr>
              <w:t>除尘器</w:t>
            </w:r>
            <w:r>
              <w:rPr>
                <w:rFonts w:hint="eastAsia" w:eastAsiaTheme="minorEastAsia"/>
                <w:color w:val="auto"/>
                <w:szCs w:val="21"/>
                <w:lang w:val="en-US" w:eastAsia="zh-CN"/>
              </w:rPr>
              <w:t>+二级活性炭</w:t>
            </w:r>
            <w:r>
              <w:rPr>
                <w:rFonts w:eastAsiaTheme="minorEastAsia"/>
                <w:color w:val="auto"/>
                <w:szCs w:val="21"/>
              </w:rPr>
              <w:t>处理后经排气筒DA005排放。项目产生废气污染物氯化氢、氯乙烯及挥发性有机化合物（以非甲烷总烃计）、苯、颗粒物、氯化氢、二氧化硫、甲苯、二甲苯均执行《大气污染物综合排放标准》（GB16297-1996）表2二级标准及无组织排放监控浓度限值</w:t>
            </w:r>
            <w:r>
              <w:rPr>
                <w:rFonts w:hint="eastAsia" w:eastAsiaTheme="minorEastAsia"/>
                <w:color w:val="auto"/>
                <w:szCs w:val="21"/>
              </w:rPr>
              <w:t>。</w:t>
            </w:r>
            <w:r>
              <w:rPr>
                <w:rFonts w:hint="eastAsia"/>
                <w:color w:val="auto"/>
                <w:szCs w:val="21"/>
              </w:rPr>
              <w:t>项目所设排气筒</w:t>
            </w:r>
            <w:r>
              <w:rPr>
                <w:color w:val="auto"/>
                <w:szCs w:val="21"/>
              </w:rPr>
              <w:t>满足新污染源排气筒</w:t>
            </w:r>
            <w:r>
              <w:rPr>
                <w:rFonts w:hint="eastAsia"/>
                <w:color w:val="auto"/>
                <w:szCs w:val="21"/>
              </w:rPr>
              <w:t>一般不应低于15m的要求，但由于项目综合楼楼层高度22.4m，高于项目排气筒高度15m，故项目排气筒不能满足高于200m范围内建筑5m的要求，故污染物排放速率严格50%执行。</w:t>
            </w:r>
          </w:p>
          <w:p>
            <w:pPr>
              <w:snapToGrid w:val="0"/>
              <w:spacing w:line="360" w:lineRule="auto"/>
              <w:ind w:firstLine="420" w:firstLineChars="200"/>
              <w:rPr>
                <w:rFonts w:eastAsiaTheme="minorEastAsia"/>
                <w:color w:val="auto"/>
                <w:szCs w:val="21"/>
              </w:rPr>
            </w:pPr>
            <w:r>
              <w:rPr>
                <w:rFonts w:hint="eastAsia" w:eastAsiaTheme="minorEastAsia"/>
                <w:color w:val="auto"/>
                <w:szCs w:val="21"/>
              </w:rPr>
              <w:t>项目</w:t>
            </w:r>
            <w:r>
              <w:rPr>
                <w:rFonts w:eastAsiaTheme="minorEastAsia"/>
                <w:color w:val="auto"/>
                <w:szCs w:val="21"/>
              </w:rPr>
              <w:t>标准值见表3-</w:t>
            </w:r>
            <w:r>
              <w:rPr>
                <w:rFonts w:hint="eastAsia" w:eastAsiaTheme="minorEastAsia"/>
                <w:color w:val="auto"/>
                <w:szCs w:val="21"/>
              </w:rPr>
              <w:t>8</w:t>
            </w:r>
            <w:r>
              <w:rPr>
                <w:rFonts w:eastAsiaTheme="minorEastAsia"/>
                <w:color w:val="auto"/>
                <w:szCs w:val="21"/>
              </w:rPr>
              <w:t>。</w:t>
            </w:r>
          </w:p>
          <w:p>
            <w:pPr>
              <w:pStyle w:val="12"/>
              <w:snapToGrid w:val="0"/>
              <w:ind w:firstLine="0"/>
              <w:jc w:val="center"/>
              <w:rPr>
                <w:rFonts w:ascii="Times New Roman" w:hAnsi="Times New Roman" w:eastAsiaTheme="minorEastAsia"/>
                <w:b/>
                <w:bCs/>
                <w:color w:val="auto"/>
                <w:sz w:val="21"/>
                <w:szCs w:val="21"/>
              </w:rPr>
            </w:pPr>
            <w:r>
              <w:rPr>
                <w:rFonts w:ascii="Times New Roman" w:hAnsi="Times New Roman" w:eastAsiaTheme="minorEastAsia"/>
                <w:b/>
                <w:bCs/>
                <w:color w:val="auto"/>
                <w:sz w:val="21"/>
                <w:szCs w:val="21"/>
              </w:rPr>
              <w:t>表3-</w:t>
            </w:r>
            <w:r>
              <w:rPr>
                <w:rFonts w:hint="eastAsia" w:ascii="Times New Roman" w:hAnsi="Times New Roman" w:eastAsiaTheme="minorEastAsia"/>
                <w:b/>
                <w:bCs/>
                <w:color w:val="auto"/>
                <w:sz w:val="21"/>
                <w:szCs w:val="21"/>
              </w:rPr>
              <w:t>8</w:t>
            </w:r>
            <w:r>
              <w:rPr>
                <w:rFonts w:ascii="Times New Roman" w:hAnsi="Times New Roman" w:eastAsiaTheme="minorEastAsia"/>
                <w:b/>
                <w:bCs/>
                <w:color w:val="auto"/>
                <w:sz w:val="21"/>
                <w:szCs w:val="21"/>
              </w:rPr>
              <w:t xml:space="preserve">   大气污染物综合排放标准（表2）</w:t>
            </w:r>
          </w:p>
          <w:tbl>
            <w:tblPr>
              <w:tblStyle w:val="27"/>
              <w:tblW w:w="7857" w:type="dxa"/>
              <w:tblInd w:w="0" w:type="dxa"/>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0" w:type="dxa"/>
                <w:bottom w:w="0" w:type="dxa"/>
                <w:right w:w="0" w:type="dxa"/>
              </w:tblCellMar>
            </w:tblPr>
            <w:tblGrid>
              <w:gridCol w:w="917"/>
              <w:gridCol w:w="1428"/>
              <w:gridCol w:w="1261"/>
              <w:gridCol w:w="1102"/>
              <w:gridCol w:w="910"/>
              <w:gridCol w:w="1100"/>
              <w:gridCol w:w="1139"/>
            </w:tblGrid>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6" w:hRule="atLeast"/>
              </w:trPr>
              <w:tc>
                <w:tcPr>
                  <w:tcW w:w="917" w:type="dxa"/>
                  <w:vMerge w:val="restart"/>
                  <w:shd w:val="clear" w:color="auto" w:fill="auto"/>
                  <w:vAlign w:val="center"/>
                </w:tcPr>
                <w:p>
                  <w:pPr>
                    <w:pStyle w:val="71"/>
                    <w:spacing w:line="240" w:lineRule="auto"/>
                    <w:ind w:firstLine="0" w:firstLineChars="0"/>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排气筒</w:t>
                  </w:r>
                </w:p>
              </w:tc>
              <w:tc>
                <w:tcPr>
                  <w:tcW w:w="1428" w:type="dxa"/>
                  <w:vMerge w:val="restart"/>
                  <w:shd w:val="clear" w:color="auto" w:fill="auto"/>
                  <w:vAlign w:val="center"/>
                </w:tcPr>
                <w:p>
                  <w:pPr>
                    <w:pStyle w:val="71"/>
                    <w:spacing w:line="240" w:lineRule="auto"/>
                    <w:ind w:firstLine="0" w:firstLineChars="0"/>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污染物项目</w:t>
                  </w:r>
                </w:p>
              </w:tc>
              <w:tc>
                <w:tcPr>
                  <w:tcW w:w="1261" w:type="dxa"/>
                  <w:vMerge w:val="restart"/>
                  <w:shd w:val="clear" w:color="auto" w:fill="auto"/>
                  <w:vAlign w:val="center"/>
                </w:tcPr>
                <w:p>
                  <w:pPr>
                    <w:pStyle w:val="71"/>
                    <w:spacing w:line="240" w:lineRule="auto"/>
                    <w:ind w:firstLine="0" w:firstLineChars="0"/>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最高允许排放浓度（mg/m</w:t>
                  </w:r>
                  <w:r>
                    <w:rPr>
                      <w:rFonts w:ascii="Times New Roman" w:hAnsi="Times New Roman" w:eastAsiaTheme="minorEastAsia"/>
                      <w:b/>
                      <w:color w:val="auto"/>
                      <w:sz w:val="21"/>
                      <w:szCs w:val="21"/>
                      <w:vertAlign w:val="superscript"/>
                    </w:rPr>
                    <w:t>3</w:t>
                  </w:r>
                  <w:r>
                    <w:rPr>
                      <w:rFonts w:ascii="Times New Roman" w:hAnsi="Times New Roman" w:eastAsiaTheme="minorEastAsia"/>
                      <w:b/>
                      <w:color w:val="auto"/>
                      <w:sz w:val="21"/>
                      <w:szCs w:val="21"/>
                    </w:rPr>
                    <w:t>）</w:t>
                  </w:r>
                </w:p>
              </w:tc>
              <w:tc>
                <w:tcPr>
                  <w:tcW w:w="3112" w:type="dxa"/>
                  <w:gridSpan w:val="3"/>
                  <w:shd w:val="clear" w:color="auto" w:fill="auto"/>
                </w:tcPr>
                <w:p>
                  <w:pPr>
                    <w:pStyle w:val="71"/>
                    <w:spacing w:line="240" w:lineRule="auto"/>
                    <w:ind w:firstLine="0" w:firstLineChars="0"/>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与排气筒高度对应的大气污染物最高允许排放速率</w:t>
                  </w:r>
                </w:p>
              </w:tc>
              <w:tc>
                <w:tcPr>
                  <w:tcW w:w="1139" w:type="dxa"/>
                  <w:vMerge w:val="restart"/>
                  <w:shd w:val="clear" w:color="auto" w:fill="auto"/>
                  <w:vAlign w:val="center"/>
                </w:tcPr>
                <w:p>
                  <w:pPr>
                    <w:pStyle w:val="71"/>
                    <w:spacing w:line="240" w:lineRule="auto"/>
                    <w:ind w:firstLine="0" w:firstLineChars="0"/>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无组织排放监控浓度限值（mg/m</w:t>
                  </w:r>
                  <w:r>
                    <w:rPr>
                      <w:rFonts w:ascii="Times New Roman" w:hAnsi="Times New Roman" w:eastAsiaTheme="minorEastAsia"/>
                      <w:b/>
                      <w:color w:val="auto"/>
                      <w:sz w:val="21"/>
                      <w:szCs w:val="21"/>
                      <w:vertAlign w:val="superscript"/>
                    </w:rPr>
                    <w:t>3</w:t>
                  </w:r>
                  <w:r>
                    <w:rPr>
                      <w:rFonts w:ascii="Times New Roman" w:hAnsi="Times New Roman" w:eastAsiaTheme="minorEastAsia"/>
                      <w:b/>
                      <w:color w:val="auto"/>
                      <w:sz w:val="21"/>
                      <w:szCs w:val="21"/>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611" w:hRule="atLeast"/>
              </w:trPr>
              <w:tc>
                <w:tcPr>
                  <w:tcW w:w="917" w:type="dxa"/>
                  <w:vMerge w:val="continue"/>
                  <w:tcBorders>
                    <w:top w:val="nil"/>
                  </w:tcBorders>
                  <w:shd w:val="clear" w:color="auto" w:fill="auto"/>
                </w:tcPr>
                <w:p>
                  <w:pPr>
                    <w:jc w:val="center"/>
                    <w:rPr>
                      <w:rFonts w:eastAsiaTheme="minorEastAsia"/>
                      <w:color w:val="auto"/>
                      <w:szCs w:val="21"/>
                    </w:rPr>
                  </w:pPr>
                </w:p>
              </w:tc>
              <w:tc>
                <w:tcPr>
                  <w:tcW w:w="1428" w:type="dxa"/>
                  <w:vMerge w:val="continue"/>
                  <w:tcBorders>
                    <w:top w:val="nil"/>
                  </w:tcBorders>
                  <w:shd w:val="clear" w:color="auto" w:fill="auto"/>
                </w:tcPr>
                <w:p>
                  <w:pPr>
                    <w:jc w:val="center"/>
                    <w:rPr>
                      <w:rFonts w:eastAsiaTheme="minorEastAsia"/>
                      <w:color w:val="auto"/>
                      <w:szCs w:val="21"/>
                    </w:rPr>
                  </w:pPr>
                </w:p>
              </w:tc>
              <w:tc>
                <w:tcPr>
                  <w:tcW w:w="1261" w:type="dxa"/>
                  <w:vMerge w:val="continue"/>
                  <w:tcBorders>
                    <w:top w:val="nil"/>
                  </w:tcBorders>
                  <w:shd w:val="clear" w:color="auto" w:fill="auto"/>
                </w:tcPr>
                <w:p>
                  <w:pPr>
                    <w:jc w:val="center"/>
                    <w:rPr>
                      <w:rFonts w:eastAsiaTheme="minorEastAsia"/>
                      <w:color w:val="auto"/>
                      <w:szCs w:val="21"/>
                    </w:rPr>
                  </w:pPr>
                </w:p>
              </w:tc>
              <w:tc>
                <w:tcPr>
                  <w:tcW w:w="1102" w:type="dxa"/>
                  <w:shd w:val="clear" w:color="auto" w:fill="auto"/>
                </w:tcPr>
                <w:p>
                  <w:pPr>
                    <w:pStyle w:val="71"/>
                    <w:spacing w:line="240" w:lineRule="auto"/>
                    <w:ind w:firstLine="0" w:firstLineChars="0"/>
                    <w:jc w:val="center"/>
                    <w:rPr>
                      <w:rFonts w:ascii="Times New Roman" w:hAnsi="Times New Roman" w:eastAsiaTheme="minorEastAsia"/>
                      <w:b/>
                      <w:color w:val="auto"/>
                      <w:sz w:val="21"/>
                      <w:szCs w:val="21"/>
                    </w:rPr>
                  </w:pPr>
                  <w:r>
                    <w:rPr>
                      <w:rFonts w:ascii="Times New Roman" w:hAnsi="Times New Roman" w:eastAsiaTheme="minorEastAsia"/>
                      <w:b/>
                      <w:color w:val="auto"/>
                      <w:spacing w:val="-4"/>
                      <w:sz w:val="21"/>
                      <w:szCs w:val="21"/>
                    </w:rPr>
                    <w:t>项目排气</w:t>
                  </w:r>
                  <w:r>
                    <w:rPr>
                      <w:rFonts w:ascii="Times New Roman" w:hAnsi="Times New Roman" w:eastAsiaTheme="minorEastAsia"/>
                      <w:b/>
                      <w:color w:val="auto"/>
                      <w:sz w:val="21"/>
                      <w:szCs w:val="21"/>
                    </w:rPr>
                    <w:t>筒高度（m）</w:t>
                  </w:r>
                </w:p>
              </w:tc>
              <w:tc>
                <w:tcPr>
                  <w:tcW w:w="910" w:type="dxa"/>
                  <w:shd w:val="clear" w:color="auto" w:fill="auto"/>
                </w:tcPr>
                <w:p>
                  <w:pPr>
                    <w:pStyle w:val="71"/>
                    <w:spacing w:line="240" w:lineRule="auto"/>
                    <w:ind w:firstLine="0" w:firstLineChars="0"/>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排放标准（kg/h）</w:t>
                  </w:r>
                </w:p>
              </w:tc>
              <w:tc>
                <w:tcPr>
                  <w:tcW w:w="1100" w:type="dxa"/>
                  <w:shd w:val="clear" w:color="auto" w:fill="auto"/>
                </w:tcPr>
                <w:p>
                  <w:pPr>
                    <w:pStyle w:val="71"/>
                    <w:spacing w:line="240" w:lineRule="auto"/>
                    <w:ind w:firstLine="0" w:firstLineChars="0"/>
                    <w:rPr>
                      <w:rFonts w:ascii="Times New Roman" w:hAnsi="Times New Roman" w:eastAsia="Times New Roman"/>
                      <w:b/>
                      <w:color w:val="auto"/>
                      <w:sz w:val="21"/>
                      <w:szCs w:val="21"/>
                    </w:rPr>
                  </w:pPr>
                  <w:r>
                    <w:rPr>
                      <w:rFonts w:ascii="Times New Roman" w:hAnsi="Times New Roman"/>
                      <w:b/>
                      <w:color w:val="auto"/>
                      <w:sz w:val="21"/>
                      <w:szCs w:val="21"/>
                    </w:rPr>
                    <w:t>严格</w:t>
                  </w:r>
                  <w:r>
                    <w:rPr>
                      <w:rFonts w:ascii="Times New Roman" w:hAnsi="Times New Roman" w:eastAsia="Times New Roman"/>
                      <w:b/>
                      <w:color w:val="auto"/>
                      <w:sz w:val="21"/>
                      <w:szCs w:val="21"/>
                    </w:rPr>
                    <w:t>50%</w:t>
                  </w:r>
                </w:p>
                <w:p>
                  <w:pPr>
                    <w:pStyle w:val="71"/>
                    <w:spacing w:line="240" w:lineRule="auto"/>
                    <w:ind w:firstLine="0" w:firstLineChars="0"/>
                    <w:jc w:val="center"/>
                    <w:rPr>
                      <w:rFonts w:ascii="Times New Roman" w:hAnsi="Times New Roman"/>
                      <w:b/>
                      <w:color w:val="auto"/>
                      <w:sz w:val="21"/>
                      <w:szCs w:val="21"/>
                    </w:rPr>
                  </w:pPr>
                  <w:r>
                    <w:rPr>
                      <w:rFonts w:ascii="Times New Roman" w:hAnsi="Times New Roman"/>
                      <w:b/>
                      <w:color w:val="auto"/>
                      <w:sz w:val="21"/>
                      <w:szCs w:val="21"/>
                    </w:rPr>
                    <w:t>执行（</w:t>
                  </w:r>
                  <w:r>
                    <w:rPr>
                      <w:rFonts w:ascii="Times New Roman" w:hAnsi="Times New Roman" w:eastAsia="Times New Roman"/>
                      <w:b/>
                      <w:color w:val="auto"/>
                      <w:sz w:val="21"/>
                      <w:szCs w:val="21"/>
                    </w:rPr>
                    <w:t>kg/h</w:t>
                  </w:r>
                  <w:r>
                    <w:rPr>
                      <w:rFonts w:hint="eastAsia" w:ascii="Times New Roman" w:hAnsi="Times New Roman"/>
                      <w:b/>
                      <w:color w:val="auto"/>
                      <w:sz w:val="21"/>
                      <w:szCs w:val="21"/>
                    </w:rPr>
                    <w:t>）</w:t>
                  </w:r>
                </w:p>
              </w:tc>
              <w:tc>
                <w:tcPr>
                  <w:tcW w:w="1139" w:type="dxa"/>
                  <w:vMerge w:val="continue"/>
                  <w:tcBorders>
                    <w:top w:val="nil"/>
                  </w:tcBorders>
                  <w:shd w:val="clear" w:color="auto" w:fill="D7D7D7"/>
                </w:tcPr>
                <w:p>
                  <w:pPr>
                    <w:jc w:val="center"/>
                    <w:rPr>
                      <w:rFonts w:eastAsiaTheme="minorEastAsia"/>
                      <w:color w:val="auto"/>
                      <w:szCs w:val="21"/>
                    </w:rPr>
                  </w:pP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17" w:type="dxa"/>
                  <w:vMerge w:val="restart"/>
                  <w:vAlign w:val="center"/>
                </w:tcPr>
                <w:p>
                  <w:pPr>
                    <w:pStyle w:val="71"/>
                    <w:spacing w:line="240" w:lineRule="auto"/>
                    <w:ind w:firstLine="0" w:firstLineChars="0"/>
                    <w:jc w:val="center"/>
                    <w:rPr>
                      <w:rFonts w:ascii="Times New Roman" w:hAnsi="Times New Roman" w:eastAsiaTheme="minorEastAsia"/>
                      <w:color w:val="auto"/>
                      <w:w w:val="99"/>
                      <w:sz w:val="21"/>
                      <w:szCs w:val="21"/>
                    </w:rPr>
                  </w:pPr>
                  <w:r>
                    <w:rPr>
                      <w:rFonts w:ascii="Times New Roman" w:hAnsi="Times New Roman" w:eastAsiaTheme="minorEastAsia"/>
                      <w:color w:val="auto"/>
                      <w:w w:val="99"/>
                      <w:sz w:val="21"/>
                      <w:szCs w:val="21"/>
                    </w:rPr>
                    <w:t>DA001、DA002、DA003</w:t>
                  </w:r>
                </w:p>
              </w:tc>
              <w:tc>
                <w:tcPr>
                  <w:tcW w:w="1428" w:type="dxa"/>
                  <w:vAlign w:val="center"/>
                </w:tcPr>
                <w:p>
                  <w:pPr>
                    <w:pStyle w:val="55"/>
                    <w:adjustRightInd/>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氯化氢</w:t>
                  </w:r>
                </w:p>
              </w:tc>
              <w:tc>
                <w:tcPr>
                  <w:tcW w:w="1261" w:type="dxa"/>
                  <w:vAlign w:val="center"/>
                </w:tcPr>
                <w:p>
                  <w:pPr>
                    <w:pStyle w:val="55"/>
                    <w:tabs>
                      <w:tab w:val="left" w:pos="493"/>
                    </w:tabs>
                    <w:adjustRightInd/>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100</w:t>
                  </w:r>
                </w:p>
              </w:tc>
              <w:tc>
                <w:tcPr>
                  <w:tcW w:w="1102"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15</w:t>
                  </w:r>
                </w:p>
              </w:tc>
              <w:tc>
                <w:tcPr>
                  <w:tcW w:w="910" w:type="dxa"/>
                  <w:vAlign w:val="center"/>
                </w:tcPr>
                <w:p>
                  <w:pPr>
                    <w:widowControl/>
                    <w:jc w:val="center"/>
                    <w:rPr>
                      <w:rFonts w:eastAsiaTheme="minorEastAsia"/>
                      <w:color w:val="auto"/>
                      <w:szCs w:val="21"/>
                    </w:rPr>
                  </w:pPr>
                  <w:r>
                    <w:rPr>
                      <w:rFonts w:eastAsiaTheme="minorEastAsia"/>
                      <w:color w:val="auto"/>
                      <w:szCs w:val="21"/>
                    </w:rPr>
                    <w:t>0.26</w:t>
                  </w:r>
                </w:p>
              </w:tc>
              <w:tc>
                <w:tcPr>
                  <w:tcW w:w="1100" w:type="dxa"/>
                  <w:vAlign w:val="center"/>
                </w:tcPr>
                <w:p>
                  <w:pPr>
                    <w:widowControl/>
                    <w:jc w:val="center"/>
                    <w:rPr>
                      <w:rFonts w:eastAsiaTheme="minorEastAsia"/>
                      <w:color w:val="auto"/>
                      <w:szCs w:val="21"/>
                    </w:rPr>
                  </w:pPr>
                  <w:r>
                    <w:rPr>
                      <w:rFonts w:hint="eastAsia" w:eastAsiaTheme="minorEastAsia"/>
                      <w:color w:val="auto"/>
                      <w:szCs w:val="21"/>
                    </w:rPr>
                    <w:t>0.13</w:t>
                  </w:r>
                </w:p>
              </w:tc>
              <w:tc>
                <w:tcPr>
                  <w:tcW w:w="1139" w:type="dxa"/>
                  <w:vAlign w:val="center"/>
                </w:tcPr>
                <w:p>
                  <w:pPr>
                    <w:pStyle w:val="55"/>
                    <w:adjustRightInd/>
                    <w:snapToGrid/>
                    <w:spacing w:beforeLines="0" w:afterLines="0" w:line="240" w:lineRule="auto"/>
                    <w:ind w:firstLine="0"/>
                    <w:rPr>
                      <w:rFonts w:ascii="Times New Roman" w:hAnsi="Times New Roman" w:eastAsiaTheme="minorEastAsia"/>
                      <w:color w:val="auto"/>
                      <w:sz w:val="21"/>
                      <w:szCs w:val="21"/>
                      <w:lang w:bidi="ar"/>
                    </w:rPr>
                  </w:pPr>
                  <w:r>
                    <w:rPr>
                      <w:rFonts w:ascii="Times New Roman" w:hAnsi="Times New Roman" w:eastAsiaTheme="minorEastAsia"/>
                      <w:color w:val="auto"/>
                      <w:sz w:val="21"/>
                      <w:szCs w:val="21"/>
                    </w:rPr>
                    <w:t>0.2</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17" w:type="dxa"/>
                  <w:vMerge w:val="continue"/>
                  <w:vAlign w:val="center"/>
                </w:tcPr>
                <w:p>
                  <w:pPr>
                    <w:pStyle w:val="71"/>
                    <w:spacing w:line="240" w:lineRule="auto"/>
                    <w:ind w:firstLine="0" w:firstLineChars="0"/>
                    <w:jc w:val="center"/>
                    <w:rPr>
                      <w:rFonts w:ascii="Times New Roman" w:hAnsi="Times New Roman" w:eastAsiaTheme="minorEastAsia"/>
                      <w:color w:val="auto"/>
                      <w:w w:val="99"/>
                      <w:sz w:val="21"/>
                      <w:szCs w:val="21"/>
                    </w:rPr>
                  </w:pPr>
                </w:p>
              </w:tc>
              <w:tc>
                <w:tcPr>
                  <w:tcW w:w="1428" w:type="dxa"/>
                  <w:vAlign w:val="center"/>
                </w:tcPr>
                <w:p>
                  <w:pPr>
                    <w:pStyle w:val="55"/>
                    <w:adjustRightInd/>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氯乙烯</w:t>
                  </w:r>
                </w:p>
              </w:tc>
              <w:tc>
                <w:tcPr>
                  <w:tcW w:w="1261" w:type="dxa"/>
                  <w:vAlign w:val="center"/>
                </w:tcPr>
                <w:p>
                  <w:pPr>
                    <w:pStyle w:val="55"/>
                    <w:adjustRightInd/>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36</w:t>
                  </w:r>
                </w:p>
              </w:tc>
              <w:tc>
                <w:tcPr>
                  <w:tcW w:w="1102" w:type="dxa"/>
                  <w:vAlign w:val="center"/>
                </w:tcPr>
                <w:p>
                  <w:pPr>
                    <w:jc w:val="center"/>
                    <w:rPr>
                      <w:rFonts w:eastAsiaTheme="minorEastAsia"/>
                      <w:color w:val="auto"/>
                      <w:szCs w:val="21"/>
                    </w:rPr>
                  </w:pPr>
                  <w:r>
                    <w:rPr>
                      <w:rFonts w:eastAsiaTheme="minorEastAsia"/>
                      <w:color w:val="auto"/>
                      <w:szCs w:val="21"/>
                    </w:rPr>
                    <w:t>15</w:t>
                  </w:r>
                </w:p>
              </w:tc>
              <w:tc>
                <w:tcPr>
                  <w:tcW w:w="910" w:type="dxa"/>
                  <w:vAlign w:val="center"/>
                </w:tcPr>
                <w:p>
                  <w:pPr>
                    <w:widowControl/>
                    <w:jc w:val="center"/>
                    <w:rPr>
                      <w:rFonts w:eastAsiaTheme="minorEastAsia"/>
                      <w:color w:val="auto"/>
                      <w:szCs w:val="21"/>
                    </w:rPr>
                  </w:pPr>
                  <w:r>
                    <w:rPr>
                      <w:rFonts w:eastAsiaTheme="minorEastAsia"/>
                      <w:color w:val="auto"/>
                      <w:szCs w:val="21"/>
                    </w:rPr>
                    <w:t>0.77</w:t>
                  </w:r>
                </w:p>
              </w:tc>
              <w:tc>
                <w:tcPr>
                  <w:tcW w:w="1100" w:type="dxa"/>
                  <w:vAlign w:val="center"/>
                </w:tcPr>
                <w:p>
                  <w:pPr>
                    <w:widowControl/>
                    <w:jc w:val="center"/>
                    <w:rPr>
                      <w:rFonts w:eastAsiaTheme="minorEastAsia"/>
                      <w:color w:val="auto"/>
                      <w:szCs w:val="21"/>
                    </w:rPr>
                  </w:pPr>
                  <w:r>
                    <w:rPr>
                      <w:rFonts w:hint="eastAsia" w:eastAsiaTheme="minorEastAsia"/>
                      <w:color w:val="auto"/>
                      <w:szCs w:val="21"/>
                    </w:rPr>
                    <w:t>0.39</w:t>
                  </w:r>
                </w:p>
              </w:tc>
              <w:tc>
                <w:tcPr>
                  <w:tcW w:w="1139" w:type="dxa"/>
                  <w:vAlign w:val="center"/>
                </w:tcPr>
                <w:p>
                  <w:pPr>
                    <w:pStyle w:val="55"/>
                    <w:tabs>
                      <w:tab w:val="left" w:pos="594"/>
                    </w:tabs>
                    <w:adjustRightInd/>
                    <w:snapToGrid/>
                    <w:spacing w:beforeLines="0" w:afterLines="0" w:line="240" w:lineRule="auto"/>
                    <w:ind w:firstLine="0"/>
                    <w:rPr>
                      <w:rFonts w:ascii="Times New Roman" w:hAnsi="Times New Roman" w:eastAsiaTheme="minorEastAsia"/>
                      <w:color w:val="auto"/>
                      <w:sz w:val="21"/>
                      <w:szCs w:val="21"/>
                      <w:lang w:bidi="ar"/>
                    </w:rPr>
                  </w:pPr>
                  <w:r>
                    <w:rPr>
                      <w:rFonts w:ascii="Times New Roman" w:hAnsi="Times New Roman" w:eastAsiaTheme="minorEastAsia"/>
                      <w:color w:val="auto"/>
                      <w:sz w:val="21"/>
                      <w:szCs w:val="21"/>
                    </w:rPr>
                    <w:t>0.6</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90" w:hRule="atLeast"/>
              </w:trPr>
              <w:tc>
                <w:tcPr>
                  <w:tcW w:w="917" w:type="dxa"/>
                  <w:vMerge w:val="continue"/>
                  <w:vAlign w:val="center"/>
                </w:tcPr>
                <w:p>
                  <w:pPr>
                    <w:pStyle w:val="71"/>
                    <w:spacing w:line="240" w:lineRule="auto"/>
                    <w:ind w:firstLine="0" w:firstLineChars="0"/>
                    <w:jc w:val="center"/>
                    <w:rPr>
                      <w:rFonts w:ascii="Times New Roman" w:hAnsi="Times New Roman" w:eastAsiaTheme="minorEastAsia"/>
                      <w:color w:val="auto"/>
                      <w:w w:val="99"/>
                      <w:sz w:val="21"/>
                      <w:szCs w:val="21"/>
                    </w:rPr>
                  </w:pPr>
                </w:p>
              </w:tc>
              <w:tc>
                <w:tcPr>
                  <w:tcW w:w="1428" w:type="dxa"/>
                  <w:vAlign w:val="center"/>
                </w:tcPr>
                <w:p>
                  <w:pPr>
                    <w:pStyle w:val="55"/>
                    <w:adjustRightInd/>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挥发性有机物（排放浓度参照非甲烷总烃执行）</w:t>
                  </w:r>
                </w:p>
              </w:tc>
              <w:tc>
                <w:tcPr>
                  <w:tcW w:w="1261" w:type="dxa"/>
                  <w:vAlign w:val="center"/>
                </w:tcPr>
                <w:p>
                  <w:pPr>
                    <w:pStyle w:val="55"/>
                    <w:adjustRightInd/>
                    <w:snapToGrid/>
                    <w:spacing w:beforeLines="0" w:afterLines="0" w:line="240" w:lineRule="auto"/>
                    <w:ind w:firstLine="0"/>
                    <w:rPr>
                      <w:rFonts w:ascii="Times New Roman" w:hAnsi="Times New Roman" w:eastAsiaTheme="minorEastAsia"/>
                      <w:color w:val="auto"/>
                      <w:sz w:val="21"/>
                      <w:szCs w:val="21"/>
                    </w:rPr>
                  </w:pPr>
                  <w:r>
                    <w:rPr>
                      <w:rFonts w:ascii="Times New Roman" w:hAnsi="Times New Roman" w:eastAsiaTheme="minorEastAsia"/>
                      <w:color w:val="auto"/>
                      <w:sz w:val="21"/>
                      <w:szCs w:val="21"/>
                    </w:rPr>
                    <w:t>120</w:t>
                  </w:r>
                </w:p>
              </w:tc>
              <w:tc>
                <w:tcPr>
                  <w:tcW w:w="1102" w:type="dxa"/>
                  <w:vAlign w:val="center"/>
                </w:tcPr>
                <w:p>
                  <w:pPr>
                    <w:jc w:val="center"/>
                    <w:rPr>
                      <w:rFonts w:eastAsiaTheme="minorEastAsia"/>
                      <w:color w:val="auto"/>
                      <w:szCs w:val="21"/>
                    </w:rPr>
                  </w:pPr>
                  <w:r>
                    <w:rPr>
                      <w:rFonts w:eastAsiaTheme="minorEastAsia"/>
                      <w:color w:val="auto"/>
                      <w:szCs w:val="21"/>
                    </w:rPr>
                    <w:t>15</w:t>
                  </w:r>
                </w:p>
              </w:tc>
              <w:tc>
                <w:tcPr>
                  <w:tcW w:w="910" w:type="dxa"/>
                  <w:vAlign w:val="center"/>
                </w:tcPr>
                <w:p>
                  <w:pPr>
                    <w:widowControl/>
                    <w:jc w:val="center"/>
                    <w:rPr>
                      <w:rFonts w:eastAsiaTheme="minorEastAsia"/>
                      <w:color w:val="auto"/>
                      <w:szCs w:val="21"/>
                    </w:rPr>
                  </w:pPr>
                  <w:r>
                    <w:rPr>
                      <w:rFonts w:eastAsiaTheme="minorEastAsia"/>
                      <w:color w:val="auto"/>
                      <w:szCs w:val="21"/>
                    </w:rPr>
                    <w:t>10</w:t>
                  </w:r>
                </w:p>
              </w:tc>
              <w:tc>
                <w:tcPr>
                  <w:tcW w:w="1100" w:type="dxa"/>
                  <w:vAlign w:val="center"/>
                </w:tcPr>
                <w:p>
                  <w:pPr>
                    <w:widowControl/>
                    <w:jc w:val="center"/>
                    <w:rPr>
                      <w:rFonts w:eastAsiaTheme="minorEastAsia"/>
                      <w:color w:val="auto"/>
                      <w:szCs w:val="21"/>
                    </w:rPr>
                  </w:pPr>
                  <w:r>
                    <w:rPr>
                      <w:rFonts w:hint="eastAsia" w:eastAsiaTheme="minorEastAsia"/>
                      <w:color w:val="auto"/>
                      <w:szCs w:val="21"/>
                    </w:rPr>
                    <w:t>5</w:t>
                  </w:r>
                </w:p>
              </w:tc>
              <w:tc>
                <w:tcPr>
                  <w:tcW w:w="1139" w:type="dxa"/>
                  <w:vAlign w:val="center"/>
                </w:tcPr>
                <w:p>
                  <w:pPr>
                    <w:pStyle w:val="55"/>
                    <w:adjustRightInd/>
                    <w:snapToGrid/>
                    <w:spacing w:beforeLines="0" w:afterLines="0" w:line="240" w:lineRule="auto"/>
                    <w:ind w:firstLine="0"/>
                    <w:rPr>
                      <w:rFonts w:ascii="Times New Roman" w:hAnsi="Times New Roman" w:eastAsiaTheme="minorEastAsia"/>
                      <w:color w:val="auto"/>
                      <w:sz w:val="21"/>
                      <w:szCs w:val="21"/>
                      <w:lang w:bidi="ar"/>
                    </w:rPr>
                  </w:pPr>
                  <w:r>
                    <w:rPr>
                      <w:rFonts w:ascii="Times New Roman" w:hAnsi="Times New Roman" w:eastAsiaTheme="minorEastAsia"/>
                      <w:color w:val="auto"/>
                      <w:sz w:val="21"/>
                      <w:szCs w:val="21"/>
                    </w:rPr>
                    <w:t>4.0</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484" w:hRule="atLeast"/>
              </w:trPr>
              <w:tc>
                <w:tcPr>
                  <w:tcW w:w="917" w:type="dxa"/>
                  <w:vAlign w:val="center"/>
                </w:tcPr>
                <w:p>
                  <w:pPr>
                    <w:pStyle w:val="71"/>
                    <w:spacing w:line="240" w:lineRule="auto"/>
                    <w:ind w:firstLine="0" w:firstLineChars="0"/>
                    <w:jc w:val="center"/>
                    <w:rPr>
                      <w:rFonts w:ascii="Times New Roman" w:hAnsi="Times New Roman" w:eastAsiaTheme="minorEastAsia"/>
                      <w:color w:val="auto"/>
                      <w:w w:val="99"/>
                      <w:sz w:val="21"/>
                      <w:szCs w:val="21"/>
                    </w:rPr>
                  </w:pPr>
                  <w:r>
                    <w:rPr>
                      <w:rFonts w:ascii="Times New Roman" w:hAnsi="Times New Roman" w:eastAsiaTheme="minorEastAsia"/>
                      <w:color w:val="auto"/>
                      <w:w w:val="99"/>
                      <w:sz w:val="21"/>
                      <w:szCs w:val="21"/>
                    </w:rPr>
                    <w:t>DA004</w:t>
                  </w:r>
                </w:p>
              </w:tc>
              <w:tc>
                <w:tcPr>
                  <w:tcW w:w="1428"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颗粒物</w:t>
                  </w:r>
                </w:p>
              </w:tc>
              <w:tc>
                <w:tcPr>
                  <w:tcW w:w="1261"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120</w:t>
                  </w:r>
                </w:p>
              </w:tc>
              <w:tc>
                <w:tcPr>
                  <w:tcW w:w="1102" w:type="dxa"/>
                  <w:vAlign w:val="center"/>
                </w:tcPr>
                <w:p>
                  <w:pPr>
                    <w:jc w:val="center"/>
                    <w:rPr>
                      <w:rFonts w:eastAsiaTheme="minorEastAsia"/>
                      <w:color w:val="auto"/>
                      <w:szCs w:val="21"/>
                    </w:rPr>
                  </w:pPr>
                  <w:r>
                    <w:rPr>
                      <w:rFonts w:eastAsiaTheme="minorEastAsia"/>
                      <w:color w:val="auto"/>
                      <w:szCs w:val="21"/>
                    </w:rPr>
                    <w:t>15</w:t>
                  </w:r>
                </w:p>
              </w:tc>
              <w:tc>
                <w:tcPr>
                  <w:tcW w:w="910" w:type="dxa"/>
                  <w:vAlign w:val="center"/>
                </w:tcPr>
                <w:p>
                  <w:pPr>
                    <w:widowControl/>
                    <w:jc w:val="center"/>
                    <w:rPr>
                      <w:rFonts w:eastAsiaTheme="minorEastAsia"/>
                      <w:color w:val="auto"/>
                      <w:szCs w:val="21"/>
                    </w:rPr>
                  </w:pPr>
                  <w:r>
                    <w:rPr>
                      <w:rFonts w:eastAsiaTheme="minorEastAsia"/>
                      <w:color w:val="auto"/>
                      <w:szCs w:val="21"/>
                    </w:rPr>
                    <w:t>27.8</w:t>
                  </w:r>
                </w:p>
              </w:tc>
              <w:tc>
                <w:tcPr>
                  <w:tcW w:w="1100" w:type="dxa"/>
                  <w:vAlign w:val="center"/>
                </w:tcPr>
                <w:p>
                  <w:pPr>
                    <w:widowControl/>
                    <w:jc w:val="center"/>
                    <w:rPr>
                      <w:rFonts w:eastAsiaTheme="minorEastAsia"/>
                      <w:color w:val="auto"/>
                      <w:szCs w:val="21"/>
                    </w:rPr>
                  </w:pPr>
                  <w:r>
                    <w:rPr>
                      <w:rFonts w:hint="eastAsia" w:eastAsiaTheme="minorEastAsia"/>
                      <w:color w:val="auto"/>
                      <w:szCs w:val="21"/>
                    </w:rPr>
                    <w:t>13.9</w:t>
                  </w:r>
                </w:p>
              </w:tc>
              <w:tc>
                <w:tcPr>
                  <w:tcW w:w="1139" w:type="dxa"/>
                  <w:vAlign w:val="center"/>
                </w:tcPr>
                <w:p>
                  <w:pPr>
                    <w:widowControl/>
                    <w:jc w:val="center"/>
                    <w:rPr>
                      <w:rFonts w:eastAsiaTheme="minorEastAsia"/>
                      <w:color w:val="auto"/>
                      <w:kern w:val="0"/>
                      <w:szCs w:val="21"/>
                      <w:lang w:bidi="ar"/>
                    </w:rPr>
                  </w:pPr>
                  <w:r>
                    <w:rPr>
                      <w:rFonts w:eastAsiaTheme="minorEastAsia"/>
                      <w:color w:val="auto"/>
                      <w:kern w:val="0"/>
                      <w:szCs w:val="21"/>
                      <w:lang w:bidi="ar"/>
                    </w:rPr>
                    <w:t>1</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545" w:hRule="atLeast"/>
              </w:trPr>
              <w:tc>
                <w:tcPr>
                  <w:tcW w:w="917" w:type="dxa"/>
                  <w:vMerge w:val="restart"/>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w w:val="99"/>
                      <w:sz w:val="21"/>
                      <w:szCs w:val="21"/>
                    </w:rPr>
                    <w:t>DA005</w:t>
                  </w:r>
                </w:p>
              </w:tc>
              <w:tc>
                <w:tcPr>
                  <w:tcW w:w="1428"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非甲烷总烃</w:t>
                  </w:r>
                </w:p>
              </w:tc>
              <w:tc>
                <w:tcPr>
                  <w:tcW w:w="1261"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120</w:t>
                  </w:r>
                </w:p>
              </w:tc>
              <w:tc>
                <w:tcPr>
                  <w:tcW w:w="1102" w:type="dxa"/>
                  <w:vAlign w:val="center"/>
                </w:tcPr>
                <w:p>
                  <w:pPr>
                    <w:jc w:val="center"/>
                    <w:rPr>
                      <w:rFonts w:eastAsiaTheme="minorEastAsia"/>
                      <w:color w:val="auto"/>
                      <w:szCs w:val="21"/>
                    </w:rPr>
                  </w:pPr>
                  <w:r>
                    <w:rPr>
                      <w:rFonts w:eastAsiaTheme="minorEastAsia"/>
                      <w:color w:val="auto"/>
                      <w:szCs w:val="21"/>
                    </w:rPr>
                    <w:t>15</w:t>
                  </w:r>
                </w:p>
              </w:tc>
              <w:tc>
                <w:tcPr>
                  <w:tcW w:w="910" w:type="dxa"/>
                  <w:vAlign w:val="center"/>
                </w:tcPr>
                <w:p>
                  <w:pPr>
                    <w:widowControl/>
                    <w:jc w:val="center"/>
                    <w:rPr>
                      <w:rFonts w:eastAsiaTheme="minorEastAsia"/>
                      <w:color w:val="auto"/>
                      <w:szCs w:val="21"/>
                    </w:rPr>
                  </w:pPr>
                  <w:r>
                    <w:rPr>
                      <w:rFonts w:eastAsiaTheme="minorEastAsia"/>
                      <w:color w:val="auto"/>
                      <w:szCs w:val="21"/>
                    </w:rPr>
                    <w:t>67.1</w:t>
                  </w:r>
                </w:p>
              </w:tc>
              <w:tc>
                <w:tcPr>
                  <w:tcW w:w="1100" w:type="dxa"/>
                  <w:vAlign w:val="center"/>
                </w:tcPr>
                <w:p>
                  <w:pPr>
                    <w:widowControl/>
                    <w:jc w:val="center"/>
                    <w:rPr>
                      <w:rFonts w:eastAsiaTheme="minorEastAsia"/>
                      <w:color w:val="auto"/>
                      <w:szCs w:val="21"/>
                    </w:rPr>
                  </w:pPr>
                  <w:r>
                    <w:rPr>
                      <w:rFonts w:hint="eastAsia" w:eastAsiaTheme="minorEastAsia"/>
                      <w:color w:val="auto"/>
                      <w:szCs w:val="21"/>
                    </w:rPr>
                    <w:t>33.55</w:t>
                  </w:r>
                </w:p>
              </w:tc>
              <w:tc>
                <w:tcPr>
                  <w:tcW w:w="1139" w:type="dxa"/>
                  <w:vAlign w:val="center"/>
                </w:tcPr>
                <w:p>
                  <w:pPr>
                    <w:widowControl/>
                    <w:jc w:val="center"/>
                    <w:rPr>
                      <w:rFonts w:eastAsiaTheme="minorEastAsia"/>
                      <w:color w:val="auto"/>
                      <w:szCs w:val="21"/>
                    </w:rPr>
                  </w:pPr>
                  <w:r>
                    <w:rPr>
                      <w:rFonts w:eastAsiaTheme="minorEastAsia"/>
                      <w:color w:val="auto"/>
                      <w:kern w:val="0"/>
                      <w:szCs w:val="21"/>
                      <w:lang w:bidi="ar"/>
                    </w:rPr>
                    <w:t>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7" w:hRule="atLeast"/>
              </w:trPr>
              <w:tc>
                <w:tcPr>
                  <w:tcW w:w="917" w:type="dxa"/>
                  <w:vMerge w:val="continue"/>
                  <w:vAlign w:val="center"/>
                </w:tcPr>
                <w:p>
                  <w:pPr>
                    <w:pStyle w:val="71"/>
                    <w:spacing w:line="240" w:lineRule="auto"/>
                    <w:ind w:firstLine="0" w:firstLineChars="0"/>
                    <w:jc w:val="center"/>
                    <w:rPr>
                      <w:rFonts w:ascii="Times New Roman" w:hAnsi="Times New Roman" w:eastAsiaTheme="minorEastAsia"/>
                      <w:color w:val="auto"/>
                      <w:sz w:val="21"/>
                      <w:szCs w:val="21"/>
                    </w:rPr>
                  </w:pPr>
                </w:p>
              </w:tc>
              <w:tc>
                <w:tcPr>
                  <w:tcW w:w="1428"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苯</w:t>
                  </w:r>
                </w:p>
              </w:tc>
              <w:tc>
                <w:tcPr>
                  <w:tcW w:w="1261"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12</w:t>
                  </w:r>
                </w:p>
              </w:tc>
              <w:tc>
                <w:tcPr>
                  <w:tcW w:w="1102" w:type="dxa"/>
                  <w:vAlign w:val="center"/>
                </w:tcPr>
                <w:p>
                  <w:pPr>
                    <w:jc w:val="center"/>
                    <w:rPr>
                      <w:rFonts w:eastAsiaTheme="minorEastAsia"/>
                      <w:color w:val="auto"/>
                      <w:szCs w:val="21"/>
                    </w:rPr>
                  </w:pPr>
                  <w:r>
                    <w:rPr>
                      <w:rFonts w:eastAsiaTheme="minorEastAsia"/>
                      <w:color w:val="auto"/>
                      <w:szCs w:val="21"/>
                    </w:rPr>
                    <w:t>15</w:t>
                  </w:r>
                </w:p>
              </w:tc>
              <w:tc>
                <w:tcPr>
                  <w:tcW w:w="910" w:type="dxa"/>
                  <w:vAlign w:val="center"/>
                </w:tcPr>
                <w:p>
                  <w:pPr>
                    <w:widowControl/>
                    <w:jc w:val="center"/>
                    <w:rPr>
                      <w:rFonts w:eastAsiaTheme="minorEastAsia"/>
                      <w:color w:val="auto"/>
                      <w:szCs w:val="21"/>
                    </w:rPr>
                  </w:pPr>
                  <w:r>
                    <w:rPr>
                      <w:rFonts w:eastAsiaTheme="minorEastAsia"/>
                      <w:color w:val="auto"/>
                      <w:szCs w:val="21"/>
                    </w:rPr>
                    <w:t>3.71</w:t>
                  </w:r>
                </w:p>
              </w:tc>
              <w:tc>
                <w:tcPr>
                  <w:tcW w:w="1100" w:type="dxa"/>
                  <w:vAlign w:val="center"/>
                </w:tcPr>
                <w:p>
                  <w:pPr>
                    <w:widowControl/>
                    <w:jc w:val="center"/>
                    <w:rPr>
                      <w:rFonts w:eastAsiaTheme="minorEastAsia"/>
                      <w:color w:val="auto"/>
                      <w:szCs w:val="21"/>
                    </w:rPr>
                  </w:pPr>
                  <w:r>
                    <w:rPr>
                      <w:rFonts w:hint="eastAsia" w:eastAsiaTheme="minorEastAsia"/>
                      <w:color w:val="auto"/>
                      <w:szCs w:val="21"/>
                    </w:rPr>
                    <w:t>1.86</w:t>
                  </w:r>
                </w:p>
              </w:tc>
              <w:tc>
                <w:tcPr>
                  <w:tcW w:w="1139" w:type="dxa"/>
                  <w:vAlign w:val="center"/>
                </w:tcPr>
                <w:p>
                  <w:pPr>
                    <w:widowControl/>
                    <w:jc w:val="center"/>
                    <w:rPr>
                      <w:rFonts w:eastAsiaTheme="minorEastAsia"/>
                      <w:color w:val="auto"/>
                      <w:szCs w:val="21"/>
                    </w:rPr>
                  </w:pPr>
                  <w:r>
                    <w:rPr>
                      <w:rFonts w:eastAsiaTheme="minorEastAsia"/>
                      <w:color w:val="auto"/>
                      <w:kern w:val="0"/>
                      <w:szCs w:val="21"/>
                      <w:lang w:bidi="ar"/>
                    </w:rPr>
                    <w:t>0.4</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7" w:type="dxa"/>
                  <w:vMerge w:val="continue"/>
                  <w:vAlign w:val="center"/>
                </w:tcPr>
                <w:p>
                  <w:pPr>
                    <w:pStyle w:val="71"/>
                    <w:spacing w:line="240" w:lineRule="auto"/>
                    <w:ind w:firstLine="0" w:firstLineChars="0"/>
                    <w:jc w:val="center"/>
                    <w:rPr>
                      <w:rFonts w:ascii="Times New Roman" w:hAnsi="Times New Roman" w:eastAsiaTheme="minorEastAsia"/>
                      <w:color w:val="auto"/>
                      <w:sz w:val="21"/>
                      <w:szCs w:val="21"/>
                    </w:rPr>
                  </w:pPr>
                </w:p>
              </w:tc>
              <w:tc>
                <w:tcPr>
                  <w:tcW w:w="1428"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颗粒物</w:t>
                  </w:r>
                </w:p>
              </w:tc>
              <w:tc>
                <w:tcPr>
                  <w:tcW w:w="1261"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120</w:t>
                  </w:r>
                </w:p>
              </w:tc>
              <w:tc>
                <w:tcPr>
                  <w:tcW w:w="1102" w:type="dxa"/>
                  <w:vAlign w:val="center"/>
                </w:tcPr>
                <w:p>
                  <w:pPr>
                    <w:jc w:val="center"/>
                    <w:rPr>
                      <w:rFonts w:eastAsiaTheme="minorEastAsia"/>
                      <w:color w:val="auto"/>
                      <w:szCs w:val="21"/>
                    </w:rPr>
                  </w:pPr>
                  <w:r>
                    <w:rPr>
                      <w:rFonts w:eastAsiaTheme="minorEastAsia"/>
                      <w:color w:val="auto"/>
                      <w:szCs w:val="21"/>
                    </w:rPr>
                    <w:t>15</w:t>
                  </w:r>
                </w:p>
              </w:tc>
              <w:tc>
                <w:tcPr>
                  <w:tcW w:w="910" w:type="dxa"/>
                  <w:vAlign w:val="center"/>
                </w:tcPr>
                <w:p>
                  <w:pPr>
                    <w:widowControl/>
                    <w:jc w:val="center"/>
                    <w:rPr>
                      <w:rFonts w:eastAsiaTheme="minorEastAsia"/>
                      <w:color w:val="auto"/>
                      <w:szCs w:val="21"/>
                    </w:rPr>
                  </w:pPr>
                  <w:r>
                    <w:rPr>
                      <w:rFonts w:eastAsiaTheme="minorEastAsia"/>
                      <w:color w:val="auto"/>
                      <w:szCs w:val="21"/>
                    </w:rPr>
                    <w:t>27.8</w:t>
                  </w:r>
                </w:p>
              </w:tc>
              <w:tc>
                <w:tcPr>
                  <w:tcW w:w="1100" w:type="dxa"/>
                  <w:vAlign w:val="center"/>
                </w:tcPr>
                <w:p>
                  <w:pPr>
                    <w:widowControl/>
                    <w:jc w:val="center"/>
                    <w:rPr>
                      <w:rFonts w:eastAsiaTheme="minorEastAsia"/>
                      <w:color w:val="auto"/>
                      <w:szCs w:val="21"/>
                    </w:rPr>
                  </w:pPr>
                  <w:r>
                    <w:rPr>
                      <w:rFonts w:hint="eastAsia" w:eastAsiaTheme="minorEastAsia"/>
                      <w:color w:val="auto"/>
                      <w:szCs w:val="21"/>
                    </w:rPr>
                    <w:t>13.9</w:t>
                  </w:r>
                </w:p>
              </w:tc>
              <w:tc>
                <w:tcPr>
                  <w:tcW w:w="1139" w:type="dxa"/>
                  <w:vAlign w:val="center"/>
                </w:tcPr>
                <w:p>
                  <w:pPr>
                    <w:widowControl/>
                    <w:jc w:val="center"/>
                    <w:rPr>
                      <w:rFonts w:eastAsiaTheme="minorEastAsia"/>
                      <w:color w:val="auto"/>
                      <w:kern w:val="0"/>
                      <w:szCs w:val="21"/>
                      <w:lang w:bidi="ar"/>
                    </w:rPr>
                  </w:pPr>
                  <w:r>
                    <w:rPr>
                      <w:rFonts w:eastAsiaTheme="minorEastAsia"/>
                      <w:color w:val="auto"/>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7" w:type="dxa"/>
                  <w:vMerge w:val="continue"/>
                  <w:vAlign w:val="center"/>
                </w:tcPr>
                <w:p>
                  <w:pPr>
                    <w:pStyle w:val="71"/>
                    <w:spacing w:line="240" w:lineRule="auto"/>
                    <w:ind w:firstLine="0" w:firstLineChars="0"/>
                    <w:jc w:val="center"/>
                    <w:rPr>
                      <w:rFonts w:ascii="Times New Roman" w:hAnsi="Times New Roman" w:eastAsiaTheme="minorEastAsia"/>
                      <w:color w:val="auto"/>
                      <w:sz w:val="21"/>
                      <w:szCs w:val="21"/>
                    </w:rPr>
                  </w:pPr>
                </w:p>
              </w:tc>
              <w:tc>
                <w:tcPr>
                  <w:tcW w:w="1428"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氯化氢</w:t>
                  </w:r>
                </w:p>
              </w:tc>
              <w:tc>
                <w:tcPr>
                  <w:tcW w:w="1261"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100</w:t>
                  </w:r>
                </w:p>
              </w:tc>
              <w:tc>
                <w:tcPr>
                  <w:tcW w:w="1102" w:type="dxa"/>
                  <w:vAlign w:val="center"/>
                </w:tcPr>
                <w:p>
                  <w:pPr>
                    <w:jc w:val="center"/>
                    <w:rPr>
                      <w:rFonts w:eastAsiaTheme="minorEastAsia"/>
                      <w:color w:val="auto"/>
                      <w:szCs w:val="21"/>
                    </w:rPr>
                  </w:pPr>
                  <w:r>
                    <w:rPr>
                      <w:rFonts w:eastAsiaTheme="minorEastAsia"/>
                      <w:color w:val="auto"/>
                      <w:szCs w:val="21"/>
                    </w:rPr>
                    <w:t>15</w:t>
                  </w:r>
                </w:p>
              </w:tc>
              <w:tc>
                <w:tcPr>
                  <w:tcW w:w="910" w:type="dxa"/>
                  <w:vAlign w:val="center"/>
                </w:tcPr>
                <w:p>
                  <w:pPr>
                    <w:widowControl/>
                    <w:jc w:val="center"/>
                    <w:rPr>
                      <w:rFonts w:eastAsiaTheme="minorEastAsia"/>
                      <w:color w:val="auto"/>
                      <w:szCs w:val="21"/>
                    </w:rPr>
                  </w:pPr>
                  <w:r>
                    <w:rPr>
                      <w:rFonts w:eastAsiaTheme="minorEastAsia"/>
                      <w:color w:val="auto"/>
                      <w:szCs w:val="21"/>
                    </w:rPr>
                    <w:t>1.76</w:t>
                  </w:r>
                </w:p>
              </w:tc>
              <w:tc>
                <w:tcPr>
                  <w:tcW w:w="1100" w:type="dxa"/>
                  <w:vAlign w:val="center"/>
                </w:tcPr>
                <w:p>
                  <w:pPr>
                    <w:widowControl/>
                    <w:jc w:val="center"/>
                    <w:rPr>
                      <w:rFonts w:eastAsiaTheme="minorEastAsia"/>
                      <w:color w:val="auto"/>
                      <w:szCs w:val="21"/>
                    </w:rPr>
                  </w:pPr>
                  <w:r>
                    <w:rPr>
                      <w:rFonts w:hint="eastAsia" w:eastAsiaTheme="minorEastAsia"/>
                      <w:color w:val="auto"/>
                      <w:szCs w:val="21"/>
                    </w:rPr>
                    <w:t>8.8</w:t>
                  </w:r>
                </w:p>
              </w:tc>
              <w:tc>
                <w:tcPr>
                  <w:tcW w:w="1139" w:type="dxa"/>
                  <w:vAlign w:val="center"/>
                </w:tcPr>
                <w:p>
                  <w:pPr>
                    <w:widowControl/>
                    <w:jc w:val="center"/>
                    <w:rPr>
                      <w:rFonts w:eastAsiaTheme="minorEastAsia"/>
                      <w:color w:val="auto"/>
                      <w:kern w:val="0"/>
                      <w:szCs w:val="21"/>
                      <w:lang w:bidi="ar"/>
                    </w:rPr>
                  </w:pPr>
                  <w:r>
                    <w:rPr>
                      <w:rFonts w:eastAsiaTheme="minorEastAsia"/>
                      <w:color w:val="auto"/>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7" w:type="dxa"/>
                  <w:vMerge w:val="continue"/>
                  <w:vAlign w:val="center"/>
                </w:tcPr>
                <w:p>
                  <w:pPr>
                    <w:pStyle w:val="71"/>
                    <w:spacing w:line="240" w:lineRule="auto"/>
                    <w:ind w:firstLine="0" w:firstLineChars="0"/>
                    <w:jc w:val="center"/>
                    <w:rPr>
                      <w:rFonts w:ascii="Times New Roman" w:hAnsi="Times New Roman" w:eastAsiaTheme="minorEastAsia"/>
                      <w:color w:val="auto"/>
                      <w:sz w:val="21"/>
                      <w:szCs w:val="21"/>
                    </w:rPr>
                  </w:pPr>
                </w:p>
              </w:tc>
              <w:tc>
                <w:tcPr>
                  <w:tcW w:w="1428"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二氧化硫</w:t>
                  </w:r>
                </w:p>
              </w:tc>
              <w:tc>
                <w:tcPr>
                  <w:tcW w:w="1261"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550</w:t>
                  </w:r>
                </w:p>
              </w:tc>
              <w:tc>
                <w:tcPr>
                  <w:tcW w:w="1102" w:type="dxa"/>
                  <w:vAlign w:val="center"/>
                </w:tcPr>
                <w:p>
                  <w:pPr>
                    <w:jc w:val="center"/>
                    <w:rPr>
                      <w:rFonts w:eastAsiaTheme="minorEastAsia"/>
                      <w:color w:val="auto"/>
                      <w:szCs w:val="21"/>
                    </w:rPr>
                  </w:pPr>
                  <w:r>
                    <w:rPr>
                      <w:rFonts w:eastAsiaTheme="minorEastAsia"/>
                      <w:color w:val="auto"/>
                      <w:szCs w:val="21"/>
                    </w:rPr>
                    <w:t>15</w:t>
                  </w:r>
                </w:p>
              </w:tc>
              <w:tc>
                <w:tcPr>
                  <w:tcW w:w="910" w:type="dxa"/>
                  <w:vAlign w:val="center"/>
                </w:tcPr>
                <w:p>
                  <w:pPr>
                    <w:widowControl/>
                    <w:jc w:val="center"/>
                    <w:rPr>
                      <w:rFonts w:eastAsiaTheme="minorEastAsia"/>
                      <w:color w:val="auto"/>
                      <w:szCs w:val="21"/>
                    </w:rPr>
                  </w:pPr>
                  <w:r>
                    <w:rPr>
                      <w:rFonts w:eastAsiaTheme="minorEastAsia"/>
                      <w:color w:val="auto"/>
                      <w:szCs w:val="21"/>
                    </w:rPr>
                    <w:t>18</w:t>
                  </w:r>
                </w:p>
              </w:tc>
              <w:tc>
                <w:tcPr>
                  <w:tcW w:w="1100" w:type="dxa"/>
                  <w:vAlign w:val="center"/>
                </w:tcPr>
                <w:p>
                  <w:pPr>
                    <w:widowControl/>
                    <w:jc w:val="center"/>
                    <w:rPr>
                      <w:rFonts w:eastAsiaTheme="minorEastAsia"/>
                      <w:color w:val="auto"/>
                      <w:szCs w:val="21"/>
                    </w:rPr>
                  </w:pPr>
                  <w:r>
                    <w:rPr>
                      <w:rFonts w:hint="eastAsia" w:eastAsiaTheme="minorEastAsia"/>
                      <w:color w:val="auto"/>
                      <w:szCs w:val="21"/>
                    </w:rPr>
                    <w:t>9</w:t>
                  </w:r>
                </w:p>
              </w:tc>
              <w:tc>
                <w:tcPr>
                  <w:tcW w:w="1139" w:type="dxa"/>
                  <w:vAlign w:val="center"/>
                </w:tcPr>
                <w:p>
                  <w:pPr>
                    <w:widowControl/>
                    <w:jc w:val="center"/>
                    <w:rPr>
                      <w:rFonts w:eastAsiaTheme="minorEastAsia"/>
                      <w:color w:val="auto"/>
                      <w:kern w:val="0"/>
                      <w:szCs w:val="21"/>
                      <w:lang w:bidi="ar"/>
                    </w:rPr>
                  </w:pPr>
                  <w:r>
                    <w:rPr>
                      <w:rFonts w:eastAsiaTheme="minorEastAsia"/>
                      <w:color w:val="auto"/>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14" w:hRule="atLeast"/>
              </w:trPr>
              <w:tc>
                <w:tcPr>
                  <w:tcW w:w="917" w:type="dxa"/>
                  <w:vMerge w:val="continue"/>
                  <w:vAlign w:val="center"/>
                </w:tcPr>
                <w:p>
                  <w:pPr>
                    <w:pStyle w:val="71"/>
                    <w:spacing w:line="240" w:lineRule="auto"/>
                    <w:ind w:firstLine="0" w:firstLineChars="0"/>
                    <w:jc w:val="center"/>
                    <w:rPr>
                      <w:rFonts w:ascii="Times New Roman" w:hAnsi="Times New Roman" w:eastAsiaTheme="minorEastAsia"/>
                      <w:color w:val="auto"/>
                      <w:sz w:val="21"/>
                      <w:szCs w:val="21"/>
                    </w:rPr>
                  </w:pPr>
                </w:p>
              </w:tc>
              <w:tc>
                <w:tcPr>
                  <w:tcW w:w="1428"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甲苯</w:t>
                  </w:r>
                </w:p>
              </w:tc>
              <w:tc>
                <w:tcPr>
                  <w:tcW w:w="1261"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40</w:t>
                  </w:r>
                </w:p>
              </w:tc>
              <w:tc>
                <w:tcPr>
                  <w:tcW w:w="1102" w:type="dxa"/>
                  <w:vAlign w:val="center"/>
                </w:tcPr>
                <w:p>
                  <w:pPr>
                    <w:jc w:val="center"/>
                    <w:rPr>
                      <w:rFonts w:eastAsiaTheme="minorEastAsia"/>
                      <w:color w:val="auto"/>
                      <w:szCs w:val="21"/>
                    </w:rPr>
                  </w:pPr>
                  <w:r>
                    <w:rPr>
                      <w:rFonts w:eastAsiaTheme="minorEastAsia"/>
                      <w:color w:val="auto"/>
                      <w:szCs w:val="21"/>
                    </w:rPr>
                    <w:t>15</w:t>
                  </w:r>
                </w:p>
              </w:tc>
              <w:tc>
                <w:tcPr>
                  <w:tcW w:w="910" w:type="dxa"/>
                  <w:vAlign w:val="center"/>
                </w:tcPr>
                <w:p>
                  <w:pPr>
                    <w:widowControl/>
                    <w:jc w:val="center"/>
                    <w:rPr>
                      <w:rFonts w:eastAsiaTheme="minorEastAsia"/>
                      <w:color w:val="auto"/>
                      <w:szCs w:val="21"/>
                    </w:rPr>
                  </w:pPr>
                  <w:r>
                    <w:rPr>
                      <w:rFonts w:eastAsiaTheme="minorEastAsia"/>
                      <w:color w:val="auto"/>
                      <w:szCs w:val="21"/>
                    </w:rPr>
                    <w:t>21.6</w:t>
                  </w:r>
                </w:p>
              </w:tc>
              <w:tc>
                <w:tcPr>
                  <w:tcW w:w="1100" w:type="dxa"/>
                  <w:vAlign w:val="center"/>
                </w:tcPr>
                <w:p>
                  <w:pPr>
                    <w:widowControl/>
                    <w:jc w:val="center"/>
                    <w:rPr>
                      <w:rFonts w:eastAsiaTheme="minorEastAsia"/>
                      <w:color w:val="auto"/>
                      <w:szCs w:val="21"/>
                    </w:rPr>
                  </w:pPr>
                  <w:r>
                    <w:rPr>
                      <w:rFonts w:hint="eastAsia" w:eastAsiaTheme="minorEastAsia"/>
                      <w:color w:val="auto"/>
                      <w:szCs w:val="21"/>
                    </w:rPr>
                    <w:t>10.8</w:t>
                  </w:r>
                </w:p>
              </w:tc>
              <w:tc>
                <w:tcPr>
                  <w:tcW w:w="1139" w:type="dxa"/>
                  <w:vAlign w:val="center"/>
                </w:tcPr>
                <w:p>
                  <w:pPr>
                    <w:widowControl/>
                    <w:jc w:val="center"/>
                    <w:rPr>
                      <w:rFonts w:eastAsiaTheme="minorEastAsia"/>
                      <w:color w:val="auto"/>
                      <w:kern w:val="0"/>
                      <w:szCs w:val="21"/>
                      <w:lang w:bidi="ar"/>
                    </w:rPr>
                  </w:pPr>
                  <w:r>
                    <w:rPr>
                      <w:rFonts w:eastAsiaTheme="minorEastAsia"/>
                      <w:color w:val="auto"/>
                      <w:kern w:val="0"/>
                      <w:szCs w:val="21"/>
                      <w:lang w:bidi="ar"/>
                    </w:rPr>
                    <w:t>/</w:t>
                  </w:r>
                </w:p>
              </w:tc>
            </w:tr>
            <w:tr>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0" w:type="dxa"/>
                  <w:bottom w:w="0" w:type="dxa"/>
                  <w:right w:w="0" w:type="dxa"/>
                </w:tblCellMar>
              </w:tblPrEx>
              <w:trPr>
                <w:trHeight w:val="324" w:hRule="atLeast"/>
              </w:trPr>
              <w:tc>
                <w:tcPr>
                  <w:tcW w:w="917" w:type="dxa"/>
                  <w:vMerge w:val="continue"/>
                  <w:vAlign w:val="center"/>
                </w:tcPr>
                <w:p>
                  <w:pPr>
                    <w:pStyle w:val="71"/>
                    <w:spacing w:line="240" w:lineRule="auto"/>
                    <w:ind w:firstLine="0" w:firstLineChars="0"/>
                    <w:jc w:val="center"/>
                    <w:rPr>
                      <w:rFonts w:ascii="Times New Roman" w:hAnsi="Times New Roman" w:eastAsiaTheme="minorEastAsia"/>
                      <w:color w:val="auto"/>
                      <w:sz w:val="21"/>
                      <w:szCs w:val="21"/>
                    </w:rPr>
                  </w:pPr>
                </w:p>
              </w:tc>
              <w:tc>
                <w:tcPr>
                  <w:tcW w:w="1428"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二甲苯</w:t>
                  </w:r>
                </w:p>
              </w:tc>
              <w:tc>
                <w:tcPr>
                  <w:tcW w:w="1261"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70</w:t>
                  </w:r>
                </w:p>
              </w:tc>
              <w:tc>
                <w:tcPr>
                  <w:tcW w:w="1102" w:type="dxa"/>
                  <w:vAlign w:val="center"/>
                </w:tcPr>
                <w:p>
                  <w:pPr>
                    <w:jc w:val="center"/>
                    <w:rPr>
                      <w:rFonts w:eastAsiaTheme="minorEastAsia"/>
                      <w:color w:val="auto"/>
                      <w:szCs w:val="21"/>
                    </w:rPr>
                  </w:pPr>
                  <w:r>
                    <w:rPr>
                      <w:rFonts w:eastAsiaTheme="minorEastAsia"/>
                      <w:color w:val="auto"/>
                      <w:szCs w:val="21"/>
                    </w:rPr>
                    <w:t>15</w:t>
                  </w:r>
                </w:p>
              </w:tc>
              <w:tc>
                <w:tcPr>
                  <w:tcW w:w="910" w:type="dxa"/>
                  <w:vAlign w:val="center"/>
                </w:tcPr>
                <w:p>
                  <w:pPr>
                    <w:widowControl/>
                    <w:jc w:val="center"/>
                    <w:rPr>
                      <w:rFonts w:eastAsiaTheme="minorEastAsia"/>
                      <w:color w:val="auto"/>
                      <w:szCs w:val="21"/>
                    </w:rPr>
                  </w:pPr>
                  <w:r>
                    <w:rPr>
                      <w:rFonts w:eastAsiaTheme="minorEastAsia"/>
                      <w:color w:val="auto"/>
                      <w:szCs w:val="21"/>
                    </w:rPr>
                    <w:t>7.13</w:t>
                  </w:r>
                </w:p>
              </w:tc>
              <w:tc>
                <w:tcPr>
                  <w:tcW w:w="1100" w:type="dxa"/>
                  <w:vAlign w:val="center"/>
                </w:tcPr>
                <w:p>
                  <w:pPr>
                    <w:widowControl/>
                    <w:jc w:val="center"/>
                    <w:rPr>
                      <w:rFonts w:eastAsiaTheme="minorEastAsia"/>
                      <w:color w:val="auto"/>
                      <w:szCs w:val="21"/>
                    </w:rPr>
                  </w:pPr>
                  <w:r>
                    <w:rPr>
                      <w:rFonts w:hint="eastAsia" w:eastAsiaTheme="minorEastAsia"/>
                      <w:color w:val="auto"/>
                      <w:szCs w:val="21"/>
                    </w:rPr>
                    <w:t>3.56</w:t>
                  </w:r>
                </w:p>
              </w:tc>
              <w:tc>
                <w:tcPr>
                  <w:tcW w:w="1139" w:type="dxa"/>
                  <w:vAlign w:val="center"/>
                </w:tcPr>
                <w:p>
                  <w:pPr>
                    <w:widowControl/>
                    <w:jc w:val="center"/>
                    <w:rPr>
                      <w:rFonts w:eastAsiaTheme="minorEastAsia"/>
                      <w:color w:val="auto"/>
                      <w:kern w:val="0"/>
                      <w:szCs w:val="21"/>
                      <w:lang w:bidi="ar"/>
                    </w:rPr>
                  </w:pPr>
                  <w:r>
                    <w:rPr>
                      <w:rFonts w:eastAsiaTheme="minorEastAsia"/>
                      <w:color w:val="auto"/>
                      <w:kern w:val="0"/>
                      <w:szCs w:val="21"/>
                      <w:lang w:bidi="ar"/>
                    </w:rPr>
                    <w:t>/</w:t>
                  </w:r>
                </w:p>
              </w:tc>
            </w:tr>
          </w:tbl>
          <w:p>
            <w:pPr>
              <w:spacing w:line="360" w:lineRule="auto"/>
              <w:ind w:firstLine="420" w:firstLineChars="200"/>
              <w:jc w:val="left"/>
              <w:rPr>
                <w:rFonts w:eastAsiaTheme="minorEastAsia"/>
                <w:b/>
                <w:color w:val="auto"/>
                <w:szCs w:val="21"/>
              </w:rPr>
            </w:pPr>
            <w:r>
              <w:rPr>
                <w:rFonts w:eastAsiaTheme="minorEastAsia"/>
                <w:color w:val="auto"/>
                <w:szCs w:val="21"/>
              </w:rPr>
              <w:t>②厂内无组织挥发性有机物执行《挥发性有机物无组织排放控制标准》（GB37822-2019）中的要求，具体见表3-</w:t>
            </w:r>
            <w:r>
              <w:rPr>
                <w:rFonts w:hint="eastAsia" w:eastAsiaTheme="minorEastAsia"/>
                <w:color w:val="auto"/>
                <w:szCs w:val="21"/>
              </w:rPr>
              <w:t>9</w:t>
            </w:r>
            <w:r>
              <w:rPr>
                <w:rFonts w:eastAsiaTheme="minorEastAsia"/>
                <w:color w:val="auto"/>
                <w:szCs w:val="21"/>
              </w:rPr>
              <w:t>。</w:t>
            </w:r>
          </w:p>
          <w:p>
            <w:pPr>
              <w:jc w:val="center"/>
              <w:rPr>
                <w:rFonts w:eastAsiaTheme="minorEastAsia"/>
                <w:b/>
                <w:color w:val="auto"/>
                <w:szCs w:val="21"/>
              </w:rPr>
            </w:pPr>
            <w:r>
              <w:rPr>
                <w:rFonts w:eastAsiaTheme="minorEastAsia"/>
                <w:b/>
                <w:color w:val="auto"/>
                <w:szCs w:val="21"/>
              </w:rPr>
              <w:t>表3-</w:t>
            </w:r>
            <w:r>
              <w:rPr>
                <w:rFonts w:hint="eastAsia" w:eastAsiaTheme="minorEastAsia"/>
                <w:b/>
                <w:color w:val="auto"/>
                <w:szCs w:val="21"/>
              </w:rPr>
              <w:t>9</w:t>
            </w:r>
            <w:r>
              <w:rPr>
                <w:rFonts w:eastAsiaTheme="minorEastAsia"/>
                <w:b/>
                <w:color w:val="auto"/>
                <w:szCs w:val="21"/>
              </w:rPr>
              <w:t xml:space="preserve">   挥发性有机物无组织排放控制标准   单位：mg/m</w:t>
            </w:r>
            <w:r>
              <w:rPr>
                <w:rFonts w:eastAsiaTheme="minorEastAsia"/>
                <w:b/>
                <w:color w:val="auto"/>
                <w:szCs w:val="21"/>
                <w:vertAlign w:val="superscript"/>
              </w:rPr>
              <w:t>3</w:t>
            </w:r>
          </w:p>
          <w:tbl>
            <w:tblPr>
              <w:tblStyle w:val="27"/>
              <w:tblW w:w="78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97"/>
              <w:gridCol w:w="1325"/>
              <w:gridCol w:w="2862"/>
              <w:gridCol w:w="227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397" w:type="dxa"/>
                  <w:vAlign w:val="center"/>
                </w:tcPr>
                <w:p>
                  <w:pPr>
                    <w:jc w:val="center"/>
                    <w:rPr>
                      <w:rFonts w:eastAsiaTheme="minorEastAsia"/>
                      <w:b/>
                      <w:bCs/>
                      <w:color w:val="auto"/>
                      <w:szCs w:val="21"/>
                    </w:rPr>
                  </w:pPr>
                  <w:r>
                    <w:rPr>
                      <w:rFonts w:eastAsiaTheme="minorEastAsia"/>
                      <w:b/>
                      <w:bCs/>
                      <w:color w:val="auto"/>
                      <w:szCs w:val="21"/>
                    </w:rPr>
                    <w:t>污染物项目</w:t>
                  </w:r>
                </w:p>
              </w:tc>
              <w:tc>
                <w:tcPr>
                  <w:tcW w:w="1325" w:type="dxa"/>
                  <w:vAlign w:val="center"/>
                </w:tcPr>
                <w:p>
                  <w:pPr>
                    <w:jc w:val="center"/>
                    <w:rPr>
                      <w:rFonts w:eastAsiaTheme="minorEastAsia"/>
                      <w:b/>
                      <w:bCs/>
                      <w:color w:val="auto"/>
                      <w:szCs w:val="21"/>
                    </w:rPr>
                  </w:pPr>
                  <w:r>
                    <w:rPr>
                      <w:rFonts w:eastAsiaTheme="minorEastAsia"/>
                      <w:b/>
                      <w:bCs/>
                      <w:color w:val="auto"/>
                      <w:szCs w:val="21"/>
                    </w:rPr>
                    <w:t>排放限值</w:t>
                  </w:r>
                </w:p>
              </w:tc>
              <w:tc>
                <w:tcPr>
                  <w:tcW w:w="2862" w:type="dxa"/>
                  <w:vAlign w:val="center"/>
                </w:tcPr>
                <w:p>
                  <w:pPr>
                    <w:jc w:val="center"/>
                    <w:rPr>
                      <w:rFonts w:eastAsiaTheme="minorEastAsia"/>
                      <w:b/>
                      <w:bCs/>
                      <w:color w:val="auto"/>
                      <w:szCs w:val="21"/>
                    </w:rPr>
                  </w:pPr>
                  <w:r>
                    <w:rPr>
                      <w:rFonts w:eastAsiaTheme="minorEastAsia"/>
                      <w:b/>
                      <w:bCs/>
                      <w:color w:val="auto"/>
                      <w:szCs w:val="21"/>
                    </w:rPr>
                    <w:t>限值含义</w:t>
                  </w:r>
                </w:p>
              </w:tc>
              <w:tc>
                <w:tcPr>
                  <w:tcW w:w="2274" w:type="dxa"/>
                  <w:vAlign w:val="center"/>
                </w:tcPr>
                <w:p>
                  <w:pPr>
                    <w:jc w:val="center"/>
                    <w:rPr>
                      <w:rFonts w:eastAsiaTheme="minorEastAsia"/>
                      <w:b/>
                      <w:bCs/>
                      <w:color w:val="auto"/>
                      <w:szCs w:val="21"/>
                    </w:rPr>
                  </w:pPr>
                  <w:r>
                    <w:rPr>
                      <w:rFonts w:eastAsiaTheme="minorEastAsia"/>
                      <w:b/>
                      <w:bCs/>
                      <w:color w:val="auto"/>
                      <w:szCs w:val="21"/>
                    </w:rPr>
                    <w:t>无组织排放监控位置</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8" w:hRule="atLeast"/>
                <w:jc w:val="center"/>
              </w:trPr>
              <w:tc>
                <w:tcPr>
                  <w:tcW w:w="1397" w:type="dxa"/>
                  <w:vMerge w:val="restart"/>
                  <w:vAlign w:val="center"/>
                </w:tcPr>
                <w:p>
                  <w:pPr>
                    <w:jc w:val="center"/>
                    <w:rPr>
                      <w:rFonts w:eastAsiaTheme="minorEastAsia"/>
                      <w:color w:val="auto"/>
                      <w:szCs w:val="21"/>
                    </w:rPr>
                  </w:pPr>
                  <w:r>
                    <w:rPr>
                      <w:rFonts w:eastAsiaTheme="minorEastAsia"/>
                      <w:color w:val="auto"/>
                      <w:szCs w:val="21"/>
                    </w:rPr>
                    <w:t>NMHC</w:t>
                  </w:r>
                </w:p>
              </w:tc>
              <w:tc>
                <w:tcPr>
                  <w:tcW w:w="1325" w:type="dxa"/>
                  <w:vAlign w:val="center"/>
                </w:tcPr>
                <w:p>
                  <w:pPr>
                    <w:jc w:val="center"/>
                    <w:rPr>
                      <w:rFonts w:eastAsiaTheme="minorEastAsia"/>
                      <w:color w:val="auto"/>
                      <w:szCs w:val="21"/>
                    </w:rPr>
                  </w:pPr>
                  <w:r>
                    <w:rPr>
                      <w:rFonts w:eastAsiaTheme="minorEastAsia"/>
                      <w:color w:val="auto"/>
                      <w:szCs w:val="21"/>
                    </w:rPr>
                    <w:t>10</w:t>
                  </w:r>
                </w:p>
              </w:tc>
              <w:tc>
                <w:tcPr>
                  <w:tcW w:w="2862" w:type="dxa"/>
                  <w:vAlign w:val="center"/>
                </w:tcPr>
                <w:p>
                  <w:pPr>
                    <w:jc w:val="center"/>
                    <w:rPr>
                      <w:rFonts w:eastAsiaTheme="minorEastAsia"/>
                      <w:color w:val="auto"/>
                      <w:szCs w:val="21"/>
                    </w:rPr>
                  </w:pPr>
                  <w:r>
                    <w:rPr>
                      <w:rFonts w:eastAsiaTheme="minorEastAsia"/>
                      <w:color w:val="auto"/>
                      <w:szCs w:val="21"/>
                    </w:rPr>
                    <w:t>监控点处1h平均浓度值</w:t>
                  </w:r>
                </w:p>
              </w:tc>
              <w:tc>
                <w:tcPr>
                  <w:tcW w:w="2274" w:type="dxa"/>
                  <w:vMerge w:val="restart"/>
                  <w:vAlign w:val="center"/>
                </w:tcPr>
                <w:p>
                  <w:pPr>
                    <w:jc w:val="center"/>
                    <w:rPr>
                      <w:rFonts w:eastAsiaTheme="minorEastAsia"/>
                      <w:color w:val="auto"/>
                      <w:szCs w:val="21"/>
                    </w:rPr>
                  </w:pPr>
                  <w:r>
                    <w:rPr>
                      <w:rFonts w:eastAsiaTheme="minorEastAsia"/>
                      <w:color w:val="auto"/>
                      <w:szCs w:val="21"/>
                    </w:rPr>
                    <w:t>在厂房外设置监控点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7" w:hRule="atLeast"/>
                <w:jc w:val="center"/>
              </w:trPr>
              <w:tc>
                <w:tcPr>
                  <w:tcW w:w="1397" w:type="dxa"/>
                  <w:vMerge w:val="continue"/>
                  <w:vAlign w:val="center"/>
                </w:tcPr>
                <w:p>
                  <w:pPr>
                    <w:jc w:val="center"/>
                    <w:rPr>
                      <w:rFonts w:eastAsiaTheme="minorEastAsia"/>
                      <w:color w:val="auto"/>
                      <w:szCs w:val="21"/>
                    </w:rPr>
                  </w:pPr>
                </w:p>
              </w:tc>
              <w:tc>
                <w:tcPr>
                  <w:tcW w:w="1325" w:type="dxa"/>
                  <w:vAlign w:val="center"/>
                </w:tcPr>
                <w:p>
                  <w:pPr>
                    <w:jc w:val="center"/>
                    <w:rPr>
                      <w:rFonts w:eastAsiaTheme="minorEastAsia"/>
                      <w:color w:val="auto"/>
                      <w:szCs w:val="21"/>
                    </w:rPr>
                  </w:pPr>
                  <w:r>
                    <w:rPr>
                      <w:rFonts w:eastAsiaTheme="minorEastAsia"/>
                      <w:color w:val="auto"/>
                      <w:szCs w:val="21"/>
                    </w:rPr>
                    <w:t>30</w:t>
                  </w:r>
                </w:p>
              </w:tc>
              <w:tc>
                <w:tcPr>
                  <w:tcW w:w="2862" w:type="dxa"/>
                  <w:vAlign w:val="center"/>
                </w:tcPr>
                <w:p>
                  <w:pPr>
                    <w:jc w:val="center"/>
                    <w:rPr>
                      <w:rFonts w:eastAsiaTheme="minorEastAsia"/>
                      <w:color w:val="auto"/>
                      <w:szCs w:val="21"/>
                    </w:rPr>
                  </w:pPr>
                  <w:r>
                    <w:rPr>
                      <w:rFonts w:eastAsiaTheme="minorEastAsia"/>
                      <w:color w:val="auto"/>
                      <w:szCs w:val="21"/>
                    </w:rPr>
                    <w:t>监控点处任意一次浓度值</w:t>
                  </w:r>
                </w:p>
              </w:tc>
              <w:tc>
                <w:tcPr>
                  <w:tcW w:w="2274" w:type="dxa"/>
                  <w:vMerge w:val="continue"/>
                  <w:vAlign w:val="center"/>
                </w:tcPr>
                <w:p>
                  <w:pPr>
                    <w:jc w:val="center"/>
                    <w:rPr>
                      <w:rFonts w:eastAsiaTheme="minorEastAsia"/>
                      <w:color w:val="auto"/>
                      <w:szCs w:val="21"/>
                    </w:rPr>
                  </w:pPr>
                </w:p>
              </w:tc>
            </w:tr>
          </w:tbl>
          <w:p>
            <w:pPr>
              <w:pStyle w:val="15"/>
              <w:adjustRightInd w:val="0"/>
              <w:spacing w:after="0" w:line="360" w:lineRule="auto"/>
              <w:ind w:firstLine="420" w:firstLineChars="200"/>
              <w:rPr>
                <w:rFonts w:eastAsiaTheme="minorEastAsia"/>
                <w:bCs/>
                <w:color w:val="auto"/>
                <w:sz w:val="21"/>
                <w:szCs w:val="21"/>
              </w:rPr>
            </w:pPr>
            <w:r>
              <w:rPr>
                <w:rFonts w:eastAsiaTheme="minorEastAsia"/>
                <w:color w:val="auto"/>
                <w:sz w:val="21"/>
                <w:szCs w:val="21"/>
              </w:rPr>
              <w:t>③</w:t>
            </w:r>
            <w:r>
              <w:rPr>
                <w:rFonts w:hint="eastAsia" w:eastAsiaTheme="minorEastAsia"/>
                <w:color w:val="auto"/>
                <w:sz w:val="21"/>
                <w:szCs w:val="21"/>
                <w:lang w:eastAsia="zh-CN"/>
              </w:rPr>
              <w:t>项目无组织废气主要为化粪池、污水暂存池、垃圾桶、污水处理站、生产车间产生恶臭，</w:t>
            </w:r>
            <w:r>
              <w:rPr>
                <w:rFonts w:eastAsiaTheme="minorEastAsia"/>
                <w:color w:val="auto"/>
                <w:sz w:val="21"/>
                <w:szCs w:val="21"/>
              </w:rPr>
              <w:t>无组织臭气排放执行《恶臭污染物排放标准》（GB14554-93）</w:t>
            </w:r>
            <w:r>
              <w:rPr>
                <w:rFonts w:eastAsiaTheme="minorEastAsia"/>
                <w:color w:val="auto"/>
                <w:sz w:val="21"/>
                <w:szCs w:val="21"/>
                <w:lang w:val="zh-CN"/>
              </w:rPr>
              <w:t>表1</w:t>
            </w:r>
            <w:r>
              <w:rPr>
                <w:rFonts w:eastAsiaTheme="minorEastAsia"/>
                <w:color w:val="auto"/>
                <w:sz w:val="21"/>
                <w:szCs w:val="21"/>
              </w:rPr>
              <w:t>中二级新建</w:t>
            </w:r>
            <w:r>
              <w:rPr>
                <w:rFonts w:eastAsiaTheme="minorEastAsia"/>
                <w:color w:val="auto"/>
                <w:sz w:val="21"/>
                <w:szCs w:val="21"/>
                <w:lang w:val="zh-CN"/>
              </w:rPr>
              <w:t>企业厂界排放标准要求</w:t>
            </w:r>
            <w:r>
              <w:rPr>
                <w:rFonts w:eastAsiaTheme="minorEastAsia"/>
                <w:color w:val="auto"/>
                <w:sz w:val="21"/>
                <w:szCs w:val="21"/>
              </w:rPr>
              <w:t>，即无组织臭气浓度≤20（无量纲）。</w:t>
            </w:r>
          </w:p>
          <w:p>
            <w:pPr>
              <w:pStyle w:val="15"/>
              <w:adjustRightInd w:val="0"/>
              <w:spacing w:before="0" w:after="0" w:line="360" w:lineRule="auto"/>
              <w:ind w:right="0" w:firstLine="420" w:firstLineChars="200"/>
              <w:rPr>
                <w:rFonts w:eastAsiaTheme="minorEastAsia"/>
                <w:color w:val="auto"/>
                <w:sz w:val="21"/>
                <w:szCs w:val="21"/>
              </w:rPr>
            </w:pPr>
            <w:r>
              <w:rPr>
                <w:rFonts w:eastAsiaTheme="minorEastAsia"/>
                <w:color w:val="auto"/>
                <w:sz w:val="21"/>
                <w:szCs w:val="21"/>
              </w:rPr>
              <w:t>④食堂油烟</w:t>
            </w:r>
          </w:p>
          <w:p>
            <w:pPr>
              <w:pStyle w:val="15"/>
              <w:adjustRightInd w:val="0"/>
              <w:spacing w:before="0" w:after="0" w:line="360" w:lineRule="auto"/>
              <w:ind w:right="0" w:firstLine="420" w:firstLineChars="200"/>
              <w:rPr>
                <w:rFonts w:eastAsiaTheme="minorEastAsia"/>
                <w:color w:val="auto"/>
                <w:sz w:val="21"/>
                <w:szCs w:val="21"/>
              </w:rPr>
            </w:pPr>
            <w:r>
              <w:rPr>
                <w:rFonts w:eastAsiaTheme="minorEastAsia"/>
                <w:color w:val="auto"/>
                <w:sz w:val="21"/>
                <w:szCs w:val="21"/>
              </w:rPr>
              <w:t>项目运营期食堂油烟排放执行《饮食业油烟排放标准（试行）》（GB18483-2001）中的</w:t>
            </w:r>
            <w:r>
              <w:rPr>
                <w:rFonts w:hint="eastAsia" w:eastAsiaTheme="minorEastAsia"/>
                <w:color w:val="auto"/>
                <w:sz w:val="21"/>
                <w:szCs w:val="21"/>
                <w:lang w:val="en-US" w:eastAsia="zh-CN"/>
              </w:rPr>
              <w:t>中</w:t>
            </w:r>
            <w:r>
              <w:rPr>
                <w:rFonts w:eastAsiaTheme="minorEastAsia"/>
                <w:color w:val="auto"/>
                <w:sz w:val="21"/>
                <w:szCs w:val="21"/>
              </w:rPr>
              <w:t>型规模最高允许排放浓度，即油烟排放浓度≤2.0mg/m</w:t>
            </w:r>
            <w:r>
              <w:rPr>
                <w:rFonts w:eastAsiaTheme="minorEastAsia"/>
                <w:color w:val="auto"/>
                <w:sz w:val="21"/>
                <w:szCs w:val="21"/>
                <w:vertAlign w:val="superscript"/>
              </w:rPr>
              <w:t>3</w:t>
            </w:r>
            <w:r>
              <w:rPr>
                <w:rFonts w:eastAsiaTheme="minorEastAsia"/>
                <w:color w:val="auto"/>
                <w:sz w:val="21"/>
                <w:szCs w:val="21"/>
              </w:rPr>
              <w:t>，净化设施最低去除效率</w:t>
            </w:r>
            <w:r>
              <w:rPr>
                <w:rFonts w:hint="eastAsia" w:eastAsiaTheme="minorEastAsia"/>
                <w:color w:val="auto"/>
                <w:sz w:val="21"/>
                <w:szCs w:val="21"/>
                <w:lang w:val="en-US" w:eastAsia="zh-CN"/>
              </w:rPr>
              <w:t>75</w:t>
            </w:r>
            <w:r>
              <w:rPr>
                <w:rFonts w:eastAsiaTheme="minorEastAsia"/>
                <w:color w:val="auto"/>
                <w:sz w:val="21"/>
                <w:szCs w:val="21"/>
              </w:rPr>
              <w:t>%。</w:t>
            </w:r>
          </w:p>
          <w:p>
            <w:pPr>
              <w:pStyle w:val="2"/>
              <w:adjustRightInd w:val="0"/>
              <w:snapToGrid w:val="0"/>
              <w:spacing w:line="360" w:lineRule="auto"/>
              <w:ind w:firstLine="422" w:firstLineChars="200"/>
              <w:rPr>
                <w:rFonts w:ascii="Times New Roman" w:hAnsi="Times New Roman" w:eastAsiaTheme="minorEastAsia"/>
                <w:b/>
                <w:bCs/>
                <w:color w:val="auto"/>
              </w:rPr>
            </w:pPr>
            <w:r>
              <w:rPr>
                <w:rFonts w:ascii="Times New Roman" w:hAnsi="Times New Roman" w:eastAsiaTheme="minorEastAsia"/>
                <w:b/>
                <w:bCs/>
                <w:color w:val="auto"/>
              </w:rPr>
              <w:t>2、废水</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本项目运营期生产过程冷却水大部分循环使用，蒸汽交联过程冷凝水全部循环使用；食堂废水经隔油池处理后，与其他生活污水、软化处理废水进入化粪池</w:t>
            </w:r>
            <w:r>
              <w:rPr>
                <w:rFonts w:hint="eastAsia" w:eastAsiaTheme="minorEastAsia"/>
                <w:color w:val="auto"/>
                <w:szCs w:val="21"/>
                <w:lang w:eastAsia="zh-CN"/>
              </w:rPr>
              <w:t>处理，处理后的废水</w:t>
            </w:r>
            <w:r>
              <w:rPr>
                <w:color w:val="auto"/>
                <w:kern w:val="0"/>
                <w:szCs w:val="21"/>
              </w:rPr>
              <w:t>进入项目区</w:t>
            </w:r>
            <w:r>
              <w:rPr>
                <w:rFonts w:hint="eastAsia"/>
                <w:color w:val="auto"/>
                <w:kern w:val="0"/>
                <w:szCs w:val="21"/>
                <w:lang w:eastAsia="zh-CN"/>
              </w:rPr>
              <w:t>自建</w:t>
            </w:r>
            <w:r>
              <w:rPr>
                <w:color w:val="auto"/>
                <w:kern w:val="0"/>
                <w:szCs w:val="21"/>
              </w:rPr>
              <w:t>一体化污水处理站处理</w:t>
            </w:r>
            <w:r>
              <w:rPr>
                <w:rFonts w:hint="eastAsia"/>
                <w:color w:val="auto"/>
                <w:kern w:val="0"/>
                <w:szCs w:val="21"/>
                <w:lang w:eastAsia="zh-CN"/>
              </w:rPr>
              <w:t>，处理达到《</w:t>
            </w:r>
            <w:r>
              <w:rPr>
                <w:rFonts w:hint="default" w:ascii="Times New Roman" w:hAnsi="Times New Roman" w:cs="Times New Roman" w:eastAsiaTheme="minorEastAsia"/>
                <w:color w:val="auto"/>
                <w:sz w:val="21"/>
                <w:szCs w:val="21"/>
                <w:highlight w:val="none"/>
                <w:vertAlign w:val="baseline"/>
                <w:lang w:val="en-US" w:eastAsia="zh-CN"/>
              </w:rPr>
              <w:t>城市污水再生利用城市杂用水水质</w:t>
            </w:r>
            <w:r>
              <w:rPr>
                <w:rFonts w:hint="eastAsia"/>
                <w:color w:val="auto"/>
                <w:kern w:val="0"/>
                <w:sz w:val="21"/>
                <w:szCs w:val="21"/>
                <w:lang w:eastAsia="zh-CN"/>
              </w:rPr>
              <w:t>》（</w:t>
            </w:r>
            <w:r>
              <w:rPr>
                <w:rFonts w:hint="eastAsia" w:eastAsiaTheme="minorEastAsia"/>
                <w:color w:val="auto"/>
                <w:kern w:val="0"/>
                <w:sz w:val="21"/>
                <w:szCs w:val="21"/>
              </w:rPr>
              <w:t>GB/T</w:t>
            </w:r>
            <w:r>
              <w:rPr>
                <w:rFonts w:hint="eastAsia" w:eastAsiaTheme="minorEastAsia"/>
                <w:color w:val="auto"/>
                <w:kern w:val="0"/>
                <w:sz w:val="21"/>
                <w:szCs w:val="21"/>
                <w:lang w:val="en-US" w:eastAsia="zh-CN"/>
              </w:rPr>
              <w:t>18920</w:t>
            </w:r>
            <w:r>
              <w:rPr>
                <w:rFonts w:hint="eastAsia" w:eastAsiaTheme="minorEastAsia"/>
                <w:color w:val="auto"/>
                <w:kern w:val="0"/>
                <w:sz w:val="21"/>
                <w:szCs w:val="21"/>
              </w:rPr>
              <w:t>-20</w:t>
            </w:r>
            <w:r>
              <w:rPr>
                <w:rFonts w:hint="eastAsia" w:eastAsiaTheme="minorEastAsia"/>
                <w:color w:val="auto"/>
                <w:kern w:val="0"/>
                <w:sz w:val="21"/>
                <w:szCs w:val="21"/>
                <w:lang w:val="en-US" w:eastAsia="zh-CN"/>
              </w:rPr>
              <w:t>20</w:t>
            </w:r>
            <w:r>
              <w:rPr>
                <w:rFonts w:hint="eastAsia"/>
                <w:color w:val="auto"/>
                <w:kern w:val="0"/>
                <w:sz w:val="21"/>
                <w:szCs w:val="21"/>
                <w:lang w:eastAsia="zh-CN"/>
              </w:rPr>
              <w:t>）中城市绿化道路清扫标准</w:t>
            </w:r>
            <w:r>
              <w:rPr>
                <w:color w:val="auto"/>
                <w:kern w:val="0"/>
                <w:szCs w:val="21"/>
              </w:rPr>
              <w:t>后暂存于污水暂存池回用于项目区绿化及道路洒水降尘</w:t>
            </w:r>
            <w:r>
              <w:rPr>
                <w:rFonts w:eastAsiaTheme="minorEastAsia"/>
                <w:color w:val="auto"/>
                <w:szCs w:val="21"/>
              </w:rPr>
              <w:t>。</w:t>
            </w:r>
          </w:p>
          <w:p>
            <w:pPr>
              <w:keepNext w:val="0"/>
              <w:keepLines w:val="0"/>
              <w:pageBreakBefore w:val="0"/>
              <w:widowControl w:val="0"/>
              <w:kinsoku/>
              <w:wordWrap/>
              <w:overflowPunct/>
              <w:topLinePunct w:val="0"/>
              <w:autoSpaceDE/>
              <w:autoSpaceDN/>
              <w:bidi w:val="0"/>
              <w:adjustRightInd/>
              <w:snapToGrid/>
              <w:spacing w:line="360" w:lineRule="auto"/>
              <w:jc w:val="right"/>
              <w:textAlignment w:val="auto"/>
              <w:rPr>
                <w:b/>
                <w:color w:val="auto"/>
                <w:szCs w:val="21"/>
              </w:rPr>
            </w:pPr>
            <w:r>
              <w:rPr>
                <w:rFonts w:eastAsiaTheme="minorEastAsia"/>
                <w:b/>
                <w:bCs/>
                <w:color w:val="auto"/>
                <w:szCs w:val="21"/>
                <w:lang w:bidi="ar"/>
              </w:rPr>
              <w:t>表3-</w:t>
            </w:r>
            <w:r>
              <w:rPr>
                <w:rFonts w:hint="eastAsia" w:eastAsiaTheme="minorEastAsia"/>
                <w:b/>
                <w:bCs/>
                <w:color w:val="auto"/>
                <w:szCs w:val="21"/>
                <w:lang w:bidi="ar"/>
              </w:rPr>
              <w:t>10</w:t>
            </w:r>
            <w:r>
              <w:rPr>
                <w:rFonts w:eastAsiaTheme="minorEastAsia"/>
                <w:b/>
                <w:bCs/>
                <w:color w:val="auto"/>
                <w:szCs w:val="21"/>
                <w:lang w:bidi="ar"/>
              </w:rPr>
              <w:t xml:space="preserve"> </w:t>
            </w:r>
            <w:r>
              <w:rPr>
                <w:b/>
                <w:color w:val="auto"/>
                <w:szCs w:val="21"/>
              </w:rPr>
              <w:t>污水</w:t>
            </w:r>
            <w:r>
              <w:rPr>
                <w:rFonts w:hint="eastAsia"/>
                <w:b/>
                <w:color w:val="auto"/>
                <w:szCs w:val="21"/>
                <w:lang w:eastAsia="zh-CN"/>
              </w:rPr>
              <w:t>回用</w:t>
            </w:r>
            <w:r>
              <w:rPr>
                <w:b/>
                <w:color w:val="auto"/>
                <w:szCs w:val="21"/>
              </w:rPr>
              <w:t>标准</w:t>
            </w:r>
            <w:r>
              <w:rPr>
                <w:rFonts w:hint="eastAsia"/>
                <w:b/>
                <w:bCs w:val="0"/>
                <w:color w:val="auto"/>
                <w:szCs w:val="21"/>
                <w:lang w:eastAsia="zh-CN"/>
              </w:rPr>
              <w:t>（</w:t>
            </w:r>
            <w:r>
              <w:rPr>
                <w:rFonts w:hint="eastAsia"/>
                <w:b/>
                <w:bCs w:val="0"/>
                <w:color w:val="auto"/>
                <w:kern w:val="0"/>
                <w:szCs w:val="21"/>
                <w:lang w:eastAsia="zh-CN"/>
              </w:rPr>
              <w:t>《</w:t>
            </w:r>
            <w:r>
              <w:rPr>
                <w:rFonts w:hint="default" w:ascii="Times New Roman" w:hAnsi="Times New Roman" w:cs="Times New Roman" w:eastAsiaTheme="minorEastAsia"/>
                <w:b/>
                <w:bCs w:val="0"/>
                <w:color w:val="auto"/>
                <w:sz w:val="21"/>
                <w:szCs w:val="21"/>
                <w:highlight w:val="none"/>
                <w:vertAlign w:val="baseline"/>
                <w:lang w:val="en-US" w:eastAsia="zh-CN"/>
              </w:rPr>
              <w:t>城市污水再生利用城市杂用水水质</w:t>
            </w:r>
            <w:r>
              <w:rPr>
                <w:rFonts w:hint="eastAsia"/>
                <w:b/>
                <w:bCs w:val="0"/>
                <w:color w:val="auto"/>
                <w:kern w:val="0"/>
                <w:sz w:val="21"/>
                <w:szCs w:val="21"/>
                <w:lang w:eastAsia="zh-CN"/>
              </w:rPr>
              <w:t>》（</w:t>
            </w:r>
            <w:r>
              <w:rPr>
                <w:rFonts w:hint="eastAsia" w:eastAsiaTheme="minorEastAsia"/>
                <w:b/>
                <w:bCs w:val="0"/>
                <w:color w:val="auto"/>
                <w:kern w:val="0"/>
                <w:sz w:val="21"/>
                <w:szCs w:val="21"/>
              </w:rPr>
              <w:t>GB/T</w:t>
            </w:r>
            <w:r>
              <w:rPr>
                <w:rFonts w:hint="eastAsia" w:eastAsiaTheme="minorEastAsia"/>
                <w:b/>
                <w:bCs w:val="0"/>
                <w:color w:val="auto"/>
                <w:kern w:val="0"/>
                <w:sz w:val="21"/>
                <w:szCs w:val="21"/>
                <w:lang w:val="en-US" w:eastAsia="zh-CN"/>
              </w:rPr>
              <w:t>18920</w:t>
            </w:r>
            <w:r>
              <w:rPr>
                <w:rFonts w:hint="eastAsia" w:eastAsiaTheme="minorEastAsia"/>
                <w:b/>
                <w:bCs w:val="0"/>
                <w:color w:val="auto"/>
                <w:kern w:val="0"/>
                <w:sz w:val="21"/>
                <w:szCs w:val="21"/>
              </w:rPr>
              <w:t>-20</w:t>
            </w:r>
            <w:r>
              <w:rPr>
                <w:rFonts w:hint="eastAsia" w:eastAsiaTheme="minorEastAsia"/>
                <w:b/>
                <w:bCs w:val="0"/>
                <w:color w:val="auto"/>
                <w:kern w:val="0"/>
                <w:sz w:val="21"/>
                <w:szCs w:val="21"/>
                <w:lang w:val="en-US" w:eastAsia="zh-CN"/>
              </w:rPr>
              <w:t>20</w:t>
            </w:r>
            <w:r>
              <w:rPr>
                <w:rFonts w:hint="eastAsia"/>
                <w:b/>
                <w:bCs w:val="0"/>
                <w:color w:val="auto"/>
                <w:kern w:val="0"/>
                <w:sz w:val="21"/>
                <w:szCs w:val="21"/>
                <w:lang w:eastAsia="zh-CN"/>
              </w:rPr>
              <w:t>）</w:t>
            </w:r>
            <w:r>
              <w:rPr>
                <w:rFonts w:hint="eastAsia"/>
                <w:b/>
                <w:bCs w:val="0"/>
                <w:color w:val="auto"/>
                <w:szCs w:val="21"/>
                <w:lang w:eastAsia="zh-CN"/>
              </w:rPr>
              <w:t>）</w:t>
            </w:r>
            <w:r>
              <w:rPr>
                <w:rFonts w:hint="eastAsia"/>
                <w:b/>
                <w:color w:val="auto"/>
                <w:szCs w:val="21"/>
              </w:rPr>
              <w:t xml:space="preserve">  </w:t>
            </w:r>
            <w:r>
              <w:rPr>
                <w:b/>
                <w:color w:val="auto"/>
                <w:szCs w:val="21"/>
              </w:rPr>
              <w:t>单位：</w:t>
            </w:r>
            <w:r>
              <w:rPr>
                <w:rFonts w:hint="eastAsia"/>
                <w:b/>
                <w:color w:val="auto"/>
                <w:szCs w:val="21"/>
              </w:rPr>
              <w:t>pH无量纲，</w:t>
            </w:r>
            <w:r>
              <w:rPr>
                <w:b/>
                <w:color w:val="auto"/>
                <w:szCs w:val="21"/>
              </w:rPr>
              <w:t>mg/L</w:t>
            </w:r>
          </w:p>
          <w:tbl>
            <w:tblPr>
              <w:tblStyle w:val="27"/>
              <w:tblW w:w="7064" w:type="dxa"/>
              <w:jc w:val="center"/>
              <w:tblLayout w:type="fixed"/>
              <w:tblCellMar>
                <w:top w:w="0" w:type="dxa"/>
                <w:left w:w="108" w:type="dxa"/>
                <w:bottom w:w="0" w:type="dxa"/>
                <w:right w:w="108" w:type="dxa"/>
              </w:tblCellMar>
            </w:tblPr>
            <w:tblGrid>
              <w:gridCol w:w="1909"/>
              <w:gridCol w:w="822"/>
              <w:gridCol w:w="943"/>
              <w:gridCol w:w="828"/>
              <w:gridCol w:w="864"/>
              <w:gridCol w:w="1698"/>
            </w:tblGrid>
            <w:tr>
              <w:tblPrEx>
                <w:tblCellMar>
                  <w:top w:w="0" w:type="dxa"/>
                  <w:left w:w="108" w:type="dxa"/>
                  <w:bottom w:w="0" w:type="dxa"/>
                  <w:right w:w="108" w:type="dxa"/>
                </w:tblCellMar>
              </w:tblPrEx>
              <w:trPr>
                <w:trHeight w:val="340" w:hRule="atLeast"/>
                <w:jc w:val="center"/>
              </w:trPr>
              <w:tc>
                <w:tcPr>
                  <w:tcW w:w="1909"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bCs/>
                      <w:color w:val="auto"/>
                      <w:szCs w:val="21"/>
                    </w:rPr>
                  </w:pPr>
                  <w:r>
                    <w:rPr>
                      <w:b/>
                      <w:bCs/>
                      <w:color w:val="auto"/>
                      <w:szCs w:val="21"/>
                    </w:rPr>
                    <w:t>标准类别</w:t>
                  </w:r>
                </w:p>
              </w:tc>
              <w:tc>
                <w:tcPr>
                  <w:tcW w:w="822"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bCs/>
                      <w:color w:val="auto"/>
                      <w:szCs w:val="21"/>
                    </w:rPr>
                  </w:pPr>
                  <w:r>
                    <w:rPr>
                      <w:b/>
                      <w:bCs/>
                      <w:color w:val="auto"/>
                      <w:szCs w:val="21"/>
                    </w:rPr>
                    <w:t>pH值</w:t>
                  </w:r>
                </w:p>
              </w:tc>
              <w:tc>
                <w:tcPr>
                  <w:tcW w:w="943"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bCs/>
                      <w:color w:val="auto"/>
                      <w:szCs w:val="21"/>
                    </w:rPr>
                  </w:pPr>
                  <w:r>
                    <w:rPr>
                      <w:b/>
                      <w:bCs/>
                      <w:color w:val="auto"/>
                      <w:szCs w:val="21"/>
                    </w:rPr>
                    <w:t>BOD</w:t>
                  </w:r>
                  <w:r>
                    <w:rPr>
                      <w:b/>
                      <w:bCs/>
                      <w:color w:val="auto"/>
                      <w:szCs w:val="21"/>
                      <w:vertAlign w:val="subscript"/>
                    </w:rPr>
                    <w:t>5</w:t>
                  </w:r>
                </w:p>
              </w:tc>
              <w:tc>
                <w:tcPr>
                  <w:tcW w:w="82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b/>
                      <w:bCs/>
                      <w:color w:val="auto"/>
                      <w:szCs w:val="21"/>
                    </w:rPr>
                  </w:pPr>
                  <w:r>
                    <w:rPr>
                      <w:b/>
                      <w:bCs/>
                      <w:color w:val="auto"/>
                      <w:szCs w:val="21"/>
                    </w:rPr>
                    <w:t>氨氮</w:t>
                  </w:r>
                </w:p>
              </w:tc>
              <w:tc>
                <w:tcPr>
                  <w:tcW w:w="864"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eastAsia="宋体"/>
                      <w:b/>
                      <w:bCs/>
                      <w:color w:val="auto"/>
                      <w:szCs w:val="21"/>
                      <w:lang w:eastAsia="zh-CN"/>
                    </w:rPr>
                  </w:pPr>
                  <w:r>
                    <w:rPr>
                      <w:rFonts w:hint="eastAsia"/>
                      <w:b/>
                      <w:bCs/>
                      <w:color w:val="auto"/>
                      <w:szCs w:val="21"/>
                      <w:lang w:eastAsia="zh-CN"/>
                    </w:rPr>
                    <w:t>溶解氧</w:t>
                  </w:r>
                </w:p>
              </w:tc>
              <w:tc>
                <w:tcPr>
                  <w:tcW w:w="1698" w:type="dxa"/>
                  <w:tcBorders>
                    <w:top w:val="single" w:color="auto" w:sz="4" w:space="0"/>
                    <w:left w:val="single" w:color="auto" w:sz="4" w:space="0"/>
                    <w:bottom w:val="single" w:color="auto" w:sz="4" w:space="0"/>
                    <w:right w:val="single" w:color="auto" w:sz="4" w:space="0"/>
                  </w:tcBorders>
                  <w:shd w:val="clear" w:color="auto" w:fill="auto"/>
                  <w:vAlign w:val="center"/>
                </w:tcPr>
                <w:p>
                  <w:pPr>
                    <w:adjustRightInd w:val="0"/>
                    <w:snapToGrid w:val="0"/>
                    <w:jc w:val="center"/>
                    <w:rPr>
                      <w:rFonts w:hint="eastAsia" w:eastAsia="宋体"/>
                      <w:b/>
                      <w:bCs/>
                      <w:color w:val="auto"/>
                      <w:szCs w:val="21"/>
                      <w:lang w:eastAsia="zh-CN"/>
                    </w:rPr>
                  </w:pPr>
                  <w:r>
                    <w:rPr>
                      <w:rFonts w:hint="eastAsia"/>
                      <w:b/>
                      <w:bCs/>
                      <w:color w:val="auto"/>
                      <w:szCs w:val="21"/>
                      <w:lang w:eastAsia="zh-CN"/>
                    </w:rPr>
                    <w:t>溶解性总固体</w:t>
                  </w:r>
                </w:p>
              </w:tc>
            </w:tr>
            <w:tr>
              <w:tblPrEx>
                <w:tblCellMar>
                  <w:top w:w="0" w:type="dxa"/>
                  <w:left w:w="108" w:type="dxa"/>
                  <w:bottom w:w="0" w:type="dxa"/>
                  <w:right w:w="108" w:type="dxa"/>
                </w:tblCellMar>
              </w:tblPrEx>
              <w:trPr>
                <w:trHeight w:val="340" w:hRule="atLeast"/>
                <w:jc w:val="center"/>
              </w:trPr>
              <w:tc>
                <w:tcPr>
                  <w:tcW w:w="1909"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color w:val="auto"/>
                      <w:szCs w:val="21"/>
                    </w:rPr>
                  </w:pPr>
                  <w:r>
                    <w:rPr>
                      <w:color w:val="auto"/>
                      <w:szCs w:val="21"/>
                    </w:rPr>
                    <w:t>GB/T31962-2015中A等级标准</w:t>
                  </w:r>
                </w:p>
              </w:tc>
              <w:tc>
                <w:tcPr>
                  <w:tcW w:w="822"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color w:val="auto"/>
                      <w:szCs w:val="21"/>
                      <w:lang w:eastAsia="zh-CN"/>
                    </w:rPr>
                  </w:pPr>
                  <w:r>
                    <w:rPr>
                      <w:rFonts w:hint="eastAsia"/>
                      <w:color w:val="auto"/>
                      <w:szCs w:val="21"/>
                    </w:rPr>
                    <w:t>6.</w:t>
                  </w:r>
                  <w:r>
                    <w:rPr>
                      <w:rFonts w:hint="eastAsia"/>
                      <w:color w:val="auto"/>
                      <w:szCs w:val="21"/>
                      <w:lang w:val="en-US" w:eastAsia="zh-CN"/>
                    </w:rPr>
                    <w:t>0</w:t>
                  </w:r>
                  <w:r>
                    <w:rPr>
                      <w:rFonts w:hint="eastAsia"/>
                      <w:color w:val="auto"/>
                      <w:szCs w:val="21"/>
                    </w:rPr>
                    <w:t>-9.</w:t>
                  </w:r>
                  <w:r>
                    <w:rPr>
                      <w:rFonts w:hint="eastAsia"/>
                      <w:color w:val="auto"/>
                      <w:szCs w:val="21"/>
                      <w:lang w:val="en-US" w:eastAsia="zh-CN"/>
                    </w:rPr>
                    <w:t>0</w:t>
                  </w:r>
                </w:p>
              </w:tc>
              <w:tc>
                <w:tcPr>
                  <w:tcW w:w="943"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olor w:val="auto"/>
                      <w:szCs w:val="21"/>
                      <w:lang w:val="en-US" w:eastAsia="zh-CN"/>
                    </w:rPr>
                  </w:pPr>
                  <w:r>
                    <w:rPr>
                      <w:rFonts w:hint="eastAsia"/>
                      <w:color w:val="auto"/>
                      <w:szCs w:val="21"/>
                      <w:lang w:eastAsia="zh-CN"/>
                    </w:rPr>
                    <w:t>≤</w:t>
                  </w:r>
                  <w:r>
                    <w:rPr>
                      <w:rFonts w:hint="eastAsia"/>
                      <w:color w:val="auto"/>
                      <w:szCs w:val="21"/>
                      <w:lang w:val="en-US" w:eastAsia="zh-CN"/>
                    </w:rPr>
                    <w:t>10</w:t>
                  </w:r>
                </w:p>
              </w:tc>
              <w:tc>
                <w:tcPr>
                  <w:tcW w:w="82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eastAsia" w:eastAsia="宋体"/>
                      <w:color w:val="auto"/>
                      <w:szCs w:val="21"/>
                      <w:lang w:eastAsia="zh-CN"/>
                    </w:rPr>
                  </w:pPr>
                  <w:r>
                    <w:rPr>
                      <w:rFonts w:hint="eastAsia"/>
                      <w:color w:val="auto"/>
                      <w:szCs w:val="21"/>
                      <w:lang w:eastAsia="zh-CN"/>
                    </w:rPr>
                    <w:t>≤</w:t>
                  </w:r>
                  <w:r>
                    <w:rPr>
                      <w:rFonts w:hint="eastAsia"/>
                      <w:color w:val="auto"/>
                      <w:szCs w:val="21"/>
                      <w:lang w:val="en-US" w:eastAsia="zh-CN"/>
                    </w:rPr>
                    <w:t>8</w:t>
                  </w:r>
                </w:p>
              </w:tc>
              <w:tc>
                <w:tcPr>
                  <w:tcW w:w="864"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olor w:val="auto"/>
                      <w:szCs w:val="21"/>
                      <w:lang w:val="en-US" w:eastAsia="zh-CN"/>
                    </w:rPr>
                  </w:pPr>
                  <w:r>
                    <w:rPr>
                      <w:rFonts w:hint="eastAsia"/>
                      <w:color w:val="auto"/>
                      <w:szCs w:val="21"/>
                      <w:lang w:val="en-US" w:eastAsia="zh-CN"/>
                    </w:rPr>
                    <w:t>≥2.0</w:t>
                  </w:r>
                </w:p>
              </w:tc>
              <w:tc>
                <w:tcPr>
                  <w:tcW w:w="1698" w:type="dxa"/>
                  <w:tcBorders>
                    <w:top w:val="single" w:color="auto" w:sz="4" w:space="0"/>
                    <w:left w:val="single" w:color="auto" w:sz="4" w:space="0"/>
                    <w:bottom w:val="single" w:color="auto" w:sz="4" w:space="0"/>
                    <w:right w:val="single" w:color="auto" w:sz="4" w:space="0"/>
                  </w:tcBorders>
                  <w:vAlign w:val="center"/>
                </w:tcPr>
                <w:p>
                  <w:pPr>
                    <w:adjustRightInd w:val="0"/>
                    <w:snapToGrid w:val="0"/>
                    <w:jc w:val="center"/>
                    <w:rPr>
                      <w:rFonts w:hint="default" w:eastAsia="宋体"/>
                      <w:color w:val="auto"/>
                      <w:szCs w:val="21"/>
                      <w:lang w:val="en-US" w:eastAsia="zh-CN"/>
                    </w:rPr>
                  </w:pPr>
                  <w:r>
                    <w:rPr>
                      <w:rFonts w:hint="eastAsia"/>
                      <w:color w:val="auto"/>
                      <w:szCs w:val="21"/>
                      <w:lang w:eastAsia="zh-CN"/>
                    </w:rPr>
                    <w:t>≤</w:t>
                  </w:r>
                  <w:r>
                    <w:rPr>
                      <w:rFonts w:hint="eastAsia"/>
                      <w:color w:val="auto"/>
                      <w:szCs w:val="21"/>
                      <w:lang w:val="en-US" w:eastAsia="zh-CN"/>
                    </w:rPr>
                    <w:t>1000</w:t>
                  </w:r>
                </w:p>
              </w:tc>
            </w:tr>
          </w:tbl>
          <w:p>
            <w:pPr>
              <w:pStyle w:val="2"/>
              <w:adjustRightInd w:val="0"/>
              <w:snapToGrid w:val="0"/>
              <w:spacing w:line="360" w:lineRule="auto"/>
              <w:ind w:firstLine="422" w:firstLineChars="200"/>
              <w:rPr>
                <w:rFonts w:ascii="Times New Roman" w:hAnsi="Times New Roman" w:eastAsiaTheme="minorEastAsia"/>
                <w:b/>
                <w:bCs/>
                <w:color w:val="auto"/>
              </w:rPr>
            </w:pPr>
            <w:r>
              <w:rPr>
                <w:rFonts w:ascii="Times New Roman" w:hAnsi="Times New Roman" w:eastAsiaTheme="minorEastAsia"/>
                <w:b/>
                <w:bCs/>
                <w:color w:val="auto"/>
              </w:rPr>
              <w:t>3、噪声</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（1）施工期</w:t>
            </w:r>
          </w:p>
          <w:p>
            <w:pPr>
              <w:adjustRightInd w:val="0"/>
              <w:snapToGrid w:val="0"/>
              <w:spacing w:line="348" w:lineRule="auto"/>
              <w:ind w:firstLine="420" w:firstLineChars="200"/>
              <w:jc w:val="left"/>
              <w:rPr>
                <w:rFonts w:eastAsiaTheme="minorEastAsia"/>
                <w:color w:val="auto"/>
                <w:szCs w:val="21"/>
              </w:rPr>
            </w:pPr>
            <w:r>
              <w:rPr>
                <w:rFonts w:eastAsiaTheme="minorEastAsia"/>
                <w:color w:val="auto"/>
                <w:szCs w:val="21"/>
              </w:rPr>
              <w:t>项目施工期噪声执行</w:t>
            </w:r>
            <w:r>
              <w:rPr>
                <w:rFonts w:eastAsiaTheme="minorEastAsia"/>
                <w:color w:val="auto"/>
                <w:kern w:val="0"/>
                <w:szCs w:val="21"/>
              </w:rPr>
              <w:t>《建筑施工场界环境噪声排放标准》</w:t>
            </w:r>
            <w:r>
              <w:rPr>
                <w:rFonts w:hint="eastAsia" w:eastAsiaTheme="minorEastAsia"/>
                <w:color w:val="auto"/>
                <w:kern w:val="0"/>
                <w:szCs w:val="21"/>
                <w:lang w:eastAsia="zh-CN"/>
              </w:rPr>
              <w:t>（</w:t>
            </w:r>
            <w:r>
              <w:rPr>
                <w:rFonts w:eastAsiaTheme="minorEastAsia"/>
                <w:color w:val="auto"/>
                <w:kern w:val="0"/>
                <w:szCs w:val="21"/>
              </w:rPr>
              <w:t>GB12523-2011</w:t>
            </w:r>
            <w:r>
              <w:rPr>
                <w:rFonts w:hint="eastAsia" w:eastAsiaTheme="minorEastAsia"/>
                <w:color w:val="auto"/>
                <w:kern w:val="0"/>
                <w:szCs w:val="21"/>
                <w:lang w:eastAsia="zh-CN"/>
              </w:rPr>
              <w:t>）</w:t>
            </w:r>
            <w:r>
              <w:rPr>
                <w:rFonts w:eastAsiaTheme="minorEastAsia"/>
                <w:color w:val="auto"/>
                <w:kern w:val="0"/>
                <w:szCs w:val="21"/>
              </w:rPr>
              <w:t>标准限值见表3-1</w:t>
            </w:r>
            <w:r>
              <w:rPr>
                <w:rFonts w:hint="eastAsia" w:eastAsiaTheme="minorEastAsia"/>
                <w:color w:val="auto"/>
                <w:kern w:val="0"/>
                <w:szCs w:val="21"/>
              </w:rPr>
              <w:t>1</w:t>
            </w:r>
            <w:r>
              <w:rPr>
                <w:rFonts w:eastAsiaTheme="minorEastAsia"/>
                <w:color w:val="auto"/>
                <w:kern w:val="0"/>
                <w:szCs w:val="21"/>
              </w:rPr>
              <w:t>。</w:t>
            </w:r>
          </w:p>
          <w:p>
            <w:pPr>
              <w:adjustRightInd w:val="0"/>
              <w:snapToGrid w:val="0"/>
              <w:jc w:val="center"/>
              <w:textAlignment w:val="baseline"/>
              <w:rPr>
                <w:rFonts w:hint="eastAsia" w:eastAsiaTheme="minorEastAsia"/>
                <w:b/>
                <w:color w:val="auto"/>
                <w:szCs w:val="21"/>
                <w:lang w:eastAsia="zh-CN"/>
              </w:rPr>
            </w:pPr>
            <w:r>
              <w:rPr>
                <w:rFonts w:eastAsiaTheme="minorEastAsia"/>
                <w:b/>
                <w:bCs/>
                <w:color w:val="auto"/>
                <w:szCs w:val="21"/>
              </w:rPr>
              <w:t>表3-1</w:t>
            </w:r>
            <w:r>
              <w:rPr>
                <w:rFonts w:hint="eastAsia" w:eastAsiaTheme="minorEastAsia"/>
                <w:b/>
                <w:bCs/>
                <w:color w:val="auto"/>
                <w:szCs w:val="21"/>
                <w:lang w:val="en-US" w:eastAsia="zh-CN"/>
              </w:rPr>
              <w:t>1</w:t>
            </w:r>
            <w:r>
              <w:rPr>
                <w:rFonts w:eastAsiaTheme="minorEastAsia"/>
                <w:b/>
                <w:bCs/>
                <w:color w:val="auto"/>
                <w:szCs w:val="21"/>
              </w:rPr>
              <w:t xml:space="preserve">  </w:t>
            </w:r>
            <w:r>
              <w:rPr>
                <w:rFonts w:eastAsiaTheme="minorEastAsia"/>
                <w:b/>
                <w:color w:val="auto"/>
                <w:szCs w:val="21"/>
              </w:rPr>
              <w:t>建筑施工场界环境噪声排放标准   单位：dB</w:t>
            </w:r>
            <w:r>
              <w:rPr>
                <w:rFonts w:hint="eastAsia" w:eastAsiaTheme="minorEastAsia"/>
                <w:b/>
                <w:color w:val="auto"/>
                <w:szCs w:val="21"/>
                <w:lang w:eastAsia="zh-CN"/>
              </w:rPr>
              <w:t>（</w:t>
            </w:r>
            <w:r>
              <w:rPr>
                <w:rFonts w:eastAsiaTheme="minorEastAsia"/>
                <w:b/>
                <w:color w:val="auto"/>
                <w:szCs w:val="21"/>
              </w:rPr>
              <w:t>A</w:t>
            </w:r>
            <w:r>
              <w:rPr>
                <w:rFonts w:hint="eastAsia" w:eastAsiaTheme="minorEastAsia"/>
                <w:b/>
                <w:color w:val="auto"/>
                <w:szCs w:val="21"/>
                <w:lang w:eastAsia="zh-CN"/>
              </w:rPr>
              <w:t>）</w:t>
            </w:r>
          </w:p>
          <w:tbl>
            <w:tblPr>
              <w:tblStyle w:val="27"/>
              <w:tblW w:w="4998"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90"/>
              <w:gridCol w:w="1538"/>
              <w:gridCol w:w="1368"/>
              <w:gridCol w:w="35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Align w:val="center"/>
                </w:tcPr>
                <w:p>
                  <w:pPr>
                    <w:pStyle w:val="26"/>
                    <w:ind w:firstLine="0" w:firstLineChars="0"/>
                    <w:jc w:val="center"/>
                    <w:rPr>
                      <w:rFonts w:eastAsiaTheme="minorEastAsia"/>
                      <w:b/>
                      <w:color w:val="auto"/>
                      <w:szCs w:val="21"/>
                    </w:rPr>
                  </w:pPr>
                  <w:r>
                    <w:rPr>
                      <w:rFonts w:eastAsiaTheme="minorEastAsia"/>
                      <w:b/>
                      <w:color w:val="auto"/>
                      <w:szCs w:val="21"/>
                    </w:rPr>
                    <w:t>环境要素</w:t>
                  </w:r>
                </w:p>
              </w:tc>
              <w:tc>
                <w:tcPr>
                  <w:tcW w:w="1825" w:type="pct"/>
                  <w:gridSpan w:val="2"/>
                  <w:vAlign w:val="center"/>
                </w:tcPr>
                <w:p>
                  <w:pPr>
                    <w:pStyle w:val="26"/>
                    <w:ind w:firstLine="0" w:firstLineChars="0"/>
                    <w:jc w:val="center"/>
                    <w:rPr>
                      <w:rFonts w:eastAsiaTheme="minorEastAsia"/>
                      <w:b/>
                      <w:color w:val="auto"/>
                      <w:szCs w:val="21"/>
                    </w:rPr>
                  </w:pPr>
                  <w:r>
                    <w:rPr>
                      <w:rFonts w:eastAsiaTheme="minorEastAsia"/>
                      <w:b/>
                      <w:color w:val="auto"/>
                      <w:szCs w:val="21"/>
                    </w:rPr>
                    <w:t>标准值</w:t>
                  </w:r>
                </w:p>
              </w:tc>
              <w:tc>
                <w:tcPr>
                  <w:tcW w:w="2238" w:type="pct"/>
                  <w:vAlign w:val="center"/>
                </w:tcPr>
                <w:p>
                  <w:pPr>
                    <w:pStyle w:val="26"/>
                    <w:ind w:firstLine="0" w:firstLineChars="0"/>
                    <w:jc w:val="center"/>
                    <w:rPr>
                      <w:rFonts w:eastAsiaTheme="minorEastAsia"/>
                      <w:b/>
                      <w:color w:val="auto"/>
                      <w:szCs w:val="21"/>
                    </w:rPr>
                  </w:pPr>
                  <w:r>
                    <w:rPr>
                      <w:rFonts w:eastAsiaTheme="minorEastAsia"/>
                      <w:b/>
                      <w:color w:val="auto"/>
                      <w:szCs w:val="21"/>
                    </w:rPr>
                    <w:t>标准来源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restart"/>
                  <w:vAlign w:val="center"/>
                </w:tcPr>
                <w:p>
                  <w:pPr>
                    <w:pStyle w:val="26"/>
                    <w:ind w:firstLine="0" w:firstLineChars="0"/>
                    <w:jc w:val="center"/>
                    <w:rPr>
                      <w:rFonts w:eastAsiaTheme="minorEastAsia"/>
                      <w:bCs/>
                      <w:color w:val="auto"/>
                      <w:szCs w:val="21"/>
                    </w:rPr>
                  </w:pPr>
                  <w:r>
                    <w:rPr>
                      <w:rFonts w:eastAsiaTheme="minorEastAsia"/>
                      <w:bCs/>
                      <w:color w:val="auto"/>
                      <w:szCs w:val="21"/>
                    </w:rPr>
                    <w:t>噪声</w:t>
                  </w:r>
                </w:p>
              </w:tc>
              <w:tc>
                <w:tcPr>
                  <w:tcW w:w="966" w:type="pct"/>
                  <w:vAlign w:val="center"/>
                </w:tcPr>
                <w:p>
                  <w:pPr>
                    <w:pStyle w:val="26"/>
                    <w:ind w:firstLine="0" w:firstLineChars="0"/>
                    <w:jc w:val="center"/>
                    <w:rPr>
                      <w:rFonts w:eastAsiaTheme="minorEastAsia"/>
                      <w:bCs/>
                      <w:color w:val="auto"/>
                      <w:szCs w:val="21"/>
                    </w:rPr>
                  </w:pPr>
                  <w:r>
                    <w:rPr>
                      <w:rFonts w:eastAsiaTheme="minorEastAsia"/>
                      <w:bCs/>
                      <w:color w:val="auto"/>
                      <w:szCs w:val="21"/>
                    </w:rPr>
                    <w:t>昼间</w:t>
                  </w:r>
                </w:p>
              </w:tc>
              <w:tc>
                <w:tcPr>
                  <w:tcW w:w="858" w:type="pct"/>
                  <w:vAlign w:val="center"/>
                </w:tcPr>
                <w:p>
                  <w:pPr>
                    <w:pStyle w:val="26"/>
                    <w:ind w:firstLine="0" w:firstLineChars="0"/>
                    <w:jc w:val="center"/>
                    <w:rPr>
                      <w:rFonts w:eastAsiaTheme="minorEastAsia"/>
                      <w:bCs/>
                      <w:color w:val="auto"/>
                      <w:szCs w:val="21"/>
                    </w:rPr>
                  </w:pPr>
                  <w:r>
                    <w:rPr>
                      <w:rFonts w:eastAsiaTheme="minorEastAsia"/>
                      <w:bCs/>
                      <w:color w:val="auto"/>
                      <w:szCs w:val="21"/>
                    </w:rPr>
                    <w:t>夜间</w:t>
                  </w:r>
                </w:p>
              </w:tc>
              <w:tc>
                <w:tcPr>
                  <w:tcW w:w="2238" w:type="pct"/>
                  <w:vMerge w:val="restart"/>
                  <w:vAlign w:val="center"/>
                </w:tcPr>
                <w:p>
                  <w:pPr>
                    <w:pStyle w:val="26"/>
                    <w:ind w:firstLine="0" w:firstLineChars="0"/>
                    <w:jc w:val="center"/>
                    <w:rPr>
                      <w:rFonts w:eastAsiaTheme="minorEastAsia"/>
                      <w:bCs/>
                      <w:color w:val="auto"/>
                      <w:szCs w:val="21"/>
                    </w:rPr>
                  </w:pPr>
                  <w:r>
                    <w:rPr>
                      <w:rFonts w:eastAsiaTheme="minorEastAsia"/>
                      <w:bCs/>
                      <w:color w:val="auto"/>
                      <w:szCs w:val="21"/>
                    </w:rPr>
                    <w:t>《建筑施工场界环境噪声排放标准》（</w:t>
                  </w:r>
                  <w:r>
                    <w:rPr>
                      <w:rFonts w:eastAsiaTheme="minorEastAsia"/>
                      <w:bCs/>
                      <w:color w:val="auto"/>
                      <w:kern w:val="0"/>
                      <w:szCs w:val="21"/>
                    </w:rPr>
                    <w:t>GB12523－2011</w:t>
                  </w:r>
                  <w:r>
                    <w:rPr>
                      <w:rFonts w:eastAsiaTheme="minorEastAsia"/>
                      <w:bCs/>
                      <w:color w:val="auto"/>
                      <w:szCs w:val="21"/>
                    </w:rPr>
                    <w:t>）表1中排放限值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exact"/>
              </w:trPr>
              <w:tc>
                <w:tcPr>
                  <w:tcW w:w="935" w:type="pct"/>
                  <w:vMerge w:val="continue"/>
                  <w:vAlign w:val="center"/>
                </w:tcPr>
                <w:p>
                  <w:pPr>
                    <w:pStyle w:val="26"/>
                    <w:ind w:firstLine="0" w:firstLineChars="0"/>
                    <w:jc w:val="center"/>
                    <w:rPr>
                      <w:rFonts w:eastAsiaTheme="minorEastAsia"/>
                      <w:bCs/>
                      <w:color w:val="auto"/>
                      <w:szCs w:val="21"/>
                    </w:rPr>
                  </w:pPr>
                </w:p>
              </w:tc>
              <w:tc>
                <w:tcPr>
                  <w:tcW w:w="966" w:type="pct"/>
                  <w:vAlign w:val="center"/>
                </w:tcPr>
                <w:p>
                  <w:pPr>
                    <w:pStyle w:val="26"/>
                    <w:ind w:firstLine="0" w:firstLineChars="0"/>
                    <w:jc w:val="center"/>
                    <w:rPr>
                      <w:rFonts w:eastAsiaTheme="minorEastAsia"/>
                      <w:bCs/>
                      <w:color w:val="auto"/>
                      <w:szCs w:val="21"/>
                    </w:rPr>
                  </w:pPr>
                  <w:r>
                    <w:rPr>
                      <w:rFonts w:eastAsiaTheme="minorEastAsia"/>
                      <w:bCs/>
                      <w:color w:val="auto"/>
                      <w:szCs w:val="21"/>
                    </w:rPr>
                    <w:t>70</w:t>
                  </w:r>
                </w:p>
              </w:tc>
              <w:tc>
                <w:tcPr>
                  <w:tcW w:w="858" w:type="pct"/>
                  <w:vAlign w:val="center"/>
                </w:tcPr>
                <w:p>
                  <w:pPr>
                    <w:pStyle w:val="26"/>
                    <w:ind w:firstLine="0" w:firstLineChars="0"/>
                    <w:jc w:val="center"/>
                    <w:rPr>
                      <w:rFonts w:eastAsiaTheme="minorEastAsia"/>
                      <w:bCs/>
                      <w:color w:val="auto"/>
                      <w:szCs w:val="21"/>
                    </w:rPr>
                  </w:pPr>
                  <w:r>
                    <w:rPr>
                      <w:rFonts w:eastAsiaTheme="minorEastAsia"/>
                      <w:bCs/>
                      <w:color w:val="auto"/>
                      <w:szCs w:val="21"/>
                    </w:rPr>
                    <w:t>55</w:t>
                  </w:r>
                </w:p>
              </w:tc>
              <w:tc>
                <w:tcPr>
                  <w:tcW w:w="2238" w:type="pct"/>
                  <w:vMerge w:val="continue"/>
                  <w:vAlign w:val="center"/>
                </w:tcPr>
                <w:p>
                  <w:pPr>
                    <w:pStyle w:val="26"/>
                    <w:ind w:firstLine="0" w:firstLineChars="0"/>
                    <w:jc w:val="center"/>
                    <w:rPr>
                      <w:rFonts w:eastAsiaTheme="minorEastAsia"/>
                      <w:bCs/>
                      <w:color w:val="auto"/>
                      <w:szCs w:val="21"/>
                    </w:rPr>
                  </w:pPr>
                </w:p>
              </w:tc>
            </w:tr>
          </w:tbl>
          <w:p>
            <w:pPr>
              <w:adjustRightInd w:val="0"/>
              <w:snapToGrid w:val="0"/>
              <w:spacing w:line="360" w:lineRule="auto"/>
              <w:ind w:firstLine="420" w:firstLineChars="200"/>
              <w:rPr>
                <w:rFonts w:eastAsiaTheme="minorEastAsia"/>
                <w:color w:val="auto"/>
                <w:szCs w:val="21"/>
              </w:rPr>
            </w:pPr>
            <w:r>
              <w:rPr>
                <w:rFonts w:eastAsiaTheme="minorEastAsia"/>
                <w:color w:val="auto"/>
                <w:szCs w:val="21"/>
              </w:rPr>
              <w:t>（2）运营期</w:t>
            </w:r>
          </w:p>
          <w:p>
            <w:pPr>
              <w:adjustRightInd w:val="0"/>
              <w:snapToGrid w:val="0"/>
              <w:spacing w:line="360" w:lineRule="auto"/>
              <w:ind w:firstLine="420" w:firstLineChars="200"/>
              <w:rPr>
                <w:rFonts w:eastAsiaTheme="minorEastAsia"/>
                <w:color w:val="auto"/>
                <w:szCs w:val="21"/>
              </w:rPr>
            </w:pPr>
            <w:r>
              <w:rPr>
                <w:rFonts w:hint="eastAsia" w:eastAsiaTheme="minorEastAsia"/>
                <w:color w:val="auto"/>
                <w:szCs w:val="21"/>
              </w:rPr>
              <w:t>项目建设地址位于玉溪市澄江市提古工业园区，项目区东侧紧邻“245国道”，</w:t>
            </w:r>
            <w:r>
              <w:rPr>
                <w:rFonts w:eastAsiaTheme="minorEastAsia"/>
                <w:color w:val="auto"/>
                <w:szCs w:val="21"/>
              </w:rPr>
              <w:t>项目南、西、北三侧营运期噪声排放执行《工业企业厂界环境噪声排放标准》（GB12348-2008）3类标准，</w:t>
            </w:r>
            <w:r>
              <w:rPr>
                <w:rFonts w:hint="eastAsia" w:eastAsiaTheme="minorEastAsia"/>
                <w:color w:val="auto"/>
                <w:szCs w:val="21"/>
                <w:lang w:val="en-US" w:eastAsia="zh-CN"/>
              </w:rPr>
              <w:t>东</w:t>
            </w:r>
            <w:r>
              <w:rPr>
                <w:rFonts w:eastAsiaTheme="minorEastAsia"/>
                <w:color w:val="auto"/>
                <w:szCs w:val="21"/>
              </w:rPr>
              <w:t>侧营运期噪声排放执行《工业企业厂界环境噪声排放标准》（GB12348-2008）</w:t>
            </w:r>
            <w:r>
              <w:rPr>
                <w:rFonts w:hint="eastAsia" w:eastAsiaTheme="minorEastAsia"/>
                <w:color w:val="auto"/>
                <w:szCs w:val="21"/>
                <w:lang w:val="en-US" w:eastAsia="zh-CN"/>
              </w:rPr>
              <w:t>4</w:t>
            </w:r>
            <w:r>
              <w:rPr>
                <w:rFonts w:eastAsiaTheme="minorEastAsia"/>
                <w:color w:val="auto"/>
                <w:szCs w:val="21"/>
              </w:rPr>
              <w:t>类标准，</w:t>
            </w:r>
            <w:r>
              <w:rPr>
                <w:rFonts w:eastAsiaTheme="minorEastAsia"/>
                <w:color w:val="auto"/>
                <w:kern w:val="0"/>
                <w:szCs w:val="21"/>
              </w:rPr>
              <w:t>标准限值</w:t>
            </w:r>
            <w:r>
              <w:rPr>
                <w:rFonts w:eastAsiaTheme="minorEastAsia"/>
                <w:color w:val="auto"/>
                <w:szCs w:val="21"/>
              </w:rPr>
              <w:t>详见表3-1</w:t>
            </w:r>
            <w:r>
              <w:rPr>
                <w:rFonts w:hint="eastAsia" w:eastAsiaTheme="minorEastAsia"/>
                <w:color w:val="auto"/>
                <w:szCs w:val="21"/>
              </w:rPr>
              <w:t>2</w:t>
            </w:r>
            <w:r>
              <w:rPr>
                <w:rFonts w:eastAsiaTheme="minorEastAsia"/>
                <w:color w:val="auto"/>
                <w:szCs w:val="21"/>
              </w:rPr>
              <w:t>。</w:t>
            </w:r>
          </w:p>
          <w:p>
            <w:pPr>
              <w:tabs>
                <w:tab w:val="left" w:pos="0"/>
              </w:tabs>
              <w:adjustRightInd w:val="0"/>
              <w:snapToGrid w:val="0"/>
              <w:jc w:val="center"/>
              <w:rPr>
                <w:rFonts w:eastAsiaTheme="minorEastAsia"/>
                <w:b/>
                <w:color w:val="auto"/>
                <w:kern w:val="21"/>
                <w:szCs w:val="21"/>
              </w:rPr>
            </w:pPr>
            <w:r>
              <w:rPr>
                <w:rFonts w:eastAsiaTheme="minorEastAsia"/>
                <w:b/>
                <w:color w:val="auto"/>
                <w:kern w:val="21"/>
                <w:szCs w:val="21"/>
              </w:rPr>
              <w:t>表3-1</w:t>
            </w:r>
            <w:r>
              <w:rPr>
                <w:rFonts w:hint="eastAsia" w:eastAsiaTheme="minorEastAsia"/>
                <w:b/>
                <w:color w:val="auto"/>
                <w:kern w:val="21"/>
                <w:szCs w:val="21"/>
              </w:rPr>
              <w:t>2</w:t>
            </w:r>
            <w:r>
              <w:rPr>
                <w:rFonts w:eastAsiaTheme="minorEastAsia"/>
                <w:b/>
                <w:color w:val="auto"/>
                <w:kern w:val="21"/>
                <w:szCs w:val="21"/>
              </w:rPr>
              <w:t xml:space="preserve">  工业企业厂界环境噪声排放标准   单位：dB（A）</w:t>
            </w:r>
          </w:p>
          <w:tbl>
            <w:tblPr>
              <w:tblStyle w:val="27"/>
              <w:tblW w:w="807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109"/>
              <w:gridCol w:w="2381"/>
              <w:gridCol w:w="258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9" w:type="dxa"/>
                  <w:vMerge w:val="restart"/>
                  <w:vAlign w:val="center"/>
                </w:tcPr>
                <w:p>
                  <w:pPr>
                    <w:tabs>
                      <w:tab w:val="left" w:pos="0"/>
                    </w:tabs>
                    <w:adjustRightInd w:val="0"/>
                    <w:snapToGrid w:val="0"/>
                    <w:jc w:val="center"/>
                    <w:rPr>
                      <w:rFonts w:eastAsiaTheme="minorEastAsia"/>
                      <w:b/>
                      <w:color w:val="auto"/>
                      <w:kern w:val="21"/>
                      <w:szCs w:val="21"/>
                    </w:rPr>
                  </w:pPr>
                  <w:r>
                    <w:rPr>
                      <w:rFonts w:eastAsiaTheme="minorEastAsia"/>
                      <w:b/>
                      <w:color w:val="auto"/>
                      <w:kern w:val="21"/>
                      <w:szCs w:val="21"/>
                    </w:rPr>
                    <w:t>类别</w:t>
                  </w:r>
                </w:p>
              </w:tc>
              <w:tc>
                <w:tcPr>
                  <w:tcW w:w="4970" w:type="dxa"/>
                  <w:gridSpan w:val="2"/>
                  <w:vAlign w:val="center"/>
                </w:tcPr>
                <w:p>
                  <w:pPr>
                    <w:tabs>
                      <w:tab w:val="left" w:pos="0"/>
                    </w:tabs>
                    <w:adjustRightInd w:val="0"/>
                    <w:snapToGrid w:val="0"/>
                    <w:jc w:val="center"/>
                    <w:rPr>
                      <w:rFonts w:eastAsiaTheme="minorEastAsia"/>
                      <w:b/>
                      <w:color w:val="auto"/>
                      <w:kern w:val="21"/>
                      <w:szCs w:val="21"/>
                    </w:rPr>
                  </w:pPr>
                  <w:r>
                    <w:rPr>
                      <w:rFonts w:eastAsiaTheme="minorEastAsia"/>
                      <w:b/>
                      <w:color w:val="auto"/>
                      <w:kern w:val="21"/>
                      <w:szCs w:val="21"/>
                    </w:rPr>
                    <w:t>时段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9" w:type="dxa"/>
                  <w:vMerge w:val="continue"/>
                  <w:vAlign w:val="center"/>
                </w:tcPr>
                <w:p>
                  <w:pPr>
                    <w:tabs>
                      <w:tab w:val="left" w:pos="0"/>
                    </w:tabs>
                    <w:adjustRightInd w:val="0"/>
                    <w:snapToGrid w:val="0"/>
                    <w:jc w:val="center"/>
                    <w:rPr>
                      <w:rFonts w:eastAsiaTheme="minorEastAsia"/>
                      <w:b/>
                      <w:color w:val="auto"/>
                      <w:kern w:val="21"/>
                      <w:szCs w:val="21"/>
                    </w:rPr>
                  </w:pPr>
                </w:p>
              </w:tc>
              <w:tc>
                <w:tcPr>
                  <w:tcW w:w="2381" w:type="dxa"/>
                  <w:vAlign w:val="center"/>
                </w:tcPr>
                <w:p>
                  <w:pPr>
                    <w:tabs>
                      <w:tab w:val="left" w:pos="0"/>
                    </w:tabs>
                    <w:adjustRightInd w:val="0"/>
                    <w:snapToGrid w:val="0"/>
                    <w:jc w:val="center"/>
                    <w:rPr>
                      <w:rFonts w:eastAsiaTheme="minorEastAsia"/>
                      <w:b/>
                      <w:color w:val="auto"/>
                      <w:kern w:val="21"/>
                      <w:szCs w:val="21"/>
                    </w:rPr>
                  </w:pPr>
                  <w:r>
                    <w:rPr>
                      <w:rFonts w:eastAsiaTheme="minorEastAsia"/>
                      <w:b/>
                      <w:color w:val="auto"/>
                      <w:kern w:val="21"/>
                      <w:szCs w:val="21"/>
                    </w:rPr>
                    <w:t>昼间</w:t>
                  </w:r>
                </w:p>
              </w:tc>
              <w:tc>
                <w:tcPr>
                  <w:tcW w:w="2589" w:type="dxa"/>
                  <w:vAlign w:val="center"/>
                </w:tcPr>
                <w:p>
                  <w:pPr>
                    <w:tabs>
                      <w:tab w:val="left" w:pos="0"/>
                    </w:tabs>
                    <w:adjustRightInd w:val="0"/>
                    <w:snapToGrid w:val="0"/>
                    <w:jc w:val="center"/>
                    <w:rPr>
                      <w:rFonts w:eastAsiaTheme="minorEastAsia"/>
                      <w:b/>
                      <w:color w:val="auto"/>
                      <w:kern w:val="21"/>
                      <w:szCs w:val="21"/>
                    </w:rPr>
                  </w:pPr>
                  <w:r>
                    <w:rPr>
                      <w:rFonts w:eastAsiaTheme="minorEastAsia"/>
                      <w:b/>
                      <w:color w:val="auto"/>
                      <w:kern w:val="21"/>
                      <w:szCs w:val="21"/>
                    </w:rPr>
                    <w:t>夜间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9" w:type="dxa"/>
                  <w:vAlign w:val="center"/>
                </w:tcPr>
                <w:p>
                  <w:pPr>
                    <w:tabs>
                      <w:tab w:val="left" w:pos="0"/>
                    </w:tabs>
                    <w:adjustRightInd w:val="0"/>
                    <w:snapToGrid w:val="0"/>
                    <w:jc w:val="center"/>
                    <w:rPr>
                      <w:rFonts w:eastAsiaTheme="minorEastAsia"/>
                      <w:bCs/>
                      <w:color w:val="auto"/>
                      <w:kern w:val="21"/>
                      <w:szCs w:val="21"/>
                    </w:rPr>
                  </w:pPr>
                  <w:r>
                    <w:rPr>
                      <w:rFonts w:eastAsiaTheme="minorEastAsia"/>
                      <w:bCs/>
                      <w:color w:val="auto"/>
                      <w:kern w:val="21"/>
                      <w:szCs w:val="21"/>
                    </w:rPr>
                    <w:t>3类</w:t>
                  </w:r>
                </w:p>
              </w:tc>
              <w:tc>
                <w:tcPr>
                  <w:tcW w:w="2381" w:type="dxa"/>
                  <w:vAlign w:val="center"/>
                </w:tcPr>
                <w:p>
                  <w:pPr>
                    <w:tabs>
                      <w:tab w:val="left" w:pos="0"/>
                    </w:tabs>
                    <w:adjustRightInd w:val="0"/>
                    <w:snapToGrid w:val="0"/>
                    <w:jc w:val="center"/>
                    <w:rPr>
                      <w:rFonts w:eastAsiaTheme="minorEastAsia"/>
                      <w:bCs/>
                      <w:color w:val="auto"/>
                      <w:kern w:val="21"/>
                      <w:szCs w:val="21"/>
                    </w:rPr>
                  </w:pPr>
                  <w:r>
                    <w:rPr>
                      <w:rFonts w:eastAsiaTheme="minorEastAsia"/>
                      <w:bCs/>
                      <w:color w:val="auto"/>
                      <w:kern w:val="21"/>
                      <w:szCs w:val="21"/>
                    </w:rPr>
                    <w:t>65</w:t>
                  </w:r>
                </w:p>
              </w:tc>
              <w:tc>
                <w:tcPr>
                  <w:tcW w:w="2589" w:type="dxa"/>
                  <w:vAlign w:val="center"/>
                </w:tcPr>
                <w:p>
                  <w:pPr>
                    <w:tabs>
                      <w:tab w:val="left" w:pos="0"/>
                    </w:tabs>
                    <w:adjustRightInd w:val="0"/>
                    <w:snapToGrid w:val="0"/>
                    <w:jc w:val="center"/>
                    <w:rPr>
                      <w:rFonts w:eastAsiaTheme="minorEastAsia"/>
                      <w:bCs/>
                      <w:color w:val="auto"/>
                      <w:kern w:val="21"/>
                      <w:szCs w:val="21"/>
                    </w:rPr>
                  </w:pPr>
                  <w:r>
                    <w:rPr>
                      <w:rFonts w:eastAsiaTheme="minorEastAsia"/>
                      <w:bCs/>
                      <w:color w:val="auto"/>
                      <w:kern w:val="21"/>
                      <w:szCs w:val="21"/>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3109" w:type="dxa"/>
                  <w:vAlign w:val="center"/>
                </w:tcPr>
                <w:p>
                  <w:pPr>
                    <w:tabs>
                      <w:tab w:val="left" w:pos="0"/>
                    </w:tabs>
                    <w:adjustRightInd w:val="0"/>
                    <w:snapToGrid w:val="0"/>
                    <w:jc w:val="center"/>
                    <w:rPr>
                      <w:rFonts w:eastAsiaTheme="minorEastAsia"/>
                      <w:bCs/>
                      <w:color w:val="auto"/>
                      <w:kern w:val="21"/>
                      <w:szCs w:val="21"/>
                    </w:rPr>
                  </w:pPr>
                  <w:r>
                    <w:rPr>
                      <w:rFonts w:eastAsiaTheme="minorEastAsia"/>
                      <w:color w:val="auto"/>
                      <w:szCs w:val="21"/>
                    </w:rPr>
                    <w:t>4类</w:t>
                  </w:r>
                </w:p>
              </w:tc>
              <w:tc>
                <w:tcPr>
                  <w:tcW w:w="2381" w:type="dxa"/>
                  <w:vAlign w:val="center"/>
                </w:tcPr>
                <w:p>
                  <w:pPr>
                    <w:tabs>
                      <w:tab w:val="left" w:pos="0"/>
                    </w:tabs>
                    <w:adjustRightInd w:val="0"/>
                    <w:snapToGrid w:val="0"/>
                    <w:jc w:val="center"/>
                    <w:rPr>
                      <w:rFonts w:eastAsiaTheme="minorEastAsia"/>
                      <w:bCs/>
                      <w:color w:val="auto"/>
                      <w:kern w:val="21"/>
                      <w:szCs w:val="21"/>
                    </w:rPr>
                  </w:pPr>
                  <w:r>
                    <w:rPr>
                      <w:rFonts w:eastAsiaTheme="minorEastAsia"/>
                      <w:bCs/>
                      <w:color w:val="auto"/>
                      <w:kern w:val="21"/>
                      <w:szCs w:val="21"/>
                    </w:rPr>
                    <w:t>70</w:t>
                  </w:r>
                </w:p>
              </w:tc>
              <w:tc>
                <w:tcPr>
                  <w:tcW w:w="2589" w:type="dxa"/>
                  <w:vAlign w:val="center"/>
                </w:tcPr>
                <w:p>
                  <w:pPr>
                    <w:tabs>
                      <w:tab w:val="left" w:pos="0"/>
                    </w:tabs>
                    <w:adjustRightInd w:val="0"/>
                    <w:snapToGrid w:val="0"/>
                    <w:jc w:val="center"/>
                    <w:rPr>
                      <w:rFonts w:eastAsiaTheme="minorEastAsia"/>
                      <w:bCs/>
                      <w:color w:val="auto"/>
                      <w:kern w:val="21"/>
                      <w:szCs w:val="21"/>
                    </w:rPr>
                  </w:pPr>
                  <w:r>
                    <w:rPr>
                      <w:rFonts w:eastAsiaTheme="minorEastAsia"/>
                      <w:bCs/>
                      <w:color w:val="auto"/>
                      <w:kern w:val="21"/>
                      <w:szCs w:val="21"/>
                    </w:rPr>
                    <w:t>55</w:t>
                  </w:r>
                </w:p>
              </w:tc>
            </w:tr>
          </w:tbl>
          <w:p>
            <w:pPr>
              <w:spacing w:before="120" w:beforeLines="50" w:line="360" w:lineRule="auto"/>
              <w:ind w:firstLine="422" w:firstLineChars="200"/>
              <w:rPr>
                <w:rFonts w:eastAsiaTheme="minorEastAsia"/>
                <w:b/>
                <w:color w:val="auto"/>
                <w:szCs w:val="21"/>
              </w:rPr>
            </w:pPr>
            <w:r>
              <w:rPr>
                <w:rFonts w:eastAsiaTheme="minorEastAsia"/>
                <w:b/>
                <w:color w:val="auto"/>
                <w:szCs w:val="21"/>
              </w:rPr>
              <w:t>4、固体废物</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项目产生的一般工业固废执行《一般工业固体废物贮存和填埋污染控制标准》（GB18599-2020）要求。</w:t>
            </w:r>
          </w:p>
          <w:p>
            <w:pPr>
              <w:adjustRightInd w:val="0"/>
              <w:snapToGrid w:val="0"/>
              <w:spacing w:line="360" w:lineRule="auto"/>
              <w:ind w:firstLine="420" w:firstLineChars="200"/>
              <w:rPr>
                <w:rFonts w:eastAsiaTheme="minorEastAsia"/>
                <w:color w:val="auto"/>
                <w:kern w:val="0"/>
                <w:szCs w:val="21"/>
              </w:rPr>
            </w:pPr>
            <w:r>
              <w:rPr>
                <w:rFonts w:eastAsiaTheme="minorEastAsia"/>
                <w:color w:val="auto"/>
                <w:szCs w:val="21"/>
              </w:rPr>
              <w:t>项目产生的</w:t>
            </w:r>
            <w:r>
              <w:rPr>
                <w:rFonts w:hint="eastAsia" w:eastAsiaTheme="minorEastAsia"/>
                <w:color w:val="auto"/>
                <w:szCs w:val="21"/>
                <w:lang w:eastAsia="zh-CN"/>
              </w:rPr>
              <w:t>废油墨瓶</w:t>
            </w:r>
            <w:r>
              <w:rPr>
                <w:color w:val="auto"/>
                <w:szCs w:val="21"/>
              </w:rPr>
              <w:t>、废</w:t>
            </w:r>
            <w:r>
              <w:rPr>
                <w:rFonts w:hint="eastAsia"/>
                <w:color w:val="auto"/>
                <w:szCs w:val="21"/>
                <w:lang w:eastAsia="zh-CN"/>
              </w:rPr>
              <w:t>拉丝乳化液</w:t>
            </w:r>
            <w:r>
              <w:rPr>
                <w:color w:val="auto"/>
                <w:szCs w:val="21"/>
              </w:rPr>
              <w:t>、废活性炭、废液压油、机修废物</w:t>
            </w:r>
            <w:r>
              <w:rPr>
                <w:rFonts w:eastAsiaTheme="minorEastAsia"/>
                <w:color w:val="auto"/>
                <w:szCs w:val="21"/>
              </w:rPr>
              <w:t>属危险废物，危险废物贮存执行</w:t>
            </w:r>
            <w:r>
              <w:rPr>
                <w:rFonts w:hint="eastAsia" w:eastAsiaTheme="minorEastAsia"/>
                <w:color w:val="auto"/>
                <w:szCs w:val="21"/>
              </w:rPr>
              <w:t>《危险废物贮存污染控制标准》（GB18597-2023）</w:t>
            </w:r>
            <w:r>
              <w:rPr>
                <w:rFonts w:eastAsiaTheme="minorEastAsia"/>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00" w:type="dxa"/>
            <w:tcMar>
              <w:left w:w="28" w:type="dxa"/>
              <w:right w:w="28" w:type="dxa"/>
            </w:tcMar>
            <w:vAlign w:val="center"/>
          </w:tcPr>
          <w:p>
            <w:pPr>
              <w:adjustRightInd w:val="0"/>
              <w:snapToGrid w:val="0"/>
              <w:jc w:val="center"/>
              <w:rPr>
                <w:rFonts w:ascii="宋体" w:hAnsi="宋体" w:cs="宋体"/>
                <w:color w:val="auto"/>
                <w:kern w:val="0"/>
                <w:szCs w:val="21"/>
              </w:rPr>
            </w:pPr>
            <w:r>
              <w:rPr>
                <w:rFonts w:hint="eastAsia" w:ascii="宋体" w:hAnsi="宋体" w:cs="宋体"/>
                <w:color w:val="auto"/>
                <w:kern w:val="0"/>
                <w:szCs w:val="21"/>
              </w:rPr>
              <w:t>总量</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控制</w:t>
            </w:r>
          </w:p>
          <w:p>
            <w:pPr>
              <w:adjustRightInd w:val="0"/>
              <w:snapToGrid w:val="0"/>
              <w:jc w:val="center"/>
              <w:rPr>
                <w:rFonts w:ascii="宋体" w:hAnsi="宋体" w:cs="宋体"/>
                <w:color w:val="auto"/>
                <w:kern w:val="0"/>
                <w:szCs w:val="21"/>
              </w:rPr>
            </w:pPr>
            <w:r>
              <w:rPr>
                <w:rFonts w:hint="eastAsia" w:ascii="宋体" w:hAnsi="宋体" w:cs="宋体"/>
                <w:color w:val="auto"/>
                <w:kern w:val="0"/>
                <w:szCs w:val="21"/>
              </w:rPr>
              <w:t>指标</w:t>
            </w:r>
          </w:p>
        </w:tc>
        <w:tc>
          <w:tcPr>
            <w:tcW w:w="8190" w:type="dxa"/>
            <w:vAlign w:val="center"/>
          </w:tcPr>
          <w:p>
            <w:pPr>
              <w:autoSpaceDE w:val="0"/>
              <w:autoSpaceDN w:val="0"/>
              <w:adjustRightInd w:val="0"/>
              <w:spacing w:line="360" w:lineRule="auto"/>
              <w:ind w:firstLine="420" w:firstLineChars="200"/>
              <w:jc w:val="left"/>
              <w:rPr>
                <w:rFonts w:eastAsiaTheme="minorEastAsia"/>
                <w:color w:val="auto"/>
                <w:kern w:val="0"/>
                <w:szCs w:val="21"/>
              </w:rPr>
            </w:pPr>
            <w:r>
              <w:rPr>
                <w:rFonts w:eastAsiaTheme="minorEastAsia"/>
                <w:color w:val="auto"/>
                <w:kern w:val="0"/>
                <w:szCs w:val="21"/>
              </w:rPr>
              <w:t>根据本项目的具体情况，结合国家污染物排放总量控制原则，提出污染物总量控制指标如下：</w:t>
            </w:r>
          </w:p>
          <w:p>
            <w:pPr>
              <w:autoSpaceDE w:val="0"/>
              <w:autoSpaceDN w:val="0"/>
              <w:adjustRightInd w:val="0"/>
              <w:spacing w:line="360" w:lineRule="auto"/>
              <w:ind w:firstLine="420" w:firstLineChars="200"/>
              <w:jc w:val="left"/>
              <w:rPr>
                <w:rFonts w:eastAsiaTheme="minorEastAsia"/>
                <w:bCs/>
                <w:color w:val="auto"/>
                <w:kern w:val="0"/>
                <w:szCs w:val="21"/>
              </w:rPr>
            </w:pPr>
            <w:r>
              <w:rPr>
                <w:rFonts w:eastAsiaTheme="minorEastAsia"/>
                <w:bCs/>
                <w:color w:val="auto"/>
                <w:kern w:val="0"/>
                <w:szCs w:val="21"/>
              </w:rPr>
              <w:t>合工程分析，本项目总量控制指标建议如下：</w:t>
            </w:r>
          </w:p>
          <w:p>
            <w:pPr>
              <w:autoSpaceDE w:val="0"/>
              <w:autoSpaceDN w:val="0"/>
              <w:adjustRightInd w:val="0"/>
              <w:spacing w:line="360" w:lineRule="auto"/>
              <w:ind w:firstLine="420" w:firstLineChars="200"/>
              <w:jc w:val="left"/>
              <w:rPr>
                <w:rFonts w:eastAsiaTheme="minorEastAsia"/>
                <w:bCs/>
                <w:color w:val="auto"/>
                <w:kern w:val="0"/>
                <w:szCs w:val="21"/>
              </w:rPr>
            </w:pPr>
            <w:r>
              <w:rPr>
                <w:rFonts w:eastAsiaTheme="minorEastAsia"/>
                <w:bCs/>
                <w:color w:val="auto"/>
                <w:kern w:val="0"/>
                <w:szCs w:val="21"/>
              </w:rPr>
              <w:t>1、废气</w:t>
            </w:r>
          </w:p>
          <w:p>
            <w:pPr>
              <w:autoSpaceDE w:val="0"/>
              <w:autoSpaceDN w:val="0"/>
              <w:adjustRightInd w:val="0"/>
              <w:spacing w:line="360" w:lineRule="auto"/>
              <w:ind w:firstLine="420" w:firstLineChars="200"/>
              <w:jc w:val="left"/>
              <w:rPr>
                <w:rFonts w:eastAsiaTheme="minorEastAsia"/>
                <w:bCs/>
                <w:color w:val="auto"/>
                <w:kern w:val="0"/>
                <w:szCs w:val="21"/>
              </w:rPr>
            </w:pPr>
            <w:r>
              <w:rPr>
                <w:rFonts w:eastAsiaTheme="minorEastAsia"/>
                <w:bCs/>
                <w:color w:val="auto"/>
                <w:kern w:val="0"/>
                <w:szCs w:val="21"/>
              </w:rPr>
              <w:t>废气量：</w:t>
            </w:r>
            <w:r>
              <w:rPr>
                <w:rFonts w:hint="eastAsia" w:eastAsiaTheme="minorEastAsia"/>
                <w:bCs/>
                <w:color w:val="auto"/>
                <w:kern w:val="0"/>
                <w:szCs w:val="21"/>
              </w:rPr>
              <w:t>41904</w:t>
            </w:r>
            <w:r>
              <w:rPr>
                <w:rFonts w:eastAsiaTheme="minorEastAsia"/>
                <w:bCs/>
                <w:color w:val="auto"/>
                <w:kern w:val="0"/>
                <w:szCs w:val="21"/>
              </w:rPr>
              <w:t>万m</w:t>
            </w:r>
            <w:r>
              <w:rPr>
                <w:rFonts w:eastAsiaTheme="minorEastAsia"/>
                <w:bCs/>
                <w:color w:val="auto"/>
                <w:kern w:val="0"/>
                <w:szCs w:val="21"/>
                <w:vertAlign w:val="superscript"/>
              </w:rPr>
              <w:t>3</w:t>
            </w:r>
            <w:r>
              <w:rPr>
                <w:rFonts w:eastAsiaTheme="minorEastAsia"/>
                <w:bCs/>
                <w:color w:val="auto"/>
                <w:kern w:val="0"/>
                <w:szCs w:val="21"/>
              </w:rPr>
              <w:t>/a；非甲烷总烃排放量为</w:t>
            </w:r>
            <w:r>
              <w:rPr>
                <w:rFonts w:hint="eastAsia" w:eastAsiaTheme="minorEastAsia"/>
                <w:bCs/>
                <w:color w:val="auto"/>
                <w:kern w:val="0"/>
                <w:szCs w:val="21"/>
                <w:lang w:val="en-US" w:eastAsia="zh-CN"/>
              </w:rPr>
              <w:t>7.6712</w:t>
            </w:r>
            <w:r>
              <w:rPr>
                <w:rFonts w:eastAsiaTheme="minorEastAsia"/>
                <w:bCs/>
                <w:color w:val="auto"/>
                <w:kern w:val="0"/>
                <w:szCs w:val="21"/>
              </w:rPr>
              <w:t>t/a，氯化氢排放量为</w:t>
            </w:r>
            <w:r>
              <w:rPr>
                <w:rFonts w:hint="eastAsia" w:eastAsiaTheme="minorEastAsia"/>
                <w:bCs/>
                <w:color w:val="auto"/>
                <w:kern w:val="0"/>
                <w:szCs w:val="21"/>
                <w:lang w:val="en-US" w:eastAsia="zh-CN"/>
              </w:rPr>
              <w:t>1.1608</w:t>
            </w:r>
            <w:r>
              <w:rPr>
                <w:rFonts w:eastAsiaTheme="minorEastAsia"/>
                <w:bCs/>
                <w:color w:val="auto"/>
                <w:kern w:val="0"/>
                <w:szCs w:val="21"/>
              </w:rPr>
              <w:t>t/a，氯乙烯排放量为0.</w:t>
            </w:r>
            <w:r>
              <w:rPr>
                <w:rFonts w:hint="eastAsia" w:eastAsiaTheme="minorEastAsia"/>
                <w:bCs/>
                <w:color w:val="auto"/>
                <w:kern w:val="0"/>
                <w:szCs w:val="21"/>
                <w:lang w:val="en-US" w:eastAsia="zh-CN"/>
              </w:rPr>
              <w:t>6058</w:t>
            </w:r>
            <w:r>
              <w:rPr>
                <w:rFonts w:eastAsiaTheme="minorEastAsia"/>
                <w:bCs/>
                <w:color w:val="auto"/>
                <w:kern w:val="0"/>
                <w:szCs w:val="21"/>
              </w:rPr>
              <w:t>t/a，颗粒物排放量为0.0</w:t>
            </w:r>
            <w:r>
              <w:rPr>
                <w:rFonts w:hint="eastAsia" w:eastAsiaTheme="minorEastAsia"/>
                <w:bCs/>
                <w:color w:val="auto"/>
                <w:kern w:val="0"/>
                <w:szCs w:val="21"/>
                <w:lang w:val="en-US" w:eastAsia="zh-CN"/>
              </w:rPr>
              <w:t>4096</w:t>
            </w:r>
            <w:r>
              <w:rPr>
                <w:rFonts w:eastAsiaTheme="minorEastAsia"/>
                <w:bCs/>
                <w:color w:val="auto"/>
                <w:kern w:val="0"/>
                <w:szCs w:val="21"/>
              </w:rPr>
              <w:t>t/a，二氧化硫排放量为0.0</w:t>
            </w:r>
            <w:r>
              <w:rPr>
                <w:rFonts w:hint="eastAsia" w:eastAsiaTheme="minorEastAsia"/>
                <w:bCs/>
                <w:color w:val="auto"/>
                <w:kern w:val="0"/>
                <w:szCs w:val="21"/>
                <w:lang w:val="en-US" w:eastAsia="zh-CN"/>
              </w:rPr>
              <w:t>928</w:t>
            </w:r>
            <w:r>
              <w:rPr>
                <w:rFonts w:eastAsiaTheme="minorEastAsia"/>
                <w:bCs/>
                <w:color w:val="auto"/>
                <w:kern w:val="0"/>
                <w:szCs w:val="21"/>
              </w:rPr>
              <w:t>t/a</w:t>
            </w:r>
            <w:r>
              <w:rPr>
                <w:rFonts w:eastAsiaTheme="minorEastAsia"/>
                <w:bCs/>
                <w:color w:val="auto"/>
                <w:kern w:val="0"/>
                <w:szCs w:val="21"/>
              </w:rPr>
              <w:tab/>
            </w:r>
            <w:r>
              <w:rPr>
                <w:rFonts w:eastAsiaTheme="minorEastAsia"/>
                <w:bCs/>
                <w:color w:val="auto"/>
                <w:kern w:val="0"/>
                <w:szCs w:val="21"/>
              </w:rPr>
              <w:t>，苯排放量为0.00</w:t>
            </w:r>
            <w:r>
              <w:rPr>
                <w:rFonts w:hint="eastAsia" w:eastAsiaTheme="minorEastAsia"/>
                <w:bCs/>
                <w:color w:val="auto"/>
                <w:kern w:val="0"/>
                <w:szCs w:val="21"/>
                <w:lang w:val="en-US" w:eastAsia="zh-CN"/>
              </w:rPr>
              <w:t>096</w:t>
            </w:r>
            <w:r>
              <w:rPr>
                <w:rFonts w:eastAsiaTheme="minorEastAsia"/>
                <w:bCs/>
                <w:color w:val="auto"/>
                <w:kern w:val="0"/>
                <w:szCs w:val="21"/>
              </w:rPr>
              <w:t>t/a，甲苯排放量为0.000</w:t>
            </w:r>
            <w:r>
              <w:rPr>
                <w:rFonts w:hint="eastAsia" w:eastAsiaTheme="minorEastAsia"/>
                <w:bCs/>
                <w:color w:val="auto"/>
                <w:kern w:val="0"/>
                <w:szCs w:val="21"/>
                <w:lang w:val="en-US" w:eastAsia="zh-CN"/>
              </w:rPr>
              <w:t>192</w:t>
            </w:r>
            <w:r>
              <w:rPr>
                <w:rFonts w:eastAsiaTheme="minorEastAsia"/>
                <w:bCs/>
                <w:color w:val="auto"/>
                <w:kern w:val="0"/>
                <w:szCs w:val="21"/>
              </w:rPr>
              <w:t>t/a，二甲苯排放量为0.00</w:t>
            </w:r>
            <w:r>
              <w:rPr>
                <w:rFonts w:hint="eastAsia" w:eastAsiaTheme="minorEastAsia"/>
                <w:bCs/>
                <w:color w:val="auto"/>
                <w:kern w:val="0"/>
                <w:szCs w:val="21"/>
                <w:lang w:val="en-US" w:eastAsia="zh-CN"/>
              </w:rPr>
              <w:t>0288</w:t>
            </w:r>
            <w:r>
              <w:rPr>
                <w:rFonts w:eastAsiaTheme="minorEastAsia"/>
                <w:bCs/>
                <w:color w:val="auto"/>
                <w:kern w:val="0"/>
                <w:szCs w:val="21"/>
              </w:rPr>
              <w:t>t/a。</w:t>
            </w:r>
          </w:p>
          <w:p>
            <w:pPr>
              <w:autoSpaceDE w:val="0"/>
              <w:autoSpaceDN w:val="0"/>
              <w:adjustRightInd w:val="0"/>
              <w:spacing w:line="360" w:lineRule="auto"/>
              <w:ind w:firstLine="420" w:firstLineChars="200"/>
              <w:jc w:val="left"/>
              <w:rPr>
                <w:rFonts w:eastAsiaTheme="minorEastAsia"/>
                <w:bCs/>
                <w:color w:val="auto"/>
                <w:kern w:val="0"/>
                <w:szCs w:val="21"/>
              </w:rPr>
            </w:pPr>
            <w:r>
              <w:rPr>
                <w:rFonts w:eastAsiaTheme="minorEastAsia"/>
                <w:bCs/>
                <w:color w:val="auto"/>
                <w:kern w:val="0"/>
                <w:szCs w:val="21"/>
              </w:rPr>
              <w:t>2、废水</w:t>
            </w:r>
          </w:p>
          <w:p>
            <w:pPr>
              <w:spacing w:line="351" w:lineRule="auto"/>
              <w:ind w:firstLine="420" w:firstLineChars="200"/>
              <w:outlineLvl w:val="1"/>
              <w:rPr>
                <w:rFonts w:eastAsiaTheme="minorEastAsia"/>
                <w:bCs/>
                <w:color w:val="auto"/>
                <w:kern w:val="0"/>
                <w:szCs w:val="21"/>
              </w:rPr>
            </w:pPr>
            <w:r>
              <w:rPr>
                <w:rFonts w:eastAsiaTheme="minorEastAsia"/>
                <w:bCs/>
                <w:color w:val="auto"/>
                <w:kern w:val="0"/>
                <w:szCs w:val="21"/>
              </w:rPr>
              <w:t>本项目运营期生产过程冷却水大部分循环使用，蒸汽交联过程冷凝水全部循环使用；</w:t>
            </w:r>
            <w:r>
              <w:rPr>
                <w:rFonts w:eastAsiaTheme="minorEastAsia"/>
                <w:color w:val="auto"/>
                <w:szCs w:val="21"/>
              </w:rPr>
              <w:t>食堂废水经隔油池处理后，与综合楼、员工宿舍生活废水进入1#化粪池处理；办公区生活废水进入2#化粪池处理；</w:t>
            </w:r>
            <w:r>
              <w:rPr>
                <w:rFonts w:hint="eastAsia" w:eastAsiaTheme="minorEastAsia"/>
                <w:color w:val="auto"/>
                <w:szCs w:val="21"/>
                <w:lang w:eastAsia="zh-CN"/>
              </w:rPr>
              <w:t>燃烧实验室西侧</w:t>
            </w:r>
            <w:r>
              <w:rPr>
                <w:rFonts w:eastAsiaTheme="minorEastAsia"/>
                <w:color w:val="auto"/>
                <w:szCs w:val="21"/>
              </w:rPr>
              <w:t>公厕冲厕污水进入3#化粪池处理</w:t>
            </w:r>
            <w:r>
              <w:rPr>
                <w:rFonts w:hint="eastAsia" w:eastAsiaTheme="minorEastAsia"/>
                <w:color w:val="auto"/>
                <w:szCs w:val="21"/>
                <w:lang w:eastAsia="zh-CN"/>
              </w:rPr>
              <w:t>，</w:t>
            </w:r>
            <w:r>
              <w:rPr>
                <w:rFonts w:hint="eastAsia"/>
                <w:color w:val="auto"/>
                <w:kern w:val="0"/>
                <w:szCs w:val="21"/>
                <w:lang w:val="en-US" w:eastAsia="zh-CN"/>
              </w:rPr>
              <w:t>机修车间东北角公厕</w:t>
            </w:r>
            <w:r>
              <w:rPr>
                <w:rFonts w:hint="eastAsia"/>
                <w:color w:val="auto"/>
                <w:kern w:val="0"/>
                <w:szCs w:val="21"/>
                <w:lang w:eastAsia="zh-CN"/>
              </w:rPr>
              <w:t>洗手冲厕废水进入</w:t>
            </w:r>
            <w:r>
              <w:rPr>
                <w:rFonts w:hint="eastAsia"/>
                <w:color w:val="auto"/>
                <w:kern w:val="0"/>
                <w:szCs w:val="21"/>
                <w:lang w:val="en-US" w:eastAsia="zh-CN"/>
              </w:rPr>
              <w:t>4#化粪池预处理</w:t>
            </w:r>
            <w:r>
              <w:rPr>
                <w:rFonts w:eastAsiaTheme="minorEastAsia"/>
                <w:color w:val="auto"/>
                <w:szCs w:val="21"/>
              </w:rPr>
              <w:t>。经化粪池处理后的废水</w:t>
            </w:r>
            <w:r>
              <w:rPr>
                <w:color w:val="auto"/>
                <w:kern w:val="0"/>
                <w:szCs w:val="21"/>
              </w:rPr>
              <w:t>进入项目区</w:t>
            </w:r>
            <w:r>
              <w:rPr>
                <w:rFonts w:hint="eastAsia"/>
                <w:color w:val="auto"/>
                <w:kern w:val="0"/>
                <w:szCs w:val="21"/>
                <w:lang w:eastAsia="zh-CN"/>
              </w:rPr>
              <w:t>自建</w:t>
            </w:r>
            <w:r>
              <w:rPr>
                <w:color w:val="auto"/>
                <w:kern w:val="0"/>
                <w:szCs w:val="21"/>
              </w:rPr>
              <w:t>一体化污水处理站处理</w:t>
            </w:r>
            <w:r>
              <w:rPr>
                <w:rFonts w:hint="eastAsia"/>
                <w:color w:val="auto"/>
                <w:kern w:val="0"/>
                <w:szCs w:val="21"/>
                <w:lang w:eastAsia="zh-CN"/>
              </w:rPr>
              <w:t>，处理达到《</w:t>
            </w:r>
            <w:r>
              <w:rPr>
                <w:rFonts w:hint="default" w:ascii="Times New Roman" w:hAnsi="Times New Roman" w:cs="Times New Roman" w:eastAsiaTheme="minorEastAsia"/>
                <w:color w:val="auto"/>
                <w:sz w:val="21"/>
                <w:szCs w:val="21"/>
                <w:highlight w:val="none"/>
                <w:vertAlign w:val="baseline"/>
                <w:lang w:val="en-US" w:eastAsia="zh-CN"/>
              </w:rPr>
              <w:t>城市污水再生利用城市杂用水水质</w:t>
            </w:r>
            <w:r>
              <w:rPr>
                <w:rFonts w:hint="eastAsia"/>
                <w:color w:val="auto"/>
                <w:kern w:val="0"/>
                <w:sz w:val="21"/>
                <w:szCs w:val="21"/>
                <w:lang w:eastAsia="zh-CN"/>
              </w:rPr>
              <w:t>》（</w:t>
            </w:r>
            <w:r>
              <w:rPr>
                <w:rFonts w:hint="eastAsia" w:eastAsiaTheme="minorEastAsia"/>
                <w:color w:val="auto"/>
                <w:kern w:val="0"/>
                <w:sz w:val="21"/>
                <w:szCs w:val="21"/>
              </w:rPr>
              <w:t>GB/T</w:t>
            </w:r>
            <w:r>
              <w:rPr>
                <w:rFonts w:hint="eastAsia" w:eastAsiaTheme="minorEastAsia"/>
                <w:color w:val="auto"/>
                <w:kern w:val="0"/>
                <w:sz w:val="21"/>
                <w:szCs w:val="21"/>
                <w:lang w:val="en-US" w:eastAsia="zh-CN"/>
              </w:rPr>
              <w:t>18920</w:t>
            </w:r>
            <w:r>
              <w:rPr>
                <w:rFonts w:hint="eastAsia" w:eastAsiaTheme="minorEastAsia"/>
                <w:color w:val="auto"/>
                <w:kern w:val="0"/>
                <w:sz w:val="21"/>
                <w:szCs w:val="21"/>
              </w:rPr>
              <w:t>-20</w:t>
            </w:r>
            <w:r>
              <w:rPr>
                <w:rFonts w:hint="eastAsia" w:eastAsiaTheme="minorEastAsia"/>
                <w:color w:val="auto"/>
                <w:kern w:val="0"/>
                <w:sz w:val="21"/>
                <w:szCs w:val="21"/>
                <w:lang w:val="en-US" w:eastAsia="zh-CN"/>
              </w:rPr>
              <w:t>20</w:t>
            </w:r>
            <w:r>
              <w:rPr>
                <w:rFonts w:hint="eastAsia"/>
                <w:color w:val="auto"/>
                <w:kern w:val="0"/>
                <w:sz w:val="21"/>
                <w:szCs w:val="21"/>
                <w:lang w:eastAsia="zh-CN"/>
              </w:rPr>
              <w:t>）中城市绿化道路清扫标准</w:t>
            </w:r>
            <w:r>
              <w:rPr>
                <w:color w:val="auto"/>
                <w:kern w:val="0"/>
                <w:szCs w:val="21"/>
              </w:rPr>
              <w:t>后暂存于污水暂存池回用于项目区绿化及道路洒水降尘</w:t>
            </w:r>
            <w:r>
              <w:rPr>
                <w:rFonts w:hint="eastAsia"/>
                <w:color w:val="auto"/>
                <w:kern w:val="0"/>
                <w:szCs w:val="21"/>
                <w:lang w:eastAsia="zh-CN"/>
              </w:rPr>
              <w:t>，不外排</w:t>
            </w:r>
            <w:r>
              <w:rPr>
                <w:rFonts w:eastAsiaTheme="minorEastAsia"/>
                <w:bCs/>
                <w:color w:val="auto"/>
                <w:kern w:val="0"/>
                <w:szCs w:val="21"/>
              </w:rPr>
              <w:t>。</w:t>
            </w:r>
          </w:p>
          <w:p>
            <w:pPr>
              <w:autoSpaceDE w:val="0"/>
              <w:autoSpaceDN w:val="0"/>
              <w:adjustRightInd w:val="0"/>
              <w:spacing w:line="360" w:lineRule="auto"/>
              <w:ind w:firstLine="420" w:firstLineChars="200"/>
              <w:jc w:val="left"/>
              <w:rPr>
                <w:rFonts w:eastAsiaTheme="minorEastAsia"/>
                <w:bCs/>
                <w:color w:val="auto"/>
                <w:kern w:val="0"/>
                <w:szCs w:val="21"/>
              </w:rPr>
            </w:pPr>
            <w:r>
              <w:rPr>
                <w:rFonts w:eastAsiaTheme="minorEastAsia"/>
                <w:bCs/>
                <w:color w:val="auto"/>
                <w:kern w:val="0"/>
                <w:szCs w:val="21"/>
              </w:rPr>
              <w:t>因此，不设总量控制指标。</w:t>
            </w:r>
          </w:p>
          <w:p>
            <w:pPr>
              <w:autoSpaceDE w:val="0"/>
              <w:autoSpaceDN w:val="0"/>
              <w:adjustRightInd w:val="0"/>
              <w:spacing w:line="360" w:lineRule="auto"/>
              <w:ind w:firstLine="420" w:firstLineChars="200"/>
              <w:jc w:val="left"/>
              <w:rPr>
                <w:rFonts w:eastAsiaTheme="minorEastAsia"/>
                <w:bCs/>
                <w:color w:val="auto"/>
                <w:kern w:val="0"/>
                <w:szCs w:val="21"/>
              </w:rPr>
            </w:pPr>
            <w:r>
              <w:rPr>
                <w:rFonts w:eastAsiaTheme="minorEastAsia"/>
                <w:bCs/>
                <w:color w:val="auto"/>
                <w:kern w:val="0"/>
                <w:szCs w:val="21"/>
              </w:rPr>
              <w:t>3、固体废物</w:t>
            </w:r>
          </w:p>
          <w:p>
            <w:pPr>
              <w:autoSpaceDE w:val="0"/>
              <w:autoSpaceDN w:val="0"/>
              <w:adjustRightInd w:val="0"/>
              <w:spacing w:line="360" w:lineRule="auto"/>
              <w:ind w:firstLine="420" w:firstLineChars="200"/>
              <w:jc w:val="left"/>
              <w:rPr>
                <w:rFonts w:eastAsiaTheme="minorEastAsia"/>
                <w:b/>
                <w:color w:val="auto"/>
                <w:kern w:val="0"/>
                <w:szCs w:val="21"/>
              </w:rPr>
            </w:pPr>
            <w:r>
              <w:rPr>
                <w:rFonts w:eastAsiaTheme="minorEastAsia"/>
                <w:bCs/>
                <w:color w:val="auto"/>
                <w:kern w:val="0"/>
                <w:szCs w:val="21"/>
              </w:rPr>
              <w:t>本项目固体废物处置率100%，不设总量控制指标。</w:t>
            </w:r>
          </w:p>
          <w:p>
            <w:pPr>
              <w:adjustRightInd w:val="0"/>
              <w:snapToGrid w:val="0"/>
              <w:spacing w:line="360" w:lineRule="auto"/>
              <w:ind w:firstLine="420" w:firstLineChars="200"/>
              <w:rPr>
                <w:rFonts w:ascii="Calibri" w:hAnsi="宋体"/>
                <w:color w:val="auto"/>
                <w:kern w:val="0"/>
                <w:szCs w:val="21"/>
              </w:rPr>
            </w:pPr>
          </w:p>
          <w:p>
            <w:pPr>
              <w:adjustRightInd w:val="0"/>
              <w:snapToGrid w:val="0"/>
              <w:spacing w:line="360" w:lineRule="auto"/>
              <w:ind w:firstLine="420" w:firstLineChars="200"/>
              <w:rPr>
                <w:rFonts w:ascii="Calibri" w:hAnsi="宋体"/>
                <w:color w:val="auto"/>
                <w:kern w:val="0"/>
                <w:szCs w:val="21"/>
              </w:rPr>
            </w:pPr>
          </w:p>
          <w:p>
            <w:pPr>
              <w:adjustRightInd w:val="0"/>
              <w:snapToGrid w:val="0"/>
              <w:spacing w:line="360" w:lineRule="auto"/>
              <w:ind w:firstLine="420" w:firstLineChars="200"/>
              <w:rPr>
                <w:rFonts w:ascii="Calibri" w:hAnsi="宋体"/>
                <w:color w:val="auto"/>
                <w:kern w:val="0"/>
                <w:szCs w:val="21"/>
              </w:rPr>
            </w:pPr>
          </w:p>
          <w:p>
            <w:pPr>
              <w:adjustRightInd w:val="0"/>
              <w:snapToGrid w:val="0"/>
              <w:spacing w:line="360" w:lineRule="auto"/>
              <w:ind w:firstLine="420" w:firstLineChars="200"/>
              <w:rPr>
                <w:rFonts w:ascii="Calibri" w:hAnsi="宋体"/>
                <w:color w:val="auto"/>
                <w:kern w:val="0"/>
                <w:szCs w:val="21"/>
              </w:rPr>
            </w:pPr>
          </w:p>
          <w:p>
            <w:pPr>
              <w:adjustRightInd w:val="0"/>
              <w:snapToGrid w:val="0"/>
              <w:spacing w:line="360" w:lineRule="auto"/>
              <w:rPr>
                <w:rFonts w:ascii="Calibri" w:hAnsi="宋体"/>
                <w:color w:val="auto"/>
                <w:kern w:val="0"/>
                <w:szCs w:val="21"/>
              </w:rPr>
            </w:pPr>
          </w:p>
          <w:p>
            <w:pPr>
              <w:adjustRightInd w:val="0"/>
              <w:snapToGrid w:val="0"/>
              <w:spacing w:line="360" w:lineRule="auto"/>
              <w:rPr>
                <w:rFonts w:ascii="Calibri" w:hAnsi="宋体"/>
                <w:color w:val="auto"/>
                <w:szCs w:val="21"/>
              </w:rPr>
            </w:pPr>
          </w:p>
        </w:tc>
      </w:tr>
    </w:tbl>
    <w:p>
      <w:pPr>
        <w:pStyle w:val="23"/>
        <w:jc w:val="center"/>
        <w:outlineLvl w:val="0"/>
        <w:rPr>
          <w:rFonts w:ascii="黑体" w:hAnsi="黑体" w:eastAsia="黑体"/>
          <w:snapToGrid w:val="0"/>
          <w:color w:val="auto"/>
          <w:sz w:val="30"/>
          <w:szCs w:val="30"/>
        </w:rPr>
      </w:pPr>
      <w:bookmarkStart w:id="18" w:name="_Toc6474"/>
      <w:r>
        <w:rPr>
          <w:rFonts w:ascii="黑体" w:hAnsi="黑体" w:eastAsia="黑体"/>
          <w:snapToGrid w:val="0"/>
          <w:color w:val="auto"/>
          <w:sz w:val="21"/>
          <w:szCs w:val="21"/>
        </w:rPr>
        <w:br w:type="page"/>
      </w:r>
      <w:bookmarkStart w:id="19" w:name="_Toc12723"/>
      <w:bookmarkStart w:id="20" w:name="_Toc8801"/>
      <w:r>
        <w:rPr>
          <w:rFonts w:hint="eastAsia" w:ascii="黑体" w:hAnsi="黑体" w:eastAsia="黑体"/>
          <w:snapToGrid w:val="0"/>
          <w:color w:val="auto"/>
          <w:sz w:val="30"/>
          <w:szCs w:val="30"/>
        </w:rPr>
        <w:t>四、主要环境影响和保护措施</w:t>
      </w:r>
      <w:bookmarkEnd w:id="19"/>
      <w:bookmarkEnd w:id="20"/>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746"/>
        <w:gridCol w:w="816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27" w:hRule="atLeast"/>
          <w:jc w:val="center"/>
        </w:trPr>
        <w:tc>
          <w:tcPr>
            <w:tcW w:w="746" w:type="dxa"/>
            <w:tcMar>
              <w:left w:w="28" w:type="dxa"/>
              <w:right w:w="28" w:type="dxa"/>
            </w:tcMar>
            <w:vAlign w:val="center"/>
          </w:tcPr>
          <w:p>
            <w:pPr>
              <w:pStyle w:val="23"/>
              <w:adjustRightInd w:val="0"/>
              <w:snapToGrid w:val="0"/>
              <w:spacing w:before="0" w:beforeAutospacing="0" w:after="0" w:afterAutospacing="0"/>
              <w:jc w:val="center"/>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w:t>施工</w:t>
            </w:r>
          </w:p>
          <w:p>
            <w:pPr>
              <w:pStyle w:val="23"/>
              <w:adjustRightInd w:val="0"/>
              <w:snapToGrid w:val="0"/>
              <w:spacing w:before="0" w:beforeAutospacing="0" w:after="0" w:afterAutospacing="0"/>
              <w:jc w:val="center"/>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w:t>期环</w:t>
            </w:r>
          </w:p>
          <w:p>
            <w:pPr>
              <w:pStyle w:val="23"/>
              <w:adjustRightInd w:val="0"/>
              <w:snapToGrid w:val="0"/>
              <w:spacing w:before="0" w:beforeAutospacing="0" w:after="0" w:afterAutospacing="0"/>
              <w:jc w:val="center"/>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w:t>境保</w:t>
            </w:r>
          </w:p>
          <w:p>
            <w:pPr>
              <w:pStyle w:val="23"/>
              <w:adjustRightInd w:val="0"/>
              <w:snapToGrid w:val="0"/>
              <w:spacing w:before="0" w:beforeAutospacing="0" w:after="0" w:afterAutospacing="0"/>
              <w:jc w:val="center"/>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w:t>护措</w:t>
            </w:r>
          </w:p>
          <w:p>
            <w:pPr>
              <w:pStyle w:val="23"/>
              <w:adjustRightInd w:val="0"/>
              <w:snapToGrid w:val="0"/>
              <w:spacing w:before="0" w:beforeAutospacing="0" w:after="0" w:afterAutospacing="0"/>
              <w:jc w:val="center"/>
              <w:rPr>
                <w:rFonts w:ascii="Times New Roman" w:hAnsi="Times New Roman" w:eastAsiaTheme="minorEastAsia"/>
                <w:bCs/>
                <w:color w:val="auto"/>
                <w:kern w:val="2"/>
                <w:sz w:val="21"/>
                <w:szCs w:val="21"/>
              </w:rPr>
            </w:pPr>
            <w:r>
              <w:rPr>
                <w:rFonts w:ascii="Times New Roman" w:hAnsi="Times New Roman" w:eastAsiaTheme="minorEastAsia"/>
                <w:color w:val="auto"/>
                <w:kern w:val="2"/>
                <w:sz w:val="21"/>
                <w:szCs w:val="21"/>
              </w:rPr>
              <w:t>施</w:t>
            </w:r>
          </w:p>
        </w:tc>
        <w:tc>
          <w:tcPr>
            <w:tcW w:w="8162" w:type="dxa"/>
            <w:vAlign w:val="center"/>
          </w:tcPr>
          <w:p>
            <w:pPr>
              <w:autoSpaceDE w:val="0"/>
              <w:autoSpaceDN w:val="0"/>
              <w:snapToGrid w:val="0"/>
              <w:spacing w:line="360" w:lineRule="auto"/>
              <w:ind w:firstLine="422" w:firstLineChars="200"/>
              <w:rPr>
                <w:rFonts w:eastAsiaTheme="minorEastAsia"/>
                <w:b/>
                <w:color w:val="auto"/>
                <w:szCs w:val="21"/>
              </w:rPr>
            </w:pPr>
            <w:r>
              <w:rPr>
                <w:rFonts w:eastAsiaTheme="minorEastAsia"/>
                <w:b/>
                <w:color w:val="auto"/>
                <w:szCs w:val="21"/>
              </w:rPr>
              <w:t>1、施工期大气环境影响及保护措施</w:t>
            </w:r>
          </w:p>
          <w:p>
            <w:pPr>
              <w:pStyle w:val="25"/>
              <w:spacing w:after="0" w:line="360" w:lineRule="auto"/>
              <w:ind w:firstLineChars="200"/>
              <w:rPr>
                <w:rFonts w:eastAsiaTheme="minorEastAsia"/>
                <w:color w:val="auto"/>
                <w:sz w:val="21"/>
                <w:szCs w:val="21"/>
                <w:lang w:bidi="ar"/>
              </w:rPr>
            </w:pPr>
            <w:r>
              <w:rPr>
                <w:rFonts w:eastAsiaTheme="minorEastAsia"/>
                <w:color w:val="auto"/>
                <w:sz w:val="21"/>
                <w:szCs w:val="21"/>
                <w:lang w:bidi="ar"/>
              </w:rPr>
              <w:t>施工期废气主要为施工粉尘、焊接烟尘、施工机械及车辆燃油废气等。</w:t>
            </w:r>
          </w:p>
          <w:p>
            <w:pPr>
              <w:spacing w:line="360" w:lineRule="auto"/>
              <w:ind w:firstLine="422" w:firstLineChars="200"/>
              <w:rPr>
                <w:rFonts w:eastAsiaTheme="minorEastAsia"/>
                <w:b/>
                <w:color w:val="auto"/>
                <w:szCs w:val="21"/>
                <w:lang w:val="zh-CN"/>
              </w:rPr>
            </w:pPr>
            <w:r>
              <w:rPr>
                <w:rFonts w:eastAsiaTheme="minorEastAsia"/>
                <w:b/>
                <w:color w:val="auto"/>
                <w:szCs w:val="21"/>
                <w:lang w:val="zh-CN"/>
              </w:rPr>
              <w:t>（1）施工粉尘影响</w:t>
            </w:r>
          </w:p>
          <w:p>
            <w:pPr>
              <w:adjustRightInd w:val="0"/>
              <w:snapToGrid w:val="0"/>
              <w:spacing w:line="360" w:lineRule="auto"/>
              <w:ind w:firstLine="420" w:firstLineChars="200"/>
              <w:rPr>
                <w:rFonts w:asciiTheme="minorEastAsia" w:hAnsiTheme="minorEastAsia" w:eastAsiaTheme="minorEastAsia" w:cstheme="minorEastAsia"/>
                <w:color w:val="auto"/>
                <w:kern w:val="0"/>
                <w:szCs w:val="21"/>
                <w:lang w:bidi="ar"/>
              </w:rPr>
            </w:pPr>
            <w:r>
              <w:rPr>
                <w:rFonts w:hint="eastAsia" w:asciiTheme="minorEastAsia" w:hAnsiTheme="minorEastAsia" w:eastAsiaTheme="minorEastAsia" w:cstheme="minorEastAsia"/>
                <w:color w:val="auto"/>
                <w:kern w:val="0"/>
                <w:szCs w:val="21"/>
                <w:lang w:bidi="ar"/>
              </w:rPr>
              <w:t>项目施工扬尘主要来自施工建筑材料装卸、运输，施工垃圾堆放，施工车辆的扬尘等。为降低施工粉尘对周边大气环境的影响，应采取如下防治措施：</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①施工场地定期洒水，以有效防止扬尘，在风速大于四级风速气象条件下加大洒水量及洒水频次；</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②施工建筑材料定点堆放，在大风天气对散料堆场采用水喷淋防尘，用蓬布遮盖建筑材料，尽量按量购进建筑材料，避免在场内长时间堆放；</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③施工场地清理阶段做到先洒水，后清扫，施工后期建筑垃圾及时清理；</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④</w:t>
            </w:r>
            <w:r>
              <w:rPr>
                <w:rFonts w:hint="eastAsia" w:asciiTheme="minorEastAsia" w:hAnsiTheme="minorEastAsia" w:eastAsiaTheme="minorEastAsia" w:cstheme="minorEastAsia"/>
                <w:color w:val="auto"/>
                <w:szCs w:val="21"/>
                <w:lang w:eastAsia="ja-JP"/>
              </w:rPr>
              <w:t>加强施工现场运输车辆管理，运输车辆必须车身整洁，装载车厢完好、严密，装载货物堆码整齐，严禁在装运过程中沿途抛、洒、滴、漏</w:t>
            </w:r>
            <w:r>
              <w:rPr>
                <w:rFonts w:hint="eastAsia" w:asciiTheme="minorEastAsia" w:hAnsiTheme="minorEastAsia" w:eastAsiaTheme="minorEastAsia" w:cstheme="minorEastAsia"/>
                <w:color w:val="auto"/>
                <w:szCs w:val="21"/>
              </w:rPr>
              <w:t>，</w:t>
            </w:r>
            <w:r>
              <w:rPr>
                <w:rFonts w:hint="eastAsia" w:asciiTheme="minorEastAsia" w:hAnsiTheme="minorEastAsia" w:eastAsiaTheme="minorEastAsia" w:cstheme="minorEastAsia"/>
                <w:color w:val="auto"/>
                <w:szCs w:val="21"/>
                <w:lang w:eastAsia="ja-JP"/>
              </w:rPr>
              <w:t>不得污染道路</w:t>
            </w:r>
            <w:r>
              <w:rPr>
                <w:rFonts w:hint="eastAsia" w:asciiTheme="minorEastAsia" w:hAnsiTheme="minorEastAsia" w:eastAsiaTheme="minorEastAsia" w:cstheme="minorEastAsia"/>
                <w:color w:val="auto"/>
                <w:szCs w:val="21"/>
              </w:rPr>
              <w:t>；</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⑤优化施工期间运输车辆的出入场路径；</w:t>
            </w:r>
          </w:p>
          <w:p>
            <w:pPr>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⑥运输车辆及机械</w:t>
            </w:r>
            <w:r>
              <w:rPr>
                <w:rFonts w:hint="eastAsia" w:asciiTheme="minorEastAsia" w:hAnsiTheme="minorEastAsia" w:eastAsiaTheme="minorEastAsia" w:cstheme="minorEastAsia"/>
                <w:bCs/>
                <w:color w:val="auto"/>
                <w:szCs w:val="21"/>
              </w:rPr>
              <w:t>驶出施工场地前应尽可能清除表面粘附的泥土等</w:t>
            </w:r>
            <w:r>
              <w:rPr>
                <w:rFonts w:hint="eastAsia" w:asciiTheme="minorEastAsia" w:hAnsiTheme="minorEastAsia" w:eastAsiaTheme="minorEastAsia" w:cstheme="minorEastAsia"/>
                <w:color w:val="auto"/>
                <w:szCs w:val="21"/>
              </w:rPr>
              <w:t>；</w:t>
            </w:r>
          </w:p>
          <w:p>
            <w:pPr>
              <w:adjustRightInd w:val="0"/>
              <w:snapToGrid w:val="0"/>
              <w:spacing w:line="360" w:lineRule="auto"/>
              <w:ind w:firstLine="420" w:firstLineChars="200"/>
              <w:rPr>
                <w:rFonts w:asciiTheme="minorEastAsia" w:hAnsiTheme="minorEastAsia" w:eastAsiaTheme="minorEastAsia" w:cstheme="minorEastAsia"/>
                <w:b/>
                <w:color w:val="auto"/>
                <w:szCs w:val="21"/>
              </w:rPr>
            </w:pPr>
            <w:r>
              <w:rPr>
                <w:rFonts w:hint="eastAsia" w:asciiTheme="minorEastAsia" w:hAnsiTheme="minorEastAsia" w:eastAsiaTheme="minorEastAsia" w:cstheme="minorEastAsia"/>
                <w:color w:val="auto"/>
                <w:szCs w:val="21"/>
              </w:rPr>
              <w:t>⑦在施工中合理组织施工，缩短施工时间，尽量减少施工污染。</w:t>
            </w:r>
          </w:p>
          <w:p>
            <w:pPr>
              <w:adjustRightInd w:val="0"/>
              <w:spacing w:line="360" w:lineRule="auto"/>
              <w:ind w:firstLine="420" w:firstLineChars="200"/>
              <w:rPr>
                <w:rFonts w:asciiTheme="minorEastAsia" w:hAnsiTheme="minorEastAsia" w:eastAsiaTheme="minorEastAsia" w:cstheme="minorEastAsia"/>
                <w:color w:val="auto"/>
                <w:szCs w:val="21"/>
              </w:rPr>
            </w:pPr>
            <w:r>
              <w:rPr>
                <w:rFonts w:hint="eastAsia" w:asciiTheme="minorEastAsia" w:hAnsiTheme="minorEastAsia" w:eastAsiaTheme="minorEastAsia" w:cstheme="minorEastAsia"/>
                <w:color w:val="auto"/>
                <w:szCs w:val="21"/>
              </w:rPr>
              <w:t>施工期产生的粉尘污染是短期的，随着施工活动的结束，场地的覆盖、道路、建筑物、绿化的形成，施工扬尘对环境空气的影响也就随之结束，因此施工期粉尘对评价区域的空气环境质量影响较小。</w:t>
            </w:r>
          </w:p>
          <w:p>
            <w:pPr>
              <w:spacing w:line="360" w:lineRule="auto"/>
              <w:ind w:firstLine="422" w:firstLineChars="200"/>
              <w:rPr>
                <w:rFonts w:eastAsiaTheme="minorEastAsia"/>
                <w:b/>
                <w:bCs/>
                <w:color w:val="auto"/>
                <w:szCs w:val="21"/>
                <w:lang w:val="zh-CN"/>
              </w:rPr>
            </w:pPr>
            <w:r>
              <w:rPr>
                <w:rFonts w:eastAsiaTheme="minorEastAsia"/>
                <w:b/>
                <w:bCs/>
                <w:color w:val="auto"/>
                <w:szCs w:val="21"/>
                <w:lang w:val="zh-CN"/>
              </w:rPr>
              <w:t>（</w:t>
            </w:r>
            <w:r>
              <w:rPr>
                <w:rFonts w:eastAsiaTheme="minorEastAsia"/>
                <w:b/>
                <w:bCs/>
                <w:color w:val="auto"/>
                <w:szCs w:val="21"/>
              </w:rPr>
              <w:t>2</w:t>
            </w:r>
            <w:r>
              <w:rPr>
                <w:rFonts w:eastAsiaTheme="minorEastAsia"/>
                <w:b/>
                <w:bCs/>
                <w:color w:val="auto"/>
                <w:szCs w:val="21"/>
                <w:lang w:val="zh-CN"/>
              </w:rPr>
              <w:t>）焊接烟尘影响</w:t>
            </w:r>
          </w:p>
          <w:p>
            <w:pPr>
              <w:spacing w:line="360" w:lineRule="auto"/>
              <w:ind w:firstLine="420" w:firstLineChars="200"/>
              <w:rPr>
                <w:rFonts w:eastAsiaTheme="minorEastAsia"/>
                <w:color w:val="auto"/>
                <w:szCs w:val="21"/>
                <w:lang w:val="zh-CN"/>
              </w:rPr>
            </w:pPr>
            <w:r>
              <w:rPr>
                <w:rFonts w:eastAsiaTheme="minorEastAsia"/>
                <w:color w:val="auto"/>
                <w:szCs w:val="21"/>
              </w:rPr>
              <w:t>根据工程规模，项目焊接工程量较小，焊接过程烟尘量不大，呈无组织排放。施工焊接烟尘具有间断性产生、产生量较小、产生点相对分散、易被稀释扩散等特点，加之施工场地周围较空旷，大气扩散条件相对较好，焊接烟尘经自然扩散和稀释，</w:t>
            </w:r>
            <w:r>
              <w:rPr>
                <w:rFonts w:eastAsiaTheme="minorEastAsia"/>
                <w:color w:val="auto"/>
                <w:szCs w:val="21"/>
                <w:lang w:val="zh-CN"/>
              </w:rPr>
              <w:t>后对周围环境影响很小。</w:t>
            </w:r>
          </w:p>
          <w:p>
            <w:pPr>
              <w:spacing w:line="360" w:lineRule="auto"/>
              <w:ind w:firstLine="422" w:firstLineChars="200"/>
              <w:rPr>
                <w:rFonts w:eastAsiaTheme="minorEastAsia"/>
                <w:b/>
                <w:bCs/>
                <w:color w:val="auto"/>
                <w:szCs w:val="21"/>
              </w:rPr>
            </w:pPr>
            <w:r>
              <w:rPr>
                <w:rFonts w:eastAsiaTheme="minorEastAsia"/>
                <w:b/>
                <w:bCs/>
                <w:color w:val="auto"/>
                <w:szCs w:val="21"/>
                <w:lang w:val="zh-CN"/>
              </w:rPr>
              <w:t>（</w:t>
            </w:r>
            <w:r>
              <w:rPr>
                <w:rFonts w:eastAsiaTheme="minorEastAsia"/>
                <w:b/>
                <w:bCs/>
                <w:color w:val="auto"/>
                <w:szCs w:val="21"/>
              </w:rPr>
              <w:t>3</w:t>
            </w:r>
            <w:r>
              <w:rPr>
                <w:rFonts w:eastAsiaTheme="minorEastAsia"/>
                <w:b/>
                <w:bCs/>
                <w:color w:val="auto"/>
                <w:szCs w:val="21"/>
                <w:lang w:val="zh-CN"/>
              </w:rPr>
              <w:t>）</w:t>
            </w:r>
            <w:r>
              <w:rPr>
                <w:rFonts w:eastAsiaTheme="minorEastAsia"/>
                <w:b/>
                <w:bCs/>
                <w:color w:val="auto"/>
                <w:szCs w:val="21"/>
              </w:rPr>
              <w:t>施工机械及车辆燃油废气</w:t>
            </w:r>
            <w:r>
              <w:rPr>
                <w:rFonts w:eastAsiaTheme="minorEastAsia"/>
                <w:b/>
                <w:bCs/>
                <w:color w:val="auto"/>
                <w:szCs w:val="21"/>
                <w:lang w:val="zh-CN"/>
              </w:rPr>
              <w:t>影响</w:t>
            </w:r>
          </w:p>
          <w:p>
            <w:pPr>
              <w:pStyle w:val="26"/>
              <w:adjustRightInd w:val="0"/>
              <w:snapToGrid w:val="0"/>
              <w:spacing w:line="360" w:lineRule="auto"/>
              <w:rPr>
                <w:rFonts w:eastAsiaTheme="minorEastAsia"/>
                <w:b/>
                <w:bCs/>
                <w:color w:val="auto"/>
                <w:szCs w:val="21"/>
              </w:rPr>
            </w:pPr>
            <w:r>
              <w:rPr>
                <w:rFonts w:eastAsiaTheme="minorEastAsia"/>
                <w:color w:val="auto"/>
                <w:szCs w:val="21"/>
                <w:lang w:val="zh-CN"/>
              </w:rPr>
              <w:t>项目施工车辆运输过程及施工机械使用过程中产生的尾气将对沿路居民生活及环境空气产生一定的影响。因此，建设单位应在施工期间加强对车辆及施工机械的维修，尽量减少尾气的排放。</w:t>
            </w:r>
            <w:r>
              <w:rPr>
                <w:rFonts w:eastAsiaTheme="minorEastAsia"/>
                <w:color w:val="auto"/>
                <w:szCs w:val="21"/>
              </w:rPr>
              <w:t>施工机械和运输车辆所产生的废气经自然扩散和稀释后对周围环境影响较小。</w:t>
            </w:r>
          </w:p>
          <w:p>
            <w:pPr>
              <w:spacing w:line="360" w:lineRule="auto"/>
              <w:ind w:firstLine="422" w:firstLineChars="200"/>
              <w:rPr>
                <w:rFonts w:eastAsiaTheme="minorEastAsia"/>
                <w:b/>
                <w:color w:val="auto"/>
                <w:szCs w:val="21"/>
              </w:rPr>
            </w:pPr>
            <w:r>
              <w:rPr>
                <w:rFonts w:eastAsiaTheme="minorEastAsia"/>
                <w:b/>
                <w:color w:val="auto"/>
                <w:szCs w:val="21"/>
              </w:rPr>
              <w:t>（4）使用涂料产生的废气</w:t>
            </w:r>
          </w:p>
          <w:p>
            <w:pPr>
              <w:pStyle w:val="26"/>
              <w:spacing w:line="360" w:lineRule="auto"/>
              <w:rPr>
                <w:rFonts w:eastAsiaTheme="minorEastAsia"/>
                <w:b/>
                <w:bCs/>
                <w:color w:val="auto"/>
                <w:szCs w:val="21"/>
              </w:rPr>
            </w:pPr>
            <w:r>
              <w:rPr>
                <w:rFonts w:eastAsiaTheme="minorEastAsia"/>
                <w:bCs/>
                <w:color w:val="auto"/>
                <w:szCs w:val="21"/>
              </w:rPr>
              <w:t>项目建筑在后期装修过程中产生的废气属无组织排放，主要污染因子为挥发性有机废气等。由于项目在装修过程中，油漆耗量和选用的油漆品牌难以确定，装修时间也有先后差异，因此，装修废气难以定量，本次评价仅对此类废气做定性分析。项目在装修过程中，产生的废气主要来源包括地板漆、墙面漆和内墙涂料等，由于使用的油漆组分不同，挥发系数也不相同，并且装修阶段随机性大，时间跨度较长，装修作业点分散，油漆废气的排放时间和部位尚不能明确，装修阶段的油漆废气排放周期相对较短。因此，装修期间涂刷油漆时，应加强室内的通风换气，再之由于装修时废气中含有的有机废气等影响环境质量的有毒有害物质挥发时间长，应特别注意室内空气的流畅。</w:t>
            </w:r>
          </w:p>
          <w:p>
            <w:pPr>
              <w:pStyle w:val="26"/>
              <w:spacing w:line="360" w:lineRule="auto"/>
              <w:ind w:firstLine="422"/>
              <w:rPr>
                <w:rFonts w:eastAsiaTheme="minorEastAsia"/>
                <w:b/>
                <w:bCs/>
                <w:color w:val="auto"/>
                <w:szCs w:val="21"/>
              </w:rPr>
            </w:pPr>
            <w:r>
              <w:rPr>
                <w:rFonts w:eastAsiaTheme="minorEastAsia"/>
                <w:b/>
                <w:bCs/>
                <w:color w:val="auto"/>
                <w:szCs w:val="21"/>
              </w:rPr>
              <w:t>2、施工期废水影响分析</w:t>
            </w:r>
          </w:p>
          <w:p>
            <w:pPr>
              <w:spacing w:line="360" w:lineRule="auto"/>
              <w:ind w:firstLine="420" w:firstLineChars="200"/>
              <w:rPr>
                <w:rFonts w:eastAsiaTheme="minorEastAsia"/>
                <w:color w:val="auto"/>
                <w:szCs w:val="21"/>
                <w:lang w:val="zh-CN"/>
              </w:rPr>
            </w:pPr>
            <w:r>
              <w:rPr>
                <w:rFonts w:eastAsiaTheme="minorEastAsia"/>
                <w:color w:val="auto"/>
                <w:szCs w:val="21"/>
                <w:lang w:val="zh-CN"/>
              </w:rPr>
              <w:t>施工期产生的废水主要是施工废水</w:t>
            </w:r>
            <w:r>
              <w:rPr>
                <w:rFonts w:eastAsiaTheme="minorEastAsia"/>
                <w:color w:val="auto"/>
                <w:szCs w:val="21"/>
              </w:rPr>
              <w:t>及施工人员</w:t>
            </w:r>
            <w:r>
              <w:rPr>
                <w:rFonts w:eastAsiaTheme="minorEastAsia"/>
                <w:color w:val="auto"/>
                <w:szCs w:val="21"/>
                <w:lang w:val="zh-CN"/>
              </w:rPr>
              <w:t>生活污水。</w:t>
            </w:r>
          </w:p>
          <w:p>
            <w:pPr>
              <w:spacing w:line="360" w:lineRule="auto"/>
              <w:ind w:firstLine="420" w:firstLineChars="200"/>
              <w:rPr>
                <w:rFonts w:eastAsiaTheme="minorEastAsia"/>
                <w:color w:val="auto"/>
                <w:szCs w:val="21"/>
              </w:rPr>
            </w:pPr>
            <w:r>
              <w:rPr>
                <w:rFonts w:eastAsiaTheme="minorEastAsia"/>
                <w:color w:val="auto"/>
                <w:szCs w:val="21"/>
              </w:rPr>
              <w:t>①施工废水</w:t>
            </w:r>
          </w:p>
          <w:p>
            <w:pPr>
              <w:spacing w:line="360" w:lineRule="auto"/>
              <w:ind w:firstLine="420" w:firstLineChars="200"/>
              <w:rPr>
                <w:rFonts w:eastAsiaTheme="minorEastAsia"/>
                <w:color w:val="auto"/>
                <w:szCs w:val="21"/>
                <w:lang w:val="zh-CN"/>
              </w:rPr>
            </w:pPr>
            <w:r>
              <w:rPr>
                <w:rFonts w:eastAsiaTheme="minorEastAsia"/>
                <w:color w:val="auto"/>
                <w:szCs w:val="21"/>
                <w:lang w:val="zh-CN"/>
              </w:rPr>
              <w:t>项目施工过程中主要产生施工设备维修、清洗产生的废水，施工期废水量约为</w:t>
            </w:r>
            <w:r>
              <w:rPr>
                <w:rFonts w:eastAsiaTheme="minorEastAsia"/>
                <w:color w:val="auto"/>
                <w:szCs w:val="21"/>
              </w:rPr>
              <w:t>1</w:t>
            </w:r>
            <w:r>
              <w:rPr>
                <w:rFonts w:eastAsiaTheme="minorEastAsia"/>
                <w:color w:val="auto"/>
                <w:szCs w:val="21"/>
                <w:lang w:val="zh-CN"/>
              </w:rPr>
              <w:t>m</w:t>
            </w:r>
            <w:r>
              <w:rPr>
                <w:rFonts w:eastAsiaTheme="minorEastAsia"/>
                <w:color w:val="auto"/>
                <w:szCs w:val="21"/>
                <w:vertAlign w:val="superscript"/>
                <w:lang w:val="zh-CN"/>
              </w:rPr>
              <w:t>3</w:t>
            </w:r>
            <w:r>
              <w:rPr>
                <w:rFonts w:eastAsiaTheme="minorEastAsia"/>
                <w:color w:val="auto"/>
                <w:szCs w:val="21"/>
                <w:lang w:val="zh-CN"/>
              </w:rPr>
              <w:t>/d，主要污染物为SS，浓度约1000mg/L。</w:t>
            </w:r>
          </w:p>
          <w:p>
            <w:pPr>
              <w:spacing w:line="360" w:lineRule="auto"/>
              <w:ind w:firstLine="420" w:firstLineChars="200"/>
              <w:rPr>
                <w:rFonts w:eastAsiaTheme="minorEastAsia"/>
                <w:color w:val="auto"/>
                <w:szCs w:val="21"/>
              </w:rPr>
            </w:pPr>
            <w:r>
              <w:rPr>
                <w:rFonts w:eastAsiaTheme="minorEastAsia"/>
                <w:color w:val="auto"/>
                <w:szCs w:val="21"/>
              </w:rPr>
              <w:t>②施工人员生活污水</w:t>
            </w:r>
          </w:p>
          <w:p>
            <w:pPr>
              <w:spacing w:line="360" w:lineRule="auto"/>
              <w:ind w:firstLine="420" w:firstLineChars="200"/>
              <w:rPr>
                <w:rFonts w:eastAsiaTheme="minorEastAsia"/>
                <w:color w:val="auto"/>
                <w:szCs w:val="21"/>
                <w:lang w:val="zh-CN"/>
              </w:rPr>
            </w:pPr>
            <w:r>
              <w:rPr>
                <w:rFonts w:eastAsiaTheme="minorEastAsia"/>
                <w:color w:val="auto"/>
                <w:szCs w:val="21"/>
                <w:lang w:val="zh-CN"/>
              </w:rPr>
              <w:t>项目施工期不设施工营地，施工人员均不在项目区食宿，仅产生少量洗手清洁废水。项目施工总周期为</w:t>
            </w:r>
            <w:r>
              <w:rPr>
                <w:rFonts w:hint="eastAsia" w:eastAsiaTheme="minorEastAsia"/>
                <w:color w:val="auto"/>
                <w:szCs w:val="21"/>
              </w:rPr>
              <w:t>2年</w:t>
            </w:r>
            <w:r>
              <w:rPr>
                <w:rFonts w:eastAsiaTheme="minorEastAsia"/>
                <w:color w:val="auto"/>
                <w:szCs w:val="21"/>
                <w:lang w:val="zh-CN"/>
              </w:rPr>
              <w:t>，施工高峰期人员</w:t>
            </w:r>
            <w:r>
              <w:rPr>
                <w:rFonts w:eastAsiaTheme="minorEastAsia"/>
                <w:color w:val="auto"/>
                <w:szCs w:val="21"/>
              </w:rPr>
              <w:t>约</w:t>
            </w:r>
            <w:r>
              <w:rPr>
                <w:rFonts w:hint="eastAsia" w:eastAsiaTheme="minorEastAsia"/>
                <w:color w:val="auto"/>
                <w:szCs w:val="21"/>
              </w:rPr>
              <w:t>100</w:t>
            </w:r>
            <w:r>
              <w:rPr>
                <w:rFonts w:eastAsiaTheme="minorEastAsia"/>
                <w:color w:val="auto"/>
                <w:szCs w:val="21"/>
                <w:lang w:val="zh-CN"/>
              </w:rPr>
              <w:t>人计，施工人员洗手清洁用水按</w:t>
            </w:r>
            <w:r>
              <w:rPr>
                <w:rFonts w:eastAsiaTheme="minorEastAsia"/>
                <w:color w:val="auto"/>
                <w:szCs w:val="21"/>
              </w:rPr>
              <w:t>2</w:t>
            </w:r>
            <w:r>
              <w:rPr>
                <w:rFonts w:eastAsiaTheme="minorEastAsia"/>
                <w:color w:val="auto"/>
                <w:szCs w:val="21"/>
                <w:lang w:val="zh-CN"/>
              </w:rPr>
              <w:t>0L/人·d计，</w:t>
            </w:r>
            <w:r>
              <w:rPr>
                <w:rFonts w:eastAsiaTheme="minorEastAsia"/>
                <w:color w:val="auto"/>
                <w:szCs w:val="21"/>
              </w:rPr>
              <w:t>施工人员</w:t>
            </w:r>
            <w:r>
              <w:rPr>
                <w:rFonts w:eastAsiaTheme="minorEastAsia"/>
                <w:color w:val="auto"/>
                <w:szCs w:val="21"/>
                <w:lang w:val="zh-CN"/>
              </w:rPr>
              <w:t>用水量为</w:t>
            </w:r>
            <w:r>
              <w:rPr>
                <w:rFonts w:hint="eastAsia" w:eastAsiaTheme="minorEastAsia"/>
                <w:color w:val="auto"/>
                <w:szCs w:val="21"/>
              </w:rPr>
              <w:t>1460</w:t>
            </w:r>
            <w:r>
              <w:rPr>
                <w:rFonts w:eastAsiaTheme="minorEastAsia"/>
                <w:color w:val="auto"/>
                <w:szCs w:val="21"/>
                <w:lang w:val="zh-CN"/>
              </w:rPr>
              <w:t>m</w:t>
            </w:r>
            <w:r>
              <w:rPr>
                <w:rFonts w:eastAsiaTheme="minorEastAsia"/>
                <w:color w:val="auto"/>
                <w:szCs w:val="21"/>
                <w:vertAlign w:val="superscript"/>
                <w:lang w:val="zh-CN"/>
              </w:rPr>
              <w:t>3</w:t>
            </w:r>
            <w:r>
              <w:rPr>
                <w:rFonts w:eastAsiaTheme="minorEastAsia"/>
                <w:color w:val="auto"/>
                <w:szCs w:val="21"/>
              </w:rPr>
              <w:t>/施工期</w:t>
            </w:r>
            <w:r>
              <w:rPr>
                <w:rFonts w:eastAsiaTheme="minorEastAsia"/>
                <w:color w:val="auto"/>
                <w:szCs w:val="21"/>
                <w:lang w:val="zh-CN"/>
              </w:rPr>
              <w:t>，</w:t>
            </w:r>
            <w:r>
              <w:rPr>
                <w:rFonts w:eastAsiaTheme="minorEastAsia"/>
                <w:color w:val="auto"/>
                <w:szCs w:val="21"/>
              </w:rPr>
              <w:t>平均</w:t>
            </w:r>
            <w:r>
              <w:rPr>
                <w:rFonts w:hint="eastAsia" w:eastAsiaTheme="minorEastAsia"/>
                <w:color w:val="auto"/>
                <w:szCs w:val="21"/>
              </w:rPr>
              <w:t>2</w:t>
            </w:r>
            <w:r>
              <w:rPr>
                <w:rFonts w:eastAsiaTheme="minorEastAsia"/>
                <w:color w:val="auto"/>
                <w:szCs w:val="21"/>
                <w:lang w:val="zh-CN"/>
              </w:rPr>
              <w:t>m</w:t>
            </w:r>
            <w:r>
              <w:rPr>
                <w:rFonts w:eastAsiaTheme="minorEastAsia"/>
                <w:color w:val="auto"/>
                <w:szCs w:val="21"/>
                <w:vertAlign w:val="superscript"/>
                <w:lang w:val="zh-CN"/>
              </w:rPr>
              <w:t>3</w:t>
            </w:r>
            <w:r>
              <w:rPr>
                <w:rFonts w:eastAsiaTheme="minorEastAsia"/>
                <w:color w:val="auto"/>
                <w:szCs w:val="21"/>
                <w:lang w:val="zh-CN"/>
              </w:rPr>
              <w:t>/d，排水系数按80%计算，则施工人员洗手清洁废水产生量为</w:t>
            </w:r>
            <w:r>
              <w:rPr>
                <w:rFonts w:hint="eastAsia" w:eastAsiaTheme="minorEastAsia"/>
                <w:color w:val="auto"/>
                <w:szCs w:val="21"/>
              </w:rPr>
              <w:t>1168</w:t>
            </w:r>
            <w:r>
              <w:rPr>
                <w:rFonts w:eastAsiaTheme="minorEastAsia"/>
                <w:color w:val="auto"/>
                <w:szCs w:val="21"/>
                <w:lang w:val="zh-CN"/>
              </w:rPr>
              <w:t>m</w:t>
            </w:r>
            <w:r>
              <w:rPr>
                <w:rFonts w:eastAsiaTheme="minorEastAsia"/>
                <w:color w:val="auto"/>
                <w:szCs w:val="21"/>
                <w:vertAlign w:val="superscript"/>
                <w:lang w:val="zh-CN"/>
              </w:rPr>
              <w:t>3</w:t>
            </w:r>
            <w:r>
              <w:rPr>
                <w:rFonts w:eastAsiaTheme="minorEastAsia"/>
                <w:color w:val="auto"/>
                <w:szCs w:val="21"/>
              </w:rPr>
              <w:t>/施工期</w:t>
            </w:r>
            <w:r>
              <w:rPr>
                <w:rFonts w:eastAsiaTheme="minorEastAsia"/>
                <w:color w:val="auto"/>
                <w:szCs w:val="21"/>
                <w:lang w:val="zh-CN"/>
              </w:rPr>
              <w:t>，</w:t>
            </w:r>
            <w:r>
              <w:rPr>
                <w:rFonts w:eastAsiaTheme="minorEastAsia"/>
                <w:color w:val="auto"/>
                <w:szCs w:val="21"/>
              </w:rPr>
              <w:t>平均</w:t>
            </w:r>
            <w:r>
              <w:rPr>
                <w:rFonts w:hint="eastAsia" w:eastAsiaTheme="minorEastAsia"/>
                <w:color w:val="auto"/>
                <w:szCs w:val="21"/>
              </w:rPr>
              <w:t>1.6</w:t>
            </w:r>
            <w:r>
              <w:rPr>
                <w:rFonts w:eastAsiaTheme="minorEastAsia"/>
                <w:color w:val="auto"/>
                <w:szCs w:val="21"/>
                <w:lang w:val="zh-CN"/>
              </w:rPr>
              <w:t>m</w:t>
            </w:r>
            <w:r>
              <w:rPr>
                <w:rFonts w:eastAsiaTheme="minorEastAsia"/>
                <w:color w:val="auto"/>
                <w:szCs w:val="21"/>
                <w:vertAlign w:val="superscript"/>
                <w:lang w:val="zh-CN"/>
              </w:rPr>
              <w:t>3</w:t>
            </w:r>
            <w:r>
              <w:rPr>
                <w:rFonts w:eastAsiaTheme="minorEastAsia"/>
                <w:color w:val="auto"/>
                <w:szCs w:val="21"/>
                <w:lang w:val="zh-CN"/>
              </w:rPr>
              <w:t>/d。</w:t>
            </w:r>
          </w:p>
          <w:p>
            <w:pPr>
              <w:pStyle w:val="26"/>
              <w:adjustRightInd w:val="0"/>
              <w:snapToGrid w:val="0"/>
              <w:spacing w:line="360" w:lineRule="auto"/>
              <w:rPr>
                <w:rFonts w:eastAsiaTheme="minorEastAsia"/>
                <w:b/>
                <w:bCs/>
                <w:color w:val="auto"/>
                <w:szCs w:val="21"/>
              </w:rPr>
            </w:pPr>
            <w:r>
              <w:rPr>
                <w:rFonts w:eastAsiaTheme="minorEastAsia"/>
                <w:color w:val="auto"/>
                <w:szCs w:val="21"/>
                <w:lang w:val="zh-CN"/>
              </w:rPr>
              <w:t>项目施工过程中施工废水、施工人员生活污水</w:t>
            </w:r>
            <w:r>
              <w:rPr>
                <w:rFonts w:eastAsiaTheme="minorEastAsia"/>
                <w:color w:val="auto"/>
                <w:szCs w:val="21"/>
              </w:rPr>
              <w:t>设置1个容积约为</w:t>
            </w:r>
            <w:r>
              <w:rPr>
                <w:rFonts w:hint="eastAsia" w:eastAsiaTheme="minorEastAsia"/>
                <w:color w:val="auto"/>
                <w:szCs w:val="21"/>
              </w:rPr>
              <w:t>5</w:t>
            </w:r>
            <w:r>
              <w:rPr>
                <w:rFonts w:eastAsiaTheme="minorEastAsia"/>
                <w:color w:val="auto"/>
                <w:szCs w:val="21"/>
              </w:rPr>
              <w:t>m</w:t>
            </w:r>
            <w:r>
              <w:rPr>
                <w:rFonts w:eastAsiaTheme="minorEastAsia"/>
                <w:color w:val="auto"/>
                <w:szCs w:val="21"/>
                <w:vertAlign w:val="superscript"/>
              </w:rPr>
              <w:t>3</w:t>
            </w:r>
            <w:r>
              <w:rPr>
                <w:rFonts w:eastAsiaTheme="minorEastAsia"/>
                <w:color w:val="auto"/>
                <w:szCs w:val="21"/>
              </w:rPr>
              <w:t>的临时沉淀池收集处理后全部用于施工场地洒水降尘，不外排。</w:t>
            </w:r>
            <w:r>
              <w:rPr>
                <w:rFonts w:eastAsiaTheme="minorEastAsia"/>
                <w:color w:val="auto"/>
                <w:szCs w:val="21"/>
                <w:lang w:val="zh-CN"/>
              </w:rPr>
              <w:t>对周围地表水影响较小。</w:t>
            </w:r>
          </w:p>
          <w:p>
            <w:pPr>
              <w:pStyle w:val="26"/>
              <w:adjustRightInd w:val="0"/>
              <w:snapToGrid w:val="0"/>
              <w:spacing w:line="360" w:lineRule="auto"/>
              <w:ind w:firstLine="422"/>
              <w:rPr>
                <w:rFonts w:eastAsiaTheme="minorEastAsia"/>
                <w:b/>
                <w:bCs/>
                <w:color w:val="auto"/>
                <w:szCs w:val="21"/>
              </w:rPr>
            </w:pPr>
            <w:r>
              <w:rPr>
                <w:rFonts w:eastAsiaTheme="minorEastAsia"/>
                <w:b/>
                <w:bCs/>
                <w:color w:val="auto"/>
                <w:szCs w:val="21"/>
              </w:rPr>
              <w:t>3、噪声</w:t>
            </w:r>
          </w:p>
          <w:p>
            <w:pPr>
              <w:pStyle w:val="26"/>
              <w:adjustRightInd w:val="0"/>
              <w:snapToGrid w:val="0"/>
              <w:spacing w:line="360" w:lineRule="auto"/>
              <w:rPr>
                <w:rFonts w:eastAsiaTheme="minorEastAsia"/>
                <w:color w:val="auto"/>
                <w:szCs w:val="21"/>
              </w:rPr>
            </w:pPr>
            <w:r>
              <w:rPr>
                <w:rFonts w:eastAsiaTheme="minorEastAsia"/>
                <w:color w:val="auto"/>
                <w:szCs w:val="21"/>
              </w:rPr>
              <w:t>施工期噪声主要为施工机械设备噪声，通过选用低噪声设备及距离衰减，并禁止施工人员抛掷物品，搬运时尽量轻拿轻放，合理安排施工时间（12:00~14:00、夜间不施工）等措施治理后，施工噪声对周边声环境影响较小。</w:t>
            </w:r>
          </w:p>
          <w:p>
            <w:pPr>
              <w:pStyle w:val="26"/>
              <w:adjustRightInd w:val="0"/>
              <w:snapToGrid w:val="0"/>
              <w:spacing w:line="360" w:lineRule="auto"/>
              <w:ind w:firstLine="422"/>
              <w:rPr>
                <w:rFonts w:eastAsiaTheme="minorEastAsia"/>
                <w:b/>
                <w:bCs/>
                <w:color w:val="auto"/>
                <w:szCs w:val="21"/>
              </w:rPr>
            </w:pPr>
            <w:r>
              <w:rPr>
                <w:rFonts w:eastAsiaTheme="minorEastAsia"/>
                <w:b/>
                <w:bCs/>
                <w:color w:val="auto"/>
                <w:szCs w:val="21"/>
              </w:rPr>
              <w:t>4、固体废弃物</w:t>
            </w:r>
          </w:p>
          <w:p>
            <w:pPr>
              <w:spacing w:line="360" w:lineRule="auto"/>
              <w:ind w:firstLine="480"/>
              <w:rPr>
                <w:rFonts w:eastAsiaTheme="minorEastAsia"/>
                <w:color w:val="auto"/>
                <w:szCs w:val="21"/>
              </w:rPr>
            </w:pPr>
            <w:r>
              <w:rPr>
                <w:rFonts w:eastAsiaTheme="minorEastAsia"/>
                <w:color w:val="auto"/>
                <w:szCs w:val="21"/>
              </w:rPr>
              <w:t>项目施工期固体废弃物主要为土石方、建筑垃圾和生活垃圾。</w:t>
            </w:r>
          </w:p>
          <w:p>
            <w:pPr>
              <w:spacing w:line="360" w:lineRule="auto"/>
              <w:ind w:firstLine="480"/>
              <w:rPr>
                <w:rFonts w:eastAsiaTheme="minorEastAsia"/>
                <w:b/>
                <w:bCs/>
                <w:color w:val="auto"/>
                <w:szCs w:val="21"/>
              </w:rPr>
            </w:pPr>
            <w:r>
              <w:rPr>
                <w:rFonts w:eastAsiaTheme="minorEastAsia"/>
                <w:b/>
                <w:bCs/>
                <w:color w:val="auto"/>
                <w:szCs w:val="21"/>
              </w:rPr>
              <w:t>（1）土石方</w:t>
            </w:r>
          </w:p>
          <w:p>
            <w:pPr>
              <w:pStyle w:val="12"/>
              <w:spacing w:line="360" w:lineRule="auto"/>
              <w:ind w:firstLineChars="200"/>
              <w:rPr>
                <w:rFonts w:ascii="Times New Roman" w:hAnsi="Times New Roman" w:eastAsiaTheme="minorEastAsia"/>
                <w:bCs/>
                <w:color w:val="auto"/>
                <w:sz w:val="21"/>
                <w:szCs w:val="21"/>
              </w:rPr>
            </w:pPr>
            <w:bookmarkStart w:id="21" w:name="_Toc30528"/>
            <w:r>
              <w:rPr>
                <w:rFonts w:ascii="Times New Roman" w:hAnsi="Times New Roman" w:eastAsiaTheme="minorEastAsia"/>
                <w:bCs/>
                <w:color w:val="auto"/>
                <w:sz w:val="21"/>
                <w:szCs w:val="21"/>
              </w:rPr>
              <w:t>根据《昆缆特种电缆研发生产工业园建设项目水土保持方案报告书》中的土石方平衡结论。</w:t>
            </w:r>
          </w:p>
          <w:p>
            <w:pPr>
              <w:pStyle w:val="12"/>
              <w:spacing w:line="360" w:lineRule="auto"/>
              <w:ind w:firstLineChars="200"/>
              <w:rPr>
                <w:rFonts w:hint="eastAsia" w:ascii="Times New Roman" w:hAnsi="Times New Roman" w:eastAsiaTheme="minorEastAsia"/>
                <w:bCs/>
                <w:color w:val="auto"/>
                <w:sz w:val="21"/>
                <w:szCs w:val="21"/>
                <w:highlight w:val="none"/>
                <w:vertAlign w:val="baseline"/>
                <w:lang w:eastAsia="zh-CN"/>
              </w:rPr>
            </w:pPr>
            <w:r>
              <w:rPr>
                <w:rFonts w:ascii="Times New Roman" w:hAnsi="Times New Roman" w:eastAsiaTheme="minorEastAsia"/>
                <w:bCs/>
                <w:color w:val="auto"/>
                <w:sz w:val="21"/>
                <w:szCs w:val="21"/>
              </w:rPr>
              <w:t>经水土保持方案统计，</w:t>
            </w:r>
            <w:r>
              <w:rPr>
                <w:rFonts w:hint="eastAsia" w:ascii="Times New Roman" w:hAnsi="Times New Roman" w:eastAsiaTheme="minorEastAsia"/>
                <w:bCs/>
                <w:color w:val="auto"/>
                <w:sz w:val="21"/>
                <w:szCs w:val="21"/>
                <w:highlight w:val="none"/>
              </w:rPr>
              <w:t>项目建设共产生土方开挖1.94万m</w:t>
            </w:r>
            <w:r>
              <w:rPr>
                <w:rFonts w:hint="eastAsia" w:ascii="Times New Roman" w:hAnsi="Times New Roman" w:eastAsiaTheme="minorEastAsia"/>
                <w:bCs/>
                <w:color w:val="auto"/>
                <w:sz w:val="21"/>
                <w:szCs w:val="21"/>
                <w:highlight w:val="none"/>
                <w:vertAlign w:val="superscript"/>
              </w:rPr>
              <w:t>3</w:t>
            </w:r>
            <w:r>
              <w:rPr>
                <w:rFonts w:hint="eastAsia" w:ascii="Times New Roman" w:hAnsi="Times New Roman" w:eastAsiaTheme="minorEastAsia"/>
                <w:bCs/>
                <w:color w:val="auto"/>
                <w:sz w:val="21"/>
                <w:szCs w:val="21"/>
                <w:highlight w:val="none"/>
              </w:rPr>
              <w:t>（其中表土剥离0.4万m</w:t>
            </w:r>
            <w:r>
              <w:rPr>
                <w:rFonts w:hint="eastAsia" w:ascii="Times New Roman" w:hAnsi="Times New Roman" w:eastAsiaTheme="minorEastAsia"/>
                <w:bCs/>
                <w:color w:val="auto"/>
                <w:sz w:val="21"/>
                <w:szCs w:val="21"/>
                <w:highlight w:val="none"/>
                <w:vertAlign w:val="superscript"/>
              </w:rPr>
              <w:t>3</w:t>
            </w:r>
            <w:r>
              <w:rPr>
                <w:rFonts w:hint="eastAsia" w:ascii="Times New Roman" w:hAnsi="Times New Roman" w:eastAsiaTheme="minorEastAsia"/>
                <w:bCs/>
                <w:color w:val="auto"/>
                <w:sz w:val="21"/>
                <w:szCs w:val="21"/>
                <w:highlight w:val="none"/>
              </w:rPr>
              <w:t>，基础开挖0.43万m</w:t>
            </w:r>
            <w:r>
              <w:rPr>
                <w:rFonts w:hint="eastAsia" w:ascii="Times New Roman" w:hAnsi="Times New Roman" w:eastAsiaTheme="minorEastAsia"/>
                <w:bCs/>
                <w:color w:val="auto"/>
                <w:sz w:val="21"/>
                <w:szCs w:val="21"/>
                <w:highlight w:val="none"/>
                <w:vertAlign w:val="superscript"/>
              </w:rPr>
              <w:t>3</w:t>
            </w:r>
            <w:r>
              <w:rPr>
                <w:rFonts w:hint="eastAsia" w:ascii="Times New Roman" w:hAnsi="Times New Roman" w:eastAsiaTheme="minorEastAsia"/>
                <w:bCs/>
                <w:color w:val="auto"/>
                <w:sz w:val="21"/>
                <w:szCs w:val="21"/>
                <w:highlight w:val="none"/>
              </w:rPr>
              <w:t>，地下工程开挖1.08万m</w:t>
            </w:r>
            <w:r>
              <w:rPr>
                <w:rFonts w:hint="eastAsia" w:ascii="Times New Roman" w:hAnsi="Times New Roman" w:eastAsiaTheme="minorEastAsia"/>
                <w:bCs/>
                <w:color w:val="auto"/>
                <w:sz w:val="21"/>
                <w:szCs w:val="21"/>
                <w:highlight w:val="none"/>
                <w:vertAlign w:val="superscript"/>
              </w:rPr>
              <w:t>3</w:t>
            </w:r>
            <w:r>
              <w:rPr>
                <w:rFonts w:hint="eastAsia" w:ascii="Times New Roman" w:hAnsi="Times New Roman" w:eastAsiaTheme="minorEastAsia"/>
                <w:bCs/>
                <w:color w:val="auto"/>
                <w:sz w:val="21"/>
                <w:szCs w:val="21"/>
                <w:highlight w:val="none"/>
              </w:rPr>
              <w:t>，建筑垃圾0.03万m</w:t>
            </w:r>
            <w:r>
              <w:rPr>
                <w:rFonts w:hint="eastAsia" w:ascii="Times New Roman" w:hAnsi="Times New Roman" w:eastAsiaTheme="minorEastAsia"/>
                <w:bCs/>
                <w:color w:val="auto"/>
                <w:sz w:val="21"/>
                <w:szCs w:val="21"/>
                <w:highlight w:val="none"/>
                <w:vertAlign w:val="superscript"/>
              </w:rPr>
              <w:t>3</w:t>
            </w:r>
            <w:r>
              <w:rPr>
                <w:rFonts w:hint="eastAsia" w:ascii="Times New Roman" w:hAnsi="Times New Roman" w:eastAsiaTheme="minorEastAsia"/>
                <w:bCs/>
                <w:color w:val="auto"/>
                <w:sz w:val="21"/>
                <w:szCs w:val="21"/>
                <w:highlight w:val="none"/>
              </w:rPr>
              <w:t>），土方回填41.94万m</w:t>
            </w:r>
            <w:r>
              <w:rPr>
                <w:rFonts w:hint="eastAsia" w:ascii="Times New Roman" w:hAnsi="Times New Roman" w:eastAsiaTheme="minorEastAsia"/>
                <w:bCs/>
                <w:color w:val="auto"/>
                <w:sz w:val="21"/>
                <w:szCs w:val="21"/>
                <w:highlight w:val="none"/>
                <w:vertAlign w:val="superscript"/>
              </w:rPr>
              <w:t>3</w:t>
            </w:r>
            <w:r>
              <w:rPr>
                <w:rFonts w:hint="eastAsia" w:ascii="Times New Roman" w:hAnsi="Times New Roman" w:eastAsiaTheme="minorEastAsia"/>
                <w:bCs/>
                <w:color w:val="auto"/>
                <w:sz w:val="21"/>
                <w:szCs w:val="21"/>
                <w:highlight w:val="none"/>
              </w:rPr>
              <w:t>（其中场地平整回填41.22万m</w:t>
            </w:r>
            <w:r>
              <w:rPr>
                <w:rFonts w:hint="eastAsia" w:ascii="Times New Roman" w:hAnsi="Times New Roman" w:eastAsiaTheme="minorEastAsia"/>
                <w:bCs/>
                <w:color w:val="auto"/>
                <w:sz w:val="21"/>
                <w:szCs w:val="21"/>
                <w:highlight w:val="none"/>
                <w:vertAlign w:val="superscript"/>
              </w:rPr>
              <w:t>3</w:t>
            </w:r>
            <w:r>
              <w:rPr>
                <w:rFonts w:hint="eastAsia" w:ascii="Times New Roman" w:hAnsi="Times New Roman" w:eastAsiaTheme="minorEastAsia"/>
                <w:bCs/>
                <w:color w:val="auto"/>
                <w:sz w:val="21"/>
                <w:szCs w:val="21"/>
                <w:highlight w:val="none"/>
              </w:rPr>
              <w:t>，基础及室内回填0.182万m</w:t>
            </w:r>
            <w:r>
              <w:rPr>
                <w:rFonts w:hint="eastAsia" w:ascii="Times New Roman" w:hAnsi="Times New Roman" w:eastAsiaTheme="minorEastAsia"/>
                <w:bCs/>
                <w:color w:val="auto"/>
                <w:sz w:val="21"/>
                <w:szCs w:val="21"/>
                <w:highlight w:val="none"/>
                <w:vertAlign w:val="superscript"/>
              </w:rPr>
              <w:t>3</w:t>
            </w:r>
            <w:r>
              <w:rPr>
                <w:rFonts w:hint="eastAsia" w:ascii="Times New Roman" w:hAnsi="Times New Roman" w:eastAsiaTheme="minorEastAsia"/>
                <w:bCs/>
                <w:color w:val="auto"/>
                <w:sz w:val="21"/>
                <w:szCs w:val="21"/>
                <w:highlight w:val="none"/>
              </w:rPr>
              <w:t>，顶板覆土及基础回填0.14万m</w:t>
            </w:r>
            <w:r>
              <w:rPr>
                <w:rFonts w:hint="eastAsia" w:ascii="Times New Roman" w:hAnsi="Times New Roman" w:eastAsiaTheme="minorEastAsia"/>
                <w:bCs/>
                <w:color w:val="auto"/>
                <w:sz w:val="21"/>
                <w:szCs w:val="21"/>
                <w:highlight w:val="none"/>
                <w:vertAlign w:val="superscript"/>
              </w:rPr>
              <w:t>3</w:t>
            </w:r>
            <w:r>
              <w:rPr>
                <w:rFonts w:hint="eastAsia" w:ascii="Times New Roman" w:hAnsi="Times New Roman" w:eastAsiaTheme="minorEastAsia"/>
                <w:bCs/>
                <w:color w:val="auto"/>
                <w:sz w:val="21"/>
                <w:szCs w:val="21"/>
                <w:highlight w:val="none"/>
              </w:rPr>
              <w:t>，绿化覆土0.4万m</w:t>
            </w:r>
            <w:r>
              <w:rPr>
                <w:rFonts w:hint="eastAsia" w:ascii="Times New Roman" w:hAnsi="Times New Roman" w:eastAsiaTheme="minorEastAsia"/>
                <w:bCs/>
                <w:color w:val="auto"/>
                <w:sz w:val="21"/>
                <w:szCs w:val="21"/>
                <w:highlight w:val="none"/>
                <w:vertAlign w:val="superscript"/>
              </w:rPr>
              <w:t>3</w:t>
            </w:r>
            <w:r>
              <w:rPr>
                <w:rFonts w:hint="eastAsia" w:ascii="Times New Roman" w:hAnsi="Times New Roman" w:eastAsiaTheme="minorEastAsia"/>
                <w:bCs/>
                <w:color w:val="auto"/>
                <w:sz w:val="21"/>
                <w:szCs w:val="21"/>
                <w:highlight w:val="none"/>
              </w:rPr>
              <w:t>）。本项目需外借土方40万m</w:t>
            </w:r>
            <w:r>
              <w:rPr>
                <w:rFonts w:hint="eastAsia" w:ascii="Times New Roman" w:hAnsi="Times New Roman" w:eastAsiaTheme="minorEastAsia"/>
                <w:bCs/>
                <w:color w:val="auto"/>
                <w:sz w:val="21"/>
                <w:szCs w:val="21"/>
                <w:highlight w:val="none"/>
                <w:vertAlign w:val="superscript"/>
              </w:rPr>
              <w:t>3</w:t>
            </w:r>
            <w:r>
              <w:rPr>
                <w:rFonts w:hint="eastAsia" w:ascii="Times New Roman" w:hAnsi="Times New Roman" w:eastAsiaTheme="minorEastAsia"/>
                <w:bCs/>
                <w:color w:val="auto"/>
                <w:sz w:val="21"/>
                <w:szCs w:val="21"/>
                <w:highlight w:val="none"/>
                <w:vertAlign w:val="baseline"/>
                <w:lang w:eastAsia="zh-CN"/>
              </w:rPr>
              <w:t>。</w:t>
            </w:r>
          </w:p>
          <w:p>
            <w:pPr>
              <w:pStyle w:val="12"/>
              <w:spacing w:line="360" w:lineRule="auto"/>
              <w:ind w:firstLineChars="200"/>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项目建设不产生弃方，无永久弃渣产生。</w:t>
            </w:r>
          </w:p>
          <w:bookmarkEnd w:id="21"/>
          <w:p>
            <w:pPr>
              <w:spacing w:line="360" w:lineRule="auto"/>
              <w:ind w:firstLine="480"/>
              <w:rPr>
                <w:rFonts w:eastAsiaTheme="minorEastAsia"/>
                <w:b/>
                <w:bCs/>
                <w:color w:val="auto"/>
                <w:szCs w:val="21"/>
              </w:rPr>
            </w:pPr>
            <w:r>
              <w:rPr>
                <w:rFonts w:eastAsiaTheme="minorEastAsia"/>
                <w:b/>
                <w:bCs/>
                <w:color w:val="auto"/>
                <w:szCs w:val="21"/>
              </w:rPr>
              <w:t>（2）建筑垃圾</w:t>
            </w:r>
          </w:p>
          <w:p>
            <w:pPr>
              <w:spacing w:line="360" w:lineRule="auto"/>
              <w:ind w:firstLine="480"/>
              <w:rPr>
                <w:rFonts w:eastAsiaTheme="minorEastAsia"/>
                <w:color w:val="auto"/>
                <w:szCs w:val="21"/>
              </w:rPr>
            </w:pPr>
            <w:r>
              <w:rPr>
                <w:rFonts w:eastAsiaTheme="minorEastAsia"/>
                <w:color w:val="auto"/>
                <w:szCs w:val="21"/>
              </w:rPr>
              <w:t>项目产生的建筑垃圾进行分类集中堆存，能回收利用的部分，请回收商进行收购，重复利用；不能回收利用的运至政府部门指定的建筑垃圾堆放场处置，禁止与生活垃圾混合处置，禁止随意丢弃。</w:t>
            </w:r>
          </w:p>
          <w:p>
            <w:pPr>
              <w:spacing w:line="360" w:lineRule="auto"/>
              <w:ind w:firstLine="480"/>
              <w:rPr>
                <w:rFonts w:eastAsiaTheme="minorEastAsia"/>
                <w:b/>
                <w:bCs/>
                <w:color w:val="auto"/>
                <w:szCs w:val="21"/>
              </w:rPr>
            </w:pPr>
            <w:r>
              <w:rPr>
                <w:rFonts w:eastAsiaTheme="minorEastAsia"/>
                <w:b/>
                <w:bCs/>
                <w:color w:val="auto"/>
                <w:szCs w:val="21"/>
              </w:rPr>
              <w:t>（3）施工人员生活垃圾</w:t>
            </w:r>
          </w:p>
          <w:p>
            <w:pPr>
              <w:spacing w:line="360" w:lineRule="auto"/>
              <w:ind w:firstLine="480"/>
              <w:rPr>
                <w:rFonts w:eastAsiaTheme="minorEastAsia"/>
                <w:color w:val="auto"/>
                <w:szCs w:val="21"/>
              </w:rPr>
            </w:pPr>
            <w:r>
              <w:rPr>
                <w:rFonts w:eastAsiaTheme="minorEastAsia"/>
                <w:color w:val="auto"/>
                <w:szCs w:val="21"/>
              </w:rPr>
              <w:t>施工期施工人员均不在项目区食宿，生活垃圾产生量较小。生活垃圾以每人每天0.2kg计，施工期最多人数为</w:t>
            </w:r>
            <w:r>
              <w:rPr>
                <w:rFonts w:hint="eastAsia" w:eastAsiaTheme="minorEastAsia"/>
                <w:color w:val="auto"/>
                <w:szCs w:val="21"/>
              </w:rPr>
              <w:t>10</w:t>
            </w:r>
            <w:r>
              <w:rPr>
                <w:rFonts w:eastAsiaTheme="minorEastAsia"/>
                <w:color w:val="auto"/>
                <w:szCs w:val="21"/>
              </w:rPr>
              <w:t>0人，则施工期生活垃圾产生量为</w:t>
            </w:r>
            <w:r>
              <w:rPr>
                <w:rFonts w:hint="eastAsia" w:eastAsiaTheme="minorEastAsia"/>
                <w:snapToGrid w:val="0"/>
                <w:color w:val="auto"/>
                <w:spacing w:val="12"/>
                <w:szCs w:val="21"/>
              </w:rPr>
              <w:t>20</w:t>
            </w:r>
            <w:r>
              <w:rPr>
                <w:rFonts w:eastAsiaTheme="minorEastAsia"/>
                <w:snapToGrid w:val="0"/>
                <w:color w:val="auto"/>
                <w:spacing w:val="12"/>
                <w:szCs w:val="21"/>
              </w:rPr>
              <w:t>kg/d，</w:t>
            </w:r>
            <w:r>
              <w:rPr>
                <w:rFonts w:hint="eastAsia" w:eastAsiaTheme="minorEastAsia"/>
                <w:snapToGrid w:val="0"/>
                <w:color w:val="auto"/>
                <w:spacing w:val="12"/>
                <w:szCs w:val="21"/>
              </w:rPr>
              <w:t>13.2</w:t>
            </w:r>
            <w:r>
              <w:rPr>
                <w:rFonts w:eastAsiaTheme="minorEastAsia"/>
                <w:snapToGrid w:val="0"/>
                <w:color w:val="auto"/>
                <w:spacing w:val="12"/>
                <w:szCs w:val="21"/>
              </w:rPr>
              <w:t>t/</w:t>
            </w:r>
            <w:r>
              <w:rPr>
                <w:rFonts w:eastAsiaTheme="minorEastAsia"/>
                <w:color w:val="auto"/>
                <w:szCs w:val="21"/>
              </w:rPr>
              <w:t>施工期。施工人员生活垃圾统一收集</w:t>
            </w:r>
            <w:r>
              <w:rPr>
                <w:rFonts w:eastAsiaTheme="minorEastAsia"/>
                <w:color w:val="auto"/>
                <w:kern w:val="0"/>
                <w:szCs w:val="21"/>
              </w:rPr>
              <w:t>至垃圾房后，由当地环卫部门处置</w:t>
            </w:r>
            <w:r>
              <w:rPr>
                <w:rFonts w:eastAsiaTheme="minorEastAsia"/>
                <w:color w:val="auto"/>
                <w:szCs w:val="21"/>
              </w:rPr>
              <w:t>。固废处置率100%，对周围环境影响较小。</w:t>
            </w:r>
          </w:p>
          <w:p>
            <w:pPr>
              <w:adjustRightInd w:val="0"/>
              <w:snapToGrid w:val="0"/>
              <w:spacing w:line="360" w:lineRule="auto"/>
              <w:ind w:firstLine="420" w:firstLineChars="200"/>
              <w:rPr>
                <w:rFonts w:eastAsiaTheme="minorEastAsia"/>
                <w:bCs/>
                <w:color w:val="auto"/>
                <w:szCs w:val="21"/>
              </w:rPr>
            </w:pPr>
            <w:r>
              <w:rPr>
                <w:rFonts w:eastAsiaTheme="minorEastAsia"/>
                <w:color w:val="auto"/>
                <w:szCs w:val="21"/>
              </w:rPr>
              <w:t>综上，在各项环保措施得到切实实施的情况下，项目施工期产生的环境影响较小，且为暂时的，随着施工期的结束而消失，对周围环境产生的影响较小。</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4" w:hRule="atLeast"/>
          <w:jc w:val="center"/>
        </w:trPr>
        <w:tc>
          <w:tcPr>
            <w:tcW w:w="746" w:type="dxa"/>
            <w:tcMar>
              <w:left w:w="28" w:type="dxa"/>
              <w:right w:w="28" w:type="dxa"/>
            </w:tcMar>
            <w:vAlign w:val="center"/>
          </w:tcPr>
          <w:p>
            <w:pPr>
              <w:adjustRightInd w:val="0"/>
              <w:snapToGrid w:val="0"/>
              <w:jc w:val="center"/>
              <w:rPr>
                <w:rFonts w:eastAsiaTheme="minorEastAsia"/>
                <w:bCs/>
                <w:color w:val="auto"/>
                <w:szCs w:val="21"/>
              </w:rPr>
            </w:pPr>
            <w:r>
              <w:rPr>
                <w:rFonts w:eastAsiaTheme="minorEastAsia"/>
                <w:bCs/>
                <w:color w:val="auto"/>
                <w:szCs w:val="21"/>
              </w:rPr>
              <w:t>运营</w:t>
            </w:r>
          </w:p>
          <w:p>
            <w:pPr>
              <w:adjustRightInd w:val="0"/>
              <w:snapToGrid w:val="0"/>
              <w:jc w:val="center"/>
              <w:rPr>
                <w:rFonts w:eastAsiaTheme="minorEastAsia"/>
                <w:bCs/>
                <w:color w:val="auto"/>
                <w:szCs w:val="21"/>
              </w:rPr>
            </w:pPr>
            <w:r>
              <w:rPr>
                <w:rFonts w:eastAsiaTheme="minorEastAsia"/>
                <w:bCs/>
                <w:color w:val="auto"/>
                <w:szCs w:val="21"/>
              </w:rPr>
              <w:t>期环</w:t>
            </w:r>
          </w:p>
          <w:p>
            <w:pPr>
              <w:adjustRightInd w:val="0"/>
              <w:snapToGrid w:val="0"/>
              <w:jc w:val="center"/>
              <w:rPr>
                <w:rFonts w:eastAsiaTheme="minorEastAsia"/>
                <w:bCs/>
                <w:color w:val="auto"/>
                <w:szCs w:val="21"/>
              </w:rPr>
            </w:pPr>
            <w:r>
              <w:rPr>
                <w:rFonts w:eastAsiaTheme="minorEastAsia"/>
                <w:bCs/>
                <w:color w:val="auto"/>
                <w:szCs w:val="21"/>
              </w:rPr>
              <w:t>境影</w:t>
            </w:r>
          </w:p>
          <w:p>
            <w:pPr>
              <w:adjustRightInd w:val="0"/>
              <w:snapToGrid w:val="0"/>
              <w:jc w:val="center"/>
              <w:rPr>
                <w:rFonts w:eastAsiaTheme="minorEastAsia"/>
                <w:bCs/>
                <w:color w:val="auto"/>
                <w:szCs w:val="21"/>
              </w:rPr>
            </w:pPr>
            <w:r>
              <w:rPr>
                <w:rFonts w:eastAsiaTheme="minorEastAsia"/>
                <w:bCs/>
                <w:color w:val="auto"/>
                <w:szCs w:val="21"/>
              </w:rPr>
              <w:t>响和</w:t>
            </w:r>
          </w:p>
          <w:p>
            <w:pPr>
              <w:adjustRightInd w:val="0"/>
              <w:snapToGrid w:val="0"/>
              <w:jc w:val="center"/>
              <w:rPr>
                <w:rFonts w:eastAsiaTheme="minorEastAsia"/>
                <w:bCs/>
                <w:color w:val="auto"/>
                <w:szCs w:val="21"/>
              </w:rPr>
            </w:pPr>
            <w:r>
              <w:rPr>
                <w:rFonts w:eastAsiaTheme="minorEastAsia"/>
                <w:bCs/>
                <w:color w:val="auto"/>
                <w:szCs w:val="21"/>
              </w:rPr>
              <w:t>保护</w:t>
            </w:r>
          </w:p>
          <w:p>
            <w:pPr>
              <w:pStyle w:val="23"/>
              <w:adjustRightInd w:val="0"/>
              <w:snapToGrid w:val="0"/>
              <w:spacing w:before="0" w:beforeAutospacing="0" w:after="0" w:afterAutospacing="0"/>
              <w:jc w:val="center"/>
              <w:rPr>
                <w:rFonts w:ascii="Times New Roman" w:hAnsi="Times New Roman" w:eastAsiaTheme="minorEastAsia"/>
                <w:color w:val="auto"/>
                <w:kern w:val="2"/>
                <w:sz w:val="21"/>
                <w:szCs w:val="21"/>
              </w:rPr>
            </w:pPr>
            <w:r>
              <w:rPr>
                <w:rFonts w:ascii="Times New Roman" w:hAnsi="Times New Roman" w:eastAsiaTheme="minorEastAsia"/>
                <w:bCs/>
                <w:color w:val="auto"/>
                <w:sz w:val="21"/>
                <w:szCs w:val="21"/>
              </w:rPr>
              <w:t>措施</w:t>
            </w:r>
          </w:p>
        </w:tc>
        <w:tc>
          <w:tcPr>
            <w:tcW w:w="8162" w:type="dxa"/>
            <w:vAlign w:val="center"/>
          </w:tcPr>
          <w:p>
            <w:pPr>
              <w:adjustRightInd w:val="0"/>
              <w:snapToGrid w:val="0"/>
              <w:spacing w:line="360" w:lineRule="auto"/>
              <w:ind w:firstLine="422" w:firstLineChars="200"/>
              <w:rPr>
                <w:rFonts w:eastAsiaTheme="minorEastAsia"/>
                <w:b/>
                <w:bCs/>
                <w:color w:val="auto"/>
                <w:szCs w:val="21"/>
              </w:rPr>
            </w:pPr>
            <w:r>
              <w:rPr>
                <w:rFonts w:eastAsiaTheme="minorEastAsia"/>
                <w:b/>
                <w:bCs/>
                <w:color w:val="auto"/>
                <w:szCs w:val="21"/>
              </w:rPr>
              <w:t>1、大气环境影响及保护措施</w:t>
            </w:r>
          </w:p>
          <w:p>
            <w:pPr>
              <w:adjustRightInd w:val="0"/>
              <w:snapToGrid w:val="0"/>
              <w:spacing w:line="360" w:lineRule="auto"/>
              <w:ind w:firstLine="422" w:firstLineChars="200"/>
              <w:rPr>
                <w:rFonts w:eastAsiaTheme="minorEastAsia"/>
                <w:b/>
                <w:bCs/>
                <w:color w:val="auto"/>
                <w:szCs w:val="21"/>
              </w:rPr>
            </w:pPr>
            <w:r>
              <w:rPr>
                <w:rFonts w:eastAsiaTheme="minorEastAsia"/>
                <w:b/>
                <w:bCs/>
                <w:color w:val="auto"/>
                <w:szCs w:val="21"/>
              </w:rPr>
              <w:t>（1）污染工序及源强分析</w:t>
            </w:r>
          </w:p>
          <w:p>
            <w:pPr>
              <w:snapToGrid w:val="0"/>
              <w:spacing w:line="360" w:lineRule="auto"/>
              <w:ind w:firstLine="420" w:firstLineChars="200"/>
              <w:rPr>
                <w:rFonts w:eastAsiaTheme="minorEastAsia"/>
                <w:color w:val="auto"/>
                <w:szCs w:val="21"/>
              </w:rPr>
            </w:pPr>
            <w:r>
              <w:rPr>
                <w:rFonts w:eastAsiaTheme="minorEastAsia"/>
                <w:color w:val="auto"/>
                <w:szCs w:val="21"/>
              </w:rPr>
              <w:t>本项目建成后，运营期废气主要为</w:t>
            </w:r>
            <w:r>
              <w:rPr>
                <w:rFonts w:hint="eastAsia" w:eastAsiaTheme="minorEastAsia"/>
                <w:color w:val="auto"/>
                <w:szCs w:val="21"/>
                <w:lang w:val="en-US" w:eastAsia="zh-CN"/>
              </w:rPr>
              <w:t>拉丝废气g1、</w:t>
            </w:r>
            <w:r>
              <w:rPr>
                <w:rFonts w:eastAsiaTheme="minorEastAsia"/>
                <w:color w:val="auto"/>
                <w:szCs w:val="21"/>
              </w:rPr>
              <w:t>挤出废气</w:t>
            </w:r>
            <w:r>
              <w:rPr>
                <w:rFonts w:hint="eastAsia" w:eastAsiaTheme="minorEastAsia"/>
                <w:color w:val="auto"/>
                <w:szCs w:val="21"/>
                <w:lang w:val="en-US" w:eastAsia="zh-CN"/>
              </w:rPr>
              <w:t>G2</w:t>
            </w:r>
            <w:r>
              <w:rPr>
                <w:rFonts w:eastAsiaTheme="minorEastAsia"/>
                <w:color w:val="auto"/>
                <w:szCs w:val="21"/>
              </w:rPr>
              <w:t>、喷码废气</w:t>
            </w:r>
            <w:r>
              <w:rPr>
                <w:rFonts w:hint="eastAsia" w:eastAsiaTheme="minorEastAsia"/>
                <w:color w:val="auto"/>
                <w:szCs w:val="21"/>
                <w:lang w:val="en-US" w:eastAsia="zh-CN"/>
              </w:rPr>
              <w:t>G3</w:t>
            </w:r>
            <w:r>
              <w:rPr>
                <w:rFonts w:eastAsiaTheme="minorEastAsia"/>
                <w:color w:val="auto"/>
                <w:szCs w:val="21"/>
              </w:rPr>
              <w:t>、破碎粉尘</w:t>
            </w:r>
            <w:r>
              <w:rPr>
                <w:rFonts w:hint="eastAsia" w:eastAsiaTheme="minorEastAsia"/>
                <w:color w:val="auto"/>
                <w:szCs w:val="21"/>
                <w:lang w:val="en-US" w:eastAsia="zh-CN"/>
              </w:rPr>
              <w:t>G5</w:t>
            </w:r>
            <w:r>
              <w:rPr>
                <w:rFonts w:eastAsiaTheme="minorEastAsia"/>
                <w:color w:val="auto"/>
                <w:szCs w:val="21"/>
              </w:rPr>
              <w:t>、异味、电缆燃烧实验废气</w:t>
            </w:r>
            <w:r>
              <w:rPr>
                <w:rFonts w:hint="eastAsia" w:eastAsiaTheme="minorEastAsia"/>
                <w:color w:val="auto"/>
                <w:szCs w:val="21"/>
                <w:lang w:val="en-US" w:eastAsia="zh-CN"/>
              </w:rPr>
              <w:t>G4</w:t>
            </w:r>
            <w:r>
              <w:rPr>
                <w:rFonts w:eastAsiaTheme="minorEastAsia"/>
                <w:color w:val="auto"/>
                <w:szCs w:val="21"/>
              </w:rPr>
              <w:t>以及厨房油烟。</w:t>
            </w:r>
          </w:p>
          <w:p>
            <w:pPr>
              <w:snapToGrid w:val="0"/>
              <w:spacing w:line="360" w:lineRule="auto"/>
              <w:ind w:firstLine="422" w:firstLineChars="200"/>
              <w:rPr>
                <w:rFonts w:hint="default" w:eastAsiaTheme="minorEastAsia"/>
                <w:b/>
                <w:bCs/>
                <w:color w:val="auto"/>
                <w:szCs w:val="21"/>
                <w:lang w:val="en-US" w:eastAsia="zh-CN"/>
              </w:rPr>
            </w:pPr>
            <w:r>
              <w:rPr>
                <w:rFonts w:hint="eastAsia" w:eastAsiaTheme="minorEastAsia"/>
                <w:b/>
                <w:bCs/>
                <w:color w:val="auto"/>
                <w:szCs w:val="21"/>
                <w:lang w:val="en-US" w:eastAsia="zh-CN"/>
              </w:rPr>
              <w:t>1)</w:t>
            </w:r>
            <w:r>
              <w:rPr>
                <w:rFonts w:eastAsiaTheme="minorEastAsia"/>
                <w:b/>
                <w:bCs/>
                <w:color w:val="auto"/>
                <w:szCs w:val="21"/>
              </w:rPr>
              <w:t xml:space="preserve"> 拉丝废气</w:t>
            </w:r>
            <w:r>
              <w:rPr>
                <w:rFonts w:hint="eastAsia" w:eastAsiaTheme="minorEastAsia"/>
                <w:b/>
                <w:bCs/>
                <w:color w:val="auto"/>
                <w:szCs w:val="21"/>
                <w:lang w:val="en-US" w:eastAsia="zh-CN"/>
              </w:rPr>
              <w:t>g1</w:t>
            </w:r>
          </w:p>
          <w:p>
            <w:pPr>
              <w:snapToGrid w:val="0"/>
              <w:spacing w:line="360" w:lineRule="auto"/>
              <w:ind w:firstLine="420" w:firstLineChars="200"/>
              <w:rPr>
                <w:rFonts w:eastAsiaTheme="minorEastAsia"/>
                <w:color w:val="auto"/>
                <w:szCs w:val="21"/>
              </w:rPr>
            </w:pPr>
            <w:r>
              <w:rPr>
                <w:rFonts w:eastAsiaTheme="minorEastAsia"/>
                <w:color w:val="auto"/>
                <w:szCs w:val="21"/>
              </w:rPr>
              <w:t>拉丝工序在封闭的拉丝机器内进行，采用</w:t>
            </w:r>
            <w:r>
              <w:rPr>
                <w:color w:val="auto"/>
                <w:szCs w:val="21"/>
              </w:rPr>
              <w:t>润滑</w:t>
            </w:r>
            <w:r>
              <w:rPr>
                <w:rFonts w:eastAsiaTheme="minorEastAsia"/>
                <w:color w:val="auto"/>
                <w:szCs w:val="21"/>
              </w:rPr>
              <w:t>液对拉丝后的线材进行退火，</w:t>
            </w:r>
            <w:r>
              <w:rPr>
                <w:color w:val="auto"/>
                <w:szCs w:val="21"/>
              </w:rPr>
              <w:t>润滑</w:t>
            </w:r>
            <w:r>
              <w:rPr>
                <w:rFonts w:eastAsiaTheme="minorEastAsia"/>
                <w:color w:val="auto"/>
                <w:szCs w:val="21"/>
              </w:rPr>
              <w:t>液具有较强的稳定性，绝大部分的拉丝碎屑在拉丝机内被</w:t>
            </w:r>
            <w:r>
              <w:rPr>
                <w:color w:val="auto"/>
                <w:szCs w:val="21"/>
              </w:rPr>
              <w:t>润滑</w:t>
            </w:r>
            <w:r>
              <w:rPr>
                <w:rFonts w:eastAsiaTheme="minorEastAsia"/>
                <w:color w:val="auto"/>
                <w:szCs w:val="21"/>
              </w:rPr>
              <w:t>液带走，仅有少量挥发性有机物 (以非甲烷总烃计) 以及拉丝粉尘随线材带出。 这部分粉尘通过生产车间隔挡、 自然扩散后呈无组织形式外排</w:t>
            </w:r>
            <w:r>
              <w:rPr>
                <w:rFonts w:hint="eastAsia" w:eastAsiaTheme="minorEastAsia"/>
                <w:color w:val="auto"/>
                <w:szCs w:val="21"/>
                <w:lang w:eastAsia="zh-CN"/>
              </w:rPr>
              <w:t>，</w:t>
            </w:r>
            <w:r>
              <w:rPr>
                <w:rFonts w:eastAsiaTheme="minorEastAsia"/>
                <w:color w:val="auto"/>
                <w:szCs w:val="21"/>
              </w:rPr>
              <w:t>少量挥发性 有机物 (以非甲烷总烃计) 经扩散稀释后，呈无组织排放，对环境影响不大。</w:t>
            </w:r>
          </w:p>
          <w:p>
            <w:pPr>
              <w:tabs>
                <w:tab w:val="left" w:pos="3386"/>
                <w:tab w:val="left" w:pos="5812"/>
              </w:tabs>
              <w:autoSpaceDE w:val="0"/>
              <w:autoSpaceDN w:val="0"/>
              <w:snapToGrid w:val="0"/>
              <w:spacing w:line="360" w:lineRule="auto"/>
              <w:ind w:firstLine="422" w:firstLineChars="200"/>
              <w:rPr>
                <w:rFonts w:hint="default" w:eastAsiaTheme="minorEastAsia"/>
                <w:b/>
                <w:bCs/>
                <w:color w:val="auto"/>
                <w:szCs w:val="21"/>
                <w:lang w:val="en-US" w:eastAsia="zh-CN"/>
              </w:rPr>
            </w:pPr>
            <w:r>
              <w:rPr>
                <w:rFonts w:hint="eastAsia" w:eastAsiaTheme="minorEastAsia"/>
                <w:b/>
                <w:bCs/>
                <w:color w:val="auto"/>
                <w:szCs w:val="21"/>
                <w:lang w:val="en-US" w:eastAsia="zh-CN"/>
              </w:rPr>
              <w:t>2</w:t>
            </w:r>
            <w:r>
              <w:rPr>
                <w:rFonts w:eastAsiaTheme="minorEastAsia"/>
                <w:b/>
                <w:bCs/>
                <w:color w:val="auto"/>
                <w:szCs w:val="21"/>
              </w:rPr>
              <w:t>）挤出废气</w:t>
            </w:r>
            <w:r>
              <w:rPr>
                <w:rFonts w:hint="eastAsia" w:eastAsiaTheme="minorEastAsia"/>
                <w:b/>
                <w:bCs/>
                <w:color w:val="auto"/>
                <w:szCs w:val="21"/>
                <w:lang w:val="en-US" w:eastAsia="zh-CN"/>
              </w:rPr>
              <w:t>G2</w:t>
            </w:r>
          </w:p>
          <w:p>
            <w:pPr>
              <w:pStyle w:val="47"/>
              <w:topLinePunct/>
              <w:autoSpaceDE w:val="0"/>
              <w:autoSpaceDN w:val="0"/>
              <w:spacing w:line="360" w:lineRule="auto"/>
              <w:ind w:firstLine="420" w:firstLineChars="200"/>
              <w:rPr>
                <w:rFonts w:hint="eastAsia" w:eastAsiaTheme="minorEastAsia"/>
                <w:color w:val="auto"/>
                <w:szCs w:val="21"/>
                <w:lang w:eastAsia="zh-CN"/>
              </w:rPr>
            </w:pPr>
            <w:r>
              <w:rPr>
                <w:rFonts w:eastAsiaTheme="minorEastAsia"/>
                <w:color w:val="auto"/>
                <w:szCs w:val="21"/>
              </w:rPr>
              <w:t>项目</w:t>
            </w:r>
            <w:r>
              <w:rPr>
                <w:rFonts w:eastAsiaTheme="minorEastAsia"/>
                <w:color w:val="auto"/>
                <w:kern w:val="0"/>
                <w:szCs w:val="21"/>
              </w:rPr>
              <w:t>加热挤出过程采用间接加热，加热方式为电加热，没有燃料废气产生。</w:t>
            </w:r>
            <w:r>
              <w:rPr>
                <w:rFonts w:eastAsiaTheme="minorEastAsia"/>
                <w:color w:val="auto"/>
                <w:szCs w:val="21"/>
                <w:lang w:val="zh-CN"/>
              </w:rPr>
              <w:t>本项目</w:t>
            </w:r>
            <w:r>
              <w:rPr>
                <w:rFonts w:eastAsiaTheme="minorEastAsia"/>
                <w:color w:val="auto"/>
                <w:spacing w:val="6"/>
                <w:szCs w:val="21"/>
              </w:rPr>
              <w:t>挤塑工序、挤护套工序加热过程由于绝缘及护套材料在挤塑过程随温度升高发生热解从而</w:t>
            </w:r>
            <w:r>
              <w:rPr>
                <w:rFonts w:eastAsiaTheme="minorEastAsia"/>
                <w:color w:val="auto"/>
                <w:szCs w:val="21"/>
              </w:rPr>
              <w:t>使低分子的气体散发出来，项目使用的绝缘及护套材料包括PE类电缆料、聚氯乙烯、低烟无卤阻燃料、</w:t>
            </w:r>
            <w:r>
              <w:rPr>
                <w:rFonts w:hint="eastAsia" w:eastAsiaTheme="minorEastAsia"/>
                <w:color w:val="auto"/>
                <w:szCs w:val="21"/>
                <w:lang w:eastAsia="zh-CN"/>
              </w:rPr>
              <w:t>TPV橡胶</w:t>
            </w:r>
            <w:r>
              <w:rPr>
                <w:rFonts w:eastAsiaTheme="minorEastAsia"/>
                <w:color w:val="auto"/>
                <w:szCs w:val="21"/>
              </w:rPr>
              <w:t>及</w:t>
            </w:r>
            <w:r>
              <w:rPr>
                <w:rFonts w:hint="eastAsia" w:eastAsiaTheme="minorEastAsia"/>
                <w:color w:val="auto"/>
                <w:szCs w:val="21"/>
                <w:lang w:eastAsia="zh-CN"/>
              </w:rPr>
              <w:t>聚四氟乙烯</w:t>
            </w:r>
            <w:r>
              <w:rPr>
                <w:rFonts w:eastAsiaTheme="minorEastAsia"/>
                <w:color w:val="auto"/>
                <w:szCs w:val="21"/>
              </w:rPr>
              <w:t>等，项目所使用的所有绝缘及护套材料均为热塑性树脂，其具</w:t>
            </w:r>
            <w:r>
              <w:rPr>
                <w:rFonts w:eastAsiaTheme="minorEastAsia"/>
                <w:color w:val="auto"/>
                <w:spacing w:val="-67"/>
                <w:szCs w:val="21"/>
              </w:rPr>
              <w:t xml:space="preserve"> </w:t>
            </w:r>
            <w:r>
              <w:rPr>
                <w:rFonts w:eastAsiaTheme="minorEastAsia"/>
                <w:color w:val="auto"/>
                <w:szCs w:val="21"/>
              </w:rPr>
              <w:t>有受热软化、冷却硬化的性能，不发生化学反应，无论加热和冷却重复多少次，均能保</w:t>
            </w:r>
            <w:r>
              <w:rPr>
                <w:rFonts w:eastAsiaTheme="minorEastAsia"/>
                <w:color w:val="auto"/>
                <w:spacing w:val="-67"/>
                <w:szCs w:val="21"/>
              </w:rPr>
              <w:t xml:space="preserve"> </w:t>
            </w:r>
            <w:r>
              <w:rPr>
                <w:rFonts w:eastAsiaTheme="minorEastAsia"/>
                <w:color w:val="auto"/>
                <w:szCs w:val="21"/>
              </w:rPr>
              <w:t>持这种性能</w:t>
            </w:r>
            <w:r>
              <w:rPr>
                <w:rFonts w:hint="eastAsia" w:eastAsiaTheme="minorEastAsia"/>
                <w:color w:val="auto"/>
                <w:szCs w:val="21"/>
              </w:rPr>
              <w:t>。</w:t>
            </w:r>
            <w:r>
              <w:rPr>
                <w:rFonts w:eastAsiaTheme="minorEastAsia"/>
                <w:color w:val="auto"/>
                <w:szCs w:val="21"/>
              </w:rPr>
              <w:t>PVC受热分解的污染因子主要为挥发性有机物（以非甲烷总烃计）和氯化氢、氯乙烯。低烟无卤阻燃料、交联聚乙烯</w:t>
            </w:r>
            <w:r>
              <w:rPr>
                <w:rFonts w:hint="eastAsia" w:eastAsiaTheme="minorEastAsia"/>
                <w:color w:val="auto"/>
                <w:szCs w:val="21"/>
                <w:lang w:eastAsia="zh-CN"/>
              </w:rPr>
              <w:t>及</w:t>
            </w:r>
            <w:r>
              <w:rPr>
                <w:rFonts w:hint="eastAsia" w:eastAsiaTheme="minorEastAsia"/>
                <w:color w:val="auto"/>
                <w:szCs w:val="21"/>
                <w:lang w:val="en-US" w:eastAsia="zh-CN"/>
              </w:rPr>
              <w:t>TPV</w:t>
            </w:r>
            <w:r>
              <w:rPr>
                <w:rFonts w:eastAsiaTheme="minorEastAsia"/>
                <w:color w:val="auto"/>
                <w:szCs w:val="21"/>
              </w:rPr>
              <w:t>橡胶受热分解的主要污染因子为挥发性有机物（以非甲烷总烃计）</w:t>
            </w:r>
            <w:r>
              <w:rPr>
                <w:rFonts w:hint="eastAsia" w:eastAsiaTheme="minorEastAsia"/>
                <w:color w:val="auto"/>
                <w:szCs w:val="21"/>
                <w:lang w:eastAsia="zh-CN"/>
              </w:rPr>
              <w:t>。</w:t>
            </w:r>
            <w:r>
              <w:rPr>
                <w:rFonts w:hint="default" w:ascii="Times New Roman" w:hAnsi="Times New Roman" w:cs="Times New Roman" w:eastAsiaTheme="minorEastAsia"/>
                <w:color w:val="auto"/>
                <w:szCs w:val="21"/>
                <w:lang w:eastAsia="zh-CN"/>
              </w:rPr>
              <w:t>聚四氟乙烯结构中C-C键的键能为372kJ/mol，C-F键的键能为347kJ/mol，是已知键能中较强的，</w:t>
            </w:r>
            <w:r>
              <w:rPr>
                <w:rFonts w:hint="eastAsia" w:eastAsiaTheme="minorEastAsia"/>
                <w:color w:val="auto"/>
                <w:szCs w:val="21"/>
                <w:lang w:eastAsia="zh-CN"/>
              </w:rPr>
              <w:t>因此分子内结合牢，耐热性高，其分解温度为</w:t>
            </w:r>
            <w:r>
              <w:rPr>
                <w:rFonts w:hint="eastAsia" w:eastAsiaTheme="minorEastAsia"/>
                <w:color w:val="auto"/>
                <w:szCs w:val="21"/>
              </w:rPr>
              <w:t>420℃</w:t>
            </w:r>
            <w:r>
              <w:rPr>
                <w:rFonts w:hint="eastAsia" w:eastAsiaTheme="minorEastAsia"/>
                <w:color w:val="auto"/>
                <w:szCs w:val="21"/>
                <w:lang w:eastAsia="zh-CN"/>
              </w:rPr>
              <w:t>，根据工艺流程聚四氟乙烯</w:t>
            </w:r>
            <w:r>
              <w:rPr>
                <w:rFonts w:hint="eastAsia" w:eastAsiaTheme="minorEastAsia"/>
                <w:color w:val="auto"/>
                <w:szCs w:val="21"/>
              </w:rPr>
              <w:t>烧结</w:t>
            </w:r>
            <w:r>
              <w:rPr>
                <w:rFonts w:hint="eastAsia" w:eastAsiaTheme="minorEastAsia"/>
                <w:color w:val="auto"/>
                <w:szCs w:val="21"/>
                <w:lang w:eastAsia="zh-CN"/>
              </w:rPr>
              <w:t>、挤塑</w:t>
            </w:r>
            <w:r>
              <w:rPr>
                <w:rFonts w:hint="eastAsia" w:eastAsiaTheme="minorEastAsia"/>
                <w:color w:val="auto"/>
                <w:szCs w:val="21"/>
              </w:rPr>
              <w:t>温度为360℃，未达到其分解温度</w:t>
            </w:r>
            <w:r>
              <w:rPr>
                <w:rFonts w:hint="eastAsia" w:eastAsiaTheme="minorEastAsia"/>
                <w:color w:val="auto"/>
                <w:szCs w:val="21"/>
                <w:lang w:eastAsia="zh-CN"/>
              </w:rPr>
              <w:t>，故聚四氟乙烯烧结、挤塑过程不产生废气</w:t>
            </w:r>
            <w:r>
              <w:rPr>
                <w:rFonts w:eastAsiaTheme="minorEastAsia"/>
                <w:color w:val="auto"/>
                <w:szCs w:val="21"/>
              </w:rPr>
              <w:t>。</w:t>
            </w:r>
          </w:p>
          <w:p>
            <w:pPr>
              <w:pStyle w:val="47"/>
              <w:topLinePunct/>
              <w:autoSpaceDE w:val="0"/>
              <w:autoSpaceDN w:val="0"/>
              <w:spacing w:line="360" w:lineRule="auto"/>
              <w:ind w:firstLine="420" w:firstLineChars="200"/>
              <w:rPr>
                <w:rFonts w:eastAsiaTheme="minorEastAsia"/>
                <w:color w:val="auto"/>
                <w:szCs w:val="21"/>
              </w:rPr>
            </w:pPr>
            <w:r>
              <w:rPr>
                <w:rFonts w:eastAsiaTheme="minorEastAsia"/>
                <w:color w:val="auto"/>
                <w:szCs w:val="21"/>
              </w:rPr>
              <w:t>PVC电缆料及低烟无卤电缆阻燃料</w:t>
            </w:r>
            <w:r>
              <w:rPr>
                <w:rFonts w:hint="eastAsia" w:eastAsiaTheme="minorEastAsia"/>
                <w:color w:val="auto"/>
                <w:szCs w:val="21"/>
                <w:lang w:eastAsia="zh-CN"/>
              </w:rPr>
              <w:t>及</w:t>
            </w:r>
            <w:r>
              <w:rPr>
                <w:rFonts w:eastAsiaTheme="minorEastAsia"/>
                <w:color w:val="auto"/>
                <w:szCs w:val="21"/>
              </w:rPr>
              <w:t>交联聚乙烯产生的挥发性有机物（以非甲烷总烃表征）参照《排放源统计调查产排污核算方法和系数手册》-292塑料制品行业系数手册-塑料板、管、型材中非甲烷总烃产污系数1.5kg/t-产品进行计算。PVC电缆料产生氯化氢、氯乙烯产生量参照《气相色谱-质谱法分析聚氯乙烯加热分解产物》（林华影，林瑶，张伟，etal.气相色谱-质谱法分析聚氯乙烯加热分解产物[J].中国卫生检验杂志，2008（4）.）中表2的数据进行计算，可得项目加热挤出温度约为</w:t>
            </w:r>
            <w:r>
              <w:rPr>
                <w:rFonts w:hint="eastAsia" w:eastAsiaTheme="minorEastAsia"/>
                <w:color w:val="auto"/>
                <w:szCs w:val="21"/>
                <w:lang w:eastAsia="zh-CN"/>
              </w:rPr>
              <w:t>150℃</w:t>
            </w:r>
            <w:r>
              <w:rPr>
                <w:rFonts w:eastAsiaTheme="minorEastAsia"/>
                <w:color w:val="auto"/>
                <w:szCs w:val="21"/>
              </w:rPr>
              <w:t>，根据表该条件下氯化氢产污系数为0.1187kg/t PVC，氯乙烯产污系数为0.1412kg/t PVC。</w:t>
            </w:r>
          </w:p>
          <w:p>
            <w:pPr>
              <w:pStyle w:val="47"/>
              <w:topLinePunct/>
              <w:autoSpaceDE w:val="0"/>
              <w:autoSpaceDN w:val="0"/>
              <w:spacing w:line="360" w:lineRule="auto"/>
              <w:ind w:firstLine="420" w:firstLineChars="200"/>
              <w:rPr>
                <w:rFonts w:eastAsiaTheme="minorEastAsia"/>
                <w:color w:val="auto"/>
                <w:kern w:val="0"/>
                <w:szCs w:val="21"/>
                <w:lang w:bidi="ar"/>
              </w:rPr>
            </w:pPr>
            <w:r>
              <w:rPr>
                <w:rFonts w:eastAsiaTheme="minorEastAsia"/>
                <w:color w:val="auto"/>
                <w:szCs w:val="21"/>
              </w:rPr>
              <w:t>根据《排污许可证申请与核发技术规范 橡胶和塑料制品工业》（HJ1122—2020）表3“重点管理排污单位废气产污环节、污染物种类、排放形式及污染防治设施一览表”可知，橡胶板、管、带制造行业在挤出过程中会产生颗粒物、非甲烷总烃、臭气浓度、恶臭特征污染物，橡胶挤塑过程产生的挥发性有机物（以非甲烷总烃表征），参照《表G.1 橡胶制品工业污染物产物系数表》-橡胶板、管、带制造行业-硫化过程中非甲烷总烃产污系数3.265kg/t-胶进行计算。</w:t>
            </w:r>
          </w:p>
          <w:p>
            <w:pPr>
              <w:snapToGrid w:val="0"/>
              <w:spacing w:line="360" w:lineRule="auto"/>
              <w:ind w:firstLine="420" w:firstLineChars="200"/>
              <w:rPr>
                <w:rFonts w:eastAsiaTheme="minorEastAsia"/>
                <w:color w:val="auto"/>
                <w:szCs w:val="21"/>
              </w:rPr>
            </w:pPr>
            <w:r>
              <w:rPr>
                <w:rFonts w:hint="eastAsia" w:eastAsiaTheme="minorEastAsia"/>
                <w:color w:val="auto"/>
                <w:szCs w:val="21"/>
              </w:rPr>
              <w:t>PVC电缆料</w:t>
            </w:r>
            <w:r>
              <w:rPr>
                <w:rFonts w:hint="eastAsia" w:eastAsiaTheme="minorEastAsia"/>
                <w:color w:val="auto"/>
                <w:szCs w:val="21"/>
                <w:lang w:eastAsia="zh-CN"/>
              </w:rPr>
              <w:t>、</w:t>
            </w:r>
            <w:r>
              <w:rPr>
                <w:rFonts w:hint="eastAsia" w:eastAsiaTheme="minorEastAsia"/>
                <w:color w:val="auto"/>
                <w:szCs w:val="21"/>
              </w:rPr>
              <w:t>PE类电缆料（</w:t>
            </w:r>
            <w:r>
              <w:rPr>
                <w:rFonts w:hint="eastAsia" w:eastAsiaTheme="minorEastAsia"/>
                <w:color w:val="auto"/>
                <w:szCs w:val="21"/>
                <w:lang w:eastAsia="zh-CN"/>
              </w:rPr>
              <w:t>聚乙烯、</w:t>
            </w:r>
            <w:r>
              <w:rPr>
                <w:rFonts w:hint="eastAsia" w:eastAsiaTheme="minorEastAsia"/>
                <w:color w:val="auto"/>
                <w:szCs w:val="21"/>
              </w:rPr>
              <w:t>交联聚乙烯）</w:t>
            </w:r>
            <w:r>
              <w:rPr>
                <w:rFonts w:hint="eastAsia" w:eastAsiaTheme="minorEastAsia"/>
                <w:color w:val="auto"/>
                <w:szCs w:val="21"/>
                <w:lang w:eastAsia="zh-CN"/>
              </w:rPr>
              <w:t>、</w:t>
            </w:r>
            <w:r>
              <w:rPr>
                <w:rFonts w:hint="eastAsia" w:eastAsiaTheme="minorEastAsia"/>
                <w:color w:val="auto"/>
                <w:szCs w:val="21"/>
              </w:rPr>
              <w:t>聚烯烃类电缆料（低烟无卤阻燃电缆料），</w:t>
            </w:r>
            <w:r>
              <w:rPr>
                <w:rFonts w:hint="eastAsia" w:eastAsiaTheme="minorEastAsia"/>
                <w:color w:val="auto"/>
                <w:szCs w:val="21"/>
                <w:lang w:eastAsia="zh-CN"/>
              </w:rPr>
              <w:t>三类电缆料</w:t>
            </w:r>
            <w:r>
              <w:rPr>
                <w:rFonts w:hint="eastAsia" w:eastAsiaTheme="minorEastAsia"/>
                <w:color w:val="auto"/>
                <w:szCs w:val="21"/>
              </w:rPr>
              <w:t>因加工性能相近，可使用同一种挤塑机型；但因各熔融指数有差异，需要配备不同的专属螺杆，才能实现达标挤出并确保电缆绝缘或护套的质量。</w:t>
            </w:r>
            <w:r>
              <w:rPr>
                <w:rFonts w:eastAsiaTheme="minorEastAsia"/>
                <w:color w:val="auto"/>
                <w:szCs w:val="21"/>
              </w:rPr>
              <w:t xml:space="preserve">根据项目原料使用情况表，不同车间及生产线所用原料不同因此产生污染物也不同，项目不同车间污染物产生情况如下： </w:t>
            </w:r>
          </w:p>
          <w:p>
            <w:pPr>
              <w:pStyle w:val="47"/>
              <w:spacing w:line="360" w:lineRule="auto"/>
              <w:ind w:firstLine="422" w:firstLineChars="200"/>
              <w:rPr>
                <w:rFonts w:eastAsiaTheme="minorEastAsia"/>
                <w:b/>
                <w:bCs/>
                <w:color w:val="auto"/>
                <w:szCs w:val="21"/>
              </w:rPr>
            </w:pPr>
            <w:r>
              <w:rPr>
                <w:rFonts w:eastAsiaTheme="minorEastAsia"/>
                <w:b/>
                <w:bCs/>
                <w:color w:val="auto"/>
                <w:szCs w:val="21"/>
              </w:rPr>
              <w:fldChar w:fldCharType="begin"/>
            </w:r>
            <w:r>
              <w:rPr>
                <w:rFonts w:eastAsiaTheme="minorEastAsia"/>
                <w:b/>
                <w:bCs/>
                <w:color w:val="auto"/>
                <w:szCs w:val="21"/>
              </w:rPr>
              <w:instrText xml:space="preserve"> = 1 \* GB3 \* MERGEFORMAT </w:instrText>
            </w:r>
            <w:r>
              <w:rPr>
                <w:rFonts w:eastAsiaTheme="minorEastAsia"/>
                <w:b/>
                <w:bCs/>
                <w:color w:val="auto"/>
                <w:szCs w:val="21"/>
              </w:rPr>
              <w:fldChar w:fldCharType="separate"/>
            </w:r>
            <w:r>
              <w:rPr>
                <w:rFonts w:eastAsiaTheme="minorEastAsia"/>
                <w:b/>
                <w:bCs/>
                <w:color w:val="auto"/>
                <w:szCs w:val="21"/>
              </w:rPr>
              <w:t>①</w:t>
            </w:r>
            <w:r>
              <w:rPr>
                <w:rFonts w:eastAsiaTheme="minorEastAsia"/>
                <w:b/>
                <w:bCs/>
                <w:color w:val="auto"/>
                <w:szCs w:val="21"/>
              </w:rPr>
              <w:fldChar w:fldCharType="end"/>
            </w:r>
            <w:r>
              <w:rPr>
                <w:rFonts w:eastAsiaTheme="minorEastAsia"/>
                <w:b/>
                <w:bCs/>
                <w:color w:val="auto"/>
                <w:kern w:val="0"/>
                <w:szCs w:val="21"/>
                <w:lang w:bidi="ar"/>
              </w:rPr>
              <w:t>电力电缆生产车间</w:t>
            </w:r>
            <w:r>
              <w:rPr>
                <w:rFonts w:eastAsiaTheme="minorEastAsia"/>
                <w:b/>
                <w:bCs/>
                <w:color w:val="auto"/>
                <w:szCs w:val="21"/>
              </w:rPr>
              <w:t>（智慧城市网建设用电线电缆）</w:t>
            </w:r>
          </w:p>
          <w:p>
            <w:pPr>
              <w:pStyle w:val="47"/>
              <w:topLinePunct/>
              <w:autoSpaceDE w:val="0"/>
              <w:autoSpaceDN w:val="0"/>
              <w:spacing w:line="360" w:lineRule="auto"/>
              <w:ind w:firstLine="420" w:firstLineChars="200"/>
              <w:rPr>
                <w:rFonts w:eastAsiaTheme="minorEastAsia"/>
                <w:color w:val="auto"/>
                <w:kern w:val="0"/>
                <w:szCs w:val="21"/>
                <w:lang w:bidi="ar"/>
              </w:rPr>
            </w:pPr>
            <w:r>
              <w:rPr>
                <w:rFonts w:hint="eastAsia" w:eastAsiaTheme="minorEastAsia"/>
                <w:color w:val="auto"/>
                <w:szCs w:val="21"/>
                <w:lang w:eastAsia="zh-CN"/>
              </w:rPr>
              <w:t>电力电缆</w:t>
            </w:r>
            <w:r>
              <w:rPr>
                <w:rFonts w:eastAsiaTheme="minorEastAsia"/>
                <w:color w:val="auto"/>
                <w:szCs w:val="21"/>
              </w:rPr>
              <w:t>车间涉及原料主要</w:t>
            </w:r>
            <w:r>
              <w:rPr>
                <w:rFonts w:eastAsiaTheme="minorEastAsia"/>
                <w:color w:val="auto"/>
                <w:kern w:val="0"/>
                <w:szCs w:val="21"/>
                <w:lang w:bidi="ar"/>
              </w:rPr>
              <w:t>PVC电缆料及低烟无卤电缆阻燃料，年使用量分别为7449.6t/a及247.1t/a</w:t>
            </w:r>
            <w:r>
              <w:rPr>
                <w:rFonts w:eastAsiaTheme="minorEastAsia"/>
                <w:color w:val="auto"/>
                <w:szCs w:val="21"/>
              </w:rPr>
              <w:t>，因此</w:t>
            </w:r>
            <w:r>
              <w:rPr>
                <w:rFonts w:hint="eastAsia" w:eastAsiaTheme="minorEastAsia"/>
                <w:color w:val="auto"/>
                <w:szCs w:val="21"/>
              </w:rPr>
              <w:t>电力电缆</w:t>
            </w:r>
            <w:r>
              <w:rPr>
                <w:rFonts w:eastAsiaTheme="minorEastAsia"/>
                <w:color w:val="auto"/>
                <w:szCs w:val="21"/>
              </w:rPr>
              <w:t>车间产生的挥发性有机物（以非甲烷总烃计）量为11.5451t/a，氯化氢产生量为0.884kg/a，氯乙烯产生量为1.052kg/a。</w:t>
            </w:r>
          </w:p>
          <w:p>
            <w:pPr>
              <w:spacing w:line="360" w:lineRule="auto"/>
              <w:ind w:firstLine="420" w:firstLineChars="200"/>
              <w:rPr>
                <w:rFonts w:eastAsiaTheme="minorEastAsia"/>
                <w:color w:val="auto"/>
                <w:kern w:val="0"/>
                <w:szCs w:val="21"/>
              </w:rPr>
            </w:pPr>
            <w:r>
              <w:rPr>
                <w:rFonts w:hint="eastAsia" w:eastAsiaTheme="minorEastAsia"/>
                <w:color w:val="auto"/>
                <w:szCs w:val="21"/>
                <w:lang w:eastAsia="zh-CN"/>
              </w:rPr>
              <w:t>电力电缆</w:t>
            </w:r>
            <w:r>
              <w:rPr>
                <w:rFonts w:eastAsiaTheme="minorEastAsia"/>
                <w:color w:val="auto"/>
                <w:szCs w:val="21"/>
              </w:rPr>
              <w:t>车间内7台挤塑机出口分别设置集气罩将挤塑废气统一收集进入TA00</w:t>
            </w:r>
            <w:r>
              <w:rPr>
                <w:rFonts w:hint="eastAsia" w:eastAsiaTheme="minorEastAsia"/>
                <w:color w:val="auto"/>
                <w:szCs w:val="21"/>
              </w:rPr>
              <w:t>1</w:t>
            </w:r>
            <w:r>
              <w:rPr>
                <w:rFonts w:eastAsiaTheme="minorEastAsia"/>
                <w:color w:val="auto"/>
                <w:szCs w:val="21"/>
              </w:rPr>
              <w:t>“二级活性炭吸附装置”处理达标后由1根15m高排气筒（DA00</w:t>
            </w:r>
            <w:r>
              <w:rPr>
                <w:rFonts w:hint="eastAsia" w:eastAsiaTheme="minorEastAsia"/>
                <w:color w:val="auto"/>
                <w:szCs w:val="21"/>
              </w:rPr>
              <w:t>1</w:t>
            </w:r>
            <w:r>
              <w:rPr>
                <w:rFonts w:eastAsiaTheme="minorEastAsia"/>
                <w:color w:val="auto"/>
                <w:szCs w:val="21"/>
              </w:rPr>
              <w:t>）排放。根据《云南省重点行业挥发性有机物综合治理实施方案》，采用局部集气罩的，距集气罩开口面最远处的VOCs无组织排放位置，控制风速应不低于0.3米/秒。根据本项目生产设备实际情况，单台设备集气罩投影面积按2m</w:t>
            </w:r>
            <w:r>
              <w:rPr>
                <w:rFonts w:eastAsiaTheme="minorEastAsia"/>
                <w:color w:val="auto"/>
                <w:szCs w:val="21"/>
                <w:vertAlign w:val="superscript"/>
              </w:rPr>
              <w:t>2</w:t>
            </w:r>
            <w:r>
              <w:rPr>
                <w:rFonts w:eastAsiaTheme="minorEastAsia"/>
                <w:color w:val="auto"/>
                <w:szCs w:val="21"/>
              </w:rPr>
              <w:t>计，则单个集气罩风量不低于2160m</w:t>
            </w:r>
            <w:r>
              <w:rPr>
                <w:rFonts w:eastAsiaTheme="minorEastAsia"/>
                <w:color w:val="auto"/>
                <w:szCs w:val="21"/>
                <w:vertAlign w:val="superscript"/>
              </w:rPr>
              <w:t>3</w:t>
            </w:r>
            <w:r>
              <w:rPr>
                <w:rFonts w:eastAsiaTheme="minorEastAsia"/>
                <w:color w:val="auto"/>
                <w:szCs w:val="21"/>
              </w:rPr>
              <w:t>/h，因此电线车间内7台挤塑机设置的集气罩</w:t>
            </w:r>
            <w:r>
              <w:rPr>
                <w:rFonts w:eastAsiaTheme="minorEastAsia"/>
                <w:color w:val="auto"/>
                <w:kern w:val="0"/>
                <w:szCs w:val="21"/>
              </w:rPr>
              <w:t>配套总风机风量为15120m</w:t>
            </w:r>
            <w:r>
              <w:rPr>
                <w:rFonts w:eastAsiaTheme="minorEastAsia"/>
                <w:color w:val="auto"/>
                <w:kern w:val="0"/>
                <w:szCs w:val="21"/>
                <w:vertAlign w:val="superscript"/>
              </w:rPr>
              <w:t>3</w:t>
            </w:r>
            <w:r>
              <w:rPr>
                <w:rFonts w:eastAsiaTheme="minorEastAsia"/>
                <w:color w:val="auto"/>
                <w:kern w:val="0"/>
                <w:szCs w:val="21"/>
              </w:rPr>
              <w:t>/h，</w:t>
            </w:r>
            <w:r>
              <w:rPr>
                <w:rFonts w:eastAsiaTheme="minorEastAsia"/>
                <w:color w:val="auto"/>
                <w:szCs w:val="21"/>
              </w:rPr>
              <w:t>废气收集效率为80%。</w:t>
            </w:r>
            <w:r>
              <w:rPr>
                <w:rFonts w:eastAsiaTheme="minorEastAsia"/>
                <w:bCs/>
                <w:color w:val="auto"/>
                <w:szCs w:val="21"/>
              </w:rPr>
              <w:t>二级活性炭对非甲烷总烃及氯乙烯去除效率约为</w:t>
            </w:r>
            <w:r>
              <w:rPr>
                <w:rFonts w:hint="eastAsia" w:eastAsiaTheme="minorEastAsia"/>
                <w:bCs/>
                <w:color w:val="auto"/>
                <w:szCs w:val="21"/>
                <w:lang w:eastAsia="zh-CN"/>
              </w:rPr>
              <w:t>70%</w:t>
            </w:r>
            <w:r>
              <w:rPr>
                <w:rFonts w:eastAsiaTheme="minorEastAsia"/>
                <w:bCs/>
                <w:color w:val="auto"/>
                <w:szCs w:val="21"/>
              </w:rPr>
              <w:t>，对氯化氢基本无去除效率，排气筒内径0.5m</w:t>
            </w:r>
            <w:r>
              <w:rPr>
                <w:rFonts w:eastAsiaTheme="minorEastAsia"/>
                <w:color w:val="auto"/>
                <w:szCs w:val="21"/>
              </w:rPr>
              <w:t>。</w:t>
            </w:r>
            <w:r>
              <w:rPr>
                <w:rFonts w:eastAsiaTheme="minorEastAsia"/>
                <w:color w:val="auto"/>
                <w:kern w:val="0"/>
                <w:szCs w:val="21"/>
              </w:rPr>
              <w:t>剩余20%未收集的废气为无组织排放。</w:t>
            </w:r>
          </w:p>
          <w:p>
            <w:pPr>
              <w:tabs>
                <w:tab w:val="left" w:pos="3386"/>
                <w:tab w:val="left" w:pos="5812"/>
              </w:tabs>
              <w:autoSpaceDE w:val="0"/>
              <w:autoSpaceDN w:val="0"/>
              <w:snapToGrid w:val="0"/>
              <w:spacing w:line="360" w:lineRule="auto"/>
              <w:ind w:firstLine="422" w:firstLineChars="200"/>
              <w:rPr>
                <w:rFonts w:eastAsiaTheme="minorEastAsia"/>
                <w:color w:val="auto"/>
                <w:szCs w:val="21"/>
              </w:rPr>
            </w:pPr>
            <w:r>
              <w:rPr>
                <w:rFonts w:eastAsiaTheme="minorEastAsia"/>
                <w:b/>
                <w:bCs/>
                <w:color w:val="auto"/>
                <w:szCs w:val="21"/>
              </w:rPr>
              <w:t xml:space="preserve"> </w:t>
            </w:r>
            <w:r>
              <w:rPr>
                <w:rFonts w:eastAsiaTheme="minorEastAsia"/>
                <w:color w:val="auto"/>
                <w:szCs w:val="21"/>
              </w:rPr>
              <w:t>项目电力电</w:t>
            </w:r>
            <w:r>
              <w:rPr>
                <w:rFonts w:eastAsiaTheme="minorEastAsia"/>
                <w:b w:val="0"/>
                <w:bCs w:val="0"/>
                <w:color w:val="auto"/>
                <w:szCs w:val="21"/>
              </w:rPr>
              <w:t>缆车间</w:t>
            </w:r>
            <w:r>
              <w:rPr>
                <w:rFonts w:eastAsiaTheme="minorEastAsia"/>
                <w:color w:val="auto"/>
                <w:szCs w:val="21"/>
              </w:rPr>
              <w:t>挤出废气见下表：</w:t>
            </w:r>
          </w:p>
          <w:p>
            <w:pPr>
              <w:pStyle w:val="47"/>
              <w:spacing w:line="360" w:lineRule="auto"/>
              <w:ind w:firstLine="422" w:firstLineChars="200"/>
              <w:rPr>
                <w:rFonts w:eastAsiaTheme="minorEastAsia"/>
                <w:b/>
                <w:bCs/>
                <w:color w:val="auto"/>
                <w:szCs w:val="21"/>
              </w:rPr>
            </w:pPr>
            <w:r>
              <w:rPr>
                <w:rFonts w:eastAsiaTheme="minorEastAsia"/>
                <w:b/>
                <w:bCs/>
                <w:color w:val="auto"/>
                <w:szCs w:val="21"/>
              </w:rPr>
              <w:t>表4-</w:t>
            </w:r>
            <w:r>
              <w:rPr>
                <w:rFonts w:hint="eastAsia" w:eastAsiaTheme="minorEastAsia"/>
                <w:b/>
                <w:bCs/>
                <w:color w:val="auto"/>
                <w:szCs w:val="21"/>
              </w:rPr>
              <w:t>1</w:t>
            </w:r>
            <w:r>
              <w:rPr>
                <w:rFonts w:eastAsiaTheme="minorEastAsia"/>
                <w:b/>
                <w:bCs/>
                <w:color w:val="auto"/>
                <w:szCs w:val="21"/>
              </w:rPr>
              <w:t xml:space="preserve"> 电力电缆车间（</w:t>
            </w:r>
            <w:r>
              <w:rPr>
                <w:rFonts w:eastAsiaTheme="minorEastAsia"/>
                <w:b/>
                <w:bCs/>
                <w:color w:val="auto"/>
                <w:kern w:val="0"/>
                <w:szCs w:val="21"/>
                <w:lang w:bidi="ar"/>
              </w:rPr>
              <w:t>智慧城市网建设电线电缆生产车间</w:t>
            </w:r>
            <w:r>
              <w:rPr>
                <w:rFonts w:eastAsiaTheme="minorEastAsia"/>
                <w:b/>
                <w:bCs/>
                <w:color w:val="auto"/>
                <w:szCs w:val="21"/>
              </w:rPr>
              <w:t>）污染物产排情况表</w:t>
            </w:r>
          </w:p>
          <w:tbl>
            <w:tblPr>
              <w:tblStyle w:val="28"/>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480"/>
              <w:gridCol w:w="1986"/>
              <w:gridCol w:w="1987"/>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14" w:hRule="atLeast"/>
                <w:jc w:val="center"/>
              </w:trPr>
              <w:tc>
                <w:tcPr>
                  <w:tcW w:w="1985" w:type="dxa"/>
                  <w:gridSpan w:val="2"/>
                  <w:vAlign w:val="center"/>
                </w:tcPr>
                <w:p>
                  <w:pPr>
                    <w:jc w:val="center"/>
                    <w:rPr>
                      <w:rFonts w:eastAsiaTheme="minorEastAsia"/>
                      <w:b/>
                      <w:bCs/>
                      <w:color w:val="auto"/>
                      <w:szCs w:val="21"/>
                    </w:rPr>
                  </w:pPr>
                  <w:r>
                    <w:rPr>
                      <w:rFonts w:eastAsiaTheme="minorEastAsia"/>
                      <w:b/>
                      <w:bCs/>
                      <w:color w:val="auto"/>
                      <w:szCs w:val="21"/>
                    </w:rPr>
                    <w:t>污染物</w:t>
                  </w:r>
                </w:p>
              </w:tc>
              <w:tc>
                <w:tcPr>
                  <w:tcW w:w="1986" w:type="dxa"/>
                  <w:vAlign w:val="center"/>
                </w:tcPr>
                <w:p>
                  <w:pPr>
                    <w:jc w:val="center"/>
                    <w:rPr>
                      <w:rFonts w:eastAsiaTheme="minorEastAsia"/>
                      <w:b/>
                      <w:bCs/>
                      <w:color w:val="auto"/>
                      <w:szCs w:val="21"/>
                    </w:rPr>
                  </w:pPr>
                  <w:r>
                    <w:rPr>
                      <w:rFonts w:eastAsiaTheme="minorEastAsia"/>
                      <w:b/>
                      <w:bCs/>
                      <w:color w:val="auto"/>
                      <w:szCs w:val="21"/>
                    </w:rPr>
                    <w:t>挥发性有机物（非甲烷总烃表征）</w:t>
                  </w:r>
                </w:p>
              </w:tc>
              <w:tc>
                <w:tcPr>
                  <w:tcW w:w="1987"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氯乙烯</w:t>
                  </w:r>
                </w:p>
              </w:tc>
              <w:tc>
                <w:tcPr>
                  <w:tcW w:w="1988"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gridSpan w:val="2"/>
                  <w:vAlign w:val="center"/>
                </w:tcPr>
                <w:p>
                  <w:pPr>
                    <w:jc w:val="center"/>
                    <w:rPr>
                      <w:rFonts w:eastAsiaTheme="minorEastAsia"/>
                      <w:b/>
                      <w:bCs/>
                      <w:color w:val="auto"/>
                      <w:szCs w:val="21"/>
                    </w:rPr>
                  </w:pPr>
                  <w:r>
                    <w:rPr>
                      <w:rFonts w:eastAsiaTheme="minorEastAsia"/>
                      <w:b/>
                      <w:bCs/>
                      <w:color w:val="auto"/>
                      <w:szCs w:val="21"/>
                    </w:rPr>
                    <w:t>总量t/a</w:t>
                  </w:r>
                </w:p>
              </w:tc>
              <w:tc>
                <w:tcPr>
                  <w:tcW w:w="1986" w:type="dxa"/>
                  <w:vAlign w:val="center"/>
                </w:tcPr>
                <w:p>
                  <w:pPr>
                    <w:widowControl/>
                    <w:jc w:val="center"/>
                    <w:textAlignment w:val="center"/>
                    <w:rPr>
                      <w:rFonts w:eastAsiaTheme="minorEastAsia"/>
                      <w:color w:val="auto"/>
                      <w:kern w:val="0"/>
                      <w:szCs w:val="21"/>
                      <w:lang w:bidi="ar"/>
                    </w:rPr>
                  </w:pPr>
                  <w:r>
                    <w:rPr>
                      <w:rFonts w:eastAsia="等线"/>
                      <w:color w:val="auto"/>
                      <w:kern w:val="0"/>
                      <w:szCs w:val="21"/>
                      <w:lang w:bidi="ar"/>
                    </w:rPr>
                    <w:t>11.5451</w:t>
                  </w:r>
                </w:p>
              </w:tc>
              <w:tc>
                <w:tcPr>
                  <w:tcW w:w="1987" w:type="dxa"/>
                  <w:vAlign w:val="center"/>
                </w:tcPr>
                <w:p>
                  <w:pPr>
                    <w:widowControl/>
                    <w:jc w:val="center"/>
                    <w:textAlignment w:val="center"/>
                    <w:rPr>
                      <w:rFonts w:eastAsiaTheme="minorEastAsia"/>
                      <w:color w:val="auto"/>
                      <w:kern w:val="0"/>
                      <w:szCs w:val="21"/>
                      <w:lang w:bidi="ar"/>
                    </w:rPr>
                  </w:pPr>
                  <w:r>
                    <w:rPr>
                      <w:rFonts w:eastAsia="等线"/>
                      <w:color w:val="auto"/>
                      <w:kern w:val="0"/>
                      <w:szCs w:val="21"/>
                      <w:lang w:bidi="ar"/>
                    </w:rPr>
                    <w:t>1.0519</w:t>
                  </w:r>
                </w:p>
              </w:tc>
              <w:tc>
                <w:tcPr>
                  <w:tcW w:w="1988" w:type="dxa"/>
                  <w:vAlign w:val="center"/>
                </w:tcPr>
                <w:p>
                  <w:pPr>
                    <w:widowControl/>
                    <w:jc w:val="center"/>
                    <w:textAlignment w:val="center"/>
                    <w:rPr>
                      <w:rFonts w:eastAsiaTheme="minorEastAsia"/>
                      <w:color w:val="auto"/>
                      <w:kern w:val="0"/>
                      <w:szCs w:val="21"/>
                      <w:lang w:bidi="ar"/>
                    </w:rPr>
                  </w:pPr>
                  <w:r>
                    <w:rPr>
                      <w:rFonts w:eastAsia="等线"/>
                      <w:color w:val="auto"/>
                      <w:kern w:val="0"/>
                      <w:szCs w:val="21"/>
                      <w:lang w:bidi="ar"/>
                    </w:rPr>
                    <w:t>0.8843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jc w:val="center"/>
              </w:trPr>
              <w:tc>
                <w:tcPr>
                  <w:tcW w:w="505" w:type="dxa"/>
                  <w:vMerge w:val="restart"/>
                  <w:vAlign w:val="center"/>
                </w:tcPr>
                <w:p>
                  <w:pPr>
                    <w:jc w:val="center"/>
                    <w:rPr>
                      <w:rFonts w:eastAsiaTheme="minorEastAsia"/>
                      <w:b/>
                      <w:bCs/>
                      <w:color w:val="auto"/>
                      <w:szCs w:val="21"/>
                    </w:rPr>
                  </w:pPr>
                  <w:r>
                    <w:rPr>
                      <w:rFonts w:eastAsiaTheme="minorEastAsia"/>
                      <w:b/>
                      <w:bCs/>
                      <w:color w:val="auto"/>
                      <w:szCs w:val="21"/>
                    </w:rPr>
                    <w:t>无组织</w:t>
                  </w:r>
                </w:p>
              </w:tc>
              <w:tc>
                <w:tcPr>
                  <w:tcW w:w="1480" w:type="dxa"/>
                  <w:vAlign w:val="center"/>
                </w:tcPr>
                <w:p>
                  <w:pPr>
                    <w:jc w:val="center"/>
                    <w:rPr>
                      <w:rFonts w:eastAsiaTheme="minorEastAsia"/>
                      <w:b/>
                      <w:bCs/>
                      <w:color w:val="auto"/>
                      <w:szCs w:val="21"/>
                    </w:rPr>
                  </w:pPr>
                  <w:r>
                    <w:rPr>
                      <w:rFonts w:eastAsiaTheme="minorEastAsia"/>
                      <w:b/>
                      <w:bCs/>
                      <w:color w:val="auto"/>
                      <w:szCs w:val="21"/>
                    </w:rPr>
                    <w:t>产生量t/a</w:t>
                  </w:r>
                </w:p>
              </w:tc>
              <w:tc>
                <w:tcPr>
                  <w:tcW w:w="1986" w:type="dxa"/>
                  <w:vAlign w:val="center"/>
                </w:tcPr>
                <w:p>
                  <w:pPr>
                    <w:widowControl/>
                    <w:jc w:val="center"/>
                    <w:textAlignment w:val="center"/>
                    <w:rPr>
                      <w:rFonts w:eastAsiaTheme="minorEastAsia"/>
                      <w:b/>
                      <w:bCs/>
                      <w:color w:val="auto"/>
                      <w:szCs w:val="21"/>
                    </w:rPr>
                  </w:pPr>
                  <w:r>
                    <w:rPr>
                      <w:rFonts w:eastAsia="等线"/>
                      <w:color w:val="auto"/>
                      <w:kern w:val="0"/>
                      <w:szCs w:val="21"/>
                      <w:lang w:bidi="ar"/>
                    </w:rPr>
                    <w:t>2.3090</w:t>
                  </w:r>
                </w:p>
              </w:tc>
              <w:tc>
                <w:tcPr>
                  <w:tcW w:w="1987" w:type="dxa"/>
                  <w:vAlign w:val="center"/>
                </w:tcPr>
                <w:p>
                  <w:pPr>
                    <w:widowControl/>
                    <w:jc w:val="center"/>
                    <w:textAlignment w:val="center"/>
                    <w:rPr>
                      <w:rFonts w:eastAsiaTheme="minorEastAsia"/>
                      <w:b/>
                      <w:bCs/>
                      <w:color w:val="auto"/>
                      <w:szCs w:val="21"/>
                    </w:rPr>
                  </w:pPr>
                  <w:r>
                    <w:rPr>
                      <w:rFonts w:eastAsia="等线"/>
                      <w:color w:val="auto"/>
                      <w:kern w:val="0"/>
                      <w:szCs w:val="21"/>
                      <w:lang w:bidi="ar"/>
                    </w:rPr>
                    <w:t>0.2104</w:t>
                  </w:r>
                </w:p>
              </w:tc>
              <w:tc>
                <w:tcPr>
                  <w:tcW w:w="1988" w:type="dxa"/>
                  <w:vAlign w:val="center"/>
                </w:tcPr>
                <w:p>
                  <w:pPr>
                    <w:widowControl/>
                    <w:jc w:val="center"/>
                    <w:textAlignment w:val="center"/>
                    <w:rPr>
                      <w:rFonts w:eastAsiaTheme="minorEastAsia"/>
                      <w:b/>
                      <w:bCs/>
                      <w:color w:val="auto"/>
                      <w:szCs w:val="21"/>
                    </w:rPr>
                  </w:pPr>
                  <w:r>
                    <w:rPr>
                      <w:rFonts w:eastAsia="等线"/>
                      <w:color w:val="auto"/>
                      <w:kern w:val="0"/>
                      <w:szCs w:val="21"/>
                      <w:lang w:bidi="ar"/>
                    </w:rPr>
                    <w:t>0.1769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eastAsiaTheme="minorEastAsia"/>
                      <w:b/>
                      <w:bCs/>
                      <w:color w:val="auto"/>
                      <w:szCs w:val="21"/>
                    </w:rPr>
                  </w:pPr>
                </w:p>
              </w:tc>
              <w:tc>
                <w:tcPr>
                  <w:tcW w:w="1480"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产生速率kg/h</w:t>
                  </w:r>
                </w:p>
              </w:tc>
              <w:tc>
                <w:tcPr>
                  <w:tcW w:w="1986" w:type="dxa"/>
                  <w:vAlign w:val="center"/>
                </w:tcPr>
                <w:p>
                  <w:pPr>
                    <w:widowControl/>
                    <w:jc w:val="center"/>
                    <w:textAlignment w:val="center"/>
                    <w:rPr>
                      <w:rFonts w:eastAsiaTheme="minorEastAsia"/>
                      <w:color w:val="auto"/>
                      <w:kern w:val="0"/>
                      <w:szCs w:val="21"/>
                      <w:lang w:bidi="ar"/>
                    </w:rPr>
                  </w:pPr>
                  <w:r>
                    <w:rPr>
                      <w:rFonts w:eastAsia="等线"/>
                      <w:color w:val="auto"/>
                      <w:kern w:val="0"/>
                      <w:szCs w:val="21"/>
                      <w:lang w:bidi="ar"/>
                    </w:rPr>
                    <w:t>0.3848</w:t>
                  </w:r>
                </w:p>
              </w:tc>
              <w:tc>
                <w:tcPr>
                  <w:tcW w:w="1987" w:type="dxa"/>
                  <w:vAlign w:val="center"/>
                </w:tcPr>
                <w:p>
                  <w:pPr>
                    <w:widowControl/>
                    <w:jc w:val="center"/>
                    <w:textAlignment w:val="center"/>
                    <w:rPr>
                      <w:rFonts w:eastAsiaTheme="minorEastAsia"/>
                      <w:color w:val="auto"/>
                      <w:kern w:val="0"/>
                      <w:szCs w:val="21"/>
                      <w:lang w:bidi="ar"/>
                    </w:rPr>
                  </w:pPr>
                  <w:r>
                    <w:rPr>
                      <w:rFonts w:eastAsia="等线"/>
                      <w:color w:val="auto"/>
                      <w:kern w:val="0"/>
                      <w:szCs w:val="21"/>
                      <w:lang w:bidi="ar"/>
                    </w:rPr>
                    <w:t>0.0351</w:t>
                  </w:r>
                </w:p>
              </w:tc>
              <w:tc>
                <w:tcPr>
                  <w:tcW w:w="1988" w:type="dxa"/>
                  <w:vAlign w:val="center"/>
                </w:tcPr>
                <w:p>
                  <w:pPr>
                    <w:widowControl/>
                    <w:jc w:val="center"/>
                    <w:textAlignment w:val="center"/>
                    <w:rPr>
                      <w:rFonts w:eastAsiaTheme="minorEastAsia"/>
                      <w:color w:val="auto"/>
                      <w:kern w:val="0"/>
                      <w:szCs w:val="21"/>
                      <w:lang w:bidi="ar"/>
                    </w:rPr>
                  </w:pPr>
                  <w:r>
                    <w:rPr>
                      <w:rFonts w:eastAsia="等线"/>
                      <w:color w:val="auto"/>
                      <w:kern w:val="0"/>
                      <w:szCs w:val="21"/>
                      <w:lang w:bidi="ar"/>
                    </w:rPr>
                    <w:t>0.0295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restart"/>
                  <w:vAlign w:val="center"/>
                </w:tcPr>
                <w:p>
                  <w:pPr>
                    <w:jc w:val="center"/>
                    <w:rPr>
                      <w:rFonts w:eastAsiaTheme="minorEastAsia"/>
                      <w:b/>
                      <w:bCs/>
                      <w:color w:val="auto"/>
                      <w:szCs w:val="21"/>
                    </w:rPr>
                  </w:pPr>
                  <w:r>
                    <w:rPr>
                      <w:rFonts w:eastAsiaTheme="minorEastAsia"/>
                      <w:b/>
                      <w:bCs/>
                      <w:color w:val="auto"/>
                      <w:szCs w:val="21"/>
                    </w:rPr>
                    <w:t>有组织</w:t>
                  </w:r>
                </w:p>
              </w:tc>
              <w:tc>
                <w:tcPr>
                  <w:tcW w:w="1480" w:type="dxa"/>
                  <w:vAlign w:val="center"/>
                </w:tcPr>
                <w:p>
                  <w:pPr>
                    <w:jc w:val="center"/>
                    <w:rPr>
                      <w:rFonts w:eastAsiaTheme="minorEastAsia"/>
                      <w:b/>
                      <w:bCs/>
                      <w:color w:val="auto"/>
                      <w:szCs w:val="21"/>
                    </w:rPr>
                  </w:pPr>
                  <w:r>
                    <w:rPr>
                      <w:rFonts w:eastAsiaTheme="minorEastAsia"/>
                      <w:b/>
                      <w:bCs/>
                      <w:color w:val="auto"/>
                      <w:szCs w:val="21"/>
                    </w:rPr>
                    <w:t>产生量t/a</w:t>
                  </w:r>
                </w:p>
              </w:tc>
              <w:tc>
                <w:tcPr>
                  <w:tcW w:w="1986" w:type="dxa"/>
                  <w:vAlign w:val="center"/>
                </w:tcPr>
                <w:p>
                  <w:pPr>
                    <w:widowControl/>
                    <w:jc w:val="center"/>
                    <w:textAlignment w:val="center"/>
                    <w:rPr>
                      <w:rFonts w:eastAsia="等线"/>
                      <w:color w:val="auto"/>
                      <w:szCs w:val="21"/>
                    </w:rPr>
                  </w:pPr>
                  <w:r>
                    <w:rPr>
                      <w:rFonts w:eastAsia="等线"/>
                      <w:color w:val="auto"/>
                      <w:kern w:val="0"/>
                      <w:szCs w:val="21"/>
                      <w:lang w:bidi="ar"/>
                    </w:rPr>
                    <w:t>9.2360</w:t>
                  </w:r>
                </w:p>
              </w:tc>
              <w:tc>
                <w:tcPr>
                  <w:tcW w:w="1987" w:type="dxa"/>
                  <w:vAlign w:val="center"/>
                </w:tcPr>
                <w:p>
                  <w:pPr>
                    <w:widowControl/>
                    <w:jc w:val="center"/>
                    <w:textAlignment w:val="center"/>
                    <w:rPr>
                      <w:rFonts w:eastAsia="等线"/>
                      <w:color w:val="auto"/>
                      <w:szCs w:val="21"/>
                    </w:rPr>
                  </w:pPr>
                  <w:r>
                    <w:rPr>
                      <w:rFonts w:eastAsia="等线"/>
                      <w:color w:val="auto"/>
                      <w:kern w:val="0"/>
                      <w:szCs w:val="21"/>
                      <w:lang w:bidi="ar"/>
                    </w:rPr>
                    <w:t>0.8415</w:t>
                  </w:r>
                </w:p>
              </w:tc>
              <w:tc>
                <w:tcPr>
                  <w:tcW w:w="1988" w:type="dxa"/>
                  <w:vAlign w:val="center"/>
                </w:tcPr>
                <w:p>
                  <w:pPr>
                    <w:widowControl/>
                    <w:jc w:val="center"/>
                    <w:textAlignment w:val="center"/>
                    <w:rPr>
                      <w:rFonts w:eastAsia="等线"/>
                      <w:color w:val="auto"/>
                      <w:szCs w:val="21"/>
                    </w:rPr>
                  </w:pPr>
                  <w:r>
                    <w:rPr>
                      <w:rFonts w:eastAsia="等线"/>
                      <w:color w:val="auto"/>
                      <w:kern w:val="0"/>
                      <w:szCs w:val="21"/>
                      <w:lang w:bidi="ar"/>
                    </w:rPr>
                    <w:t>0.7074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eastAsiaTheme="minorEastAsia"/>
                      <w:b/>
                      <w:bCs/>
                      <w:color w:val="auto"/>
                      <w:szCs w:val="21"/>
                    </w:rPr>
                  </w:pPr>
                </w:p>
              </w:tc>
              <w:tc>
                <w:tcPr>
                  <w:tcW w:w="1480"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产生速率kg/h</w:t>
                  </w:r>
                </w:p>
              </w:tc>
              <w:tc>
                <w:tcPr>
                  <w:tcW w:w="1986" w:type="dxa"/>
                  <w:vAlign w:val="center"/>
                </w:tcPr>
                <w:p>
                  <w:pPr>
                    <w:widowControl/>
                    <w:jc w:val="center"/>
                    <w:textAlignment w:val="center"/>
                    <w:rPr>
                      <w:rFonts w:hint="default" w:eastAsia="等线"/>
                      <w:color w:val="auto"/>
                      <w:szCs w:val="21"/>
                      <w:lang w:val="en-US" w:eastAsia="zh-CN"/>
                    </w:rPr>
                  </w:pPr>
                  <w:r>
                    <w:rPr>
                      <w:rFonts w:hint="eastAsia" w:eastAsia="等线"/>
                      <w:color w:val="auto"/>
                      <w:kern w:val="0"/>
                      <w:szCs w:val="21"/>
                      <w:lang w:val="en-US" w:eastAsia="zh-CN" w:bidi="ar"/>
                    </w:rPr>
                    <w:t>1.5393</w:t>
                  </w:r>
                </w:p>
              </w:tc>
              <w:tc>
                <w:tcPr>
                  <w:tcW w:w="1987" w:type="dxa"/>
                  <w:vAlign w:val="center"/>
                </w:tcPr>
                <w:p>
                  <w:pPr>
                    <w:widowControl/>
                    <w:jc w:val="center"/>
                    <w:textAlignment w:val="center"/>
                    <w:rPr>
                      <w:rFonts w:eastAsia="等线"/>
                      <w:color w:val="auto"/>
                      <w:szCs w:val="21"/>
                    </w:rPr>
                  </w:pPr>
                  <w:r>
                    <w:rPr>
                      <w:rFonts w:eastAsia="等线"/>
                      <w:color w:val="auto"/>
                      <w:kern w:val="0"/>
                      <w:szCs w:val="21"/>
                      <w:lang w:bidi="ar"/>
                    </w:rPr>
                    <w:t>0.1403</w:t>
                  </w:r>
                </w:p>
              </w:tc>
              <w:tc>
                <w:tcPr>
                  <w:tcW w:w="1988" w:type="dxa"/>
                  <w:vAlign w:val="center"/>
                </w:tcPr>
                <w:p>
                  <w:pPr>
                    <w:widowControl/>
                    <w:jc w:val="center"/>
                    <w:textAlignment w:val="center"/>
                    <w:rPr>
                      <w:rFonts w:eastAsia="等线"/>
                      <w:color w:val="auto"/>
                      <w:szCs w:val="21"/>
                    </w:rPr>
                  </w:pPr>
                  <w:r>
                    <w:rPr>
                      <w:rFonts w:eastAsia="等线"/>
                      <w:color w:val="auto"/>
                      <w:kern w:val="0"/>
                      <w:szCs w:val="21"/>
                      <w:lang w:bidi="ar"/>
                    </w:rPr>
                    <w:t>0.1179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eastAsiaTheme="minorEastAsia"/>
                      <w:b/>
                      <w:bCs/>
                      <w:color w:val="auto"/>
                      <w:szCs w:val="21"/>
                    </w:rPr>
                  </w:pPr>
                </w:p>
              </w:tc>
              <w:tc>
                <w:tcPr>
                  <w:tcW w:w="1480"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产生浓度mg/m</w:t>
                  </w:r>
                  <w:r>
                    <w:rPr>
                      <w:rFonts w:eastAsiaTheme="minorEastAsia"/>
                      <w:b/>
                      <w:bCs/>
                      <w:color w:val="auto"/>
                      <w:szCs w:val="21"/>
                      <w:vertAlign w:val="superscript"/>
                    </w:rPr>
                    <w:t>3</w:t>
                  </w:r>
                </w:p>
              </w:tc>
              <w:tc>
                <w:tcPr>
                  <w:tcW w:w="1986" w:type="dxa"/>
                  <w:vAlign w:val="center"/>
                </w:tcPr>
                <w:p>
                  <w:pPr>
                    <w:widowControl/>
                    <w:jc w:val="center"/>
                    <w:textAlignment w:val="center"/>
                    <w:rPr>
                      <w:rFonts w:hint="default" w:eastAsia="等线"/>
                      <w:color w:val="auto"/>
                      <w:szCs w:val="21"/>
                      <w:lang w:val="en-US" w:eastAsia="zh-CN"/>
                    </w:rPr>
                  </w:pPr>
                  <w:r>
                    <w:rPr>
                      <w:rFonts w:eastAsia="等线"/>
                      <w:color w:val="auto"/>
                      <w:kern w:val="0"/>
                      <w:szCs w:val="21"/>
                      <w:lang w:bidi="ar"/>
                    </w:rPr>
                    <w:t>10</w:t>
                  </w:r>
                  <w:r>
                    <w:rPr>
                      <w:rFonts w:hint="eastAsia" w:eastAsia="等线"/>
                      <w:color w:val="auto"/>
                      <w:kern w:val="0"/>
                      <w:szCs w:val="21"/>
                      <w:lang w:val="en-US" w:eastAsia="zh-CN" w:bidi="ar"/>
                    </w:rPr>
                    <w:t>1.8082</w:t>
                  </w:r>
                </w:p>
              </w:tc>
              <w:tc>
                <w:tcPr>
                  <w:tcW w:w="1987" w:type="dxa"/>
                  <w:vAlign w:val="center"/>
                </w:tcPr>
                <w:p>
                  <w:pPr>
                    <w:widowControl/>
                    <w:jc w:val="center"/>
                    <w:textAlignment w:val="center"/>
                    <w:rPr>
                      <w:rFonts w:eastAsia="等线"/>
                      <w:color w:val="auto"/>
                      <w:szCs w:val="21"/>
                    </w:rPr>
                  </w:pPr>
                  <w:r>
                    <w:rPr>
                      <w:rFonts w:eastAsia="等线"/>
                      <w:color w:val="auto"/>
                      <w:kern w:val="0"/>
                      <w:szCs w:val="21"/>
                      <w:lang w:bidi="ar"/>
                    </w:rPr>
                    <w:t>9.2759</w:t>
                  </w:r>
                </w:p>
              </w:tc>
              <w:tc>
                <w:tcPr>
                  <w:tcW w:w="1988" w:type="dxa"/>
                  <w:vAlign w:val="center"/>
                </w:tcPr>
                <w:p>
                  <w:pPr>
                    <w:widowControl/>
                    <w:jc w:val="center"/>
                    <w:textAlignment w:val="center"/>
                    <w:rPr>
                      <w:rFonts w:eastAsia="等线"/>
                      <w:color w:val="auto"/>
                      <w:szCs w:val="21"/>
                    </w:rPr>
                  </w:pPr>
                  <w:r>
                    <w:rPr>
                      <w:rFonts w:eastAsia="等线"/>
                      <w:color w:val="auto"/>
                      <w:kern w:val="0"/>
                      <w:szCs w:val="21"/>
                      <w:lang w:bidi="ar"/>
                    </w:rPr>
                    <w:t>7.7978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eastAsiaTheme="minorEastAsia"/>
                      <w:b/>
                      <w:bCs/>
                      <w:color w:val="auto"/>
                      <w:szCs w:val="21"/>
                    </w:rPr>
                  </w:pPr>
                </w:p>
              </w:tc>
              <w:tc>
                <w:tcPr>
                  <w:tcW w:w="1480"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排放量t/a</w:t>
                  </w:r>
                </w:p>
              </w:tc>
              <w:tc>
                <w:tcPr>
                  <w:tcW w:w="1986"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2.7708</w:t>
                  </w:r>
                </w:p>
              </w:tc>
              <w:tc>
                <w:tcPr>
                  <w:tcW w:w="1987"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0.2525</w:t>
                  </w:r>
                </w:p>
              </w:tc>
              <w:tc>
                <w:tcPr>
                  <w:tcW w:w="1988"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0.7074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eastAsiaTheme="minorEastAsia"/>
                      <w:b/>
                      <w:bCs/>
                      <w:color w:val="auto"/>
                      <w:szCs w:val="21"/>
                    </w:rPr>
                  </w:pPr>
                </w:p>
              </w:tc>
              <w:tc>
                <w:tcPr>
                  <w:tcW w:w="1480"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排放速率kg/h</w:t>
                  </w:r>
                </w:p>
              </w:tc>
              <w:tc>
                <w:tcPr>
                  <w:tcW w:w="1986"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0.4618</w:t>
                  </w:r>
                </w:p>
              </w:tc>
              <w:tc>
                <w:tcPr>
                  <w:tcW w:w="1987"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0.0421</w:t>
                  </w:r>
                </w:p>
              </w:tc>
              <w:tc>
                <w:tcPr>
                  <w:tcW w:w="1988"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0.1179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eastAsiaTheme="minorEastAsia"/>
                      <w:b/>
                      <w:bCs/>
                      <w:color w:val="auto"/>
                      <w:szCs w:val="21"/>
                    </w:rPr>
                  </w:pPr>
                </w:p>
              </w:tc>
              <w:tc>
                <w:tcPr>
                  <w:tcW w:w="1480"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标准kg/h</w:t>
                  </w:r>
                </w:p>
              </w:tc>
              <w:tc>
                <w:tcPr>
                  <w:tcW w:w="1986"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10</w:t>
                  </w:r>
                </w:p>
              </w:tc>
              <w:tc>
                <w:tcPr>
                  <w:tcW w:w="1987"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0.77</w:t>
                  </w:r>
                </w:p>
              </w:tc>
              <w:tc>
                <w:tcPr>
                  <w:tcW w:w="1988"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eastAsiaTheme="minorEastAsia"/>
                      <w:b/>
                      <w:bCs/>
                      <w:color w:val="auto"/>
                      <w:szCs w:val="21"/>
                    </w:rPr>
                  </w:pPr>
                </w:p>
              </w:tc>
              <w:tc>
                <w:tcPr>
                  <w:tcW w:w="1480" w:type="dxa"/>
                  <w:vAlign w:val="center"/>
                </w:tcPr>
                <w:p>
                  <w:pPr>
                    <w:jc w:val="center"/>
                    <w:rPr>
                      <w:rFonts w:eastAsiaTheme="minorEastAsia"/>
                      <w:b/>
                      <w:bCs/>
                      <w:color w:val="auto"/>
                      <w:szCs w:val="21"/>
                    </w:rPr>
                  </w:pPr>
                  <w:r>
                    <w:rPr>
                      <w:rFonts w:eastAsiaTheme="minorEastAsia"/>
                      <w:b/>
                      <w:bCs/>
                      <w:color w:val="auto"/>
                      <w:szCs w:val="21"/>
                    </w:rPr>
                    <w:t>是否达标</w:t>
                  </w:r>
                </w:p>
              </w:tc>
              <w:tc>
                <w:tcPr>
                  <w:tcW w:w="1986"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是</w:t>
                  </w:r>
                </w:p>
              </w:tc>
              <w:tc>
                <w:tcPr>
                  <w:tcW w:w="1987"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是</w:t>
                  </w:r>
                </w:p>
              </w:tc>
              <w:tc>
                <w:tcPr>
                  <w:tcW w:w="1988"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eastAsiaTheme="minorEastAsia"/>
                      <w:b/>
                      <w:bCs/>
                      <w:color w:val="auto"/>
                      <w:szCs w:val="21"/>
                    </w:rPr>
                  </w:pPr>
                </w:p>
              </w:tc>
              <w:tc>
                <w:tcPr>
                  <w:tcW w:w="1480" w:type="dxa"/>
                  <w:vAlign w:val="center"/>
                </w:tcPr>
                <w:p>
                  <w:pPr>
                    <w:jc w:val="center"/>
                    <w:rPr>
                      <w:rFonts w:eastAsiaTheme="minorEastAsia"/>
                      <w:b/>
                      <w:bCs/>
                      <w:color w:val="auto"/>
                      <w:szCs w:val="21"/>
                    </w:rPr>
                  </w:pPr>
                  <w:r>
                    <w:rPr>
                      <w:rFonts w:eastAsiaTheme="minorEastAsia"/>
                      <w:b/>
                      <w:bCs/>
                      <w:color w:val="auto"/>
                      <w:szCs w:val="21"/>
                    </w:rPr>
                    <w:t>排放浓度mg/m</w:t>
                  </w:r>
                  <w:r>
                    <w:rPr>
                      <w:rFonts w:eastAsiaTheme="minorEastAsia"/>
                      <w:b/>
                      <w:bCs/>
                      <w:color w:val="auto"/>
                      <w:szCs w:val="21"/>
                      <w:vertAlign w:val="superscript"/>
                    </w:rPr>
                    <w:t>3</w:t>
                  </w:r>
                </w:p>
              </w:tc>
              <w:tc>
                <w:tcPr>
                  <w:tcW w:w="1986"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30.5425</w:t>
                  </w:r>
                </w:p>
              </w:tc>
              <w:tc>
                <w:tcPr>
                  <w:tcW w:w="1987"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2.7828</w:t>
                  </w:r>
                </w:p>
              </w:tc>
              <w:tc>
                <w:tcPr>
                  <w:tcW w:w="1988"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7.7978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eastAsiaTheme="minorEastAsia"/>
                      <w:b/>
                      <w:bCs/>
                      <w:color w:val="auto"/>
                      <w:szCs w:val="21"/>
                    </w:rPr>
                  </w:pPr>
                </w:p>
              </w:tc>
              <w:tc>
                <w:tcPr>
                  <w:tcW w:w="1480" w:type="dxa"/>
                  <w:vAlign w:val="center"/>
                </w:tcPr>
                <w:p>
                  <w:pPr>
                    <w:jc w:val="center"/>
                    <w:rPr>
                      <w:rFonts w:eastAsiaTheme="minorEastAsia"/>
                      <w:b/>
                      <w:bCs/>
                      <w:color w:val="auto"/>
                      <w:szCs w:val="21"/>
                    </w:rPr>
                  </w:pPr>
                  <w:r>
                    <w:rPr>
                      <w:rFonts w:eastAsiaTheme="minorEastAsia"/>
                      <w:b/>
                      <w:bCs/>
                      <w:color w:val="auto"/>
                      <w:szCs w:val="21"/>
                    </w:rPr>
                    <w:t>标准mg/m</w:t>
                  </w:r>
                  <w:r>
                    <w:rPr>
                      <w:rFonts w:eastAsiaTheme="minorEastAsia"/>
                      <w:b/>
                      <w:bCs/>
                      <w:color w:val="auto"/>
                      <w:szCs w:val="21"/>
                      <w:vertAlign w:val="superscript"/>
                    </w:rPr>
                    <w:t>3</w:t>
                  </w:r>
                </w:p>
              </w:tc>
              <w:tc>
                <w:tcPr>
                  <w:tcW w:w="1986" w:type="dxa"/>
                  <w:vAlign w:val="center"/>
                </w:tcPr>
                <w:p>
                  <w:pPr>
                    <w:jc w:val="center"/>
                    <w:rPr>
                      <w:rFonts w:eastAsiaTheme="minorEastAsia"/>
                      <w:b/>
                      <w:bCs/>
                      <w:color w:val="auto"/>
                      <w:szCs w:val="21"/>
                    </w:rPr>
                  </w:pPr>
                  <w:r>
                    <w:rPr>
                      <w:rFonts w:eastAsiaTheme="minorEastAsia"/>
                      <w:b/>
                      <w:bCs/>
                      <w:color w:val="auto"/>
                      <w:szCs w:val="21"/>
                    </w:rPr>
                    <w:t>120</w:t>
                  </w:r>
                </w:p>
              </w:tc>
              <w:tc>
                <w:tcPr>
                  <w:tcW w:w="1987" w:type="dxa"/>
                  <w:vAlign w:val="center"/>
                </w:tcPr>
                <w:p>
                  <w:pPr>
                    <w:jc w:val="center"/>
                    <w:rPr>
                      <w:rFonts w:eastAsiaTheme="minorEastAsia"/>
                      <w:b/>
                      <w:bCs/>
                      <w:color w:val="auto"/>
                      <w:szCs w:val="21"/>
                    </w:rPr>
                  </w:pPr>
                  <w:r>
                    <w:rPr>
                      <w:rFonts w:eastAsiaTheme="minorEastAsia"/>
                      <w:b/>
                      <w:bCs/>
                      <w:color w:val="auto"/>
                      <w:szCs w:val="21"/>
                    </w:rPr>
                    <w:t>36</w:t>
                  </w:r>
                </w:p>
              </w:tc>
              <w:tc>
                <w:tcPr>
                  <w:tcW w:w="1988" w:type="dxa"/>
                  <w:vAlign w:val="center"/>
                </w:tcPr>
                <w:p>
                  <w:pPr>
                    <w:jc w:val="center"/>
                    <w:rPr>
                      <w:rFonts w:eastAsiaTheme="minorEastAsia"/>
                      <w:b/>
                      <w:bCs/>
                      <w:color w:val="auto"/>
                      <w:szCs w:val="21"/>
                    </w:rPr>
                  </w:pPr>
                  <w:r>
                    <w:rPr>
                      <w:rFonts w:eastAsiaTheme="minorEastAsia"/>
                      <w:b/>
                      <w:bCs/>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eastAsiaTheme="minorEastAsia"/>
                      <w:b/>
                      <w:bCs/>
                      <w:color w:val="auto"/>
                      <w:szCs w:val="21"/>
                    </w:rPr>
                  </w:pPr>
                </w:p>
              </w:tc>
              <w:tc>
                <w:tcPr>
                  <w:tcW w:w="1480" w:type="dxa"/>
                  <w:vAlign w:val="center"/>
                </w:tcPr>
                <w:p>
                  <w:pPr>
                    <w:jc w:val="center"/>
                    <w:rPr>
                      <w:rFonts w:eastAsiaTheme="minorEastAsia"/>
                      <w:b/>
                      <w:bCs/>
                      <w:color w:val="auto"/>
                      <w:szCs w:val="21"/>
                    </w:rPr>
                  </w:pPr>
                  <w:r>
                    <w:rPr>
                      <w:rFonts w:eastAsiaTheme="minorEastAsia"/>
                      <w:b/>
                      <w:bCs/>
                      <w:color w:val="auto"/>
                      <w:szCs w:val="21"/>
                    </w:rPr>
                    <w:t>是否达标</w:t>
                  </w:r>
                </w:p>
              </w:tc>
              <w:tc>
                <w:tcPr>
                  <w:tcW w:w="1986" w:type="dxa"/>
                  <w:vAlign w:val="center"/>
                </w:tcPr>
                <w:p>
                  <w:pPr>
                    <w:jc w:val="center"/>
                    <w:rPr>
                      <w:rFonts w:eastAsiaTheme="minorEastAsia"/>
                      <w:b/>
                      <w:bCs/>
                      <w:color w:val="auto"/>
                      <w:szCs w:val="21"/>
                    </w:rPr>
                  </w:pPr>
                  <w:r>
                    <w:rPr>
                      <w:rFonts w:eastAsiaTheme="minorEastAsia"/>
                      <w:b/>
                      <w:bCs/>
                      <w:color w:val="auto"/>
                      <w:szCs w:val="21"/>
                    </w:rPr>
                    <w:t>是</w:t>
                  </w:r>
                </w:p>
              </w:tc>
              <w:tc>
                <w:tcPr>
                  <w:tcW w:w="1987" w:type="dxa"/>
                  <w:vAlign w:val="center"/>
                </w:tcPr>
                <w:p>
                  <w:pPr>
                    <w:jc w:val="center"/>
                    <w:rPr>
                      <w:rFonts w:eastAsiaTheme="minorEastAsia"/>
                      <w:b/>
                      <w:bCs/>
                      <w:color w:val="auto"/>
                      <w:szCs w:val="21"/>
                    </w:rPr>
                  </w:pPr>
                  <w:r>
                    <w:rPr>
                      <w:rFonts w:eastAsiaTheme="minorEastAsia"/>
                      <w:b/>
                      <w:bCs/>
                      <w:color w:val="auto"/>
                      <w:szCs w:val="21"/>
                    </w:rPr>
                    <w:t>是</w:t>
                  </w:r>
                </w:p>
              </w:tc>
              <w:tc>
                <w:tcPr>
                  <w:tcW w:w="1988" w:type="dxa"/>
                  <w:vAlign w:val="center"/>
                </w:tcPr>
                <w:p>
                  <w:pPr>
                    <w:jc w:val="center"/>
                    <w:rPr>
                      <w:rFonts w:eastAsiaTheme="minorEastAsia"/>
                      <w:b/>
                      <w:bCs/>
                      <w:color w:val="auto"/>
                      <w:szCs w:val="21"/>
                    </w:rPr>
                  </w:pPr>
                  <w:r>
                    <w:rPr>
                      <w:rFonts w:eastAsiaTheme="minorEastAsia"/>
                      <w:b/>
                      <w:bCs/>
                      <w:color w:val="auto"/>
                      <w:szCs w:val="21"/>
                    </w:rPr>
                    <w:t>是</w:t>
                  </w:r>
                </w:p>
              </w:tc>
            </w:tr>
          </w:tbl>
          <w:p>
            <w:pPr>
              <w:pStyle w:val="47"/>
              <w:spacing w:line="360" w:lineRule="auto"/>
              <w:ind w:firstLine="422" w:firstLineChars="200"/>
              <w:rPr>
                <w:rFonts w:eastAsiaTheme="minorEastAsia"/>
                <w:b/>
                <w:bCs/>
                <w:color w:val="auto"/>
                <w:szCs w:val="21"/>
              </w:rPr>
            </w:pPr>
            <w:r>
              <w:rPr>
                <w:rFonts w:eastAsiaTheme="minorEastAsia"/>
                <w:b/>
                <w:bCs/>
                <w:color w:val="auto"/>
                <w:szCs w:val="21"/>
              </w:rPr>
              <w:t xml:space="preserve"> </w:t>
            </w:r>
            <w:r>
              <w:rPr>
                <w:rFonts w:eastAsiaTheme="minorEastAsia"/>
                <w:b/>
                <w:bCs/>
                <w:color w:val="auto"/>
                <w:szCs w:val="21"/>
              </w:rPr>
              <w:fldChar w:fldCharType="begin"/>
            </w:r>
            <w:r>
              <w:rPr>
                <w:rFonts w:eastAsiaTheme="minorEastAsia"/>
                <w:b/>
                <w:bCs/>
                <w:color w:val="auto"/>
                <w:szCs w:val="21"/>
              </w:rPr>
              <w:instrText xml:space="preserve"> = 2 \* GB3 \* MERGEFORMAT </w:instrText>
            </w:r>
            <w:r>
              <w:rPr>
                <w:rFonts w:eastAsiaTheme="minorEastAsia"/>
                <w:b/>
                <w:bCs/>
                <w:color w:val="auto"/>
                <w:szCs w:val="21"/>
              </w:rPr>
              <w:fldChar w:fldCharType="separate"/>
            </w:r>
            <w:r>
              <w:rPr>
                <w:rFonts w:eastAsiaTheme="minorEastAsia"/>
                <w:b/>
                <w:bCs/>
                <w:color w:val="auto"/>
                <w:szCs w:val="21"/>
              </w:rPr>
              <w:t>②</w:t>
            </w:r>
            <w:r>
              <w:rPr>
                <w:rFonts w:eastAsiaTheme="minorEastAsia"/>
                <w:b/>
                <w:bCs/>
                <w:color w:val="auto"/>
                <w:szCs w:val="21"/>
              </w:rPr>
              <w:fldChar w:fldCharType="end"/>
            </w:r>
            <w:r>
              <w:rPr>
                <w:rFonts w:eastAsiaTheme="minorEastAsia"/>
                <w:b/>
                <w:bCs/>
                <w:color w:val="auto"/>
                <w:szCs w:val="21"/>
              </w:rPr>
              <w:t>电线车间（</w:t>
            </w:r>
            <w:r>
              <w:rPr>
                <w:rFonts w:eastAsiaTheme="minorEastAsia"/>
                <w:b/>
                <w:bCs/>
                <w:color w:val="auto"/>
                <w:kern w:val="0"/>
                <w:szCs w:val="21"/>
                <w:lang w:bidi="ar"/>
              </w:rPr>
              <w:t>智能家居电线电缆</w:t>
            </w:r>
            <w:r>
              <w:rPr>
                <w:rStyle w:val="72"/>
                <w:rFonts w:hint="default" w:ascii="Times New Roman" w:hAnsi="Times New Roman" w:cs="Times New Roman" w:eastAsiaTheme="minorEastAsia"/>
                <w:color w:val="auto"/>
                <w:sz w:val="21"/>
                <w:szCs w:val="21"/>
                <w:lang w:bidi="ar"/>
              </w:rPr>
              <w:t>产品生产车间</w:t>
            </w:r>
            <w:r>
              <w:rPr>
                <w:rFonts w:eastAsiaTheme="minorEastAsia"/>
                <w:b/>
                <w:bCs/>
                <w:color w:val="auto"/>
                <w:szCs w:val="21"/>
              </w:rPr>
              <w:t>）</w:t>
            </w:r>
          </w:p>
          <w:p>
            <w:pPr>
              <w:pStyle w:val="47"/>
              <w:topLinePunct/>
              <w:autoSpaceDE w:val="0"/>
              <w:autoSpaceDN w:val="0"/>
              <w:spacing w:line="360" w:lineRule="auto"/>
              <w:ind w:firstLine="420" w:firstLineChars="200"/>
              <w:rPr>
                <w:rFonts w:eastAsiaTheme="minorEastAsia"/>
                <w:color w:val="auto"/>
                <w:kern w:val="0"/>
                <w:szCs w:val="21"/>
                <w:lang w:bidi="ar"/>
              </w:rPr>
            </w:pPr>
            <w:r>
              <w:rPr>
                <w:rFonts w:eastAsiaTheme="minorEastAsia"/>
                <w:color w:val="auto"/>
                <w:szCs w:val="21"/>
              </w:rPr>
              <w:t>电线车间涉及原料主要</w:t>
            </w:r>
            <w:r>
              <w:rPr>
                <w:rFonts w:eastAsiaTheme="minorEastAsia"/>
                <w:color w:val="auto"/>
                <w:kern w:val="0"/>
                <w:szCs w:val="21"/>
                <w:lang w:bidi="ar"/>
              </w:rPr>
              <w:t>PVC电缆料、聚乙烯类电缆料及低烟无卤电缆阻燃料，年使用量分别为1086.5 t/a、641.5t/a及64.2t/a</w:t>
            </w:r>
            <w:r>
              <w:rPr>
                <w:rFonts w:eastAsiaTheme="minorEastAsia"/>
                <w:color w:val="auto"/>
                <w:szCs w:val="21"/>
              </w:rPr>
              <w:t>，因此电线车间产生的挥发性有机物（以非甲烷总烃计）量为2.6883t/a，氯化氢产生量为0.129t/a，氯乙烯产生量为0.1534t/a。</w:t>
            </w:r>
          </w:p>
          <w:p>
            <w:pPr>
              <w:spacing w:line="360" w:lineRule="auto"/>
              <w:ind w:firstLine="420" w:firstLineChars="200"/>
              <w:rPr>
                <w:rFonts w:eastAsiaTheme="minorEastAsia"/>
                <w:color w:val="auto"/>
                <w:kern w:val="0"/>
                <w:szCs w:val="21"/>
              </w:rPr>
            </w:pPr>
            <w:r>
              <w:rPr>
                <w:rFonts w:eastAsiaTheme="minorEastAsia"/>
                <w:color w:val="auto"/>
                <w:szCs w:val="21"/>
              </w:rPr>
              <w:t>本环评提出电线车间内20台挤塑机出口分别设置集气罩将挤塑废气统一收集进入TA00</w:t>
            </w:r>
            <w:r>
              <w:rPr>
                <w:rFonts w:hint="eastAsia" w:eastAsiaTheme="minorEastAsia"/>
                <w:color w:val="auto"/>
                <w:szCs w:val="21"/>
              </w:rPr>
              <w:t>2</w:t>
            </w:r>
            <w:r>
              <w:rPr>
                <w:rFonts w:eastAsiaTheme="minorEastAsia"/>
                <w:color w:val="auto"/>
                <w:szCs w:val="21"/>
              </w:rPr>
              <w:t>“二级活性炭吸附装置”处理达标后由1根15m高排气筒（DA00</w:t>
            </w:r>
            <w:r>
              <w:rPr>
                <w:rFonts w:hint="eastAsia" w:eastAsiaTheme="minorEastAsia"/>
                <w:color w:val="auto"/>
                <w:szCs w:val="21"/>
              </w:rPr>
              <w:t>2</w:t>
            </w:r>
            <w:r>
              <w:rPr>
                <w:rFonts w:eastAsiaTheme="minorEastAsia"/>
                <w:color w:val="auto"/>
                <w:szCs w:val="21"/>
              </w:rPr>
              <w:t>）排放。</w:t>
            </w:r>
            <w:r>
              <w:rPr>
                <w:rFonts w:hint="eastAsia" w:eastAsiaTheme="minorEastAsia"/>
                <w:color w:val="auto"/>
                <w:szCs w:val="21"/>
              </w:rPr>
              <w:t>同理，</w:t>
            </w:r>
            <w:r>
              <w:rPr>
                <w:rFonts w:eastAsiaTheme="minorEastAsia"/>
                <w:color w:val="auto"/>
                <w:szCs w:val="21"/>
              </w:rPr>
              <w:t>单个集气罩风量不低于2160m</w:t>
            </w:r>
            <w:r>
              <w:rPr>
                <w:rFonts w:eastAsiaTheme="minorEastAsia"/>
                <w:color w:val="auto"/>
                <w:szCs w:val="21"/>
                <w:vertAlign w:val="superscript"/>
              </w:rPr>
              <w:t>3</w:t>
            </w:r>
            <w:r>
              <w:rPr>
                <w:rFonts w:eastAsiaTheme="minorEastAsia"/>
                <w:color w:val="auto"/>
                <w:szCs w:val="21"/>
              </w:rPr>
              <w:t>/h，因此电线车间内20台挤塑机设置的集气罩</w:t>
            </w:r>
            <w:r>
              <w:rPr>
                <w:rFonts w:eastAsiaTheme="minorEastAsia"/>
                <w:color w:val="auto"/>
                <w:kern w:val="0"/>
                <w:szCs w:val="21"/>
              </w:rPr>
              <w:t>配套总风机风量为43200m</w:t>
            </w:r>
            <w:r>
              <w:rPr>
                <w:rFonts w:eastAsiaTheme="minorEastAsia"/>
                <w:color w:val="auto"/>
                <w:kern w:val="0"/>
                <w:szCs w:val="21"/>
                <w:vertAlign w:val="superscript"/>
              </w:rPr>
              <w:t>3</w:t>
            </w:r>
            <w:r>
              <w:rPr>
                <w:rFonts w:eastAsiaTheme="minorEastAsia"/>
                <w:color w:val="auto"/>
                <w:kern w:val="0"/>
                <w:szCs w:val="21"/>
              </w:rPr>
              <w:t>/h，</w:t>
            </w:r>
            <w:r>
              <w:rPr>
                <w:rFonts w:eastAsiaTheme="minorEastAsia"/>
                <w:color w:val="auto"/>
                <w:szCs w:val="21"/>
              </w:rPr>
              <w:t>废气收集效率为80%。</w:t>
            </w:r>
            <w:r>
              <w:rPr>
                <w:rFonts w:eastAsiaTheme="minorEastAsia"/>
                <w:bCs/>
                <w:color w:val="auto"/>
                <w:szCs w:val="21"/>
              </w:rPr>
              <w:t>二级活性炭对非甲烷总烃及氯乙烯去除效率约为</w:t>
            </w:r>
            <w:r>
              <w:rPr>
                <w:rFonts w:hint="eastAsia" w:eastAsiaTheme="minorEastAsia"/>
                <w:bCs/>
                <w:color w:val="auto"/>
                <w:szCs w:val="21"/>
                <w:lang w:eastAsia="zh-CN"/>
              </w:rPr>
              <w:t>70%</w:t>
            </w:r>
            <w:r>
              <w:rPr>
                <w:rFonts w:eastAsiaTheme="minorEastAsia"/>
                <w:bCs/>
                <w:color w:val="auto"/>
                <w:szCs w:val="21"/>
              </w:rPr>
              <w:t>，对氯化氢基本无去除效率，排气筒内径0.8m</w:t>
            </w:r>
            <w:r>
              <w:rPr>
                <w:rFonts w:eastAsiaTheme="minorEastAsia"/>
                <w:color w:val="auto"/>
                <w:szCs w:val="21"/>
              </w:rPr>
              <w:t>。</w:t>
            </w:r>
            <w:r>
              <w:rPr>
                <w:rFonts w:eastAsiaTheme="minorEastAsia"/>
                <w:color w:val="auto"/>
                <w:kern w:val="0"/>
                <w:szCs w:val="21"/>
              </w:rPr>
              <w:t>剩余20%未收集的废气为无组织排放。</w:t>
            </w:r>
          </w:p>
          <w:p>
            <w:pPr>
              <w:tabs>
                <w:tab w:val="left" w:pos="3386"/>
                <w:tab w:val="left" w:pos="5812"/>
              </w:tabs>
              <w:autoSpaceDE w:val="0"/>
              <w:autoSpaceDN w:val="0"/>
              <w:snapToGrid w:val="0"/>
              <w:spacing w:line="360" w:lineRule="auto"/>
              <w:ind w:firstLine="420" w:firstLineChars="200"/>
              <w:rPr>
                <w:rFonts w:eastAsiaTheme="minorEastAsia"/>
                <w:color w:val="auto"/>
                <w:szCs w:val="21"/>
              </w:rPr>
            </w:pPr>
            <w:r>
              <w:rPr>
                <w:rFonts w:eastAsiaTheme="minorEastAsia"/>
                <w:color w:val="auto"/>
                <w:szCs w:val="21"/>
              </w:rPr>
              <w:t>项目电线车间挤出废气见下表：</w:t>
            </w:r>
          </w:p>
          <w:p>
            <w:pPr>
              <w:tabs>
                <w:tab w:val="left" w:pos="3386"/>
                <w:tab w:val="left" w:pos="5812"/>
              </w:tabs>
              <w:autoSpaceDE w:val="0"/>
              <w:autoSpaceDN w:val="0"/>
              <w:snapToGrid w:val="0"/>
              <w:spacing w:line="360" w:lineRule="auto"/>
              <w:jc w:val="center"/>
              <w:rPr>
                <w:rFonts w:eastAsiaTheme="minorEastAsia"/>
                <w:b/>
                <w:bCs/>
                <w:color w:val="auto"/>
                <w:szCs w:val="21"/>
              </w:rPr>
            </w:pPr>
          </w:p>
          <w:p>
            <w:pPr>
              <w:tabs>
                <w:tab w:val="left" w:pos="3386"/>
                <w:tab w:val="left" w:pos="5812"/>
              </w:tabs>
              <w:autoSpaceDE w:val="0"/>
              <w:autoSpaceDN w:val="0"/>
              <w:snapToGrid w:val="0"/>
              <w:spacing w:line="360" w:lineRule="auto"/>
              <w:jc w:val="center"/>
              <w:rPr>
                <w:rFonts w:eastAsiaTheme="minorEastAsia"/>
                <w:b/>
                <w:bCs/>
                <w:color w:val="auto"/>
                <w:szCs w:val="21"/>
              </w:rPr>
            </w:pPr>
          </w:p>
          <w:p>
            <w:pPr>
              <w:tabs>
                <w:tab w:val="left" w:pos="3386"/>
                <w:tab w:val="left" w:pos="5812"/>
              </w:tabs>
              <w:autoSpaceDE w:val="0"/>
              <w:autoSpaceDN w:val="0"/>
              <w:snapToGrid w:val="0"/>
              <w:spacing w:line="360" w:lineRule="auto"/>
              <w:jc w:val="center"/>
              <w:rPr>
                <w:rFonts w:eastAsiaTheme="minorEastAsia"/>
                <w:b/>
                <w:bCs/>
                <w:color w:val="auto"/>
                <w:szCs w:val="21"/>
              </w:rPr>
            </w:pPr>
            <w:r>
              <w:rPr>
                <w:rFonts w:eastAsiaTheme="minorEastAsia"/>
                <w:b/>
                <w:bCs/>
                <w:color w:val="auto"/>
                <w:szCs w:val="21"/>
              </w:rPr>
              <w:t>表4-</w:t>
            </w:r>
            <w:r>
              <w:rPr>
                <w:rFonts w:hint="eastAsia" w:eastAsiaTheme="minorEastAsia"/>
                <w:b/>
                <w:bCs/>
                <w:color w:val="auto"/>
                <w:szCs w:val="21"/>
              </w:rPr>
              <w:t>2</w:t>
            </w:r>
            <w:r>
              <w:rPr>
                <w:rFonts w:eastAsiaTheme="minorEastAsia"/>
                <w:b/>
                <w:bCs/>
                <w:color w:val="auto"/>
                <w:szCs w:val="21"/>
              </w:rPr>
              <w:t xml:space="preserve"> 电线车间（智能家居电线电缆产品生产车间）污染物产排情况</w:t>
            </w:r>
          </w:p>
          <w:tbl>
            <w:tblPr>
              <w:tblStyle w:val="28"/>
              <w:tblW w:w="794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480"/>
              <w:gridCol w:w="1986"/>
              <w:gridCol w:w="1987"/>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trPr>
              <w:tc>
                <w:tcPr>
                  <w:tcW w:w="1985" w:type="dxa"/>
                  <w:gridSpan w:val="2"/>
                  <w:vAlign w:val="center"/>
                </w:tcPr>
                <w:p>
                  <w:pPr>
                    <w:jc w:val="center"/>
                    <w:rPr>
                      <w:rFonts w:eastAsiaTheme="minorEastAsia"/>
                      <w:b/>
                      <w:bCs/>
                      <w:color w:val="auto"/>
                      <w:szCs w:val="21"/>
                    </w:rPr>
                  </w:pPr>
                  <w:r>
                    <w:rPr>
                      <w:rFonts w:eastAsiaTheme="minorEastAsia"/>
                      <w:b/>
                      <w:bCs/>
                      <w:color w:val="auto"/>
                      <w:szCs w:val="21"/>
                    </w:rPr>
                    <w:t>污染物</w:t>
                  </w:r>
                </w:p>
              </w:tc>
              <w:tc>
                <w:tcPr>
                  <w:tcW w:w="1986" w:type="dxa"/>
                  <w:vAlign w:val="center"/>
                </w:tcPr>
                <w:p>
                  <w:pPr>
                    <w:jc w:val="center"/>
                    <w:rPr>
                      <w:rFonts w:eastAsiaTheme="minorEastAsia"/>
                      <w:b/>
                      <w:bCs/>
                      <w:color w:val="auto"/>
                      <w:szCs w:val="21"/>
                    </w:rPr>
                  </w:pPr>
                  <w:r>
                    <w:rPr>
                      <w:rFonts w:eastAsiaTheme="minorEastAsia"/>
                      <w:b/>
                      <w:bCs/>
                      <w:color w:val="auto"/>
                      <w:szCs w:val="21"/>
                    </w:rPr>
                    <w:t>挥发性有机物（非甲烷总烃表征）</w:t>
                  </w:r>
                </w:p>
              </w:tc>
              <w:tc>
                <w:tcPr>
                  <w:tcW w:w="1987"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氯乙烯</w:t>
                  </w:r>
                </w:p>
              </w:tc>
              <w:tc>
                <w:tcPr>
                  <w:tcW w:w="1988"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985" w:type="dxa"/>
                  <w:gridSpan w:val="2"/>
                  <w:vAlign w:val="center"/>
                </w:tcPr>
                <w:p>
                  <w:pPr>
                    <w:jc w:val="center"/>
                    <w:rPr>
                      <w:rFonts w:eastAsiaTheme="minorEastAsia"/>
                      <w:b/>
                      <w:bCs/>
                      <w:color w:val="auto"/>
                      <w:szCs w:val="21"/>
                    </w:rPr>
                  </w:pPr>
                  <w:r>
                    <w:rPr>
                      <w:rFonts w:eastAsiaTheme="minorEastAsia"/>
                      <w:b/>
                      <w:bCs/>
                      <w:color w:val="auto"/>
                      <w:szCs w:val="21"/>
                    </w:rPr>
                    <w:t>总量t/a</w:t>
                  </w:r>
                </w:p>
              </w:tc>
              <w:tc>
                <w:tcPr>
                  <w:tcW w:w="1986" w:type="dxa"/>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2.6883</w:t>
                  </w:r>
                </w:p>
              </w:tc>
              <w:tc>
                <w:tcPr>
                  <w:tcW w:w="1987" w:type="dxa"/>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0.1534</w:t>
                  </w:r>
                </w:p>
              </w:tc>
              <w:tc>
                <w:tcPr>
                  <w:tcW w:w="1988" w:type="dxa"/>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0.1290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restart"/>
                  <w:vAlign w:val="center"/>
                </w:tcPr>
                <w:p>
                  <w:pPr>
                    <w:jc w:val="center"/>
                    <w:rPr>
                      <w:rFonts w:eastAsiaTheme="minorEastAsia"/>
                      <w:b/>
                      <w:bCs/>
                      <w:color w:val="auto"/>
                      <w:szCs w:val="21"/>
                    </w:rPr>
                  </w:pPr>
                  <w:r>
                    <w:rPr>
                      <w:rFonts w:eastAsiaTheme="minorEastAsia"/>
                      <w:b/>
                      <w:bCs/>
                      <w:color w:val="auto"/>
                      <w:szCs w:val="21"/>
                    </w:rPr>
                    <w:t>无组织</w:t>
                  </w:r>
                </w:p>
              </w:tc>
              <w:tc>
                <w:tcPr>
                  <w:tcW w:w="1480" w:type="dxa"/>
                  <w:vAlign w:val="center"/>
                </w:tcPr>
                <w:p>
                  <w:pPr>
                    <w:jc w:val="center"/>
                    <w:rPr>
                      <w:rFonts w:eastAsiaTheme="minorEastAsia"/>
                      <w:b/>
                      <w:bCs/>
                      <w:color w:val="auto"/>
                      <w:szCs w:val="21"/>
                    </w:rPr>
                  </w:pPr>
                  <w:r>
                    <w:rPr>
                      <w:rFonts w:eastAsiaTheme="minorEastAsia"/>
                      <w:b/>
                      <w:bCs/>
                      <w:color w:val="auto"/>
                      <w:szCs w:val="21"/>
                    </w:rPr>
                    <w:t>产生量t/a</w:t>
                  </w:r>
                </w:p>
              </w:tc>
              <w:tc>
                <w:tcPr>
                  <w:tcW w:w="1986" w:type="dxa"/>
                  <w:vAlign w:val="center"/>
                </w:tcPr>
                <w:p>
                  <w:pPr>
                    <w:widowControl/>
                    <w:jc w:val="center"/>
                    <w:textAlignment w:val="center"/>
                    <w:rPr>
                      <w:rFonts w:eastAsiaTheme="minorEastAsia"/>
                      <w:color w:val="auto"/>
                      <w:szCs w:val="21"/>
                    </w:rPr>
                  </w:pPr>
                  <w:r>
                    <w:rPr>
                      <w:rFonts w:eastAsiaTheme="minorEastAsia"/>
                      <w:color w:val="auto"/>
                      <w:kern w:val="0"/>
                      <w:szCs w:val="21"/>
                      <w:lang w:bidi="ar"/>
                    </w:rPr>
                    <w:t>0.5377</w:t>
                  </w:r>
                </w:p>
              </w:tc>
              <w:tc>
                <w:tcPr>
                  <w:tcW w:w="1987" w:type="dxa"/>
                  <w:vAlign w:val="center"/>
                </w:tcPr>
                <w:p>
                  <w:pPr>
                    <w:widowControl/>
                    <w:jc w:val="center"/>
                    <w:textAlignment w:val="center"/>
                    <w:rPr>
                      <w:rFonts w:eastAsiaTheme="minorEastAsia"/>
                      <w:color w:val="auto"/>
                      <w:szCs w:val="21"/>
                    </w:rPr>
                  </w:pPr>
                  <w:r>
                    <w:rPr>
                      <w:rFonts w:eastAsiaTheme="minorEastAsia"/>
                      <w:color w:val="auto"/>
                      <w:kern w:val="0"/>
                      <w:szCs w:val="21"/>
                      <w:lang w:bidi="ar"/>
                    </w:rPr>
                    <w:t>0.0307</w:t>
                  </w:r>
                </w:p>
              </w:tc>
              <w:tc>
                <w:tcPr>
                  <w:tcW w:w="1988" w:type="dxa"/>
                  <w:vAlign w:val="center"/>
                </w:tcPr>
                <w:p>
                  <w:pPr>
                    <w:widowControl/>
                    <w:jc w:val="center"/>
                    <w:textAlignment w:val="center"/>
                    <w:rPr>
                      <w:rFonts w:eastAsiaTheme="minorEastAsia"/>
                      <w:color w:val="auto"/>
                      <w:szCs w:val="21"/>
                    </w:rPr>
                  </w:pPr>
                  <w:r>
                    <w:rPr>
                      <w:rFonts w:eastAsiaTheme="minorEastAsia"/>
                      <w:color w:val="auto"/>
                      <w:kern w:val="0"/>
                      <w:szCs w:val="21"/>
                      <w:lang w:bidi="ar"/>
                    </w:rPr>
                    <w:t>0.0258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jc w:val="center"/>
                    <w:rPr>
                      <w:rFonts w:eastAsiaTheme="minorEastAsia"/>
                      <w:b/>
                      <w:bCs/>
                      <w:color w:val="auto"/>
                      <w:szCs w:val="21"/>
                    </w:rPr>
                  </w:pPr>
                </w:p>
              </w:tc>
              <w:tc>
                <w:tcPr>
                  <w:tcW w:w="1480"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产生速率kg/h</w:t>
                  </w:r>
                </w:p>
              </w:tc>
              <w:tc>
                <w:tcPr>
                  <w:tcW w:w="1986" w:type="dxa"/>
                  <w:vAlign w:val="center"/>
                </w:tcPr>
                <w:p>
                  <w:pPr>
                    <w:widowControl/>
                    <w:jc w:val="center"/>
                    <w:textAlignment w:val="center"/>
                    <w:rPr>
                      <w:rFonts w:eastAsiaTheme="minorEastAsia"/>
                      <w:color w:val="auto"/>
                      <w:szCs w:val="21"/>
                    </w:rPr>
                  </w:pPr>
                  <w:r>
                    <w:rPr>
                      <w:rFonts w:eastAsiaTheme="minorEastAsia"/>
                      <w:color w:val="auto"/>
                      <w:kern w:val="0"/>
                      <w:szCs w:val="21"/>
                      <w:lang w:bidi="ar"/>
                    </w:rPr>
                    <w:t>0.0896</w:t>
                  </w:r>
                </w:p>
              </w:tc>
              <w:tc>
                <w:tcPr>
                  <w:tcW w:w="1987" w:type="dxa"/>
                  <w:vAlign w:val="center"/>
                </w:tcPr>
                <w:p>
                  <w:pPr>
                    <w:widowControl/>
                    <w:jc w:val="center"/>
                    <w:textAlignment w:val="center"/>
                    <w:rPr>
                      <w:rFonts w:eastAsiaTheme="minorEastAsia"/>
                      <w:color w:val="auto"/>
                      <w:szCs w:val="21"/>
                    </w:rPr>
                  </w:pPr>
                  <w:r>
                    <w:rPr>
                      <w:rFonts w:eastAsiaTheme="minorEastAsia"/>
                      <w:color w:val="auto"/>
                      <w:kern w:val="0"/>
                      <w:szCs w:val="21"/>
                      <w:lang w:bidi="ar"/>
                    </w:rPr>
                    <w:t>0.0051</w:t>
                  </w:r>
                </w:p>
              </w:tc>
              <w:tc>
                <w:tcPr>
                  <w:tcW w:w="1988" w:type="dxa"/>
                  <w:vAlign w:val="center"/>
                </w:tcPr>
                <w:p>
                  <w:pPr>
                    <w:widowControl/>
                    <w:jc w:val="center"/>
                    <w:textAlignment w:val="center"/>
                    <w:rPr>
                      <w:rFonts w:eastAsiaTheme="minorEastAsia"/>
                      <w:color w:val="auto"/>
                      <w:szCs w:val="21"/>
                    </w:rPr>
                  </w:pPr>
                  <w:r>
                    <w:rPr>
                      <w:rFonts w:eastAsiaTheme="minorEastAsia"/>
                      <w:color w:val="auto"/>
                      <w:kern w:val="0"/>
                      <w:szCs w:val="21"/>
                      <w:lang w:bidi="ar"/>
                    </w:rPr>
                    <w:t>0.0043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restart"/>
                  <w:vAlign w:val="center"/>
                </w:tcPr>
                <w:p>
                  <w:pPr>
                    <w:jc w:val="center"/>
                    <w:rPr>
                      <w:rFonts w:eastAsiaTheme="minorEastAsia"/>
                      <w:b/>
                      <w:bCs/>
                      <w:color w:val="auto"/>
                      <w:szCs w:val="21"/>
                    </w:rPr>
                  </w:pPr>
                  <w:r>
                    <w:rPr>
                      <w:rFonts w:eastAsiaTheme="minorEastAsia"/>
                      <w:b/>
                      <w:bCs/>
                      <w:color w:val="auto"/>
                      <w:szCs w:val="21"/>
                    </w:rPr>
                    <w:t>有组织</w:t>
                  </w:r>
                </w:p>
              </w:tc>
              <w:tc>
                <w:tcPr>
                  <w:tcW w:w="1480" w:type="dxa"/>
                  <w:vAlign w:val="center"/>
                </w:tcPr>
                <w:p>
                  <w:pPr>
                    <w:jc w:val="center"/>
                    <w:rPr>
                      <w:rFonts w:eastAsiaTheme="minorEastAsia"/>
                      <w:b/>
                      <w:bCs/>
                      <w:color w:val="auto"/>
                      <w:szCs w:val="21"/>
                    </w:rPr>
                  </w:pPr>
                  <w:r>
                    <w:rPr>
                      <w:rFonts w:eastAsiaTheme="minorEastAsia"/>
                      <w:b/>
                      <w:bCs/>
                      <w:color w:val="auto"/>
                      <w:szCs w:val="21"/>
                    </w:rPr>
                    <w:t>产生量t/a</w:t>
                  </w:r>
                </w:p>
              </w:tc>
              <w:tc>
                <w:tcPr>
                  <w:tcW w:w="1986" w:type="dxa"/>
                  <w:vAlign w:val="center"/>
                </w:tcPr>
                <w:p>
                  <w:pPr>
                    <w:widowControl/>
                    <w:jc w:val="center"/>
                    <w:textAlignment w:val="center"/>
                    <w:rPr>
                      <w:rFonts w:eastAsiaTheme="minorEastAsia"/>
                      <w:color w:val="auto"/>
                      <w:szCs w:val="21"/>
                    </w:rPr>
                  </w:pPr>
                  <w:r>
                    <w:rPr>
                      <w:rFonts w:eastAsiaTheme="minorEastAsia"/>
                      <w:color w:val="auto"/>
                      <w:kern w:val="0"/>
                      <w:szCs w:val="21"/>
                      <w:lang w:bidi="ar"/>
                    </w:rPr>
                    <w:t>2.1506</w:t>
                  </w:r>
                </w:p>
              </w:tc>
              <w:tc>
                <w:tcPr>
                  <w:tcW w:w="1987" w:type="dxa"/>
                  <w:vAlign w:val="center"/>
                </w:tcPr>
                <w:p>
                  <w:pPr>
                    <w:widowControl/>
                    <w:jc w:val="center"/>
                    <w:textAlignment w:val="center"/>
                    <w:rPr>
                      <w:rFonts w:eastAsiaTheme="minorEastAsia"/>
                      <w:color w:val="auto"/>
                      <w:szCs w:val="21"/>
                    </w:rPr>
                  </w:pPr>
                  <w:r>
                    <w:rPr>
                      <w:rFonts w:eastAsiaTheme="minorEastAsia"/>
                      <w:color w:val="auto"/>
                      <w:kern w:val="0"/>
                      <w:szCs w:val="21"/>
                      <w:lang w:bidi="ar"/>
                    </w:rPr>
                    <w:t>0.1227</w:t>
                  </w:r>
                </w:p>
              </w:tc>
              <w:tc>
                <w:tcPr>
                  <w:tcW w:w="1988" w:type="dxa"/>
                  <w:vAlign w:val="center"/>
                </w:tcPr>
                <w:p>
                  <w:pPr>
                    <w:widowControl/>
                    <w:jc w:val="center"/>
                    <w:textAlignment w:val="center"/>
                    <w:rPr>
                      <w:rFonts w:eastAsiaTheme="minorEastAsia"/>
                      <w:color w:val="auto"/>
                      <w:szCs w:val="21"/>
                    </w:rPr>
                  </w:pPr>
                  <w:r>
                    <w:rPr>
                      <w:rFonts w:eastAsiaTheme="minorEastAsia"/>
                      <w:color w:val="auto"/>
                      <w:kern w:val="0"/>
                      <w:szCs w:val="21"/>
                      <w:lang w:bidi="ar"/>
                    </w:rPr>
                    <w:t>0.1032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jc w:val="center"/>
                    <w:rPr>
                      <w:rFonts w:eastAsiaTheme="minorEastAsia"/>
                      <w:b/>
                      <w:bCs/>
                      <w:color w:val="auto"/>
                      <w:szCs w:val="21"/>
                    </w:rPr>
                  </w:pPr>
                </w:p>
              </w:tc>
              <w:tc>
                <w:tcPr>
                  <w:tcW w:w="1480"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产生速率kg/h</w:t>
                  </w:r>
                </w:p>
              </w:tc>
              <w:tc>
                <w:tcPr>
                  <w:tcW w:w="1986" w:type="dxa"/>
                  <w:vAlign w:val="center"/>
                </w:tcPr>
                <w:p>
                  <w:pPr>
                    <w:widowControl/>
                    <w:jc w:val="center"/>
                    <w:textAlignment w:val="center"/>
                    <w:rPr>
                      <w:rFonts w:hint="default" w:eastAsiaTheme="minorEastAsia"/>
                      <w:color w:val="auto"/>
                      <w:szCs w:val="21"/>
                      <w:lang w:val="en-US" w:eastAsia="zh-CN"/>
                    </w:rPr>
                  </w:pPr>
                  <w:r>
                    <w:rPr>
                      <w:rFonts w:eastAsiaTheme="minorEastAsia"/>
                      <w:color w:val="auto"/>
                      <w:kern w:val="0"/>
                      <w:szCs w:val="21"/>
                      <w:lang w:bidi="ar"/>
                    </w:rPr>
                    <w:t>0.</w:t>
                  </w:r>
                  <w:r>
                    <w:rPr>
                      <w:rFonts w:hint="eastAsia" w:eastAsiaTheme="minorEastAsia"/>
                      <w:color w:val="auto"/>
                      <w:kern w:val="0"/>
                      <w:szCs w:val="21"/>
                      <w:lang w:val="en-US" w:eastAsia="zh-CN" w:bidi="ar"/>
                    </w:rPr>
                    <w:t>3584</w:t>
                  </w:r>
                </w:p>
              </w:tc>
              <w:tc>
                <w:tcPr>
                  <w:tcW w:w="1987" w:type="dxa"/>
                  <w:vAlign w:val="center"/>
                </w:tcPr>
                <w:p>
                  <w:pPr>
                    <w:widowControl/>
                    <w:jc w:val="center"/>
                    <w:textAlignment w:val="center"/>
                    <w:rPr>
                      <w:rFonts w:eastAsiaTheme="minorEastAsia"/>
                      <w:color w:val="auto"/>
                      <w:szCs w:val="21"/>
                    </w:rPr>
                  </w:pPr>
                  <w:r>
                    <w:rPr>
                      <w:rFonts w:eastAsiaTheme="minorEastAsia"/>
                      <w:color w:val="auto"/>
                      <w:kern w:val="0"/>
                      <w:szCs w:val="21"/>
                      <w:lang w:bidi="ar"/>
                    </w:rPr>
                    <w:t>0.0205</w:t>
                  </w:r>
                </w:p>
              </w:tc>
              <w:tc>
                <w:tcPr>
                  <w:tcW w:w="1988" w:type="dxa"/>
                  <w:vAlign w:val="center"/>
                </w:tcPr>
                <w:p>
                  <w:pPr>
                    <w:widowControl/>
                    <w:jc w:val="center"/>
                    <w:textAlignment w:val="center"/>
                    <w:rPr>
                      <w:rFonts w:eastAsiaTheme="minorEastAsia"/>
                      <w:color w:val="auto"/>
                      <w:szCs w:val="21"/>
                    </w:rPr>
                  </w:pPr>
                  <w:r>
                    <w:rPr>
                      <w:rFonts w:eastAsiaTheme="minorEastAsia"/>
                      <w:color w:val="auto"/>
                      <w:kern w:val="0"/>
                      <w:szCs w:val="21"/>
                      <w:lang w:bidi="ar"/>
                    </w:rPr>
                    <w:t>0.0172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jc w:val="center"/>
                    <w:rPr>
                      <w:rFonts w:eastAsiaTheme="minorEastAsia"/>
                      <w:b/>
                      <w:bCs/>
                      <w:color w:val="auto"/>
                      <w:szCs w:val="21"/>
                    </w:rPr>
                  </w:pPr>
                </w:p>
              </w:tc>
              <w:tc>
                <w:tcPr>
                  <w:tcW w:w="1480"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产生浓度mg/m</w:t>
                  </w:r>
                  <w:r>
                    <w:rPr>
                      <w:rFonts w:eastAsiaTheme="minorEastAsia"/>
                      <w:b/>
                      <w:bCs/>
                      <w:color w:val="auto"/>
                      <w:szCs w:val="21"/>
                      <w:vertAlign w:val="superscript"/>
                    </w:rPr>
                    <w:t>3</w:t>
                  </w:r>
                </w:p>
              </w:tc>
              <w:tc>
                <w:tcPr>
                  <w:tcW w:w="1986" w:type="dxa"/>
                  <w:vAlign w:val="center"/>
                </w:tcPr>
                <w:p>
                  <w:pPr>
                    <w:widowControl/>
                    <w:jc w:val="center"/>
                    <w:textAlignment w:val="center"/>
                    <w:rPr>
                      <w:rFonts w:hint="default" w:eastAsiaTheme="minorEastAsia"/>
                      <w:color w:val="auto"/>
                      <w:szCs w:val="21"/>
                      <w:lang w:val="en-US" w:eastAsia="zh-CN"/>
                    </w:rPr>
                  </w:pPr>
                  <w:r>
                    <w:rPr>
                      <w:rFonts w:hint="eastAsia" w:eastAsiaTheme="minorEastAsia"/>
                      <w:color w:val="auto"/>
                      <w:szCs w:val="21"/>
                      <w:lang w:val="en-US" w:eastAsia="zh-CN"/>
                    </w:rPr>
                    <w:t>8.2972</w:t>
                  </w:r>
                </w:p>
              </w:tc>
              <w:tc>
                <w:tcPr>
                  <w:tcW w:w="1987" w:type="dxa"/>
                  <w:vAlign w:val="center"/>
                </w:tcPr>
                <w:p>
                  <w:pPr>
                    <w:widowControl/>
                    <w:jc w:val="center"/>
                    <w:textAlignment w:val="center"/>
                    <w:rPr>
                      <w:rFonts w:eastAsiaTheme="minorEastAsia"/>
                      <w:color w:val="auto"/>
                      <w:szCs w:val="21"/>
                    </w:rPr>
                  </w:pPr>
                  <w:r>
                    <w:rPr>
                      <w:rFonts w:eastAsiaTheme="minorEastAsia"/>
                      <w:color w:val="auto"/>
                      <w:kern w:val="0"/>
                      <w:szCs w:val="21"/>
                      <w:lang w:bidi="ar"/>
                    </w:rPr>
                    <w:t>0.4735</w:t>
                  </w:r>
                </w:p>
              </w:tc>
              <w:tc>
                <w:tcPr>
                  <w:tcW w:w="1988" w:type="dxa"/>
                  <w:vAlign w:val="center"/>
                </w:tcPr>
                <w:p>
                  <w:pPr>
                    <w:widowControl/>
                    <w:jc w:val="center"/>
                    <w:textAlignment w:val="center"/>
                    <w:rPr>
                      <w:rFonts w:eastAsiaTheme="minorEastAsia"/>
                      <w:color w:val="auto"/>
                      <w:szCs w:val="21"/>
                    </w:rPr>
                  </w:pPr>
                  <w:r>
                    <w:rPr>
                      <w:rFonts w:eastAsiaTheme="minorEastAsia"/>
                      <w:color w:val="auto"/>
                      <w:kern w:val="0"/>
                      <w:szCs w:val="21"/>
                      <w:lang w:bidi="ar"/>
                    </w:rPr>
                    <w:t>0.398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jc w:val="center"/>
                    <w:rPr>
                      <w:rFonts w:eastAsiaTheme="minorEastAsia"/>
                      <w:b/>
                      <w:bCs/>
                      <w:color w:val="auto"/>
                      <w:szCs w:val="21"/>
                    </w:rPr>
                  </w:pPr>
                </w:p>
              </w:tc>
              <w:tc>
                <w:tcPr>
                  <w:tcW w:w="1480"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排放量t/a</w:t>
                  </w:r>
                </w:p>
              </w:tc>
              <w:tc>
                <w:tcPr>
                  <w:tcW w:w="1986"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2"/>
                      <w:szCs w:val="22"/>
                      <w:u w:val="none"/>
                      <w:lang w:val="en-US" w:eastAsia="zh-CN" w:bidi="ar-SA"/>
                    </w:rPr>
                  </w:pPr>
                  <w:r>
                    <w:rPr>
                      <w:rFonts w:hint="default" w:ascii="Times New Roman" w:hAnsi="Times New Roman" w:eastAsia="等线" w:cs="Times New Roman"/>
                      <w:i w:val="0"/>
                      <w:iCs w:val="0"/>
                      <w:color w:val="auto"/>
                      <w:kern w:val="0"/>
                      <w:sz w:val="22"/>
                      <w:szCs w:val="22"/>
                      <w:u w:val="none"/>
                      <w:lang w:val="en-US" w:eastAsia="zh-CN" w:bidi="ar"/>
                    </w:rPr>
                    <w:t>0.6452</w:t>
                  </w:r>
                </w:p>
              </w:tc>
              <w:tc>
                <w:tcPr>
                  <w:tcW w:w="1987"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2"/>
                      <w:szCs w:val="22"/>
                      <w:u w:val="none"/>
                      <w:lang w:val="en-US" w:eastAsia="zh-CN" w:bidi="ar-SA"/>
                    </w:rPr>
                  </w:pPr>
                  <w:r>
                    <w:rPr>
                      <w:rFonts w:hint="default" w:ascii="Times New Roman" w:hAnsi="Times New Roman" w:eastAsia="等线" w:cs="Times New Roman"/>
                      <w:i w:val="0"/>
                      <w:iCs w:val="0"/>
                      <w:color w:val="auto"/>
                      <w:kern w:val="0"/>
                      <w:sz w:val="22"/>
                      <w:szCs w:val="22"/>
                      <w:u w:val="none"/>
                      <w:lang w:val="en-US" w:eastAsia="zh-CN" w:bidi="ar"/>
                    </w:rPr>
                    <w:t>0.0368</w:t>
                  </w:r>
                </w:p>
              </w:tc>
              <w:tc>
                <w:tcPr>
                  <w:tcW w:w="1988"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2"/>
                      <w:szCs w:val="22"/>
                      <w:u w:val="none"/>
                      <w:lang w:val="en-US" w:eastAsia="zh-CN" w:bidi="ar-SA"/>
                    </w:rPr>
                  </w:pPr>
                  <w:r>
                    <w:rPr>
                      <w:rFonts w:hint="default" w:ascii="Times New Roman" w:hAnsi="Times New Roman" w:eastAsia="等线" w:cs="Times New Roman"/>
                      <w:i w:val="0"/>
                      <w:iCs w:val="0"/>
                      <w:color w:val="auto"/>
                      <w:kern w:val="0"/>
                      <w:sz w:val="22"/>
                      <w:szCs w:val="22"/>
                      <w:u w:val="none"/>
                      <w:lang w:val="en-US" w:eastAsia="zh-CN" w:bidi="ar"/>
                    </w:rPr>
                    <w:t>0.1032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jc w:val="center"/>
                    <w:rPr>
                      <w:rFonts w:eastAsiaTheme="minorEastAsia"/>
                      <w:b/>
                      <w:bCs/>
                      <w:color w:val="auto"/>
                      <w:szCs w:val="21"/>
                    </w:rPr>
                  </w:pPr>
                </w:p>
              </w:tc>
              <w:tc>
                <w:tcPr>
                  <w:tcW w:w="1480"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排放速率kg/h</w:t>
                  </w:r>
                </w:p>
              </w:tc>
              <w:tc>
                <w:tcPr>
                  <w:tcW w:w="1986"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2"/>
                      <w:szCs w:val="22"/>
                      <w:u w:val="none"/>
                      <w:lang w:val="en-US" w:eastAsia="zh-CN" w:bidi="ar-SA"/>
                    </w:rPr>
                  </w:pPr>
                  <w:r>
                    <w:rPr>
                      <w:rFonts w:hint="default" w:ascii="Times New Roman" w:hAnsi="Times New Roman" w:eastAsia="等线" w:cs="Times New Roman"/>
                      <w:i w:val="0"/>
                      <w:iCs w:val="0"/>
                      <w:color w:val="auto"/>
                      <w:kern w:val="0"/>
                      <w:sz w:val="22"/>
                      <w:szCs w:val="22"/>
                      <w:u w:val="none"/>
                      <w:lang w:val="en-US" w:eastAsia="zh-CN" w:bidi="ar"/>
                    </w:rPr>
                    <w:t>0.1075</w:t>
                  </w:r>
                </w:p>
              </w:tc>
              <w:tc>
                <w:tcPr>
                  <w:tcW w:w="1987"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2"/>
                      <w:szCs w:val="22"/>
                      <w:u w:val="none"/>
                      <w:lang w:val="en-US" w:eastAsia="zh-CN" w:bidi="ar-SA"/>
                    </w:rPr>
                  </w:pPr>
                  <w:r>
                    <w:rPr>
                      <w:rFonts w:hint="default" w:ascii="Times New Roman" w:hAnsi="Times New Roman" w:eastAsia="等线" w:cs="Times New Roman"/>
                      <w:i w:val="0"/>
                      <w:iCs w:val="0"/>
                      <w:color w:val="auto"/>
                      <w:kern w:val="0"/>
                      <w:sz w:val="22"/>
                      <w:szCs w:val="22"/>
                      <w:u w:val="none"/>
                      <w:lang w:val="en-US" w:eastAsia="zh-CN" w:bidi="ar"/>
                    </w:rPr>
                    <w:t>0.0061</w:t>
                  </w:r>
                </w:p>
              </w:tc>
              <w:tc>
                <w:tcPr>
                  <w:tcW w:w="1988" w:type="dxa"/>
                  <w:vAlign w:val="center"/>
                </w:tcPr>
                <w:p>
                  <w:pPr>
                    <w:widowControl/>
                    <w:jc w:val="center"/>
                    <w:textAlignment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kern w:val="0"/>
                      <w:szCs w:val="21"/>
                      <w:lang w:bidi="ar"/>
                    </w:rPr>
                    <w:t>0.0172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jc w:val="center"/>
                    <w:rPr>
                      <w:rFonts w:eastAsiaTheme="minorEastAsia"/>
                      <w:b/>
                      <w:bCs/>
                      <w:color w:val="auto"/>
                      <w:szCs w:val="21"/>
                    </w:rPr>
                  </w:pPr>
                </w:p>
              </w:tc>
              <w:tc>
                <w:tcPr>
                  <w:tcW w:w="1480" w:type="dxa"/>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标准kg/h</w:t>
                  </w:r>
                </w:p>
              </w:tc>
              <w:tc>
                <w:tcPr>
                  <w:tcW w:w="1986" w:type="dxa"/>
                  <w:vAlign w:val="center"/>
                </w:tcPr>
                <w:p>
                  <w:pPr>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10</w:t>
                  </w:r>
                </w:p>
              </w:tc>
              <w:tc>
                <w:tcPr>
                  <w:tcW w:w="1987" w:type="dxa"/>
                  <w:vAlign w:val="center"/>
                </w:tcPr>
                <w:p>
                  <w:pPr>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0.77</w:t>
                  </w:r>
                </w:p>
              </w:tc>
              <w:tc>
                <w:tcPr>
                  <w:tcW w:w="1988" w:type="dxa"/>
                  <w:vAlign w:val="center"/>
                </w:tcPr>
                <w:p>
                  <w:pPr>
                    <w:jc w:val="center"/>
                    <w:rPr>
                      <w:rFonts w:hint="default" w:ascii="Times New Roman" w:hAnsi="Times New Roman" w:cs="Times New Roman" w:eastAsiaTheme="minorEastAsia"/>
                      <w:b/>
                      <w:bCs/>
                      <w:color w:val="auto"/>
                      <w:szCs w:val="21"/>
                    </w:rPr>
                  </w:pPr>
                  <w:r>
                    <w:rPr>
                      <w:rFonts w:hint="default" w:ascii="Times New Roman" w:hAnsi="Times New Roman" w:cs="Times New Roman" w:eastAsiaTheme="minorEastAsia"/>
                      <w:b/>
                      <w:bCs/>
                      <w:color w:val="auto"/>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jc w:val="center"/>
                    <w:rPr>
                      <w:rFonts w:eastAsiaTheme="minorEastAsia"/>
                      <w:b/>
                      <w:bCs/>
                      <w:color w:val="auto"/>
                      <w:szCs w:val="21"/>
                    </w:rPr>
                  </w:pPr>
                </w:p>
              </w:tc>
              <w:tc>
                <w:tcPr>
                  <w:tcW w:w="1480" w:type="dxa"/>
                  <w:vAlign w:val="center"/>
                </w:tcPr>
                <w:p>
                  <w:pPr>
                    <w:jc w:val="center"/>
                    <w:rPr>
                      <w:rFonts w:eastAsiaTheme="minorEastAsia"/>
                      <w:b/>
                      <w:bCs/>
                      <w:color w:val="auto"/>
                      <w:szCs w:val="21"/>
                    </w:rPr>
                  </w:pPr>
                  <w:r>
                    <w:rPr>
                      <w:rFonts w:eastAsiaTheme="minorEastAsia"/>
                      <w:b/>
                      <w:bCs/>
                      <w:color w:val="auto"/>
                      <w:szCs w:val="21"/>
                    </w:rPr>
                    <w:t>是否达标</w:t>
                  </w:r>
                </w:p>
              </w:tc>
              <w:tc>
                <w:tcPr>
                  <w:tcW w:w="1986" w:type="dxa"/>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是</w:t>
                  </w:r>
                </w:p>
              </w:tc>
              <w:tc>
                <w:tcPr>
                  <w:tcW w:w="1987" w:type="dxa"/>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是</w:t>
                  </w:r>
                </w:p>
              </w:tc>
              <w:tc>
                <w:tcPr>
                  <w:tcW w:w="1988" w:type="dxa"/>
                  <w:vAlign w:val="center"/>
                </w:tcPr>
                <w:p>
                  <w:pPr>
                    <w:jc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jc w:val="center"/>
                    <w:rPr>
                      <w:rFonts w:eastAsiaTheme="minorEastAsia"/>
                      <w:b/>
                      <w:bCs/>
                      <w:color w:val="auto"/>
                      <w:szCs w:val="21"/>
                    </w:rPr>
                  </w:pPr>
                </w:p>
              </w:tc>
              <w:tc>
                <w:tcPr>
                  <w:tcW w:w="1480" w:type="dxa"/>
                  <w:vAlign w:val="center"/>
                </w:tcPr>
                <w:p>
                  <w:pPr>
                    <w:jc w:val="center"/>
                    <w:rPr>
                      <w:rFonts w:eastAsiaTheme="minorEastAsia"/>
                      <w:b/>
                      <w:bCs/>
                      <w:color w:val="auto"/>
                      <w:szCs w:val="21"/>
                    </w:rPr>
                  </w:pPr>
                  <w:r>
                    <w:rPr>
                      <w:rFonts w:eastAsiaTheme="minorEastAsia"/>
                      <w:b/>
                      <w:bCs/>
                      <w:color w:val="auto"/>
                      <w:szCs w:val="21"/>
                    </w:rPr>
                    <w:t>排放浓度mg/m</w:t>
                  </w:r>
                  <w:r>
                    <w:rPr>
                      <w:rFonts w:eastAsiaTheme="minorEastAsia"/>
                      <w:b/>
                      <w:bCs/>
                      <w:color w:val="auto"/>
                      <w:szCs w:val="21"/>
                      <w:vertAlign w:val="superscript"/>
                    </w:rPr>
                    <w:t>3</w:t>
                  </w:r>
                </w:p>
              </w:tc>
              <w:tc>
                <w:tcPr>
                  <w:tcW w:w="1986"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2"/>
                      <w:szCs w:val="22"/>
                      <w:u w:val="none"/>
                      <w:lang w:val="en-US" w:eastAsia="zh-CN" w:bidi="ar-SA"/>
                    </w:rPr>
                  </w:pPr>
                  <w:r>
                    <w:rPr>
                      <w:rFonts w:hint="default" w:ascii="Times New Roman" w:hAnsi="Times New Roman" w:eastAsia="等线" w:cs="Times New Roman"/>
                      <w:i w:val="0"/>
                      <w:iCs w:val="0"/>
                      <w:color w:val="auto"/>
                      <w:kern w:val="0"/>
                      <w:sz w:val="22"/>
                      <w:szCs w:val="22"/>
                      <w:u w:val="none"/>
                      <w:lang w:val="en-US" w:eastAsia="zh-CN" w:bidi="ar"/>
                    </w:rPr>
                    <w:t>2.4892</w:t>
                  </w:r>
                </w:p>
              </w:tc>
              <w:tc>
                <w:tcPr>
                  <w:tcW w:w="1987"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2"/>
                      <w:szCs w:val="22"/>
                      <w:u w:val="none"/>
                      <w:lang w:val="en-US" w:eastAsia="zh-CN" w:bidi="ar-SA"/>
                    </w:rPr>
                  </w:pPr>
                  <w:r>
                    <w:rPr>
                      <w:rFonts w:hint="default" w:ascii="Times New Roman" w:hAnsi="Times New Roman" w:eastAsia="等线" w:cs="Times New Roman"/>
                      <w:i w:val="0"/>
                      <w:iCs w:val="0"/>
                      <w:color w:val="auto"/>
                      <w:kern w:val="0"/>
                      <w:sz w:val="22"/>
                      <w:szCs w:val="22"/>
                      <w:u w:val="none"/>
                      <w:lang w:val="en-US" w:eastAsia="zh-CN" w:bidi="ar"/>
                    </w:rPr>
                    <w:t>0.1420</w:t>
                  </w:r>
                </w:p>
              </w:tc>
              <w:tc>
                <w:tcPr>
                  <w:tcW w:w="1988" w:type="dxa"/>
                  <w:vAlign w:val="center"/>
                </w:tcPr>
                <w:p>
                  <w:pPr>
                    <w:widowControl/>
                    <w:jc w:val="center"/>
                    <w:textAlignment w:val="center"/>
                    <w:rPr>
                      <w:rFonts w:hint="default" w:ascii="Times New Roman" w:hAnsi="Times New Roman" w:cs="Times New Roman" w:eastAsiaTheme="minorEastAsia"/>
                      <w:color w:val="auto"/>
                      <w:szCs w:val="21"/>
                    </w:rPr>
                  </w:pPr>
                  <w:r>
                    <w:rPr>
                      <w:rFonts w:hint="default" w:ascii="Times New Roman" w:hAnsi="Times New Roman" w:cs="Times New Roman" w:eastAsiaTheme="minorEastAsia"/>
                      <w:color w:val="auto"/>
                      <w:kern w:val="0"/>
                      <w:szCs w:val="21"/>
                      <w:lang w:bidi="ar"/>
                    </w:rPr>
                    <w:t>0.398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jc w:val="center"/>
                    <w:rPr>
                      <w:rFonts w:eastAsiaTheme="minorEastAsia"/>
                      <w:b/>
                      <w:bCs/>
                      <w:color w:val="auto"/>
                      <w:szCs w:val="21"/>
                    </w:rPr>
                  </w:pPr>
                </w:p>
              </w:tc>
              <w:tc>
                <w:tcPr>
                  <w:tcW w:w="1480" w:type="dxa"/>
                  <w:vAlign w:val="center"/>
                </w:tcPr>
                <w:p>
                  <w:pPr>
                    <w:jc w:val="center"/>
                    <w:rPr>
                      <w:rFonts w:eastAsiaTheme="minorEastAsia"/>
                      <w:b/>
                      <w:bCs/>
                      <w:color w:val="auto"/>
                      <w:szCs w:val="21"/>
                    </w:rPr>
                  </w:pPr>
                  <w:r>
                    <w:rPr>
                      <w:rFonts w:eastAsiaTheme="minorEastAsia"/>
                      <w:b/>
                      <w:bCs/>
                      <w:color w:val="auto"/>
                      <w:szCs w:val="21"/>
                    </w:rPr>
                    <w:t>标准mg/m</w:t>
                  </w:r>
                  <w:r>
                    <w:rPr>
                      <w:rFonts w:eastAsiaTheme="minorEastAsia"/>
                      <w:b/>
                      <w:bCs/>
                      <w:color w:val="auto"/>
                      <w:szCs w:val="21"/>
                      <w:vertAlign w:val="superscript"/>
                    </w:rPr>
                    <w:t>3</w:t>
                  </w:r>
                </w:p>
              </w:tc>
              <w:tc>
                <w:tcPr>
                  <w:tcW w:w="1986" w:type="dxa"/>
                  <w:vAlign w:val="center"/>
                </w:tcPr>
                <w:p>
                  <w:pPr>
                    <w:jc w:val="center"/>
                    <w:rPr>
                      <w:rFonts w:eastAsiaTheme="minorEastAsia"/>
                      <w:b/>
                      <w:bCs/>
                      <w:color w:val="auto"/>
                      <w:szCs w:val="21"/>
                    </w:rPr>
                  </w:pPr>
                  <w:r>
                    <w:rPr>
                      <w:rFonts w:eastAsiaTheme="minorEastAsia"/>
                      <w:b/>
                      <w:bCs/>
                      <w:color w:val="auto"/>
                      <w:szCs w:val="21"/>
                    </w:rPr>
                    <w:t>120</w:t>
                  </w:r>
                </w:p>
              </w:tc>
              <w:tc>
                <w:tcPr>
                  <w:tcW w:w="1987" w:type="dxa"/>
                  <w:vAlign w:val="center"/>
                </w:tcPr>
                <w:p>
                  <w:pPr>
                    <w:jc w:val="center"/>
                    <w:rPr>
                      <w:rFonts w:eastAsiaTheme="minorEastAsia"/>
                      <w:b/>
                      <w:bCs/>
                      <w:color w:val="auto"/>
                      <w:szCs w:val="21"/>
                    </w:rPr>
                  </w:pPr>
                  <w:r>
                    <w:rPr>
                      <w:rFonts w:eastAsiaTheme="minorEastAsia"/>
                      <w:b/>
                      <w:bCs/>
                      <w:color w:val="auto"/>
                      <w:szCs w:val="21"/>
                    </w:rPr>
                    <w:t>36</w:t>
                  </w:r>
                </w:p>
              </w:tc>
              <w:tc>
                <w:tcPr>
                  <w:tcW w:w="1988" w:type="dxa"/>
                  <w:vAlign w:val="center"/>
                </w:tcPr>
                <w:p>
                  <w:pPr>
                    <w:jc w:val="center"/>
                    <w:rPr>
                      <w:rFonts w:eastAsiaTheme="minorEastAsia"/>
                      <w:b/>
                      <w:bCs/>
                      <w:color w:val="auto"/>
                      <w:szCs w:val="21"/>
                    </w:rPr>
                  </w:pPr>
                  <w:r>
                    <w:rPr>
                      <w:rFonts w:eastAsiaTheme="minorEastAsia"/>
                      <w:b/>
                      <w:bCs/>
                      <w:color w:val="auto"/>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05" w:type="dxa"/>
                  <w:vMerge w:val="continue"/>
                  <w:vAlign w:val="center"/>
                </w:tcPr>
                <w:p>
                  <w:pPr>
                    <w:jc w:val="center"/>
                    <w:rPr>
                      <w:rFonts w:eastAsiaTheme="minorEastAsia"/>
                      <w:b/>
                      <w:bCs/>
                      <w:color w:val="auto"/>
                      <w:szCs w:val="21"/>
                    </w:rPr>
                  </w:pPr>
                </w:p>
              </w:tc>
              <w:tc>
                <w:tcPr>
                  <w:tcW w:w="1480" w:type="dxa"/>
                  <w:vAlign w:val="center"/>
                </w:tcPr>
                <w:p>
                  <w:pPr>
                    <w:jc w:val="center"/>
                    <w:rPr>
                      <w:rFonts w:eastAsiaTheme="minorEastAsia"/>
                      <w:b/>
                      <w:bCs/>
                      <w:color w:val="auto"/>
                      <w:szCs w:val="21"/>
                    </w:rPr>
                  </w:pPr>
                  <w:r>
                    <w:rPr>
                      <w:rFonts w:eastAsiaTheme="minorEastAsia"/>
                      <w:b/>
                      <w:bCs/>
                      <w:color w:val="auto"/>
                      <w:szCs w:val="21"/>
                    </w:rPr>
                    <w:t>是否达标</w:t>
                  </w:r>
                </w:p>
              </w:tc>
              <w:tc>
                <w:tcPr>
                  <w:tcW w:w="1986" w:type="dxa"/>
                  <w:vAlign w:val="center"/>
                </w:tcPr>
                <w:p>
                  <w:pPr>
                    <w:jc w:val="center"/>
                    <w:rPr>
                      <w:rFonts w:eastAsiaTheme="minorEastAsia"/>
                      <w:b/>
                      <w:bCs/>
                      <w:color w:val="auto"/>
                      <w:szCs w:val="21"/>
                    </w:rPr>
                  </w:pPr>
                  <w:r>
                    <w:rPr>
                      <w:rFonts w:eastAsiaTheme="minorEastAsia"/>
                      <w:b/>
                      <w:bCs/>
                      <w:color w:val="auto"/>
                      <w:szCs w:val="21"/>
                    </w:rPr>
                    <w:t>是</w:t>
                  </w:r>
                </w:p>
              </w:tc>
              <w:tc>
                <w:tcPr>
                  <w:tcW w:w="1987" w:type="dxa"/>
                  <w:vAlign w:val="center"/>
                </w:tcPr>
                <w:p>
                  <w:pPr>
                    <w:jc w:val="center"/>
                    <w:rPr>
                      <w:rFonts w:eastAsiaTheme="minorEastAsia"/>
                      <w:b/>
                      <w:bCs/>
                      <w:color w:val="auto"/>
                      <w:szCs w:val="21"/>
                    </w:rPr>
                  </w:pPr>
                  <w:r>
                    <w:rPr>
                      <w:rFonts w:eastAsiaTheme="minorEastAsia"/>
                      <w:b/>
                      <w:bCs/>
                      <w:color w:val="auto"/>
                      <w:szCs w:val="21"/>
                    </w:rPr>
                    <w:t>是</w:t>
                  </w:r>
                </w:p>
              </w:tc>
              <w:tc>
                <w:tcPr>
                  <w:tcW w:w="1988" w:type="dxa"/>
                  <w:vAlign w:val="center"/>
                </w:tcPr>
                <w:p>
                  <w:pPr>
                    <w:jc w:val="center"/>
                    <w:rPr>
                      <w:rFonts w:eastAsiaTheme="minorEastAsia"/>
                      <w:b/>
                      <w:bCs/>
                      <w:color w:val="auto"/>
                      <w:szCs w:val="21"/>
                    </w:rPr>
                  </w:pPr>
                  <w:r>
                    <w:rPr>
                      <w:rFonts w:eastAsiaTheme="minorEastAsia"/>
                      <w:b/>
                      <w:bCs/>
                      <w:color w:val="auto"/>
                      <w:szCs w:val="21"/>
                    </w:rPr>
                    <w:t>是</w:t>
                  </w:r>
                </w:p>
              </w:tc>
            </w:tr>
          </w:tbl>
          <w:p>
            <w:pPr>
              <w:pStyle w:val="47"/>
              <w:spacing w:line="360" w:lineRule="auto"/>
              <w:ind w:firstLine="422" w:firstLineChars="200"/>
              <w:rPr>
                <w:rFonts w:eastAsiaTheme="minorEastAsia"/>
                <w:b/>
                <w:bCs/>
                <w:color w:val="auto"/>
                <w:szCs w:val="21"/>
              </w:rPr>
            </w:pPr>
            <w:r>
              <w:rPr>
                <w:rFonts w:eastAsiaTheme="minorEastAsia"/>
                <w:b/>
                <w:bCs/>
                <w:color w:val="auto"/>
                <w:szCs w:val="21"/>
              </w:rPr>
              <w:t xml:space="preserve"> </w:t>
            </w:r>
            <w:r>
              <w:rPr>
                <w:rFonts w:eastAsiaTheme="minorEastAsia"/>
                <w:b/>
                <w:bCs/>
                <w:color w:val="auto"/>
                <w:szCs w:val="21"/>
              </w:rPr>
              <w:fldChar w:fldCharType="begin"/>
            </w:r>
            <w:r>
              <w:rPr>
                <w:rFonts w:eastAsiaTheme="minorEastAsia"/>
                <w:b/>
                <w:bCs/>
                <w:color w:val="auto"/>
                <w:szCs w:val="21"/>
              </w:rPr>
              <w:instrText xml:space="preserve"> = 3 \* GB3 \* MERGEFORMAT </w:instrText>
            </w:r>
            <w:r>
              <w:rPr>
                <w:rFonts w:eastAsiaTheme="minorEastAsia"/>
                <w:b/>
                <w:bCs/>
                <w:color w:val="auto"/>
                <w:szCs w:val="21"/>
              </w:rPr>
              <w:fldChar w:fldCharType="separate"/>
            </w:r>
            <w:r>
              <w:rPr>
                <w:rFonts w:eastAsiaTheme="minorEastAsia"/>
                <w:b/>
                <w:bCs/>
                <w:color w:val="auto"/>
                <w:szCs w:val="21"/>
              </w:rPr>
              <w:t>③</w:t>
            </w:r>
            <w:r>
              <w:rPr>
                <w:rFonts w:eastAsiaTheme="minorEastAsia"/>
                <w:b/>
                <w:bCs/>
                <w:color w:val="auto"/>
                <w:szCs w:val="21"/>
              </w:rPr>
              <w:fldChar w:fldCharType="end"/>
            </w:r>
            <w:r>
              <w:rPr>
                <w:rFonts w:eastAsiaTheme="minorEastAsia"/>
                <w:b/>
                <w:bCs/>
                <w:color w:val="auto"/>
                <w:szCs w:val="21"/>
              </w:rPr>
              <w:t>特种电缆车间（</w:t>
            </w:r>
            <w:r>
              <w:rPr>
                <w:rFonts w:eastAsiaTheme="minorEastAsia"/>
                <w:b/>
                <w:bCs/>
                <w:color w:val="auto"/>
                <w:kern w:val="0"/>
                <w:szCs w:val="21"/>
                <w:lang w:bidi="ar"/>
              </w:rPr>
              <w:t>特种装备用电线电缆及航空航天电线电缆、网络数据及特种电线电缆生产车间</w:t>
            </w:r>
            <w:r>
              <w:rPr>
                <w:rFonts w:eastAsiaTheme="minorEastAsia"/>
                <w:b/>
                <w:bCs/>
                <w:color w:val="auto"/>
                <w:szCs w:val="21"/>
              </w:rPr>
              <w:t>）</w:t>
            </w:r>
          </w:p>
          <w:p>
            <w:pPr>
              <w:pStyle w:val="47"/>
              <w:topLinePunct/>
              <w:autoSpaceDE w:val="0"/>
              <w:autoSpaceDN w:val="0"/>
              <w:spacing w:line="360" w:lineRule="auto"/>
              <w:ind w:firstLine="420" w:firstLineChars="200"/>
              <w:rPr>
                <w:rFonts w:eastAsiaTheme="minorEastAsia"/>
                <w:color w:val="auto"/>
                <w:kern w:val="0"/>
                <w:szCs w:val="21"/>
                <w:lang w:bidi="ar"/>
              </w:rPr>
            </w:pPr>
            <w:r>
              <w:rPr>
                <w:rFonts w:eastAsiaTheme="minorEastAsia"/>
                <w:color w:val="auto"/>
                <w:szCs w:val="21"/>
              </w:rPr>
              <w:t>特种电缆车间涉及挤塑原料主要</w:t>
            </w:r>
            <w:r>
              <w:rPr>
                <w:rFonts w:eastAsiaTheme="minorEastAsia"/>
                <w:color w:val="auto"/>
                <w:kern w:val="0"/>
                <w:szCs w:val="21"/>
                <w:lang w:bidi="ar"/>
              </w:rPr>
              <w:t>PVC电缆料、聚乙烯类电缆料、低烟无卤电缆阻燃料及橡胶料，年使用量分别为1213.2t/a、189.7t/a、201.4t/a及232.7t/a</w:t>
            </w:r>
            <w:r>
              <w:rPr>
                <w:rFonts w:eastAsiaTheme="minorEastAsia"/>
                <w:color w:val="auto"/>
                <w:szCs w:val="21"/>
              </w:rPr>
              <w:t>，因此</w:t>
            </w:r>
            <w:r>
              <w:rPr>
                <w:rFonts w:hint="eastAsia" w:eastAsiaTheme="minorEastAsia"/>
                <w:color w:val="auto"/>
                <w:szCs w:val="21"/>
                <w:lang w:eastAsia="zh-CN"/>
              </w:rPr>
              <w:t>特种电缆</w:t>
            </w:r>
            <w:r>
              <w:rPr>
                <w:rFonts w:eastAsiaTheme="minorEastAsia"/>
                <w:color w:val="auto"/>
                <w:szCs w:val="21"/>
              </w:rPr>
              <w:t>车间产生的挥发性有机物（以非甲烷总烃计）量为</w:t>
            </w:r>
            <w:r>
              <w:rPr>
                <w:rFonts w:hint="eastAsia" w:eastAsiaTheme="minorEastAsia"/>
                <w:color w:val="auto"/>
                <w:szCs w:val="21"/>
                <w:lang w:val="en-US" w:eastAsia="zh-CN"/>
              </w:rPr>
              <w:t>3.1662</w:t>
            </w:r>
            <w:r>
              <w:rPr>
                <w:rFonts w:eastAsiaTheme="minorEastAsia"/>
                <w:color w:val="auto"/>
                <w:szCs w:val="21"/>
              </w:rPr>
              <w:t>t/a，氯化氢产生量为0.</w:t>
            </w:r>
            <w:r>
              <w:rPr>
                <w:rFonts w:hint="eastAsia" w:eastAsiaTheme="minorEastAsia"/>
                <w:color w:val="auto"/>
                <w:szCs w:val="21"/>
                <w:lang w:val="en-US" w:eastAsia="zh-CN"/>
              </w:rPr>
              <w:t>1440</w:t>
            </w:r>
            <w:r>
              <w:rPr>
                <w:rFonts w:eastAsiaTheme="minorEastAsia"/>
                <w:color w:val="auto"/>
                <w:szCs w:val="21"/>
              </w:rPr>
              <w:t>t/a，氯乙烯产生量为0.1713t/a。</w:t>
            </w:r>
          </w:p>
          <w:p>
            <w:pPr>
              <w:spacing w:line="360" w:lineRule="auto"/>
              <w:ind w:firstLine="420" w:firstLineChars="200"/>
              <w:rPr>
                <w:rFonts w:eastAsiaTheme="minorEastAsia"/>
                <w:color w:val="auto"/>
                <w:kern w:val="0"/>
                <w:szCs w:val="21"/>
              </w:rPr>
            </w:pPr>
            <w:r>
              <w:rPr>
                <w:rFonts w:eastAsiaTheme="minorEastAsia"/>
                <w:color w:val="auto"/>
                <w:szCs w:val="21"/>
              </w:rPr>
              <w:t>特种电缆车间内1</w:t>
            </w:r>
            <w:r>
              <w:rPr>
                <w:rFonts w:hint="eastAsia" w:eastAsiaTheme="minorEastAsia"/>
                <w:color w:val="auto"/>
                <w:szCs w:val="21"/>
                <w:lang w:val="en-US" w:eastAsia="zh-CN"/>
              </w:rPr>
              <w:t>1</w:t>
            </w:r>
            <w:r>
              <w:rPr>
                <w:rFonts w:eastAsiaTheme="minorEastAsia"/>
                <w:color w:val="auto"/>
                <w:szCs w:val="21"/>
              </w:rPr>
              <w:t>台挤塑机</w:t>
            </w:r>
            <w:r>
              <w:rPr>
                <w:rFonts w:hint="eastAsia" w:eastAsiaTheme="minorEastAsia"/>
                <w:color w:val="auto"/>
                <w:szCs w:val="21"/>
                <w:lang w:eastAsia="zh-CN"/>
              </w:rPr>
              <w:t>（</w:t>
            </w:r>
            <w:r>
              <w:rPr>
                <w:rFonts w:hint="eastAsia" w:eastAsiaTheme="minorEastAsia"/>
                <w:color w:val="auto"/>
                <w:szCs w:val="21"/>
                <w:lang w:val="en-US" w:eastAsia="zh-CN"/>
              </w:rPr>
              <w:t>9台挤塑机、1台四层共挤机、1台尼龙挤塑机</w:t>
            </w:r>
            <w:r>
              <w:rPr>
                <w:rFonts w:hint="eastAsia" w:eastAsiaTheme="minorEastAsia"/>
                <w:color w:val="auto"/>
                <w:szCs w:val="21"/>
                <w:lang w:eastAsia="zh-CN"/>
              </w:rPr>
              <w:t>）</w:t>
            </w:r>
            <w:r>
              <w:rPr>
                <w:rFonts w:eastAsiaTheme="minorEastAsia"/>
                <w:color w:val="auto"/>
                <w:szCs w:val="21"/>
              </w:rPr>
              <w:t>出口分别设置集气罩将挤塑废气统一收集进入TA003“二级活性炭吸附装置”处理达标后由1根15m高排气筒（DA003）排放。同理，项目单个集气罩风量不低于2160m</w:t>
            </w:r>
            <w:r>
              <w:rPr>
                <w:rFonts w:eastAsiaTheme="minorEastAsia"/>
                <w:color w:val="auto"/>
                <w:szCs w:val="21"/>
                <w:vertAlign w:val="superscript"/>
              </w:rPr>
              <w:t>3</w:t>
            </w:r>
            <w:r>
              <w:rPr>
                <w:rFonts w:eastAsiaTheme="minorEastAsia"/>
                <w:color w:val="auto"/>
                <w:szCs w:val="21"/>
              </w:rPr>
              <w:t>/h，因此</w:t>
            </w:r>
            <w:r>
              <w:rPr>
                <w:rFonts w:hint="eastAsia" w:eastAsiaTheme="minorEastAsia"/>
                <w:color w:val="auto"/>
                <w:szCs w:val="21"/>
                <w:lang w:eastAsia="zh-CN"/>
              </w:rPr>
              <w:t>特种电缆车间内</w:t>
            </w:r>
            <w:r>
              <w:rPr>
                <w:rFonts w:hint="eastAsia" w:eastAsiaTheme="minorEastAsia"/>
                <w:color w:val="auto"/>
                <w:szCs w:val="21"/>
                <w:lang w:val="en-US" w:eastAsia="zh-CN"/>
              </w:rPr>
              <w:t>11</w:t>
            </w:r>
            <w:r>
              <w:rPr>
                <w:rFonts w:eastAsiaTheme="minorEastAsia"/>
                <w:color w:val="auto"/>
                <w:szCs w:val="21"/>
              </w:rPr>
              <w:t>台挤塑机设置的集气罩</w:t>
            </w:r>
            <w:r>
              <w:rPr>
                <w:rFonts w:eastAsiaTheme="minorEastAsia"/>
                <w:color w:val="auto"/>
                <w:kern w:val="0"/>
                <w:szCs w:val="21"/>
              </w:rPr>
              <w:t>配套总风机风量为</w:t>
            </w:r>
            <w:r>
              <w:rPr>
                <w:rFonts w:hint="eastAsia" w:eastAsiaTheme="minorEastAsia"/>
                <w:color w:val="auto"/>
                <w:kern w:val="0"/>
                <w:szCs w:val="21"/>
              </w:rPr>
              <w:t>23760</w:t>
            </w:r>
            <w:r>
              <w:rPr>
                <w:rFonts w:eastAsiaTheme="minorEastAsia"/>
                <w:color w:val="auto"/>
                <w:kern w:val="0"/>
                <w:szCs w:val="21"/>
              </w:rPr>
              <w:t>m</w:t>
            </w:r>
            <w:r>
              <w:rPr>
                <w:rFonts w:eastAsiaTheme="minorEastAsia"/>
                <w:color w:val="auto"/>
                <w:kern w:val="0"/>
                <w:szCs w:val="21"/>
                <w:vertAlign w:val="superscript"/>
              </w:rPr>
              <w:t>3</w:t>
            </w:r>
            <w:r>
              <w:rPr>
                <w:rFonts w:eastAsiaTheme="minorEastAsia"/>
                <w:color w:val="auto"/>
                <w:kern w:val="0"/>
                <w:szCs w:val="21"/>
              </w:rPr>
              <w:t>/h，</w:t>
            </w:r>
            <w:r>
              <w:rPr>
                <w:rFonts w:eastAsiaTheme="minorEastAsia"/>
                <w:color w:val="auto"/>
                <w:szCs w:val="21"/>
              </w:rPr>
              <w:t>废气收集效率为80%。</w:t>
            </w:r>
            <w:r>
              <w:rPr>
                <w:rFonts w:eastAsiaTheme="minorEastAsia"/>
                <w:bCs/>
                <w:color w:val="auto"/>
                <w:szCs w:val="21"/>
              </w:rPr>
              <w:t>二级活性炭对非甲烷总烃去除效率约为</w:t>
            </w:r>
            <w:r>
              <w:rPr>
                <w:rFonts w:hint="eastAsia" w:eastAsiaTheme="minorEastAsia"/>
                <w:bCs/>
                <w:color w:val="auto"/>
                <w:szCs w:val="21"/>
                <w:lang w:eastAsia="zh-CN"/>
              </w:rPr>
              <w:t>70%</w:t>
            </w:r>
            <w:r>
              <w:rPr>
                <w:rFonts w:eastAsiaTheme="minorEastAsia"/>
                <w:bCs/>
                <w:color w:val="auto"/>
                <w:szCs w:val="21"/>
              </w:rPr>
              <w:t>，对氯化氢基本无去除效率，排气筒内径0.</w:t>
            </w:r>
            <w:r>
              <w:rPr>
                <w:rFonts w:hint="eastAsia" w:eastAsiaTheme="minorEastAsia"/>
                <w:bCs/>
                <w:color w:val="auto"/>
                <w:szCs w:val="21"/>
                <w:lang w:val="en-US" w:eastAsia="zh-CN"/>
              </w:rPr>
              <w:t>6</w:t>
            </w:r>
            <w:r>
              <w:rPr>
                <w:rFonts w:eastAsiaTheme="minorEastAsia"/>
                <w:bCs/>
                <w:color w:val="auto"/>
                <w:szCs w:val="21"/>
              </w:rPr>
              <w:t>m</w:t>
            </w:r>
            <w:r>
              <w:rPr>
                <w:rFonts w:eastAsiaTheme="minorEastAsia"/>
                <w:color w:val="auto"/>
                <w:szCs w:val="21"/>
              </w:rPr>
              <w:t>。</w:t>
            </w:r>
            <w:r>
              <w:rPr>
                <w:rFonts w:eastAsiaTheme="minorEastAsia"/>
                <w:color w:val="auto"/>
                <w:kern w:val="0"/>
                <w:szCs w:val="21"/>
              </w:rPr>
              <w:t>剩余20%未收集的废气为无组织排放。</w:t>
            </w:r>
          </w:p>
          <w:p>
            <w:pPr>
              <w:tabs>
                <w:tab w:val="left" w:pos="3386"/>
                <w:tab w:val="left" w:pos="5812"/>
              </w:tabs>
              <w:autoSpaceDE w:val="0"/>
              <w:autoSpaceDN w:val="0"/>
              <w:snapToGrid w:val="0"/>
              <w:spacing w:line="360" w:lineRule="auto"/>
              <w:ind w:firstLine="422" w:firstLineChars="200"/>
              <w:rPr>
                <w:rFonts w:eastAsiaTheme="minorEastAsia"/>
                <w:color w:val="auto"/>
                <w:szCs w:val="21"/>
              </w:rPr>
            </w:pPr>
            <w:r>
              <w:rPr>
                <w:rFonts w:eastAsiaTheme="minorEastAsia"/>
                <w:b/>
                <w:bCs/>
                <w:color w:val="auto"/>
                <w:szCs w:val="21"/>
              </w:rPr>
              <w:t xml:space="preserve"> </w:t>
            </w:r>
            <w:r>
              <w:rPr>
                <w:rFonts w:eastAsiaTheme="minorEastAsia"/>
                <w:color w:val="auto"/>
                <w:szCs w:val="21"/>
              </w:rPr>
              <w:t>项目特种电缆车间挤出废气见下表：</w:t>
            </w:r>
          </w:p>
          <w:p>
            <w:pPr>
              <w:pStyle w:val="47"/>
              <w:spacing w:line="360" w:lineRule="auto"/>
              <w:ind w:firstLine="422" w:firstLineChars="200"/>
              <w:rPr>
                <w:rFonts w:eastAsiaTheme="minorEastAsia"/>
                <w:b/>
                <w:bCs/>
                <w:color w:val="auto"/>
                <w:szCs w:val="21"/>
              </w:rPr>
            </w:pPr>
            <w:r>
              <w:rPr>
                <w:rFonts w:eastAsiaTheme="minorEastAsia"/>
                <w:b/>
                <w:bCs/>
                <w:color w:val="auto"/>
                <w:szCs w:val="21"/>
              </w:rPr>
              <w:t>表4-3 特种电缆车间（</w:t>
            </w:r>
            <w:r>
              <w:rPr>
                <w:rFonts w:eastAsiaTheme="minorEastAsia"/>
                <w:b/>
                <w:bCs/>
                <w:color w:val="auto"/>
                <w:kern w:val="0"/>
                <w:szCs w:val="21"/>
                <w:lang w:bidi="ar"/>
              </w:rPr>
              <w:t>特种装备用电线电缆及航空航天电线电缆、网络数据及特种电线电缆生产车间</w:t>
            </w:r>
            <w:r>
              <w:rPr>
                <w:rFonts w:eastAsiaTheme="minorEastAsia"/>
                <w:b/>
                <w:bCs/>
                <w:color w:val="auto"/>
                <w:szCs w:val="21"/>
              </w:rPr>
              <w:t>）污染物产排情况表</w:t>
            </w:r>
          </w:p>
          <w:tbl>
            <w:tblPr>
              <w:tblStyle w:val="28"/>
              <w:tblW w:w="794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5"/>
              <w:gridCol w:w="1480"/>
              <w:gridCol w:w="1986"/>
              <w:gridCol w:w="1987"/>
              <w:gridCol w:w="19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9" w:hRule="atLeast"/>
                <w:jc w:val="center"/>
              </w:trPr>
              <w:tc>
                <w:tcPr>
                  <w:tcW w:w="1985" w:type="dxa"/>
                  <w:gridSpan w:val="2"/>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污染物</w:t>
                  </w:r>
                </w:p>
              </w:tc>
              <w:tc>
                <w:tcPr>
                  <w:tcW w:w="1986"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挥发性有机物（非甲烷总烃表征）</w:t>
                  </w:r>
                </w:p>
              </w:tc>
              <w:tc>
                <w:tcPr>
                  <w:tcW w:w="1987" w:type="dxa"/>
                  <w:vAlign w:val="center"/>
                </w:tcPr>
                <w:p>
                  <w:pPr>
                    <w:tabs>
                      <w:tab w:val="left" w:pos="3386"/>
                      <w:tab w:val="left" w:pos="5812"/>
                    </w:tabs>
                    <w:autoSpaceDE w:val="0"/>
                    <w:autoSpaceDN w:val="0"/>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氯乙烯</w:t>
                  </w:r>
                </w:p>
              </w:tc>
              <w:tc>
                <w:tcPr>
                  <w:tcW w:w="1988" w:type="dxa"/>
                  <w:vAlign w:val="center"/>
                </w:tcPr>
                <w:p>
                  <w:pPr>
                    <w:tabs>
                      <w:tab w:val="left" w:pos="3386"/>
                      <w:tab w:val="left" w:pos="5812"/>
                    </w:tabs>
                    <w:autoSpaceDE w:val="0"/>
                    <w:autoSpaceDN w:val="0"/>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氯化氢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1985" w:type="dxa"/>
                  <w:gridSpan w:val="2"/>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总量t/a</w:t>
                  </w:r>
                </w:p>
              </w:tc>
              <w:tc>
                <w:tcPr>
                  <w:tcW w:w="19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3.1662</w:t>
                  </w:r>
                </w:p>
              </w:tc>
              <w:tc>
                <w:tcPr>
                  <w:tcW w:w="19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0.1713</w:t>
                  </w:r>
                </w:p>
              </w:tc>
              <w:tc>
                <w:tcPr>
                  <w:tcW w:w="1988"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0.1440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2" w:hRule="atLeast"/>
                <w:jc w:val="center"/>
              </w:trPr>
              <w:tc>
                <w:tcPr>
                  <w:tcW w:w="505" w:type="dxa"/>
                  <w:vMerge w:val="restart"/>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无组织</w:t>
                  </w:r>
                </w:p>
              </w:tc>
              <w:tc>
                <w:tcPr>
                  <w:tcW w:w="1480"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产生量t/a</w:t>
                  </w:r>
                </w:p>
              </w:tc>
              <w:tc>
                <w:tcPr>
                  <w:tcW w:w="19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lang w:val="en-US" w:eastAsia="zh-CN"/>
                    </w:rPr>
                  </w:pPr>
                  <w:r>
                    <w:rPr>
                      <w:rFonts w:hint="eastAsia" w:cs="Times New Roman" w:eastAsiaTheme="minorEastAsia"/>
                      <w:color w:val="auto"/>
                      <w:sz w:val="21"/>
                      <w:szCs w:val="21"/>
                      <w:lang w:val="en-US" w:eastAsia="zh-CN"/>
                    </w:rPr>
                    <w:t>0.6332</w:t>
                  </w:r>
                </w:p>
              </w:tc>
              <w:tc>
                <w:tcPr>
                  <w:tcW w:w="19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等线" w:cs="Times New Roman"/>
                      <w:i w:val="0"/>
                      <w:iCs w:val="0"/>
                      <w:color w:val="auto"/>
                      <w:kern w:val="0"/>
                      <w:sz w:val="21"/>
                      <w:szCs w:val="21"/>
                      <w:u w:val="none"/>
                      <w:lang w:val="en-US" w:eastAsia="zh-CN" w:bidi="ar"/>
                    </w:rPr>
                    <w:t>0.0343</w:t>
                  </w:r>
                </w:p>
              </w:tc>
              <w:tc>
                <w:tcPr>
                  <w:tcW w:w="1988"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等线" w:cs="Times New Roman"/>
                      <w:i w:val="0"/>
                      <w:iCs w:val="0"/>
                      <w:color w:val="auto"/>
                      <w:kern w:val="0"/>
                      <w:sz w:val="21"/>
                      <w:szCs w:val="21"/>
                      <w:u w:val="none"/>
                      <w:lang w:val="en-US" w:eastAsia="zh-CN" w:bidi="ar"/>
                    </w:rPr>
                    <w:t>0.0288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hint="default" w:ascii="Times New Roman" w:hAnsi="Times New Roman" w:cs="Times New Roman" w:eastAsiaTheme="minorEastAsia"/>
                      <w:b/>
                      <w:bCs/>
                      <w:color w:val="auto"/>
                      <w:sz w:val="21"/>
                      <w:szCs w:val="21"/>
                    </w:rPr>
                  </w:pPr>
                </w:p>
              </w:tc>
              <w:tc>
                <w:tcPr>
                  <w:tcW w:w="1480" w:type="dxa"/>
                  <w:vAlign w:val="center"/>
                </w:tcPr>
                <w:p>
                  <w:pPr>
                    <w:tabs>
                      <w:tab w:val="left" w:pos="3386"/>
                      <w:tab w:val="left" w:pos="5812"/>
                    </w:tabs>
                    <w:autoSpaceDE w:val="0"/>
                    <w:autoSpaceDN w:val="0"/>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产生速率kg/h</w:t>
                  </w:r>
                </w:p>
              </w:tc>
              <w:tc>
                <w:tcPr>
                  <w:tcW w:w="198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0.1055</w:t>
                  </w:r>
                </w:p>
              </w:tc>
              <w:tc>
                <w:tcPr>
                  <w:tcW w:w="198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0.0057</w:t>
                  </w:r>
                </w:p>
              </w:tc>
              <w:tc>
                <w:tcPr>
                  <w:tcW w:w="1988"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0.0048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restart"/>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有组织</w:t>
                  </w:r>
                </w:p>
              </w:tc>
              <w:tc>
                <w:tcPr>
                  <w:tcW w:w="1480"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产生量t/a</w:t>
                  </w:r>
                </w:p>
              </w:tc>
              <w:tc>
                <w:tcPr>
                  <w:tcW w:w="1986"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2.5330</w:t>
                  </w:r>
                </w:p>
              </w:tc>
              <w:tc>
                <w:tcPr>
                  <w:tcW w:w="1987" w:type="dxa"/>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0.1370</w:t>
                  </w:r>
                </w:p>
              </w:tc>
              <w:tc>
                <w:tcPr>
                  <w:tcW w:w="1988" w:type="dxa"/>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0.1152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hint="default" w:ascii="Times New Roman" w:hAnsi="Times New Roman" w:cs="Times New Roman" w:eastAsiaTheme="minorEastAsia"/>
                      <w:b/>
                      <w:bCs/>
                      <w:color w:val="auto"/>
                      <w:sz w:val="21"/>
                      <w:szCs w:val="21"/>
                    </w:rPr>
                  </w:pPr>
                </w:p>
              </w:tc>
              <w:tc>
                <w:tcPr>
                  <w:tcW w:w="1480" w:type="dxa"/>
                  <w:vAlign w:val="center"/>
                </w:tcPr>
                <w:p>
                  <w:pPr>
                    <w:tabs>
                      <w:tab w:val="left" w:pos="3386"/>
                      <w:tab w:val="left" w:pos="5812"/>
                    </w:tabs>
                    <w:autoSpaceDE w:val="0"/>
                    <w:autoSpaceDN w:val="0"/>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产生速率kg/h</w:t>
                  </w:r>
                </w:p>
              </w:tc>
              <w:tc>
                <w:tcPr>
                  <w:tcW w:w="1986"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0.4222</w:t>
                  </w:r>
                </w:p>
              </w:tc>
              <w:tc>
                <w:tcPr>
                  <w:tcW w:w="1987" w:type="dxa"/>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0.0228</w:t>
                  </w:r>
                </w:p>
              </w:tc>
              <w:tc>
                <w:tcPr>
                  <w:tcW w:w="1988" w:type="dxa"/>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0.0192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hint="default" w:ascii="Times New Roman" w:hAnsi="Times New Roman" w:cs="Times New Roman" w:eastAsiaTheme="minorEastAsia"/>
                      <w:b/>
                      <w:bCs/>
                      <w:color w:val="auto"/>
                      <w:sz w:val="21"/>
                      <w:szCs w:val="21"/>
                    </w:rPr>
                  </w:pPr>
                </w:p>
              </w:tc>
              <w:tc>
                <w:tcPr>
                  <w:tcW w:w="1480" w:type="dxa"/>
                  <w:vAlign w:val="center"/>
                </w:tcPr>
                <w:p>
                  <w:pPr>
                    <w:tabs>
                      <w:tab w:val="left" w:pos="3386"/>
                      <w:tab w:val="left" w:pos="5812"/>
                    </w:tabs>
                    <w:autoSpaceDE w:val="0"/>
                    <w:autoSpaceDN w:val="0"/>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产生浓度mg/m</w:t>
                  </w:r>
                  <w:r>
                    <w:rPr>
                      <w:rFonts w:hint="default" w:ascii="Times New Roman" w:hAnsi="Times New Roman" w:cs="Times New Roman" w:eastAsiaTheme="minorEastAsia"/>
                      <w:b/>
                      <w:bCs/>
                      <w:color w:val="auto"/>
                      <w:sz w:val="21"/>
                      <w:szCs w:val="21"/>
                      <w:vertAlign w:val="superscript"/>
                    </w:rPr>
                    <w:t>3</w:t>
                  </w:r>
                </w:p>
              </w:tc>
              <w:tc>
                <w:tcPr>
                  <w:tcW w:w="1986"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 xml:space="preserve">17.7678 </w:t>
                  </w:r>
                </w:p>
              </w:tc>
              <w:tc>
                <w:tcPr>
                  <w:tcW w:w="1987"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0.9613</w:t>
                  </w:r>
                </w:p>
              </w:tc>
              <w:tc>
                <w:tcPr>
                  <w:tcW w:w="1988"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0.8081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hint="default" w:ascii="Times New Roman" w:hAnsi="Times New Roman" w:cs="Times New Roman" w:eastAsiaTheme="minorEastAsia"/>
                      <w:b/>
                      <w:bCs/>
                      <w:color w:val="auto"/>
                      <w:sz w:val="21"/>
                      <w:szCs w:val="21"/>
                    </w:rPr>
                  </w:pPr>
                </w:p>
              </w:tc>
              <w:tc>
                <w:tcPr>
                  <w:tcW w:w="1480" w:type="dxa"/>
                  <w:vAlign w:val="center"/>
                </w:tcPr>
                <w:p>
                  <w:pPr>
                    <w:tabs>
                      <w:tab w:val="left" w:pos="3386"/>
                      <w:tab w:val="left" w:pos="5812"/>
                    </w:tabs>
                    <w:autoSpaceDE w:val="0"/>
                    <w:autoSpaceDN w:val="0"/>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排放量t/a</w:t>
                  </w:r>
                </w:p>
              </w:tc>
              <w:tc>
                <w:tcPr>
                  <w:tcW w:w="1986"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2"/>
                      <w:szCs w:val="22"/>
                      <w:u w:val="none"/>
                      <w:lang w:val="en-US" w:eastAsia="zh-CN" w:bidi="ar-SA"/>
                    </w:rPr>
                  </w:pPr>
                  <w:r>
                    <w:rPr>
                      <w:rFonts w:hint="default" w:ascii="Times New Roman" w:hAnsi="Times New Roman" w:eastAsia="等线" w:cs="Times New Roman"/>
                      <w:i w:val="0"/>
                      <w:iCs w:val="0"/>
                      <w:color w:val="auto"/>
                      <w:kern w:val="0"/>
                      <w:sz w:val="22"/>
                      <w:szCs w:val="22"/>
                      <w:u w:val="none"/>
                      <w:lang w:val="en-US" w:eastAsia="zh-CN" w:bidi="ar"/>
                    </w:rPr>
                    <w:t>0.7599</w:t>
                  </w:r>
                </w:p>
              </w:tc>
              <w:tc>
                <w:tcPr>
                  <w:tcW w:w="1987"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2"/>
                      <w:szCs w:val="22"/>
                      <w:u w:val="none"/>
                      <w:lang w:val="en-US" w:eastAsia="zh-CN" w:bidi="ar-SA"/>
                    </w:rPr>
                  </w:pPr>
                  <w:r>
                    <w:rPr>
                      <w:rFonts w:hint="default" w:ascii="Times New Roman" w:hAnsi="Times New Roman" w:eastAsia="等线" w:cs="Times New Roman"/>
                      <w:i w:val="0"/>
                      <w:iCs w:val="0"/>
                      <w:color w:val="auto"/>
                      <w:kern w:val="0"/>
                      <w:sz w:val="22"/>
                      <w:szCs w:val="22"/>
                      <w:u w:val="none"/>
                      <w:lang w:val="en-US" w:eastAsia="zh-CN" w:bidi="ar"/>
                    </w:rPr>
                    <w:t>0.0411</w:t>
                  </w:r>
                </w:p>
              </w:tc>
              <w:tc>
                <w:tcPr>
                  <w:tcW w:w="1988" w:type="dxa"/>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0.1152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5" w:type="dxa"/>
                  <w:vMerge w:val="continue"/>
                  <w:vAlign w:val="center"/>
                </w:tcPr>
                <w:p>
                  <w:pPr>
                    <w:jc w:val="center"/>
                    <w:rPr>
                      <w:rFonts w:hint="default" w:ascii="Times New Roman" w:hAnsi="Times New Roman" w:cs="Times New Roman" w:eastAsiaTheme="minorEastAsia"/>
                      <w:b/>
                      <w:bCs/>
                      <w:color w:val="auto"/>
                      <w:sz w:val="21"/>
                      <w:szCs w:val="21"/>
                    </w:rPr>
                  </w:pPr>
                </w:p>
              </w:tc>
              <w:tc>
                <w:tcPr>
                  <w:tcW w:w="1480" w:type="dxa"/>
                  <w:vAlign w:val="center"/>
                </w:tcPr>
                <w:p>
                  <w:pPr>
                    <w:tabs>
                      <w:tab w:val="left" w:pos="3386"/>
                      <w:tab w:val="left" w:pos="5812"/>
                    </w:tabs>
                    <w:autoSpaceDE w:val="0"/>
                    <w:autoSpaceDN w:val="0"/>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排放速率kg/h</w:t>
                  </w:r>
                </w:p>
              </w:tc>
              <w:tc>
                <w:tcPr>
                  <w:tcW w:w="1986"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2"/>
                      <w:szCs w:val="22"/>
                      <w:u w:val="none"/>
                      <w:lang w:val="en-US" w:eastAsia="zh-CN" w:bidi="ar-SA"/>
                    </w:rPr>
                  </w:pPr>
                  <w:r>
                    <w:rPr>
                      <w:rFonts w:hint="default" w:ascii="Times New Roman" w:hAnsi="Times New Roman" w:eastAsia="等线" w:cs="Times New Roman"/>
                      <w:i w:val="0"/>
                      <w:iCs w:val="0"/>
                      <w:color w:val="auto"/>
                      <w:kern w:val="0"/>
                      <w:sz w:val="22"/>
                      <w:szCs w:val="22"/>
                      <w:u w:val="none"/>
                      <w:lang w:val="en-US" w:eastAsia="zh-CN" w:bidi="ar"/>
                    </w:rPr>
                    <w:t>0.1266</w:t>
                  </w:r>
                </w:p>
              </w:tc>
              <w:tc>
                <w:tcPr>
                  <w:tcW w:w="1987"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2"/>
                      <w:szCs w:val="22"/>
                      <w:u w:val="none"/>
                      <w:lang w:val="en-US" w:eastAsia="zh-CN" w:bidi="ar-SA"/>
                    </w:rPr>
                  </w:pPr>
                  <w:r>
                    <w:rPr>
                      <w:rFonts w:hint="default" w:ascii="Times New Roman" w:hAnsi="Times New Roman" w:eastAsia="等线" w:cs="Times New Roman"/>
                      <w:i w:val="0"/>
                      <w:iCs w:val="0"/>
                      <w:color w:val="auto"/>
                      <w:kern w:val="0"/>
                      <w:sz w:val="22"/>
                      <w:szCs w:val="22"/>
                      <w:u w:val="none"/>
                      <w:lang w:val="en-US" w:eastAsia="zh-CN" w:bidi="ar"/>
                    </w:rPr>
                    <w:t>0.0069</w:t>
                  </w:r>
                </w:p>
              </w:tc>
              <w:tc>
                <w:tcPr>
                  <w:tcW w:w="1988" w:type="dxa"/>
                  <w:vAlign w:val="center"/>
                </w:tcPr>
                <w:p>
                  <w:pPr>
                    <w:widowControl/>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kern w:val="0"/>
                      <w:sz w:val="21"/>
                      <w:szCs w:val="21"/>
                      <w:lang w:bidi="ar"/>
                    </w:rPr>
                    <w:t>0.0192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hint="default" w:ascii="Times New Roman" w:hAnsi="Times New Roman" w:cs="Times New Roman" w:eastAsiaTheme="minorEastAsia"/>
                      <w:b/>
                      <w:bCs/>
                      <w:color w:val="auto"/>
                      <w:sz w:val="21"/>
                      <w:szCs w:val="21"/>
                    </w:rPr>
                  </w:pPr>
                </w:p>
              </w:tc>
              <w:tc>
                <w:tcPr>
                  <w:tcW w:w="1480" w:type="dxa"/>
                  <w:vAlign w:val="center"/>
                </w:tcPr>
                <w:p>
                  <w:pPr>
                    <w:tabs>
                      <w:tab w:val="left" w:pos="3386"/>
                      <w:tab w:val="left" w:pos="5812"/>
                    </w:tabs>
                    <w:autoSpaceDE w:val="0"/>
                    <w:autoSpaceDN w:val="0"/>
                    <w:snapToGrid w:val="0"/>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标准kg/h</w:t>
                  </w:r>
                </w:p>
              </w:tc>
              <w:tc>
                <w:tcPr>
                  <w:tcW w:w="1986"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10</w:t>
                  </w:r>
                </w:p>
              </w:tc>
              <w:tc>
                <w:tcPr>
                  <w:tcW w:w="1987"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0.77</w:t>
                  </w:r>
                </w:p>
              </w:tc>
              <w:tc>
                <w:tcPr>
                  <w:tcW w:w="1988"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hint="default" w:ascii="Times New Roman" w:hAnsi="Times New Roman" w:cs="Times New Roman" w:eastAsiaTheme="minorEastAsia"/>
                      <w:b/>
                      <w:bCs/>
                      <w:color w:val="auto"/>
                      <w:sz w:val="21"/>
                      <w:szCs w:val="21"/>
                    </w:rPr>
                  </w:pPr>
                </w:p>
              </w:tc>
              <w:tc>
                <w:tcPr>
                  <w:tcW w:w="1480"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是否达标</w:t>
                  </w:r>
                </w:p>
              </w:tc>
              <w:tc>
                <w:tcPr>
                  <w:tcW w:w="1986"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是</w:t>
                  </w:r>
                </w:p>
              </w:tc>
              <w:tc>
                <w:tcPr>
                  <w:tcW w:w="1987"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是</w:t>
                  </w:r>
                </w:p>
              </w:tc>
              <w:tc>
                <w:tcPr>
                  <w:tcW w:w="1988"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hint="default" w:ascii="Times New Roman" w:hAnsi="Times New Roman" w:cs="Times New Roman" w:eastAsiaTheme="minorEastAsia"/>
                      <w:b/>
                      <w:bCs/>
                      <w:color w:val="auto"/>
                      <w:sz w:val="21"/>
                      <w:szCs w:val="21"/>
                    </w:rPr>
                  </w:pPr>
                </w:p>
              </w:tc>
              <w:tc>
                <w:tcPr>
                  <w:tcW w:w="1480"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排放浓度mg/m</w:t>
                  </w:r>
                  <w:r>
                    <w:rPr>
                      <w:rFonts w:hint="default" w:ascii="Times New Roman" w:hAnsi="Times New Roman" w:cs="Times New Roman" w:eastAsiaTheme="minorEastAsia"/>
                      <w:b/>
                      <w:bCs/>
                      <w:color w:val="auto"/>
                      <w:sz w:val="21"/>
                      <w:szCs w:val="21"/>
                      <w:vertAlign w:val="superscript"/>
                    </w:rPr>
                    <w:t>3</w:t>
                  </w:r>
                </w:p>
              </w:tc>
              <w:tc>
                <w:tcPr>
                  <w:tcW w:w="1986"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2"/>
                      <w:szCs w:val="22"/>
                      <w:u w:val="none"/>
                      <w:lang w:val="en-US" w:eastAsia="zh-CN" w:bidi="ar-SA"/>
                    </w:rPr>
                  </w:pPr>
                  <w:r>
                    <w:rPr>
                      <w:rFonts w:hint="default" w:ascii="Times New Roman" w:hAnsi="Times New Roman" w:eastAsia="等线" w:cs="Times New Roman"/>
                      <w:i w:val="0"/>
                      <w:iCs w:val="0"/>
                      <w:color w:val="auto"/>
                      <w:kern w:val="0"/>
                      <w:sz w:val="22"/>
                      <w:szCs w:val="22"/>
                      <w:u w:val="none"/>
                      <w:lang w:val="en-US" w:eastAsia="zh-CN" w:bidi="ar"/>
                    </w:rPr>
                    <w:t>5.3303</w:t>
                  </w:r>
                </w:p>
              </w:tc>
              <w:tc>
                <w:tcPr>
                  <w:tcW w:w="1987"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2"/>
                      <w:szCs w:val="22"/>
                      <w:u w:val="none"/>
                      <w:lang w:val="en-US" w:eastAsia="zh-CN" w:bidi="ar-SA"/>
                    </w:rPr>
                  </w:pPr>
                  <w:r>
                    <w:rPr>
                      <w:rFonts w:hint="default" w:ascii="Times New Roman" w:hAnsi="Times New Roman" w:eastAsia="等线" w:cs="Times New Roman"/>
                      <w:i w:val="0"/>
                      <w:iCs w:val="0"/>
                      <w:color w:val="auto"/>
                      <w:kern w:val="0"/>
                      <w:sz w:val="22"/>
                      <w:szCs w:val="22"/>
                      <w:u w:val="none"/>
                      <w:lang w:val="en-US" w:eastAsia="zh-CN" w:bidi="ar"/>
                    </w:rPr>
                    <w:t>0.2884</w:t>
                  </w:r>
                </w:p>
              </w:tc>
              <w:tc>
                <w:tcPr>
                  <w:tcW w:w="1988" w:type="dxa"/>
                  <w:vAlign w:val="center"/>
                </w:tcPr>
                <w:p>
                  <w:pPr>
                    <w:keepNext w:val="0"/>
                    <w:keepLines w:val="0"/>
                    <w:widowControl/>
                    <w:suppressLineNumbers w:val="0"/>
                    <w:jc w:val="center"/>
                    <w:textAlignment w:val="center"/>
                    <w:rPr>
                      <w:rFonts w:hint="default" w:ascii="Times New Roman" w:hAnsi="Times New Roman" w:eastAsia="等线" w:cs="Times New Roman"/>
                      <w:i w:val="0"/>
                      <w:iCs w:val="0"/>
                      <w:color w:val="auto"/>
                      <w:kern w:val="2"/>
                      <w:sz w:val="21"/>
                      <w:szCs w:val="21"/>
                      <w:u w:val="none"/>
                      <w:lang w:val="en-US" w:eastAsia="zh-CN" w:bidi="ar-SA"/>
                    </w:rPr>
                  </w:pPr>
                  <w:r>
                    <w:rPr>
                      <w:rFonts w:hint="default" w:ascii="Times New Roman" w:hAnsi="Times New Roman" w:eastAsia="等线" w:cs="Times New Roman"/>
                      <w:i w:val="0"/>
                      <w:iCs w:val="0"/>
                      <w:color w:val="auto"/>
                      <w:kern w:val="0"/>
                      <w:sz w:val="21"/>
                      <w:szCs w:val="21"/>
                      <w:u w:val="none"/>
                      <w:lang w:val="en-US" w:eastAsia="zh-CN" w:bidi="ar"/>
                    </w:rPr>
                    <w:t>0.8081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hint="default" w:ascii="Times New Roman" w:hAnsi="Times New Roman" w:cs="Times New Roman" w:eastAsiaTheme="minorEastAsia"/>
                      <w:b/>
                      <w:bCs/>
                      <w:color w:val="auto"/>
                      <w:sz w:val="21"/>
                      <w:szCs w:val="21"/>
                    </w:rPr>
                  </w:pPr>
                </w:p>
              </w:tc>
              <w:tc>
                <w:tcPr>
                  <w:tcW w:w="1480"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标准mg/m</w:t>
                  </w:r>
                  <w:r>
                    <w:rPr>
                      <w:rFonts w:hint="default" w:ascii="Times New Roman" w:hAnsi="Times New Roman" w:cs="Times New Roman" w:eastAsiaTheme="minorEastAsia"/>
                      <w:b/>
                      <w:bCs/>
                      <w:color w:val="auto"/>
                      <w:sz w:val="21"/>
                      <w:szCs w:val="21"/>
                      <w:vertAlign w:val="superscript"/>
                    </w:rPr>
                    <w:t>3</w:t>
                  </w:r>
                </w:p>
              </w:tc>
              <w:tc>
                <w:tcPr>
                  <w:tcW w:w="1986"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120</w:t>
                  </w:r>
                </w:p>
              </w:tc>
              <w:tc>
                <w:tcPr>
                  <w:tcW w:w="1987"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36</w:t>
                  </w:r>
                </w:p>
              </w:tc>
              <w:tc>
                <w:tcPr>
                  <w:tcW w:w="1988"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505" w:type="dxa"/>
                  <w:vMerge w:val="continue"/>
                  <w:vAlign w:val="center"/>
                </w:tcPr>
                <w:p>
                  <w:pPr>
                    <w:jc w:val="center"/>
                    <w:rPr>
                      <w:rFonts w:hint="default" w:ascii="Times New Roman" w:hAnsi="Times New Roman" w:cs="Times New Roman" w:eastAsiaTheme="minorEastAsia"/>
                      <w:b/>
                      <w:bCs/>
                      <w:color w:val="auto"/>
                      <w:sz w:val="21"/>
                      <w:szCs w:val="21"/>
                    </w:rPr>
                  </w:pPr>
                </w:p>
              </w:tc>
              <w:tc>
                <w:tcPr>
                  <w:tcW w:w="1480" w:type="dxa"/>
                  <w:vAlign w:val="center"/>
                </w:tcPr>
                <w:p>
                  <w:pPr>
                    <w:jc w:val="center"/>
                    <w:rPr>
                      <w:rFonts w:hint="default" w:ascii="Times New Roman" w:hAnsi="Times New Roman" w:cs="Times New Roman" w:eastAsiaTheme="minorEastAsia"/>
                      <w:b/>
                      <w:bCs/>
                      <w:color w:val="auto"/>
                      <w:sz w:val="21"/>
                      <w:szCs w:val="21"/>
                    </w:rPr>
                  </w:pPr>
                  <w:r>
                    <w:rPr>
                      <w:rFonts w:hint="default" w:ascii="Times New Roman" w:hAnsi="Times New Roman" w:cs="Times New Roman" w:eastAsiaTheme="minorEastAsia"/>
                      <w:b/>
                      <w:bCs/>
                      <w:color w:val="auto"/>
                      <w:sz w:val="21"/>
                      <w:szCs w:val="21"/>
                    </w:rPr>
                    <w:t>是否达标</w:t>
                  </w:r>
                </w:p>
              </w:tc>
              <w:tc>
                <w:tcPr>
                  <w:tcW w:w="1986"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是</w:t>
                  </w:r>
                </w:p>
              </w:tc>
              <w:tc>
                <w:tcPr>
                  <w:tcW w:w="1987"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是</w:t>
                  </w:r>
                </w:p>
              </w:tc>
              <w:tc>
                <w:tcPr>
                  <w:tcW w:w="1988" w:type="dxa"/>
                  <w:vAlign w:val="center"/>
                </w:tcPr>
                <w:p>
                  <w:pPr>
                    <w:jc w:val="center"/>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是</w:t>
                  </w:r>
                </w:p>
              </w:tc>
            </w:tr>
          </w:tbl>
          <w:p>
            <w:pPr>
              <w:adjustRightInd w:val="0"/>
              <w:snapToGrid w:val="0"/>
              <w:spacing w:before="120" w:beforeLines="50" w:line="360" w:lineRule="auto"/>
              <w:ind w:firstLine="422" w:firstLineChars="200"/>
              <w:rPr>
                <w:rFonts w:hint="default" w:eastAsiaTheme="minorEastAsia"/>
                <w:b/>
                <w:color w:val="auto"/>
                <w:szCs w:val="21"/>
                <w:lang w:val="en-US" w:eastAsia="zh-CN"/>
              </w:rPr>
            </w:pPr>
            <w:r>
              <w:rPr>
                <w:rFonts w:hint="eastAsia" w:eastAsiaTheme="minorEastAsia"/>
                <w:b/>
                <w:color w:val="auto"/>
                <w:szCs w:val="21"/>
                <w:lang w:val="en-US" w:eastAsia="zh-CN"/>
              </w:rPr>
              <w:t>3</w:t>
            </w:r>
            <w:r>
              <w:rPr>
                <w:rFonts w:eastAsiaTheme="minorEastAsia"/>
                <w:b/>
                <w:color w:val="auto"/>
                <w:szCs w:val="21"/>
              </w:rPr>
              <w:t>）粉尘</w:t>
            </w:r>
            <w:r>
              <w:rPr>
                <w:rFonts w:hint="eastAsia" w:eastAsiaTheme="minorEastAsia"/>
                <w:b/>
                <w:color w:val="auto"/>
                <w:szCs w:val="21"/>
                <w:lang w:val="en-US" w:eastAsia="zh-CN"/>
              </w:rPr>
              <w:t>G5</w:t>
            </w:r>
          </w:p>
          <w:p>
            <w:pPr>
              <w:snapToGrid w:val="0"/>
              <w:spacing w:line="360" w:lineRule="auto"/>
              <w:ind w:firstLine="482"/>
              <w:rPr>
                <w:rFonts w:eastAsiaTheme="minorEastAsia"/>
                <w:color w:val="auto"/>
                <w:szCs w:val="21"/>
              </w:rPr>
            </w:pPr>
            <w:r>
              <w:rPr>
                <w:rFonts w:eastAsiaTheme="minorEastAsia"/>
                <w:color w:val="auto"/>
                <w:szCs w:val="21"/>
              </w:rPr>
              <w:t>根据业主经验，项目</w:t>
            </w:r>
            <w:r>
              <w:rPr>
                <w:rFonts w:hint="eastAsia" w:eastAsiaTheme="minorEastAsia"/>
                <w:color w:val="auto"/>
                <w:szCs w:val="21"/>
                <w:lang w:eastAsia="zh-CN"/>
              </w:rPr>
              <w:t>各车间</w:t>
            </w:r>
            <w:r>
              <w:rPr>
                <w:rFonts w:eastAsiaTheme="minorEastAsia"/>
                <w:color w:val="auto"/>
                <w:szCs w:val="21"/>
              </w:rPr>
              <w:t>挤塑过程产生的废边角料产生率约为原料量的</w:t>
            </w:r>
            <w:r>
              <w:rPr>
                <w:rFonts w:hint="eastAsia" w:eastAsiaTheme="minorEastAsia"/>
                <w:color w:val="auto"/>
                <w:szCs w:val="21"/>
                <w:lang w:val="en-US" w:eastAsia="zh-CN"/>
              </w:rPr>
              <w:t>7</w:t>
            </w:r>
            <w:r>
              <w:rPr>
                <w:rFonts w:eastAsiaTheme="minorEastAsia"/>
                <w:color w:val="auto"/>
                <w:szCs w:val="21"/>
              </w:rPr>
              <w:t>%，</w:t>
            </w:r>
            <w:r>
              <w:rPr>
                <w:rFonts w:hint="eastAsia" w:eastAsiaTheme="minorEastAsia"/>
                <w:color w:val="auto"/>
                <w:szCs w:val="21"/>
                <w:lang w:eastAsia="zh-CN"/>
              </w:rPr>
              <w:t>约</w:t>
            </w:r>
            <w:r>
              <w:rPr>
                <w:rFonts w:hint="eastAsia" w:eastAsiaTheme="minorEastAsia"/>
                <w:color w:val="auto"/>
                <w:szCs w:val="21"/>
                <w:lang w:val="en-US" w:eastAsia="zh-CN"/>
              </w:rPr>
              <w:t>6%</w:t>
            </w:r>
            <w:r>
              <w:rPr>
                <w:rFonts w:hint="eastAsia" w:eastAsiaTheme="minorEastAsia"/>
                <w:color w:val="auto"/>
                <w:szCs w:val="21"/>
                <w:lang w:eastAsia="zh-CN"/>
              </w:rPr>
              <w:t>进行人工剥离后</w:t>
            </w:r>
            <w:r>
              <w:rPr>
                <w:rFonts w:eastAsiaTheme="minorEastAsia"/>
                <w:color w:val="auto"/>
                <w:szCs w:val="21"/>
              </w:rPr>
              <w:t>统一收集</w:t>
            </w:r>
            <w:r>
              <w:rPr>
                <w:rFonts w:hint="eastAsia" w:eastAsiaTheme="minorEastAsia"/>
                <w:color w:val="auto"/>
                <w:szCs w:val="21"/>
                <w:lang w:eastAsia="zh-CN"/>
              </w:rPr>
              <w:t>运输至特种电力车间</w:t>
            </w:r>
            <w:r>
              <w:rPr>
                <w:rFonts w:hint="eastAsia" w:eastAsiaTheme="minorEastAsia"/>
                <w:color w:val="auto"/>
                <w:szCs w:val="21"/>
                <w:lang w:val="en-US" w:eastAsia="zh-CN"/>
              </w:rPr>
              <w:t>2台</w:t>
            </w:r>
            <w:r>
              <w:rPr>
                <w:rFonts w:hint="eastAsia" w:eastAsiaTheme="minorEastAsia"/>
                <w:color w:val="auto"/>
                <w:szCs w:val="21"/>
                <w:lang w:eastAsia="zh-CN"/>
              </w:rPr>
              <w:t>塑料粉碎</w:t>
            </w:r>
            <w:r>
              <w:rPr>
                <w:rFonts w:eastAsiaTheme="minorEastAsia"/>
                <w:color w:val="auto"/>
                <w:szCs w:val="21"/>
              </w:rPr>
              <w:t>机</w:t>
            </w:r>
            <w:r>
              <w:rPr>
                <w:rFonts w:hint="eastAsia" w:eastAsiaTheme="minorEastAsia"/>
                <w:color w:val="auto"/>
                <w:szCs w:val="21"/>
                <w:lang w:eastAsia="zh-CN"/>
              </w:rPr>
              <w:t>进行粉碎</w:t>
            </w:r>
            <w:r>
              <w:rPr>
                <w:rFonts w:eastAsiaTheme="minorEastAsia"/>
                <w:color w:val="auto"/>
                <w:szCs w:val="21"/>
              </w:rPr>
              <w:t>，</w:t>
            </w:r>
            <w:r>
              <w:rPr>
                <w:rFonts w:hint="eastAsia" w:eastAsiaTheme="minorEastAsia"/>
                <w:color w:val="auto"/>
                <w:szCs w:val="21"/>
                <w:lang w:eastAsia="zh-CN"/>
              </w:rPr>
              <w:t>粉</w:t>
            </w:r>
            <w:r>
              <w:rPr>
                <w:rFonts w:eastAsiaTheme="minorEastAsia"/>
                <w:color w:val="auto"/>
                <w:szCs w:val="21"/>
              </w:rPr>
              <w:t>碎至粒径为3-4mm的颗粒返回生产线，返回生产线按照一定配比加入原料再次成型处理，粉碎后塑料颗粒粒径在3-4mm之间，由于破碎颗粒较大，产生的粉尘较少。参考《工业源产排污核算方法和系数手册》中“292塑料制品行业系数手册”2922 塑料板、管、型材制造行业系数表：配料-混合-挤出工艺，颗粒物的产污系数为6kg/t产品，</w:t>
            </w:r>
            <w:r>
              <w:rPr>
                <w:rFonts w:hint="eastAsia" w:eastAsiaTheme="minorEastAsia"/>
                <w:color w:val="auto"/>
                <w:szCs w:val="21"/>
                <w:lang w:eastAsia="zh-CN"/>
              </w:rPr>
              <w:t>项目区</w:t>
            </w:r>
            <w:r>
              <w:rPr>
                <w:rFonts w:eastAsiaTheme="minorEastAsia"/>
                <w:color w:val="auto"/>
                <w:szCs w:val="21"/>
              </w:rPr>
              <w:t>电缆料为</w:t>
            </w:r>
            <w:r>
              <w:rPr>
                <w:rFonts w:hint="eastAsia" w:eastAsiaTheme="minorEastAsia"/>
                <w:color w:val="auto"/>
                <w:szCs w:val="21"/>
                <w:lang w:val="en-US" w:eastAsia="zh-CN"/>
              </w:rPr>
              <w:t>11130.05</w:t>
            </w:r>
            <w:r>
              <w:rPr>
                <w:rFonts w:eastAsiaTheme="minorEastAsia"/>
                <w:color w:val="auto"/>
                <w:szCs w:val="21"/>
              </w:rPr>
              <w:t>t/a，故废边角料的产生量为</w:t>
            </w:r>
            <w:r>
              <w:rPr>
                <w:rFonts w:hint="eastAsia" w:eastAsiaTheme="minorEastAsia"/>
                <w:color w:val="auto"/>
                <w:szCs w:val="21"/>
              </w:rPr>
              <w:t>667.803</w:t>
            </w:r>
            <w:r>
              <w:rPr>
                <w:rFonts w:eastAsiaTheme="minorEastAsia"/>
                <w:color w:val="auto"/>
                <w:szCs w:val="21"/>
              </w:rPr>
              <w:t>t/a，则项目破碎粉尘产生量为</w:t>
            </w:r>
            <w:r>
              <w:rPr>
                <w:rFonts w:hint="eastAsia" w:eastAsiaTheme="minorEastAsia"/>
                <w:color w:val="auto"/>
                <w:szCs w:val="21"/>
              </w:rPr>
              <w:t>4.0068</w:t>
            </w:r>
            <w:r>
              <w:rPr>
                <w:rFonts w:eastAsiaTheme="minorEastAsia"/>
                <w:color w:val="auto"/>
                <w:szCs w:val="21"/>
              </w:rPr>
              <w:t>t/a。</w:t>
            </w:r>
          </w:p>
          <w:p>
            <w:pPr>
              <w:snapToGrid w:val="0"/>
              <w:spacing w:line="360" w:lineRule="auto"/>
              <w:ind w:firstLine="420" w:firstLineChars="200"/>
              <w:rPr>
                <w:rFonts w:eastAsiaTheme="minorEastAsia"/>
                <w:color w:val="auto"/>
                <w:szCs w:val="21"/>
              </w:rPr>
            </w:pPr>
            <w:r>
              <w:rPr>
                <w:rFonts w:eastAsiaTheme="minorEastAsia"/>
                <w:color w:val="auto"/>
                <w:szCs w:val="21"/>
              </w:rPr>
              <w:t>破碎粉尘</w:t>
            </w:r>
            <w:r>
              <w:rPr>
                <w:rFonts w:hint="eastAsia" w:eastAsiaTheme="minorEastAsia"/>
                <w:color w:val="auto"/>
                <w:szCs w:val="21"/>
                <w:lang w:eastAsia="zh-CN"/>
              </w:rPr>
              <w:t>全部进入两台破碎机自带</w:t>
            </w:r>
            <w:r>
              <w:rPr>
                <w:rFonts w:eastAsiaTheme="minorEastAsia"/>
                <w:color w:val="auto"/>
                <w:szCs w:val="21"/>
              </w:rPr>
              <w:t>布袋除尘器处理，最终由</w:t>
            </w:r>
            <w:r>
              <w:rPr>
                <w:rFonts w:hint="eastAsia" w:eastAsiaTheme="minorEastAsia"/>
                <w:color w:val="auto"/>
                <w:szCs w:val="21"/>
                <w:lang w:eastAsia="zh-CN"/>
              </w:rPr>
              <w:t>同一根</w:t>
            </w:r>
            <w:r>
              <w:rPr>
                <w:rFonts w:eastAsiaTheme="minorEastAsia"/>
                <w:color w:val="auto"/>
                <w:szCs w:val="21"/>
              </w:rPr>
              <w:t>15m高排气筒DA004</w:t>
            </w:r>
            <w:r>
              <w:rPr>
                <w:rFonts w:hint="eastAsia" w:eastAsiaTheme="minorEastAsia"/>
                <w:color w:val="auto"/>
                <w:szCs w:val="21"/>
                <w:lang w:eastAsia="zh-CN"/>
              </w:rPr>
              <w:t>呈有组织</w:t>
            </w:r>
            <w:r>
              <w:rPr>
                <w:rFonts w:eastAsiaTheme="minorEastAsia"/>
                <w:color w:val="auto"/>
                <w:szCs w:val="21"/>
              </w:rPr>
              <w:t>排放，布袋除尘处理效率为99%，</w:t>
            </w:r>
            <w:r>
              <w:rPr>
                <w:rFonts w:hint="eastAsia" w:eastAsiaTheme="minorEastAsia"/>
                <w:color w:val="auto"/>
                <w:szCs w:val="21"/>
                <w:lang w:eastAsia="zh-CN"/>
              </w:rPr>
              <w:t>每台</w:t>
            </w:r>
            <w:r>
              <w:rPr>
                <w:rFonts w:eastAsiaTheme="minorEastAsia"/>
                <w:color w:val="auto"/>
                <w:szCs w:val="21"/>
              </w:rPr>
              <w:t>布袋除尘器风机风量为4000m</w:t>
            </w:r>
            <w:r>
              <w:rPr>
                <w:rFonts w:eastAsiaTheme="minorEastAsia"/>
                <w:color w:val="auto"/>
                <w:szCs w:val="21"/>
                <w:vertAlign w:val="superscript"/>
              </w:rPr>
              <w:t>3</w:t>
            </w:r>
            <w:r>
              <w:rPr>
                <w:rFonts w:eastAsiaTheme="minorEastAsia"/>
                <w:color w:val="auto"/>
                <w:szCs w:val="21"/>
              </w:rPr>
              <w:t>/h，排气筒内径为0.</w:t>
            </w:r>
            <w:r>
              <w:rPr>
                <w:rFonts w:hint="eastAsia" w:eastAsiaTheme="minorEastAsia"/>
                <w:color w:val="auto"/>
                <w:szCs w:val="21"/>
                <w:lang w:val="en-US" w:eastAsia="zh-CN"/>
              </w:rPr>
              <w:t>5</w:t>
            </w:r>
            <w:r>
              <w:rPr>
                <w:rFonts w:eastAsiaTheme="minorEastAsia"/>
                <w:color w:val="auto"/>
                <w:szCs w:val="21"/>
              </w:rPr>
              <w:t>m。本项目边角料及不合格产品</w:t>
            </w:r>
            <w:r>
              <w:rPr>
                <w:rFonts w:hint="eastAsia" w:eastAsiaTheme="minorEastAsia"/>
                <w:color w:val="auto"/>
                <w:szCs w:val="21"/>
                <w:lang w:eastAsia="zh-CN"/>
              </w:rPr>
              <w:t>每天</w:t>
            </w:r>
            <w:r>
              <w:rPr>
                <w:rFonts w:eastAsiaTheme="minorEastAsia"/>
                <w:color w:val="auto"/>
                <w:szCs w:val="21"/>
              </w:rPr>
              <w:t>破碎一次，每次持续破碎时间为</w:t>
            </w:r>
            <w:r>
              <w:rPr>
                <w:rFonts w:hint="eastAsia" w:eastAsiaTheme="minorEastAsia"/>
                <w:color w:val="auto"/>
                <w:szCs w:val="21"/>
                <w:lang w:val="en-US" w:eastAsia="zh-CN"/>
              </w:rPr>
              <w:t>8</w:t>
            </w:r>
            <w:r>
              <w:rPr>
                <w:rFonts w:eastAsiaTheme="minorEastAsia"/>
                <w:color w:val="auto"/>
                <w:szCs w:val="21"/>
              </w:rPr>
              <w:t>h，每年约</w:t>
            </w:r>
            <w:r>
              <w:rPr>
                <w:rFonts w:hint="eastAsia" w:eastAsiaTheme="minorEastAsia"/>
                <w:color w:val="auto"/>
                <w:szCs w:val="21"/>
                <w:lang w:val="en-US" w:eastAsia="zh-CN"/>
              </w:rPr>
              <w:t>2000</w:t>
            </w:r>
            <w:r>
              <w:rPr>
                <w:rFonts w:eastAsiaTheme="minorEastAsia"/>
                <w:color w:val="auto"/>
                <w:szCs w:val="21"/>
              </w:rPr>
              <w:t>h，粉尘产生量为</w:t>
            </w:r>
            <w:r>
              <w:rPr>
                <w:rFonts w:hint="eastAsia" w:eastAsiaTheme="minorEastAsia"/>
                <w:color w:val="auto"/>
                <w:szCs w:val="21"/>
                <w:lang w:val="en-US" w:eastAsia="zh-CN"/>
              </w:rPr>
              <w:t>4.0068</w:t>
            </w:r>
            <w:r>
              <w:rPr>
                <w:rFonts w:eastAsiaTheme="minorEastAsia"/>
                <w:color w:val="auto"/>
                <w:szCs w:val="21"/>
              </w:rPr>
              <w:t>t/a，产生速率</w:t>
            </w:r>
            <w:r>
              <w:rPr>
                <w:rFonts w:hint="eastAsia" w:eastAsiaTheme="minorEastAsia"/>
                <w:color w:val="auto"/>
                <w:szCs w:val="21"/>
                <w:lang w:val="en-US" w:eastAsia="zh-CN"/>
              </w:rPr>
              <w:t>2.0034</w:t>
            </w:r>
            <w:r>
              <w:rPr>
                <w:rFonts w:eastAsiaTheme="minorEastAsia"/>
                <w:color w:val="auto"/>
                <w:szCs w:val="21"/>
              </w:rPr>
              <w:t>kg/h，产生浓度</w:t>
            </w:r>
            <w:r>
              <w:rPr>
                <w:rFonts w:hint="eastAsia" w:eastAsiaTheme="minorEastAsia"/>
                <w:color w:val="auto"/>
                <w:szCs w:val="21"/>
                <w:lang w:val="en-US" w:eastAsia="zh-CN"/>
              </w:rPr>
              <w:t>250.425</w:t>
            </w:r>
            <w:r>
              <w:rPr>
                <w:rFonts w:eastAsiaTheme="minorEastAsia"/>
                <w:color w:val="auto"/>
                <w:szCs w:val="21"/>
              </w:rPr>
              <w:t>mg/m</w:t>
            </w:r>
            <w:r>
              <w:rPr>
                <w:rFonts w:eastAsiaTheme="minorEastAsia"/>
                <w:color w:val="auto"/>
                <w:szCs w:val="21"/>
                <w:vertAlign w:val="superscript"/>
              </w:rPr>
              <w:t>3</w:t>
            </w:r>
            <w:r>
              <w:rPr>
                <w:rFonts w:eastAsiaTheme="minorEastAsia"/>
                <w:color w:val="auto"/>
                <w:szCs w:val="21"/>
              </w:rPr>
              <w:t>，排放量为</w:t>
            </w:r>
            <w:r>
              <w:rPr>
                <w:rFonts w:hint="eastAsia" w:eastAsiaTheme="minorEastAsia"/>
                <w:color w:val="auto"/>
                <w:szCs w:val="21"/>
                <w:lang w:val="en-US" w:eastAsia="zh-CN"/>
              </w:rPr>
              <w:t>0.04</w:t>
            </w:r>
            <w:r>
              <w:rPr>
                <w:rFonts w:eastAsiaTheme="minorEastAsia"/>
                <w:color w:val="auto"/>
                <w:szCs w:val="21"/>
              </w:rPr>
              <w:t>t/a，排放速率为0.0</w:t>
            </w:r>
            <w:r>
              <w:rPr>
                <w:rFonts w:hint="eastAsia" w:eastAsiaTheme="minorEastAsia"/>
                <w:color w:val="auto"/>
                <w:szCs w:val="21"/>
                <w:lang w:val="en-US" w:eastAsia="zh-CN"/>
              </w:rPr>
              <w:t>2</w:t>
            </w:r>
            <w:r>
              <w:rPr>
                <w:rFonts w:eastAsiaTheme="minorEastAsia"/>
                <w:color w:val="auto"/>
                <w:szCs w:val="21"/>
              </w:rPr>
              <w:t>kg/h，排放浓度为</w:t>
            </w:r>
            <w:r>
              <w:rPr>
                <w:rFonts w:hint="eastAsia" w:eastAsiaTheme="minorEastAsia"/>
                <w:color w:val="auto"/>
                <w:szCs w:val="21"/>
                <w:lang w:val="en-US" w:eastAsia="zh-CN"/>
              </w:rPr>
              <w:t>2.5043</w:t>
            </w:r>
            <w:r>
              <w:rPr>
                <w:rFonts w:eastAsiaTheme="minorEastAsia"/>
                <w:color w:val="auto"/>
                <w:szCs w:val="21"/>
              </w:rPr>
              <w:t>mg/m</w:t>
            </w:r>
            <w:r>
              <w:rPr>
                <w:rFonts w:eastAsiaTheme="minorEastAsia"/>
                <w:color w:val="auto"/>
                <w:szCs w:val="21"/>
                <w:vertAlign w:val="superscript"/>
              </w:rPr>
              <w:t>3</w:t>
            </w:r>
            <w:r>
              <w:rPr>
                <w:rFonts w:eastAsiaTheme="minorEastAsia"/>
                <w:color w:val="auto"/>
                <w:szCs w:val="21"/>
              </w:rPr>
              <w:t>。</w:t>
            </w:r>
            <w:r>
              <w:rPr>
                <w:rFonts w:eastAsiaTheme="minorEastAsia"/>
                <w:color w:val="auto"/>
                <w:kern w:val="0"/>
                <w:szCs w:val="21"/>
              </w:rPr>
              <w:t>可以满足</w:t>
            </w:r>
            <w:r>
              <w:rPr>
                <w:rFonts w:eastAsiaTheme="minorEastAsia"/>
                <w:color w:val="auto"/>
                <w:szCs w:val="21"/>
              </w:rPr>
              <w:t>《大气污染物综合排放标准》（GB16297-1996）表2二级标准。</w:t>
            </w:r>
          </w:p>
          <w:p>
            <w:pPr>
              <w:adjustRightInd w:val="0"/>
              <w:snapToGrid w:val="0"/>
              <w:spacing w:line="360" w:lineRule="auto"/>
              <w:ind w:firstLine="422" w:firstLineChars="200"/>
              <w:rPr>
                <w:rFonts w:hint="default" w:eastAsiaTheme="minorEastAsia"/>
                <w:b/>
                <w:bCs/>
                <w:color w:val="auto"/>
                <w:szCs w:val="21"/>
                <w:lang w:val="en-US" w:eastAsia="zh-CN"/>
              </w:rPr>
            </w:pPr>
            <w:r>
              <w:rPr>
                <w:rFonts w:hint="eastAsia" w:eastAsiaTheme="minorEastAsia"/>
                <w:b/>
                <w:bCs/>
                <w:color w:val="auto"/>
                <w:szCs w:val="21"/>
                <w:lang w:val="en-US" w:eastAsia="zh-CN"/>
              </w:rPr>
              <w:t>4</w:t>
            </w:r>
            <w:r>
              <w:rPr>
                <w:rFonts w:eastAsiaTheme="minorEastAsia"/>
                <w:b/>
                <w:bCs/>
                <w:color w:val="auto"/>
                <w:szCs w:val="21"/>
              </w:rPr>
              <w:t>）电缆成束燃烧实验实验废气</w:t>
            </w:r>
            <w:r>
              <w:rPr>
                <w:rFonts w:hint="eastAsia" w:eastAsiaTheme="minorEastAsia"/>
                <w:b/>
                <w:bCs/>
                <w:color w:val="auto"/>
                <w:szCs w:val="21"/>
                <w:lang w:val="en-US" w:eastAsia="zh-CN"/>
              </w:rPr>
              <w:t>G4</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根据工程分析，项目部分电缆成品检测在项目区实验室内部进行，部分委托第三方检测单位进行检测。</w:t>
            </w:r>
            <w:r>
              <w:rPr>
                <w:rFonts w:hint="eastAsia"/>
                <w:color w:val="auto"/>
                <w:szCs w:val="21"/>
              </w:rPr>
              <w:t>物理特性测定实验通过仪器可测量得出，产生污染物主要为废弃样品</w:t>
            </w:r>
            <w:r>
              <w:rPr>
                <w:rFonts w:hint="eastAsia"/>
                <w:color w:val="auto"/>
                <w:szCs w:val="21"/>
                <w:lang w:val="en-US" w:eastAsia="zh-CN"/>
              </w:rPr>
              <w:t>及废气</w:t>
            </w:r>
            <w:r>
              <w:rPr>
                <w:rFonts w:hint="eastAsia"/>
                <w:color w:val="auto"/>
                <w:szCs w:val="21"/>
              </w:rPr>
              <w:t>；电缆燃烧实验主要分为单根电缆燃烧、成束电缆燃烧、电缆烟密度测试实验等，</w:t>
            </w:r>
            <w:r>
              <w:rPr>
                <w:rFonts w:hint="eastAsia"/>
                <w:color w:val="auto"/>
                <w:szCs w:val="21"/>
                <w:lang w:eastAsia="zh-CN"/>
              </w:rPr>
              <w:t>主要对</w:t>
            </w:r>
            <w:r>
              <w:rPr>
                <w:rFonts w:hint="eastAsia"/>
                <w:color w:val="auto"/>
                <w:szCs w:val="21"/>
                <w:lang w:val="en-US" w:eastAsia="zh-CN"/>
              </w:rPr>
              <w:t>PE类电缆料（聚乙烯、 交联聚乙烯）、PVC电缆料及聚烯烃类电缆料（低烟无卤阻燃电缆料）进行燃烧实验，不涉及聚四氟乙烯类电缆，</w:t>
            </w:r>
            <w:r>
              <w:rPr>
                <w:rFonts w:hint="eastAsia"/>
                <w:color w:val="auto"/>
                <w:szCs w:val="21"/>
              </w:rPr>
              <w:t>其中单根电缆燃烧实验及光密度实验</w:t>
            </w:r>
            <w:r>
              <w:rPr>
                <w:rFonts w:hint="eastAsia"/>
                <w:color w:val="auto"/>
                <w:szCs w:val="21"/>
                <w:lang w:val="en-US" w:eastAsia="zh-CN"/>
              </w:rPr>
              <w:t>电缆燃烧</w:t>
            </w:r>
            <w:r>
              <w:rPr>
                <w:rFonts w:hint="eastAsia"/>
                <w:color w:val="auto"/>
                <w:szCs w:val="21"/>
              </w:rPr>
              <w:t>量较小，</w:t>
            </w:r>
            <w:r>
              <w:rPr>
                <w:rFonts w:hint="eastAsia"/>
                <w:color w:val="auto"/>
                <w:szCs w:val="21"/>
                <w:lang w:val="en-US" w:eastAsia="zh-CN"/>
              </w:rPr>
              <w:t>且检测频率较低，</w:t>
            </w:r>
            <w:r>
              <w:rPr>
                <w:rFonts w:hint="eastAsia"/>
                <w:color w:val="auto"/>
                <w:szCs w:val="21"/>
              </w:rPr>
              <w:t>产生废气污染物可忽略不计，电缆成束燃烧</w:t>
            </w:r>
            <w:r>
              <w:rPr>
                <w:rFonts w:hint="eastAsia" w:eastAsiaTheme="minorEastAsia"/>
                <w:color w:val="auto"/>
                <w:szCs w:val="21"/>
              </w:rPr>
              <w:t>实验在电缆成束</w:t>
            </w:r>
            <w:r>
              <w:rPr>
                <w:rFonts w:hint="eastAsia" w:eastAsiaTheme="minorEastAsia"/>
                <w:color w:val="auto"/>
                <w:szCs w:val="21"/>
                <w:lang w:val="en-US" w:eastAsia="zh-CN"/>
              </w:rPr>
              <w:t>燃</w:t>
            </w:r>
            <w:r>
              <w:rPr>
                <w:rFonts w:hint="eastAsia" w:eastAsiaTheme="minorEastAsia"/>
                <w:color w:val="auto"/>
                <w:szCs w:val="21"/>
              </w:rPr>
              <w:t>烧试验箱中进行，检验量较大，</w:t>
            </w:r>
            <w:r>
              <w:rPr>
                <w:rFonts w:eastAsiaTheme="minorEastAsia"/>
                <w:color w:val="auto"/>
                <w:szCs w:val="21"/>
              </w:rPr>
              <w:t>产生废气</w:t>
            </w:r>
            <w:r>
              <w:rPr>
                <w:rFonts w:hint="eastAsia" w:eastAsiaTheme="minorEastAsia"/>
                <w:color w:val="auto"/>
                <w:szCs w:val="21"/>
              </w:rPr>
              <w:t>较多</w:t>
            </w:r>
            <w:r>
              <w:rPr>
                <w:rFonts w:hint="eastAsia" w:eastAsiaTheme="minorEastAsia"/>
                <w:color w:val="auto"/>
                <w:szCs w:val="21"/>
                <w:lang w:eastAsia="zh-CN"/>
              </w:rPr>
              <w:t>，</w:t>
            </w:r>
            <w:r>
              <w:rPr>
                <w:rFonts w:hint="eastAsia" w:eastAsiaTheme="minorEastAsia"/>
                <w:color w:val="auto"/>
                <w:szCs w:val="21"/>
              </w:rPr>
              <w:t>在</w:t>
            </w:r>
            <w:r>
              <w:rPr>
                <w:rFonts w:eastAsiaTheme="minorEastAsia"/>
                <w:color w:val="auto"/>
                <w:szCs w:val="21"/>
              </w:rPr>
              <w:t>电缆</w:t>
            </w:r>
            <w:r>
              <w:rPr>
                <w:rFonts w:hint="eastAsia" w:eastAsiaTheme="minorEastAsia"/>
                <w:color w:val="auto"/>
                <w:szCs w:val="21"/>
              </w:rPr>
              <w:t>的</w:t>
            </w:r>
            <w:r>
              <w:rPr>
                <w:rFonts w:eastAsiaTheme="minorEastAsia"/>
                <w:color w:val="auto"/>
                <w:szCs w:val="21"/>
              </w:rPr>
              <w:t>燃烧过程中会产生废气，实验在封闭的燃烧实验箱中进行，被点燃的主要是电缆的外包层，其主要成分为聚氯乙烯（PVC）或聚乙烯（PE）等电缆料。聚乙烯的燃烧特性是遇火即燃，火焰呈黄色，燃烧时有石蜡状油滴滴落。聚氯乙烯的燃烧特性是不易燃烧，离火即熄灭，火焰呈绿色为。</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聚乙烯完全燃烧的方程式为：</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 xml:space="preserve"> </w:t>
            </w:r>
            <w:r>
              <w:rPr>
                <w:rFonts w:hint="eastAsia" w:eastAsiaTheme="minorEastAsia"/>
                <w:color w:val="auto"/>
                <w:szCs w:val="21"/>
                <w:lang w:eastAsia="zh-CN"/>
              </w:rPr>
              <w:t>（</w:t>
            </w:r>
            <w:r>
              <w:rPr>
                <w:rFonts w:eastAsiaTheme="minorEastAsia"/>
                <w:color w:val="auto"/>
                <w:szCs w:val="21"/>
              </w:rPr>
              <w:t>C</w:t>
            </w:r>
            <w:r>
              <w:rPr>
                <w:rFonts w:eastAsiaTheme="minorEastAsia"/>
                <w:color w:val="auto"/>
                <w:szCs w:val="21"/>
                <w:vertAlign w:val="subscript"/>
              </w:rPr>
              <w:t>2</w:t>
            </w:r>
            <w:r>
              <w:rPr>
                <w:rFonts w:eastAsiaTheme="minorEastAsia"/>
                <w:color w:val="auto"/>
                <w:szCs w:val="21"/>
              </w:rPr>
              <w:t>H</w:t>
            </w:r>
            <w:r>
              <w:rPr>
                <w:rFonts w:eastAsiaTheme="minorEastAsia"/>
                <w:color w:val="auto"/>
                <w:szCs w:val="21"/>
                <w:vertAlign w:val="subscript"/>
              </w:rPr>
              <w:t>4</w:t>
            </w:r>
            <w:r>
              <w:rPr>
                <w:rFonts w:hint="eastAsia" w:eastAsiaTheme="minorEastAsia"/>
                <w:color w:val="auto"/>
                <w:szCs w:val="21"/>
                <w:lang w:eastAsia="zh-CN"/>
              </w:rPr>
              <w:t>）</w:t>
            </w:r>
            <w:r>
              <w:rPr>
                <w:rFonts w:eastAsiaTheme="minorEastAsia"/>
                <w:color w:val="auto"/>
                <w:szCs w:val="21"/>
              </w:rPr>
              <w:t>n+3nO</w:t>
            </w:r>
            <w:r>
              <w:rPr>
                <w:rFonts w:eastAsiaTheme="minorEastAsia"/>
                <w:color w:val="auto"/>
                <w:szCs w:val="21"/>
                <w:vertAlign w:val="subscript"/>
              </w:rPr>
              <w:t>2</w:t>
            </w:r>
            <w:r>
              <w:rPr>
                <w:rFonts w:eastAsiaTheme="minorEastAsia"/>
                <w:color w:val="auto"/>
                <w:szCs w:val="21"/>
              </w:rPr>
              <w:t>=2nCO</w:t>
            </w:r>
            <w:r>
              <w:rPr>
                <w:rFonts w:eastAsiaTheme="minorEastAsia"/>
                <w:color w:val="auto"/>
                <w:szCs w:val="21"/>
                <w:vertAlign w:val="subscript"/>
              </w:rPr>
              <w:t>2</w:t>
            </w:r>
            <w:r>
              <w:rPr>
                <w:rFonts w:eastAsiaTheme="minorEastAsia"/>
                <w:color w:val="auto"/>
                <w:szCs w:val="21"/>
              </w:rPr>
              <w:t>+2nH</w:t>
            </w:r>
            <w:r>
              <w:rPr>
                <w:rFonts w:eastAsiaTheme="minorEastAsia"/>
                <w:color w:val="auto"/>
                <w:szCs w:val="21"/>
                <w:vertAlign w:val="subscript"/>
              </w:rPr>
              <w:t>2</w:t>
            </w:r>
            <w:r>
              <w:rPr>
                <w:rFonts w:eastAsiaTheme="minorEastAsia"/>
                <w:color w:val="auto"/>
                <w:szCs w:val="21"/>
              </w:rPr>
              <w:t>O</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聚氯乙烯完全燃烧的方程式为：</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（CH</w:t>
            </w:r>
            <w:r>
              <w:rPr>
                <w:rFonts w:eastAsiaTheme="minorEastAsia"/>
                <w:color w:val="auto"/>
                <w:szCs w:val="21"/>
                <w:vertAlign w:val="subscript"/>
              </w:rPr>
              <w:t>2</w:t>
            </w:r>
            <w:r>
              <w:rPr>
                <w:rFonts w:eastAsiaTheme="minorEastAsia"/>
                <w:color w:val="auto"/>
                <w:szCs w:val="21"/>
              </w:rPr>
              <w:t>-CHCl）n + 5n/</w:t>
            </w:r>
            <w:r>
              <w:rPr>
                <w:rFonts w:eastAsiaTheme="minorEastAsia"/>
                <w:color w:val="auto"/>
                <w:szCs w:val="21"/>
                <w:vertAlign w:val="subscript"/>
              </w:rPr>
              <w:t>2</w:t>
            </w:r>
            <w:r>
              <w:rPr>
                <w:rFonts w:eastAsiaTheme="minorEastAsia"/>
                <w:color w:val="auto"/>
                <w:szCs w:val="21"/>
              </w:rPr>
              <w:t xml:space="preserve"> O</w:t>
            </w:r>
            <w:r>
              <w:rPr>
                <w:rFonts w:eastAsiaTheme="minorEastAsia"/>
                <w:color w:val="auto"/>
                <w:szCs w:val="21"/>
                <w:vertAlign w:val="subscript"/>
              </w:rPr>
              <w:t>2</w:t>
            </w:r>
            <w:r>
              <w:rPr>
                <w:rFonts w:eastAsiaTheme="minorEastAsia"/>
                <w:color w:val="auto"/>
                <w:szCs w:val="21"/>
              </w:rPr>
              <w:t xml:space="preserve"> === 2n CO</w:t>
            </w:r>
            <w:r>
              <w:rPr>
                <w:rFonts w:eastAsiaTheme="minorEastAsia"/>
                <w:color w:val="auto"/>
                <w:szCs w:val="21"/>
                <w:vertAlign w:val="subscript"/>
              </w:rPr>
              <w:t>2</w:t>
            </w:r>
            <w:r>
              <w:rPr>
                <w:rFonts w:eastAsiaTheme="minorEastAsia"/>
                <w:color w:val="auto"/>
                <w:szCs w:val="21"/>
              </w:rPr>
              <w:t xml:space="preserve"> + n H</w:t>
            </w:r>
            <w:r>
              <w:rPr>
                <w:rFonts w:eastAsiaTheme="minorEastAsia"/>
                <w:color w:val="auto"/>
                <w:szCs w:val="21"/>
                <w:vertAlign w:val="subscript"/>
              </w:rPr>
              <w:t>2</w:t>
            </w:r>
            <w:r>
              <w:rPr>
                <w:rFonts w:eastAsiaTheme="minorEastAsia"/>
                <w:color w:val="auto"/>
                <w:szCs w:val="21"/>
              </w:rPr>
              <w:t>O + n HCl</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由于聚氯乙烯不易燃，因此有部分聚氯乙烯发生不完全燃烧，其首先发生脱氯化氢反应，进而发生交联、环化、断链等一系列反应，继续燃烧生成一氧化碳、二氧化碳、含苯环化合物（主要为苯、甲苯、二甲苯）和炭烟尘。故本项目电缆燃烧会产生颗粒物、HCL、SO</w:t>
            </w:r>
            <w:r>
              <w:rPr>
                <w:rFonts w:eastAsiaTheme="minorEastAsia"/>
                <w:color w:val="auto"/>
                <w:szCs w:val="21"/>
                <w:vertAlign w:val="subscript"/>
              </w:rPr>
              <w:t>2</w:t>
            </w:r>
            <w:r>
              <w:rPr>
                <w:rFonts w:eastAsiaTheme="minorEastAsia"/>
                <w:color w:val="auto"/>
                <w:szCs w:val="21"/>
              </w:rPr>
              <w:t>、CO、非甲烷总烃、苯、甲苯、二甲苯 。</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废气产排情况参照《中国信息通信研究院泰尔实验室光电缆阻燃实验室环境影响报告表》中电缆成束燃烧实验废气的监测数据，中国信息通信研究院泰尔实验室光电缆阻燃实验室项目进行的电缆成束燃烧实验与本项目操作过程、燃料、电缆样品</w:t>
            </w:r>
            <w:r>
              <w:rPr>
                <w:rFonts w:hint="eastAsia" w:eastAsiaTheme="minorEastAsia"/>
                <w:color w:val="auto"/>
                <w:szCs w:val="21"/>
                <w:lang w:eastAsia="zh-CN"/>
              </w:rPr>
              <w:t>种类、</w:t>
            </w:r>
            <w:r>
              <w:rPr>
                <w:rFonts w:eastAsiaTheme="minorEastAsia"/>
                <w:color w:val="auto"/>
                <w:szCs w:val="21"/>
              </w:rPr>
              <w:t>长度一致，</w:t>
            </w:r>
            <w:r>
              <w:rPr>
                <w:rFonts w:hint="eastAsia" w:eastAsiaTheme="minorEastAsia"/>
                <w:color w:val="auto"/>
                <w:szCs w:val="21"/>
                <w:lang w:eastAsia="zh-CN"/>
              </w:rPr>
              <w:t>样品均为</w:t>
            </w:r>
            <w:r>
              <w:rPr>
                <w:rFonts w:hint="eastAsia" w:eastAsiaTheme="minorEastAsia"/>
                <w:color w:val="auto"/>
                <w:szCs w:val="21"/>
                <w:lang w:val="en-US" w:eastAsia="zh-CN"/>
              </w:rPr>
              <w:t>PE类、PVC类电缆料，</w:t>
            </w:r>
            <w:r>
              <w:rPr>
                <w:rFonts w:eastAsiaTheme="minorEastAsia"/>
                <w:color w:val="auto"/>
                <w:kern w:val="0"/>
                <w:szCs w:val="21"/>
              </w:rPr>
              <w:t>平均</w:t>
            </w:r>
            <w:r>
              <w:rPr>
                <w:rFonts w:hint="eastAsia" w:eastAsiaTheme="minorEastAsia"/>
                <w:color w:val="auto"/>
                <w:kern w:val="0"/>
                <w:szCs w:val="21"/>
                <w:lang w:eastAsia="zh-CN"/>
              </w:rPr>
              <w:t>长度均</w:t>
            </w:r>
            <w:r>
              <w:rPr>
                <w:rFonts w:eastAsiaTheme="minorEastAsia"/>
                <w:color w:val="auto"/>
                <w:kern w:val="0"/>
                <w:szCs w:val="21"/>
              </w:rPr>
              <w:t>为2m</w:t>
            </w:r>
            <w:r>
              <w:rPr>
                <w:rFonts w:eastAsiaTheme="minorEastAsia"/>
                <w:color w:val="auto"/>
                <w:szCs w:val="21"/>
              </w:rPr>
              <w:t>，因此本项目电缆燃烧废气的产生情况可参照中国信息通信研究院泰尔实验室光电缆阻燃实验室项目中电缆燃烧产生的废气监测数据，废气产生见下表。</w:t>
            </w:r>
          </w:p>
          <w:p>
            <w:pPr>
              <w:pStyle w:val="2"/>
              <w:jc w:val="center"/>
              <w:rPr>
                <w:rFonts w:ascii="Times New Roman" w:hAnsi="Times New Roman" w:eastAsiaTheme="minorEastAsia"/>
                <w:b/>
                <w:bCs/>
                <w:color w:val="auto"/>
              </w:rPr>
            </w:pPr>
            <w:r>
              <w:rPr>
                <w:rFonts w:ascii="Times New Roman" w:hAnsi="Times New Roman" w:eastAsiaTheme="minorEastAsia"/>
                <w:b/>
                <w:bCs/>
                <w:color w:val="auto"/>
              </w:rPr>
              <w:t>表4-</w:t>
            </w:r>
            <w:r>
              <w:rPr>
                <w:rFonts w:hint="eastAsia" w:ascii="Times New Roman" w:hAnsi="Times New Roman" w:eastAsiaTheme="minorEastAsia"/>
                <w:b/>
                <w:bCs/>
                <w:color w:val="auto"/>
              </w:rPr>
              <w:t>4</w:t>
            </w:r>
            <w:r>
              <w:rPr>
                <w:rFonts w:ascii="Times New Roman" w:hAnsi="Times New Roman" w:eastAsiaTheme="minorEastAsia"/>
                <w:b/>
                <w:bCs/>
                <w:color w:val="auto"/>
              </w:rPr>
              <w:t xml:space="preserve">  燃烧废气产生情况</w:t>
            </w:r>
          </w:p>
          <w:tbl>
            <w:tblPr>
              <w:tblStyle w:val="27"/>
              <w:tblW w:w="75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0"/>
              <w:gridCol w:w="3094"/>
              <w:gridCol w:w="31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7" w:hRule="atLeast"/>
                <w:jc w:val="center"/>
              </w:trPr>
              <w:tc>
                <w:tcPr>
                  <w:tcW w:w="1280" w:type="dxa"/>
                  <w:shd w:val="clear" w:color="auto" w:fill="auto"/>
                  <w:vAlign w:val="center"/>
                </w:tcPr>
                <w:p>
                  <w:pPr>
                    <w:pStyle w:val="71"/>
                    <w:spacing w:line="240" w:lineRule="auto"/>
                    <w:ind w:firstLine="0" w:firstLineChars="0"/>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序号</w:t>
                  </w:r>
                </w:p>
              </w:tc>
              <w:tc>
                <w:tcPr>
                  <w:tcW w:w="3094" w:type="dxa"/>
                  <w:shd w:val="clear" w:color="auto" w:fill="auto"/>
                  <w:vAlign w:val="center"/>
                </w:tcPr>
                <w:p>
                  <w:pPr>
                    <w:pStyle w:val="71"/>
                    <w:spacing w:line="240" w:lineRule="auto"/>
                    <w:ind w:firstLine="0" w:firstLineChars="0"/>
                    <w:jc w:val="center"/>
                    <w:rPr>
                      <w:rFonts w:ascii="Times New Roman" w:hAnsi="Times New Roman" w:eastAsiaTheme="minorEastAsia"/>
                      <w:b/>
                      <w:color w:val="auto"/>
                      <w:sz w:val="21"/>
                      <w:szCs w:val="21"/>
                    </w:rPr>
                  </w:pPr>
                  <w:r>
                    <w:rPr>
                      <w:rFonts w:ascii="Times New Roman" w:hAnsi="Times New Roman" w:eastAsiaTheme="minorEastAsia"/>
                      <w:b/>
                      <w:color w:val="auto"/>
                      <w:sz w:val="21"/>
                      <w:szCs w:val="21"/>
                    </w:rPr>
                    <w:t>污染物项目</w:t>
                  </w:r>
                </w:p>
              </w:tc>
              <w:tc>
                <w:tcPr>
                  <w:tcW w:w="3185" w:type="dxa"/>
                  <w:shd w:val="clear" w:color="auto" w:fill="auto"/>
                  <w:vAlign w:val="center"/>
                </w:tcPr>
                <w:p>
                  <w:pPr>
                    <w:adjustRightInd w:val="0"/>
                    <w:snapToGrid w:val="0"/>
                    <w:jc w:val="center"/>
                    <w:rPr>
                      <w:rFonts w:eastAsiaTheme="minorEastAsia"/>
                      <w:b/>
                      <w:color w:val="auto"/>
                      <w:szCs w:val="21"/>
                    </w:rPr>
                  </w:pPr>
                  <w:r>
                    <w:rPr>
                      <w:rFonts w:eastAsiaTheme="minorEastAsia"/>
                      <w:b/>
                      <w:color w:val="auto"/>
                      <w:szCs w:val="21"/>
                    </w:rPr>
                    <w:t>处理前产生速率kg/h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1280" w:type="dxa"/>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1</w:t>
                  </w:r>
                </w:p>
              </w:tc>
              <w:tc>
                <w:tcPr>
                  <w:tcW w:w="3094" w:type="dxa"/>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颗粒物</w:t>
                  </w:r>
                </w:p>
              </w:tc>
              <w:tc>
                <w:tcPr>
                  <w:tcW w:w="3185" w:type="dxa"/>
                  <w:vAlign w:val="center"/>
                </w:tcPr>
                <w:p>
                  <w:pPr>
                    <w:adjustRightInd w:val="0"/>
                    <w:snapToGrid w:val="0"/>
                    <w:jc w:val="center"/>
                    <w:rPr>
                      <w:rFonts w:eastAsiaTheme="minorEastAsia"/>
                      <w:bCs/>
                      <w:color w:val="auto"/>
                      <w:szCs w:val="21"/>
                    </w:rPr>
                  </w:pPr>
                  <w:r>
                    <w:rPr>
                      <w:rFonts w:eastAsiaTheme="minorEastAsia"/>
                      <w:bCs/>
                      <w:color w:val="auto"/>
                      <w:szCs w:val="21"/>
                    </w:rPr>
                    <w:t>0.06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80" w:type="dxa"/>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2</w:t>
                  </w:r>
                </w:p>
              </w:tc>
              <w:tc>
                <w:tcPr>
                  <w:tcW w:w="3094" w:type="dxa"/>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氯化氢</w:t>
                  </w:r>
                </w:p>
              </w:tc>
              <w:tc>
                <w:tcPr>
                  <w:tcW w:w="3185" w:type="dxa"/>
                  <w:vAlign w:val="center"/>
                </w:tcPr>
                <w:p>
                  <w:pPr>
                    <w:adjustRightInd w:val="0"/>
                    <w:snapToGrid w:val="0"/>
                    <w:jc w:val="center"/>
                    <w:rPr>
                      <w:rFonts w:eastAsiaTheme="minorEastAsia"/>
                      <w:bCs/>
                      <w:color w:val="auto"/>
                      <w:szCs w:val="21"/>
                    </w:rPr>
                  </w:pPr>
                  <w:r>
                    <w:rPr>
                      <w:rFonts w:eastAsiaTheme="minorEastAsia"/>
                      <w:bCs/>
                      <w:color w:val="auto"/>
                      <w:szCs w:val="21"/>
                    </w:rPr>
                    <w:t>0.044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1280" w:type="dxa"/>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3</w:t>
                  </w:r>
                </w:p>
              </w:tc>
              <w:tc>
                <w:tcPr>
                  <w:tcW w:w="3094" w:type="dxa"/>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二氧化硫</w:t>
                  </w:r>
                </w:p>
              </w:tc>
              <w:tc>
                <w:tcPr>
                  <w:tcW w:w="3185" w:type="dxa"/>
                  <w:vAlign w:val="center"/>
                </w:tcPr>
                <w:p>
                  <w:pPr>
                    <w:adjustRightInd w:val="0"/>
                    <w:snapToGrid w:val="0"/>
                    <w:jc w:val="center"/>
                    <w:rPr>
                      <w:rFonts w:eastAsiaTheme="minorEastAsia"/>
                      <w:bCs/>
                      <w:color w:val="auto"/>
                      <w:szCs w:val="21"/>
                    </w:rPr>
                  </w:pPr>
                  <w:r>
                    <w:rPr>
                      <w:rFonts w:eastAsiaTheme="minorEastAsia"/>
                      <w:bCs/>
                      <w:color w:val="auto"/>
                      <w:szCs w:val="21"/>
                    </w:rPr>
                    <w:t>1.16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80" w:type="dxa"/>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4</w:t>
                  </w:r>
                </w:p>
              </w:tc>
              <w:tc>
                <w:tcPr>
                  <w:tcW w:w="3094" w:type="dxa"/>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非甲烷总烃</w:t>
                  </w:r>
                </w:p>
              </w:tc>
              <w:tc>
                <w:tcPr>
                  <w:tcW w:w="3185" w:type="dxa"/>
                  <w:vAlign w:val="center"/>
                </w:tcPr>
                <w:p>
                  <w:pPr>
                    <w:adjustRightInd w:val="0"/>
                    <w:snapToGrid w:val="0"/>
                    <w:jc w:val="center"/>
                    <w:rPr>
                      <w:rFonts w:eastAsiaTheme="minorEastAsia"/>
                      <w:bCs/>
                      <w:color w:val="auto"/>
                      <w:szCs w:val="21"/>
                    </w:rPr>
                  </w:pPr>
                  <w:r>
                    <w:rPr>
                      <w:rFonts w:eastAsiaTheme="minorEastAsia"/>
                      <w:bCs/>
                      <w:color w:val="auto"/>
                      <w:w w:val="95"/>
                      <w:szCs w:val="21"/>
                    </w:rPr>
                    <w:t>0.64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1280" w:type="dxa"/>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5</w:t>
                  </w:r>
                </w:p>
              </w:tc>
              <w:tc>
                <w:tcPr>
                  <w:tcW w:w="3094" w:type="dxa"/>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苯</w:t>
                  </w:r>
                </w:p>
              </w:tc>
              <w:tc>
                <w:tcPr>
                  <w:tcW w:w="3185" w:type="dxa"/>
                  <w:vAlign w:val="center"/>
                </w:tcPr>
                <w:p>
                  <w:pPr>
                    <w:adjustRightInd w:val="0"/>
                    <w:snapToGrid w:val="0"/>
                    <w:jc w:val="center"/>
                    <w:rPr>
                      <w:rFonts w:eastAsiaTheme="minorEastAsia"/>
                      <w:bCs/>
                      <w:color w:val="auto"/>
                      <w:szCs w:val="21"/>
                    </w:rPr>
                  </w:pPr>
                  <w:r>
                    <w:rPr>
                      <w:rFonts w:eastAsiaTheme="minorEastAsia"/>
                      <w:bCs/>
                      <w:color w:val="auto"/>
                      <w:szCs w:val="21"/>
                    </w:rPr>
                    <w:t>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1280" w:type="dxa"/>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6</w:t>
                  </w:r>
                </w:p>
              </w:tc>
              <w:tc>
                <w:tcPr>
                  <w:tcW w:w="3094" w:type="dxa"/>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甲苯</w:t>
                  </w:r>
                </w:p>
              </w:tc>
              <w:tc>
                <w:tcPr>
                  <w:tcW w:w="3185" w:type="dxa"/>
                  <w:vAlign w:val="center"/>
                </w:tcPr>
                <w:p>
                  <w:pPr>
                    <w:adjustRightInd w:val="0"/>
                    <w:snapToGrid w:val="0"/>
                    <w:jc w:val="center"/>
                    <w:rPr>
                      <w:rFonts w:eastAsiaTheme="minorEastAsia"/>
                      <w:bCs/>
                      <w:color w:val="auto"/>
                      <w:szCs w:val="21"/>
                    </w:rPr>
                  </w:pPr>
                  <w:r>
                    <w:rPr>
                      <w:rFonts w:eastAsiaTheme="minorEastAsia"/>
                      <w:bCs/>
                      <w:color w:val="auto"/>
                      <w:szCs w:val="21"/>
                    </w:rPr>
                    <w:t>0.008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jc w:val="center"/>
              </w:trPr>
              <w:tc>
                <w:tcPr>
                  <w:tcW w:w="1280" w:type="dxa"/>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7</w:t>
                  </w:r>
                </w:p>
              </w:tc>
              <w:tc>
                <w:tcPr>
                  <w:tcW w:w="3094" w:type="dxa"/>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bCs/>
                      <w:color w:val="auto"/>
                      <w:sz w:val="21"/>
                      <w:szCs w:val="21"/>
                    </w:rPr>
                    <w:t>二甲苯</w:t>
                  </w:r>
                </w:p>
              </w:tc>
              <w:tc>
                <w:tcPr>
                  <w:tcW w:w="3185" w:type="dxa"/>
                  <w:vAlign w:val="center"/>
                </w:tcPr>
                <w:p>
                  <w:pPr>
                    <w:adjustRightInd w:val="0"/>
                    <w:snapToGrid w:val="0"/>
                    <w:jc w:val="center"/>
                    <w:rPr>
                      <w:rFonts w:eastAsiaTheme="minorEastAsia"/>
                      <w:bCs/>
                      <w:color w:val="auto"/>
                      <w:szCs w:val="21"/>
                    </w:rPr>
                  </w:pPr>
                  <w:r>
                    <w:rPr>
                      <w:rFonts w:eastAsiaTheme="minorEastAsia"/>
                      <w:bCs/>
                      <w:color w:val="auto"/>
                      <w:szCs w:val="21"/>
                    </w:rPr>
                    <w:t>0.012</w:t>
                  </w:r>
                </w:p>
              </w:tc>
            </w:tr>
          </w:tbl>
          <w:p>
            <w:pPr>
              <w:adjustRightInd w:val="0"/>
              <w:snapToGrid w:val="0"/>
              <w:spacing w:line="360" w:lineRule="auto"/>
              <w:ind w:firstLine="420" w:firstLineChars="200"/>
              <w:rPr>
                <w:rFonts w:eastAsiaTheme="minorEastAsia"/>
                <w:color w:val="auto"/>
                <w:szCs w:val="21"/>
              </w:rPr>
            </w:pPr>
            <w:r>
              <w:rPr>
                <w:rFonts w:eastAsiaTheme="minorEastAsia"/>
                <w:color w:val="auto"/>
                <w:szCs w:val="21"/>
              </w:rPr>
              <w:t>根据建设单位提供数据及现场勘察，项目电缆成束燃烧实验在全封闭的测试设备中进行，每年约进行</w:t>
            </w:r>
            <w:r>
              <w:rPr>
                <w:rFonts w:hint="eastAsia" w:eastAsiaTheme="minorEastAsia"/>
                <w:color w:val="auto"/>
                <w:szCs w:val="21"/>
                <w:lang w:val="en-US" w:eastAsia="zh-CN"/>
              </w:rPr>
              <w:t>120</w:t>
            </w:r>
            <w:r>
              <w:rPr>
                <w:rFonts w:eastAsiaTheme="minorEastAsia"/>
                <w:color w:val="auto"/>
                <w:szCs w:val="21"/>
              </w:rPr>
              <w:t>次，每次燃烧时间为40min，</w:t>
            </w:r>
            <w:r>
              <w:rPr>
                <w:rFonts w:hint="eastAsia" w:eastAsiaTheme="minorEastAsia"/>
                <w:color w:val="auto"/>
                <w:szCs w:val="21"/>
                <w:lang w:eastAsia="zh-CN"/>
              </w:rPr>
              <w:t>试验箱室温范围为</w:t>
            </w:r>
            <w:r>
              <w:rPr>
                <w:rFonts w:hint="eastAsia" w:eastAsiaTheme="minorEastAsia"/>
                <w:color w:val="auto"/>
                <w:szCs w:val="21"/>
                <w:lang w:val="en-US" w:eastAsia="zh-CN"/>
              </w:rPr>
              <w:t>40-110℃，</w:t>
            </w:r>
            <w:r>
              <w:rPr>
                <w:rFonts w:hint="eastAsia" w:eastAsiaTheme="minorEastAsia"/>
                <w:color w:val="auto"/>
                <w:szCs w:val="21"/>
                <w:lang w:eastAsia="zh-CN"/>
              </w:rPr>
              <w:t>在故每年实验时长为</w:t>
            </w:r>
            <w:r>
              <w:rPr>
                <w:rFonts w:hint="eastAsia" w:eastAsiaTheme="minorEastAsia"/>
                <w:color w:val="auto"/>
                <w:szCs w:val="21"/>
                <w:lang w:val="en-US" w:eastAsia="zh-CN"/>
              </w:rPr>
              <w:t>80h，电缆燃烧实验</w:t>
            </w:r>
            <w:r>
              <w:rPr>
                <w:rFonts w:eastAsiaTheme="minorEastAsia"/>
                <w:color w:val="auto"/>
                <w:szCs w:val="21"/>
              </w:rPr>
              <w:t>燃烧废气经全封闭测试设备全部收集进入</w:t>
            </w:r>
            <w:r>
              <w:rPr>
                <w:rFonts w:hint="eastAsia" w:ascii="Times New Roman" w:hAnsi="Times New Roman" w:eastAsiaTheme="minorEastAsia"/>
                <w:b w:val="0"/>
                <w:color w:val="auto"/>
                <w:szCs w:val="21"/>
                <w:lang w:eastAsia="zh-CN"/>
              </w:rPr>
              <w:t>布袋除尘器</w:t>
            </w:r>
            <w:r>
              <w:rPr>
                <w:rFonts w:ascii="Times New Roman" w:hAnsi="Times New Roman" w:eastAsiaTheme="minorEastAsia"/>
                <w:b w:val="0"/>
                <w:color w:val="auto"/>
                <w:szCs w:val="21"/>
              </w:rPr>
              <w:t>（TA00</w:t>
            </w:r>
            <w:r>
              <w:rPr>
                <w:rFonts w:hint="eastAsia" w:ascii="Times New Roman" w:hAnsi="Times New Roman" w:eastAsiaTheme="minorEastAsia"/>
                <w:b w:val="0"/>
                <w:color w:val="auto"/>
                <w:szCs w:val="21"/>
                <w:lang w:val="en-US" w:eastAsia="zh-CN"/>
              </w:rPr>
              <w:t>6</w:t>
            </w:r>
            <w:r>
              <w:rPr>
                <w:rFonts w:ascii="Times New Roman" w:hAnsi="Times New Roman" w:eastAsiaTheme="minorEastAsia"/>
                <w:b w:val="0"/>
                <w:color w:val="auto"/>
                <w:szCs w:val="21"/>
              </w:rPr>
              <w:t>）</w:t>
            </w:r>
            <w:r>
              <w:rPr>
                <w:rFonts w:hint="eastAsia" w:ascii="Times New Roman" w:hAnsi="Times New Roman" w:eastAsiaTheme="minorEastAsia"/>
                <w:b w:val="0"/>
                <w:color w:val="auto"/>
                <w:szCs w:val="21"/>
                <w:lang w:val="en-US" w:eastAsia="zh-CN"/>
              </w:rPr>
              <w:t>+二级活性炭吸附装置（TA007）</w:t>
            </w:r>
            <w:r>
              <w:rPr>
                <w:rFonts w:eastAsiaTheme="minorEastAsia"/>
                <w:color w:val="auto"/>
                <w:szCs w:val="21"/>
              </w:rPr>
              <w:t>处理后由15m高排气筒DA005排放，电缆燃烧废气全为有组织废气</w:t>
            </w:r>
            <w:r>
              <w:rPr>
                <w:rFonts w:hint="eastAsia" w:eastAsiaTheme="minorEastAsia"/>
                <w:color w:val="auto"/>
                <w:szCs w:val="21"/>
                <w:lang w:eastAsia="zh-CN"/>
              </w:rPr>
              <w:t>，</w:t>
            </w:r>
            <w:r>
              <w:rPr>
                <w:rFonts w:hint="eastAsia" w:eastAsiaTheme="minorEastAsia"/>
                <w:color w:val="auto"/>
                <w:szCs w:val="21"/>
                <w:lang w:val="en-US" w:eastAsia="zh-CN"/>
              </w:rPr>
              <w:t>布袋除尘器</w:t>
            </w:r>
            <w:r>
              <w:rPr>
                <w:rFonts w:eastAsiaTheme="minorEastAsia"/>
                <w:color w:val="auto"/>
                <w:szCs w:val="21"/>
              </w:rPr>
              <w:t>对烟尘去除率为</w:t>
            </w:r>
            <w:r>
              <w:rPr>
                <w:rFonts w:hint="eastAsia" w:eastAsiaTheme="minorEastAsia"/>
                <w:color w:val="auto"/>
                <w:szCs w:val="21"/>
                <w:lang w:val="en-US" w:eastAsia="zh-CN"/>
              </w:rPr>
              <w:t>99</w:t>
            </w:r>
            <w:r>
              <w:rPr>
                <w:rFonts w:eastAsiaTheme="minorEastAsia"/>
                <w:color w:val="auto"/>
                <w:szCs w:val="21"/>
              </w:rPr>
              <w:t>%，</w:t>
            </w:r>
            <w:r>
              <w:rPr>
                <w:rFonts w:hint="eastAsia" w:eastAsiaTheme="minorEastAsia"/>
                <w:color w:val="auto"/>
                <w:szCs w:val="21"/>
                <w:lang w:val="en-US" w:eastAsia="zh-CN"/>
              </w:rPr>
              <w:t>二级活性炭吸附装置对非甲烷总烃、苯、甲苯及二甲苯</w:t>
            </w:r>
            <w:r>
              <w:rPr>
                <w:rFonts w:eastAsiaTheme="minorEastAsia"/>
                <w:color w:val="auto"/>
                <w:szCs w:val="21"/>
              </w:rPr>
              <w:t>去除率为</w:t>
            </w:r>
            <w:r>
              <w:rPr>
                <w:rFonts w:hint="eastAsia" w:eastAsiaTheme="minorEastAsia"/>
                <w:color w:val="auto"/>
                <w:szCs w:val="21"/>
                <w:lang w:val="en-US" w:eastAsia="zh-CN"/>
              </w:rPr>
              <w:t>70%</w:t>
            </w:r>
            <w:r>
              <w:rPr>
                <w:rFonts w:eastAsiaTheme="minorEastAsia"/>
                <w:color w:val="auto"/>
                <w:szCs w:val="21"/>
              </w:rPr>
              <w:t>，风机风量为8000m</w:t>
            </w:r>
            <w:r>
              <w:rPr>
                <w:rFonts w:eastAsiaTheme="minorEastAsia"/>
                <w:color w:val="auto"/>
                <w:szCs w:val="21"/>
                <w:vertAlign w:val="superscript"/>
              </w:rPr>
              <w:t>3</w:t>
            </w:r>
            <w:r>
              <w:rPr>
                <w:rFonts w:eastAsiaTheme="minorEastAsia"/>
                <w:color w:val="auto"/>
                <w:szCs w:val="21"/>
              </w:rPr>
              <w:t>/h，排气筒内径为0.3m</w:t>
            </w:r>
            <w:r>
              <w:rPr>
                <w:rFonts w:hint="eastAsia" w:eastAsiaTheme="minorEastAsia"/>
                <w:color w:val="auto"/>
                <w:szCs w:val="21"/>
                <w:lang w:eastAsia="zh-CN"/>
              </w:rPr>
              <w:t>，</w:t>
            </w:r>
            <w:r>
              <w:rPr>
                <w:rFonts w:eastAsiaTheme="minorEastAsia"/>
                <w:color w:val="auto"/>
                <w:szCs w:val="21"/>
              </w:rPr>
              <w:t>故项目电缆燃烧废气排放情况见下表4-</w:t>
            </w:r>
            <w:r>
              <w:rPr>
                <w:rFonts w:hint="eastAsia" w:eastAsiaTheme="minorEastAsia"/>
                <w:color w:val="auto"/>
                <w:szCs w:val="21"/>
              </w:rPr>
              <w:t>5</w:t>
            </w:r>
            <w:r>
              <w:rPr>
                <w:rFonts w:eastAsiaTheme="minorEastAsia"/>
                <w:color w:val="auto"/>
                <w:szCs w:val="21"/>
              </w:rPr>
              <w:t>：</w:t>
            </w:r>
          </w:p>
          <w:p>
            <w:pPr>
              <w:pStyle w:val="2"/>
              <w:jc w:val="center"/>
              <w:rPr>
                <w:rFonts w:ascii="Times New Roman" w:hAnsi="Times New Roman" w:eastAsiaTheme="minorEastAsia"/>
                <w:b/>
                <w:bCs/>
                <w:color w:val="auto"/>
              </w:rPr>
            </w:pPr>
            <w:r>
              <w:rPr>
                <w:rFonts w:ascii="Times New Roman" w:hAnsi="Times New Roman" w:eastAsiaTheme="minorEastAsia"/>
                <w:b/>
                <w:bCs/>
                <w:color w:val="auto"/>
              </w:rPr>
              <w:t>表4-</w:t>
            </w:r>
            <w:r>
              <w:rPr>
                <w:rFonts w:hint="eastAsia" w:ascii="Times New Roman" w:hAnsi="Times New Roman" w:eastAsiaTheme="minorEastAsia"/>
                <w:b/>
                <w:bCs/>
                <w:color w:val="auto"/>
              </w:rPr>
              <w:t>5</w:t>
            </w:r>
            <w:r>
              <w:rPr>
                <w:rFonts w:ascii="Times New Roman" w:hAnsi="Times New Roman" w:eastAsiaTheme="minorEastAsia"/>
                <w:b/>
                <w:bCs/>
                <w:color w:val="auto"/>
              </w:rPr>
              <w:t xml:space="preserve">  燃烧废气排放情况</w:t>
            </w:r>
          </w:p>
          <w:tbl>
            <w:tblPr>
              <w:tblStyle w:val="27"/>
              <w:tblW w:w="79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82"/>
              <w:gridCol w:w="1028"/>
              <w:gridCol w:w="878"/>
              <w:gridCol w:w="1039"/>
              <w:gridCol w:w="1062"/>
              <w:gridCol w:w="1027"/>
              <w:gridCol w:w="901"/>
              <w:gridCol w:w="1039"/>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1" w:hRule="atLeast"/>
              </w:trPr>
              <w:tc>
                <w:tcPr>
                  <w:tcW w:w="982" w:type="dxa"/>
                  <w:shd w:val="clear" w:color="auto" w:fill="auto"/>
                  <w:vAlign w:val="center"/>
                </w:tcPr>
                <w:p>
                  <w:pPr>
                    <w:adjustRightInd w:val="0"/>
                    <w:snapToGrid w:val="0"/>
                    <w:jc w:val="center"/>
                    <w:rPr>
                      <w:rFonts w:eastAsiaTheme="minorEastAsia"/>
                      <w:b/>
                      <w:bCs/>
                      <w:color w:val="auto"/>
                      <w:szCs w:val="21"/>
                    </w:rPr>
                  </w:pPr>
                  <w:r>
                    <w:rPr>
                      <w:rFonts w:eastAsiaTheme="minorEastAsia"/>
                      <w:b/>
                      <w:bCs/>
                      <w:color w:val="auto"/>
                      <w:szCs w:val="21"/>
                    </w:rPr>
                    <w:t>污染物</w:t>
                  </w:r>
                </w:p>
              </w:tc>
              <w:tc>
                <w:tcPr>
                  <w:tcW w:w="1028" w:type="dxa"/>
                  <w:shd w:val="clear" w:color="auto" w:fill="auto"/>
                  <w:vAlign w:val="center"/>
                </w:tcPr>
                <w:p>
                  <w:pPr>
                    <w:adjustRightInd w:val="0"/>
                    <w:snapToGrid w:val="0"/>
                    <w:jc w:val="center"/>
                    <w:rPr>
                      <w:rFonts w:eastAsiaTheme="minorEastAsia"/>
                      <w:b/>
                      <w:bCs/>
                      <w:color w:val="auto"/>
                      <w:szCs w:val="21"/>
                    </w:rPr>
                  </w:pPr>
                  <w:r>
                    <w:rPr>
                      <w:rFonts w:eastAsiaTheme="minorEastAsia"/>
                      <w:b/>
                      <w:bCs/>
                      <w:color w:val="auto"/>
                      <w:szCs w:val="21"/>
                    </w:rPr>
                    <w:t>处理前产生速率kg/h</w:t>
                  </w:r>
                </w:p>
              </w:tc>
              <w:tc>
                <w:tcPr>
                  <w:tcW w:w="878" w:type="dxa"/>
                  <w:shd w:val="clear" w:color="auto" w:fill="auto"/>
                  <w:vAlign w:val="center"/>
                </w:tcPr>
                <w:p>
                  <w:pPr>
                    <w:adjustRightInd w:val="0"/>
                    <w:snapToGrid w:val="0"/>
                    <w:jc w:val="center"/>
                    <w:rPr>
                      <w:rFonts w:eastAsiaTheme="minorEastAsia"/>
                      <w:b/>
                      <w:bCs/>
                      <w:color w:val="auto"/>
                      <w:szCs w:val="21"/>
                    </w:rPr>
                  </w:pPr>
                  <w:r>
                    <w:rPr>
                      <w:rFonts w:eastAsiaTheme="minorEastAsia"/>
                      <w:b/>
                      <w:bCs/>
                      <w:color w:val="auto"/>
                      <w:szCs w:val="21"/>
                    </w:rPr>
                    <w:t>产生量kg/a</w:t>
                  </w:r>
                </w:p>
              </w:tc>
              <w:tc>
                <w:tcPr>
                  <w:tcW w:w="1039" w:type="dxa"/>
                  <w:shd w:val="clear" w:color="auto" w:fill="auto"/>
                  <w:vAlign w:val="center"/>
                </w:tcPr>
                <w:p>
                  <w:pPr>
                    <w:adjustRightInd w:val="0"/>
                    <w:snapToGrid w:val="0"/>
                    <w:jc w:val="center"/>
                    <w:rPr>
                      <w:rFonts w:eastAsiaTheme="minorEastAsia"/>
                      <w:b/>
                      <w:bCs/>
                      <w:color w:val="auto"/>
                      <w:szCs w:val="21"/>
                    </w:rPr>
                  </w:pPr>
                  <w:r>
                    <w:rPr>
                      <w:rFonts w:eastAsiaTheme="minorEastAsia"/>
                      <w:b/>
                      <w:bCs/>
                      <w:color w:val="auto"/>
                      <w:szCs w:val="21"/>
                    </w:rPr>
                    <w:t>产生浓度</w:t>
                  </w:r>
                  <w:r>
                    <w:rPr>
                      <w:rFonts w:eastAsiaTheme="minorEastAsia"/>
                      <w:b/>
                      <w:color w:val="auto"/>
                      <w:szCs w:val="21"/>
                    </w:rPr>
                    <w:t>mg/m</w:t>
                  </w:r>
                  <w:r>
                    <w:rPr>
                      <w:rFonts w:eastAsiaTheme="minorEastAsia"/>
                      <w:b/>
                      <w:color w:val="auto"/>
                      <w:szCs w:val="21"/>
                      <w:vertAlign w:val="superscript"/>
                    </w:rPr>
                    <w:t>3</w:t>
                  </w:r>
                </w:p>
              </w:tc>
              <w:tc>
                <w:tcPr>
                  <w:tcW w:w="1062" w:type="dxa"/>
                  <w:shd w:val="clear" w:color="auto" w:fill="auto"/>
                  <w:vAlign w:val="center"/>
                </w:tcPr>
                <w:p>
                  <w:pPr>
                    <w:adjustRightInd w:val="0"/>
                    <w:snapToGrid w:val="0"/>
                    <w:jc w:val="center"/>
                    <w:rPr>
                      <w:rFonts w:eastAsiaTheme="minorEastAsia"/>
                      <w:b/>
                      <w:bCs/>
                      <w:color w:val="auto"/>
                      <w:szCs w:val="21"/>
                    </w:rPr>
                  </w:pPr>
                  <w:r>
                    <w:rPr>
                      <w:rFonts w:eastAsiaTheme="minorEastAsia"/>
                      <w:b/>
                      <w:bCs/>
                      <w:color w:val="auto"/>
                      <w:szCs w:val="21"/>
                    </w:rPr>
                    <w:t>去除率</w:t>
                  </w:r>
                </w:p>
              </w:tc>
              <w:tc>
                <w:tcPr>
                  <w:tcW w:w="1027" w:type="dxa"/>
                  <w:shd w:val="clear" w:color="auto" w:fill="auto"/>
                  <w:vAlign w:val="center"/>
                </w:tcPr>
                <w:p>
                  <w:pPr>
                    <w:adjustRightInd w:val="0"/>
                    <w:snapToGrid w:val="0"/>
                    <w:jc w:val="center"/>
                    <w:rPr>
                      <w:rFonts w:eastAsiaTheme="minorEastAsia"/>
                      <w:b/>
                      <w:bCs/>
                      <w:color w:val="auto"/>
                      <w:szCs w:val="21"/>
                    </w:rPr>
                  </w:pPr>
                  <w:r>
                    <w:rPr>
                      <w:rFonts w:eastAsiaTheme="minorEastAsia"/>
                      <w:b/>
                      <w:bCs/>
                      <w:color w:val="auto"/>
                      <w:szCs w:val="21"/>
                    </w:rPr>
                    <w:t>排放速率kg/h</w:t>
                  </w:r>
                </w:p>
              </w:tc>
              <w:tc>
                <w:tcPr>
                  <w:tcW w:w="901" w:type="dxa"/>
                  <w:shd w:val="clear" w:color="auto" w:fill="auto"/>
                  <w:vAlign w:val="center"/>
                </w:tcPr>
                <w:p>
                  <w:pPr>
                    <w:adjustRightInd w:val="0"/>
                    <w:snapToGrid w:val="0"/>
                    <w:jc w:val="center"/>
                    <w:rPr>
                      <w:rFonts w:eastAsiaTheme="minorEastAsia"/>
                      <w:b/>
                      <w:bCs/>
                      <w:color w:val="auto"/>
                      <w:szCs w:val="21"/>
                    </w:rPr>
                  </w:pPr>
                  <w:r>
                    <w:rPr>
                      <w:rFonts w:eastAsiaTheme="minorEastAsia"/>
                      <w:b/>
                      <w:bCs/>
                      <w:color w:val="auto"/>
                      <w:szCs w:val="21"/>
                    </w:rPr>
                    <w:t>排放量kg/a</w:t>
                  </w:r>
                </w:p>
              </w:tc>
              <w:tc>
                <w:tcPr>
                  <w:tcW w:w="1039" w:type="dxa"/>
                  <w:shd w:val="clear" w:color="auto" w:fill="auto"/>
                  <w:vAlign w:val="center"/>
                </w:tcPr>
                <w:p>
                  <w:pPr>
                    <w:adjustRightInd w:val="0"/>
                    <w:snapToGrid w:val="0"/>
                    <w:jc w:val="center"/>
                    <w:rPr>
                      <w:rFonts w:eastAsiaTheme="minorEastAsia"/>
                      <w:b/>
                      <w:bCs/>
                      <w:color w:val="auto"/>
                      <w:szCs w:val="21"/>
                    </w:rPr>
                  </w:pPr>
                  <w:r>
                    <w:rPr>
                      <w:rFonts w:eastAsiaTheme="minorEastAsia"/>
                      <w:b/>
                      <w:bCs/>
                      <w:color w:val="auto"/>
                      <w:szCs w:val="21"/>
                    </w:rPr>
                    <w:t>排放浓度</w:t>
                  </w:r>
                  <w:r>
                    <w:rPr>
                      <w:rFonts w:eastAsiaTheme="minorEastAsia"/>
                      <w:b/>
                      <w:color w:val="auto"/>
                      <w:szCs w:val="21"/>
                    </w:rPr>
                    <w:t>mg/m</w:t>
                  </w:r>
                  <w:r>
                    <w:rPr>
                      <w:rFonts w:eastAsiaTheme="minorEastAsia"/>
                      <w:b/>
                      <w:color w:val="auto"/>
                      <w:szCs w:val="21"/>
                      <w:vertAlign w:val="superscript"/>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956" w:type="dxa"/>
                  <w:gridSpan w:val="8"/>
                  <w:shd w:val="clear" w:color="auto" w:fill="auto"/>
                  <w:vAlign w:val="center"/>
                </w:tcPr>
                <w:p>
                  <w:pPr>
                    <w:adjustRightInd w:val="0"/>
                    <w:snapToGrid w:val="0"/>
                    <w:jc w:val="center"/>
                    <w:rPr>
                      <w:rFonts w:hint="eastAsia" w:eastAsiaTheme="minorEastAsia"/>
                      <w:b/>
                      <w:bCs/>
                      <w:color w:val="auto"/>
                      <w:szCs w:val="21"/>
                      <w:lang w:eastAsia="zh-CN"/>
                    </w:rPr>
                  </w:pPr>
                  <w:r>
                    <w:rPr>
                      <w:rFonts w:hint="eastAsia" w:eastAsiaTheme="minorEastAsia"/>
                      <w:b/>
                      <w:bCs/>
                      <w:color w:val="auto"/>
                      <w:szCs w:val="21"/>
                      <w:lang w:eastAsia="zh-CN"/>
                    </w:rPr>
                    <w:t>电缆燃烧实验有组织废气</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982"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颗粒物</w:t>
                  </w:r>
                </w:p>
              </w:tc>
              <w:tc>
                <w:tcPr>
                  <w:tcW w:w="1028" w:type="dxa"/>
                  <w:vAlign w:val="center"/>
                </w:tcPr>
                <w:p>
                  <w:pPr>
                    <w:adjustRightInd w:val="0"/>
                    <w:snapToGrid w:val="0"/>
                    <w:jc w:val="center"/>
                    <w:rPr>
                      <w:rFonts w:eastAsiaTheme="minorEastAsia"/>
                      <w:color w:val="auto"/>
                      <w:szCs w:val="21"/>
                    </w:rPr>
                  </w:pPr>
                  <w:r>
                    <w:rPr>
                      <w:rFonts w:eastAsiaTheme="minorEastAsia"/>
                      <w:color w:val="auto"/>
                      <w:szCs w:val="21"/>
                    </w:rPr>
                    <w:t>0.06</w:t>
                  </w:r>
                </w:p>
              </w:tc>
              <w:tc>
                <w:tcPr>
                  <w:tcW w:w="878" w:type="dxa"/>
                  <w:vAlign w:val="center"/>
                </w:tcPr>
                <w:p>
                  <w:pPr>
                    <w:keepNext w:val="0"/>
                    <w:keepLines w:val="0"/>
                    <w:widowControl/>
                    <w:suppressLineNumbers w:val="0"/>
                    <w:jc w:val="center"/>
                    <w:textAlignment w:val="center"/>
                    <w:rPr>
                      <w:rFonts w:eastAsiaTheme="minorEastAsia"/>
                      <w:color w:val="auto"/>
                      <w:szCs w:val="21"/>
                    </w:rPr>
                  </w:pPr>
                  <w:r>
                    <w:rPr>
                      <w:rFonts w:hint="default" w:ascii="Times New Roman" w:hAnsi="Times New Roman" w:eastAsia="宋体" w:cs="Times New Roman"/>
                      <w:i w:val="0"/>
                      <w:iCs w:val="0"/>
                      <w:color w:val="auto"/>
                      <w:kern w:val="0"/>
                      <w:sz w:val="21"/>
                      <w:szCs w:val="21"/>
                      <w:u w:val="none"/>
                      <w:lang w:val="en-US" w:eastAsia="zh-CN" w:bidi="ar"/>
                    </w:rPr>
                    <w:t>4.8</w:t>
                  </w:r>
                </w:p>
              </w:tc>
              <w:tc>
                <w:tcPr>
                  <w:tcW w:w="103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7.5</w:t>
                  </w:r>
                </w:p>
              </w:tc>
              <w:tc>
                <w:tcPr>
                  <w:tcW w:w="1062" w:type="dxa"/>
                  <w:vAlign w:val="center"/>
                </w:tcPr>
                <w:p>
                  <w:pPr>
                    <w:widowControl/>
                    <w:jc w:val="center"/>
                    <w:textAlignment w:val="center"/>
                    <w:rPr>
                      <w:rFonts w:eastAsiaTheme="minorEastAsia"/>
                      <w:color w:val="auto"/>
                      <w:kern w:val="0"/>
                      <w:szCs w:val="21"/>
                      <w:lang w:bidi="ar"/>
                    </w:rPr>
                  </w:pPr>
                  <w:r>
                    <w:rPr>
                      <w:rFonts w:hint="eastAsia" w:eastAsiaTheme="minorEastAsia"/>
                      <w:color w:val="auto"/>
                      <w:kern w:val="0"/>
                      <w:szCs w:val="21"/>
                      <w:lang w:val="en-US" w:eastAsia="zh-CN" w:bidi="ar"/>
                    </w:rPr>
                    <w:t>99</w:t>
                  </w:r>
                  <w:r>
                    <w:rPr>
                      <w:rFonts w:eastAsiaTheme="minorEastAsia"/>
                      <w:color w:val="auto"/>
                      <w:kern w:val="0"/>
                      <w:szCs w:val="21"/>
                      <w:lang w:bidi="ar"/>
                    </w:rPr>
                    <w:t>%</w:t>
                  </w:r>
                </w:p>
              </w:tc>
              <w:tc>
                <w:tcPr>
                  <w:tcW w:w="102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901"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0.048</w:t>
                  </w:r>
                </w:p>
              </w:tc>
              <w:tc>
                <w:tcPr>
                  <w:tcW w:w="103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0.075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982"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氯化氢</w:t>
                  </w:r>
                </w:p>
              </w:tc>
              <w:tc>
                <w:tcPr>
                  <w:tcW w:w="1028" w:type="dxa"/>
                  <w:vAlign w:val="center"/>
                </w:tcPr>
                <w:p>
                  <w:pPr>
                    <w:adjustRightInd w:val="0"/>
                    <w:snapToGrid w:val="0"/>
                    <w:jc w:val="center"/>
                    <w:rPr>
                      <w:rFonts w:eastAsiaTheme="minorEastAsia"/>
                      <w:color w:val="auto"/>
                      <w:szCs w:val="21"/>
                    </w:rPr>
                  </w:pPr>
                  <w:r>
                    <w:rPr>
                      <w:rFonts w:eastAsiaTheme="minorEastAsia"/>
                      <w:color w:val="auto"/>
                      <w:szCs w:val="21"/>
                    </w:rPr>
                    <w:t>0.044</w:t>
                  </w:r>
                </w:p>
              </w:tc>
              <w:tc>
                <w:tcPr>
                  <w:tcW w:w="878" w:type="dxa"/>
                  <w:vAlign w:val="center"/>
                </w:tcPr>
                <w:p>
                  <w:pPr>
                    <w:keepNext w:val="0"/>
                    <w:keepLines w:val="0"/>
                    <w:widowControl/>
                    <w:suppressLineNumbers w:val="0"/>
                    <w:jc w:val="center"/>
                    <w:textAlignment w:val="center"/>
                    <w:rPr>
                      <w:rFonts w:eastAsiaTheme="minorEastAsia"/>
                      <w:color w:val="auto"/>
                      <w:szCs w:val="21"/>
                    </w:rPr>
                  </w:pPr>
                  <w:r>
                    <w:rPr>
                      <w:rFonts w:hint="default" w:ascii="Times New Roman" w:hAnsi="Times New Roman" w:eastAsia="宋体" w:cs="Times New Roman"/>
                      <w:i w:val="0"/>
                      <w:iCs w:val="0"/>
                      <w:color w:val="auto"/>
                      <w:kern w:val="0"/>
                      <w:sz w:val="21"/>
                      <w:szCs w:val="21"/>
                      <w:u w:val="none"/>
                      <w:lang w:val="en-US" w:eastAsia="zh-CN" w:bidi="ar"/>
                    </w:rPr>
                    <w:t>3.52</w:t>
                  </w:r>
                </w:p>
              </w:tc>
              <w:tc>
                <w:tcPr>
                  <w:tcW w:w="103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5.5</w:t>
                  </w:r>
                </w:p>
              </w:tc>
              <w:tc>
                <w:tcPr>
                  <w:tcW w:w="1062" w:type="dxa"/>
                  <w:vAlign w:val="center"/>
                </w:tcPr>
                <w:p>
                  <w:pPr>
                    <w:widowControl/>
                    <w:jc w:val="center"/>
                    <w:textAlignment w:val="center"/>
                    <w:rPr>
                      <w:rFonts w:hint="eastAsia" w:eastAsiaTheme="minorEastAsia"/>
                      <w:color w:val="auto"/>
                      <w:kern w:val="0"/>
                      <w:szCs w:val="21"/>
                      <w:lang w:eastAsia="zh-CN" w:bidi="ar"/>
                    </w:rPr>
                  </w:pPr>
                  <w:r>
                    <w:rPr>
                      <w:rFonts w:hint="eastAsia" w:eastAsiaTheme="minorEastAsia"/>
                      <w:color w:val="auto"/>
                      <w:kern w:val="0"/>
                      <w:szCs w:val="21"/>
                      <w:lang w:val="en-US" w:eastAsia="zh-CN" w:bidi="ar"/>
                    </w:rPr>
                    <w:t>0</w:t>
                  </w:r>
                </w:p>
              </w:tc>
              <w:tc>
                <w:tcPr>
                  <w:tcW w:w="102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0.044</w:t>
                  </w:r>
                </w:p>
              </w:tc>
              <w:tc>
                <w:tcPr>
                  <w:tcW w:w="901"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3.52</w:t>
                  </w:r>
                </w:p>
              </w:tc>
              <w:tc>
                <w:tcPr>
                  <w:tcW w:w="103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5.5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982"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二氧化硫</w:t>
                  </w:r>
                </w:p>
              </w:tc>
              <w:tc>
                <w:tcPr>
                  <w:tcW w:w="1028" w:type="dxa"/>
                  <w:vAlign w:val="center"/>
                </w:tcPr>
                <w:p>
                  <w:pPr>
                    <w:adjustRightInd w:val="0"/>
                    <w:snapToGrid w:val="0"/>
                    <w:jc w:val="center"/>
                    <w:rPr>
                      <w:rFonts w:eastAsiaTheme="minorEastAsia"/>
                      <w:color w:val="auto"/>
                      <w:szCs w:val="21"/>
                    </w:rPr>
                  </w:pPr>
                  <w:r>
                    <w:rPr>
                      <w:rFonts w:eastAsiaTheme="minorEastAsia"/>
                      <w:color w:val="auto"/>
                      <w:szCs w:val="21"/>
                    </w:rPr>
                    <w:t>1.16</w:t>
                  </w:r>
                </w:p>
              </w:tc>
              <w:tc>
                <w:tcPr>
                  <w:tcW w:w="878" w:type="dxa"/>
                  <w:vAlign w:val="center"/>
                </w:tcPr>
                <w:p>
                  <w:pPr>
                    <w:keepNext w:val="0"/>
                    <w:keepLines w:val="0"/>
                    <w:widowControl/>
                    <w:suppressLineNumbers w:val="0"/>
                    <w:jc w:val="center"/>
                    <w:textAlignment w:val="center"/>
                    <w:rPr>
                      <w:rFonts w:eastAsiaTheme="minorEastAsia"/>
                      <w:color w:val="auto"/>
                      <w:szCs w:val="21"/>
                    </w:rPr>
                  </w:pPr>
                  <w:r>
                    <w:rPr>
                      <w:rFonts w:hint="default" w:ascii="Times New Roman" w:hAnsi="Times New Roman" w:eastAsia="宋体" w:cs="Times New Roman"/>
                      <w:i w:val="0"/>
                      <w:iCs w:val="0"/>
                      <w:color w:val="auto"/>
                      <w:kern w:val="0"/>
                      <w:sz w:val="21"/>
                      <w:szCs w:val="21"/>
                      <w:u w:val="none"/>
                      <w:lang w:val="en-US" w:eastAsia="zh-CN" w:bidi="ar"/>
                    </w:rPr>
                    <w:t>92.8</w:t>
                  </w:r>
                </w:p>
              </w:tc>
              <w:tc>
                <w:tcPr>
                  <w:tcW w:w="103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1062" w:type="dxa"/>
                  <w:vAlign w:val="center"/>
                </w:tcPr>
                <w:p>
                  <w:pPr>
                    <w:widowControl/>
                    <w:jc w:val="center"/>
                    <w:textAlignment w:val="center"/>
                    <w:rPr>
                      <w:rFonts w:hint="eastAsia" w:eastAsiaTheme="minorEastAsia"/>
                      <w:color w:val="auto"/>
                      <w:kern w:val="0"/>
                      <w:szCs w:val="21"/>
                      <w:lang w:eastAsia="zh-CN" w:bidi="ar"/>
                    </w:rPr>
                  </w:pPr>
                  <w:r>
                    <w:rPr>
                      <w:rFonts w:hint="eastAsia" w:eastAsiaTheme="minorEastAsia"/>
                      <w:color w:val="auto"/>
                      <w:kern w:val="0"/>
                      <w:szCs w:val="21"/>
                      <w:lang w:val="en-US" w:eastAsia="zh-CN" w:bidi="ar"/>
                    </w:rPr>
                    <w:t>0</w:t>
                  </w:r>
                </w:p>
              </w:tc>
              <w:tc>
                <w:tcPr>
                  <w:tcW w:w="102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1.16</w:t>
                  </w:r>
                </w:p>
              </w:tc>
              <w:tc>
                <w:tcPr>
                  <w:tcW w:w="901"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92.8</w:t>
                  </w:r>
                </w:p>
              </w:tc>
              <w:tc>
                <w:tcPr>
                  <w:tcW w:w="103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145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7" w:hRule="atLeast"/>
              </w:trPr>
              <w:tc>
                <w:tcPr>
                  <w:tcW w:w="982"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非甲烷总烃</w:t>
                  </w:r>
                </w:p>
              </w:tc>
              <w:tc>
                <w:tcPr>
                  <w:tcW w:w="1028" w:type="dxa"/>
                  <w:vAlign w:val="center"/>
                </w:tcPr>
                <w:p>
                  <w:pPr>
                    <w:adjustRightInd w:val="0"/>
                    <w:snapToGrid w:val="0"/>
                    <w:jc w:val="center"/>
                    <w:rPr>
                      <w:rFonts w:eastAsiaTheme="minorEastAsia"/>
                      <w:color w:val="auto"/>
                      <w:szCs w:val="21"/>
                    </w:rPr>
                  </w:pPr>
                  <w:r>
                    <w:rPr>
                      <w:rFonts w:eastAsiaTheme="minorEastAsia"/>
                      <w:color w:val="auto"/>
                      <w:w w:val="95"/>
                      <w:szCs w:val="21"/>
                    </w:rPr>
                    <w:t>0.64</w:t>
                  </w:r>
                </w:p>
              </w:tc>
              <w:tc>
                <w:tcPr>
                  <w:tcW w:w="878" w:type="dxa"/>
                  <w:vAlign w:val="center"/>
                </w:tcPr>
                <w:p>
                  <w:pPr>
                    <w:keepNext w:val="0"/>
                    <w:keepLines w:val="0"/>
                    <w:widowControl/>
                    <w:suppressLineNumbers w:val="0"/>
                    <w:jc w:val="center"/>
                    <w:textAlignment w:val="center"/>
                    <w:rPr>
                      <w:rFonts w:eastAsiaTheme="minorEastAsia"/>
                      <w:color w:val="auto"/>
                      <w:szCs w:val="21"/>
                    </w:rPr>
                  </w:pPr>
                  <w:r>
                    <w:rPr>
                      <w:rFonts w:hint="default" w:ascii="Times New Roman" w:hAnsi="Times New Roman" w:eastAsia="宋体" w:cs="Times New Roman"/>
                      <w:i w:val="0"/>
                      <w:iCs w:val="0"/>
                      <w:color w:val="auto"/>
                      <w:kern w:val="0"/>
                      <w:sz w:val="21"/>
                      <w:szCs w:val="21"/>
                      <w:u w:val="none"/>
                      <w:lang w:val="en-US" w:eastAsia="zh-CN" w:bidi="ar"/>
                    </w:rPr>
                    <w:t>51.2</w:t>
                  </w:r>
                </w:p>
              </w:tc>
              <w:tc>
                <w:tcPr>
                  <w:tcW w:w="103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80</w:t>
                  </w:r>
                </w:p>
              </w:tc>
              <w:tc>
                <w:tcPr>
                  <w:tcW w:w="1062" w:type="dxa"/>
                  <w:vAlign w:val="center"/>
                </w:tcPr>
                <w:p>
                  <w:pPr>
                    <w:widowControl/>
                    <w:jc w:val="center"/>
                    <w:textAlignment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70%</w:t>
                  </w:r>
                </w:p>
              </w:tc>
              <w:tc>
                <w:tcPr>
                  <w:tcW w:w="102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0.192</w:t>
                  </w:r>
                </w:p>
              </w:tc>
              <w:tc>
                <w:tcPr>
                  <w:tcW w:w="901"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15.36</w:t>
                  </w:r>
                </w:p>
              </w:tc>
              <w:tc>
                <w:tcPr>
                  <w:tcW w:w="103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24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982"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苯</w:t>
                  </w:r>
                </w:p>
              </w:tc>
              <w:tc>
                <w:tcPr>
                  <w:tcW w:w="1028" w:type="dxa"/>
                  <w:vAlign w:val="center"/>
                </w:tcPr>
                <w:p>
                  <w:pPr>
                    <w:adjustRightInd w:val="0"/>
                    <w:snapToGrid w:val="0"/>
                    <w:jc w:val="center"/>
                    <w:rPr>
                      <w:rFonts w:eastAsiaTheme="minorEastAsia"/>
                      <w:color w:val="auto"/>
                      <w:szCs w:val="21"/>
                    </w:rPr>
                  </w:pPr>
                  <w:r>
                    <w:rPr>
                      <w:rFonts w:eastAsiaTheme="minorEastAsia"/>
                      <w:color w:val="auto"/>
                      <w:szCs w:val="21"/>
                    </w:rPr>
                    <w:t>0.04</w:t>
                  </w:r>
                </w:p>
              </w:tc>
              <w:tc>
                <w:tcPr>
                  <w:tcW w:w="878" w:type="dxa"/>
                  <w:vAlign w:val="center"/>
                </w:tcPr>
                <w:p>
                  <w:pPr>
                    <w:keepNext w:val="0"/>
                    <w:keepLines w:val="0"/>
                    <w:widowControl/>
                    <w:suppressLineNumbers w:val="0"/>
                    <w:jc w:val="center"/>
                    <w:textAlignment w:val="center"/>
                    <w:rPr>
                      <w:rFonts w:eastAsiaTheme="minorEastAsia"/>
                      <w:color w:val="auto"/>
                      <w:szCs w:val="21"/>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03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5</w:t>
                  </w:r>
                </w:p>
              </w:tc>
              <w:tc>
                <w:tcPr>
                  <w:tcW w:w="1062" w:type="dxa"/>
                  <w:vAlign w:val="center"/>
                </w:tcPr>
                <w:p>
                  <w:pPr>
                    <w:widowControl/>
                    <w:jc w:val="center"/>
                    <w:textAlignment w:val="center"/>
                    <w:rPr>
                      <w:rFonts w:hint="default" w:eastAsiaTheme="minorEastAsia"/>
                      <w:color w:val="auto"/>
                      <w:kern w:val="0"/>
                      <w:szCs w:val="21"/>
                      <w:lang w:val="en-US" w:bidi="ar"/>
                    </w:rPr>
                  </w:pPr>
                  <w:r>
                    <w:rPr>
                      <w:rFonts w:hint="eastAsia" w:eastAsiaTheme="minorEastAsia"/>
                      <w:color w:val="auto"/>
                      <w:kern w:val="0"/>
                      <w:szCs w:val="21"/>
                      <w:lang w:val="en-US" w:eastAsia="zh-CN" w:bidi="ar"/>
                    </w:rPr>
                    <w:t>70%</w:t>
                  </w:r>
                </w:p>
              </w:tc>
              <w:tc>
                <w:tcPr>
                  <w:tcW w:w="102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0.012</w:t>
                  </w:r>
                </w:p>
              </w:tc>
              <w:tc>
                <w:tcPr>
                  <w:tcW w:w="901"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0.96</w:t>
                  </w:r>
                </w:p>
              </w:tc>
              <w:tc>
                <w:tcPr>
                  <w:tcW w:w="103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1.5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9" w:hRule="atLeast"/>
              </w:trPr>
              <w:tc>
                <w:tcPr>
                  <w:tcW w:w="982"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甲苯</w:t>
                  </w:r>
                </w:p>
              </w:tc>
              <w:tc>
                <w:tcPr>
                  <w:tcW w:w="1028" w:type="dxa"/>
                  <w:vAlign w:val="center"/>
                </w:tcPr>
                <w:p>
                  <w:pPr>
                    <w:adjustRightInd w:val="0"/>
                    <w:snapToGrid w:val="0"/>
                    <w:jc w:val="center"/>
                    <w:rPr>
                      <w:rFonts w:eastAsiaTheme="minorEastAsia"/>
                      <w:color w:val="auto"/>
                      <w:szCs w:val="21"/>
                    </w:rPr>
                  </w:pPr>
                  <w:r>
                    <w:rPr>
                      <w:rFonts w:eastAsiaTheme="minorEastAsia"/>
                      <w:color w:val="auto"/>
                      <w:szCs w:val="21"/>
                    </w:rPr>
                    <w:t>0.008</w:t>
                  </w:r>
                </w:p>
              </w:tc>
              <w:tc>
                <w:tcPr>
                  <w:tcW w:w="878" w:type="dxa"/>
                  <w:vAlign w:val="center"/>
                </w:tcPr>
                <w:p>
                  <w:pPr>
                    <w:keepNext w:val="0"/>
                    <w:keepLines w:val="0"/>
                    <w:widowControl/>
                    <w:suppressLineNumbers w:val="0"/>
                    <w:jc w:val="center"/>
                    <w:textAlignment w:val="center"/>
                    <w:rPr>
                      <w:rFonts w:eastAsiaTheme="minorEastAsia"/>
                      <w:color w:val="auto"/>
                      <w:szCs w:val="21"/>
                    </w:rPr>
                  </w:pPr>
                  <w:r>
                    <w:rPr>
                      <w:rFonts w:hint="default" w:ascii="Times New Roman" w:hAnsi="Times New Roman" w:eastAsia="宋体" w:cs="Times New Roman"/>
                      <w:i w:val="0"/>
                      <w:iCs w:val="0"/>
                      <w:color w:val="auto"/>
                      <w:kern w:val="0"/>
                      <w:sz w:val="21"/>
                      <w:szCs w:val="21"/>
                      <w:u w:val="none"/>
                      <w:lang w:val="en-US" w:eastAsia="zh-CN" w:bidi="ar"/>
                    </w:rPr>
                    <w:t>0.64</w:t>
                  </w:r>
                </w:p>
              </w:tc>
              <w:tc>
                <w:tcPr>
                  <w:tcW w:w="103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w:t>
                  </w:r>
                </w:p>
              </w:tc>
              <w:tc>
                <w:tcPr>
                  <w:tcW w:w="1062" w:type="dxa"/>
                  <w:vAlign w:val="center"/>
                </w:tcPr>
                <w:p>
                  <w:pPr>
                    <w:widowControl/>
                    <w:jc w:val="center"/>
                    <w:textAlignment w:val="center"/>
                    <w:rPr>
                      <w:rFonts w:hint="default" w:eastAsiaTheme="minorEastAsia"/>
                      <w:color w:val="auto"/>
                      <w:kern w:val="0"/>
                      <w:szCs w:val="21"/>
                      <w:lang w:val="en-US" w:bidi="ar"/>
                    </w:rPr>
                  </w:pPr>
                  <w:r>
                    <w:rPr>
                      <w:rFonts w:hint="eastAsia" w:eastAsiaTheme="minorEastAsia"/>
                      <w:color w:val="auto"/>
                      <w:kern w:val="0"/>
                      <w:szCs w:val="21"/>
                      <w:lang w:val="en-US" w:eastAsia="zh-CN" w:bidi="ar"/>
                    </w:rPr>
                    <w:t>70%</w:t>
                  </w:r>
                </w:p>
              </w:tc>
              <w:tc>
                <w:tcPr>
                  <w:tcW w:w="102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0.0024</w:t>
                  </w:r>
                </w:p>
              </w:tc>
              <w:tc>
                <w:tcPr>
                  <w:tcW w:w="901"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0.192</w:t>
                  </w:r>
                </w:p>
              </w:tc>
              <w:tc>
                <w:tcPr>
                  <w:tcW w:w="103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44" w:hRule="atLeast"/>
              </w:trPr>
              <w:tc>
                <w:tcPr>
                  <w:tcW w:w="982" w:type="dxa"/>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二甲苯</w:t>
                  </w:r>
                </w:p>
              </w:tc>
              <w:tc>
                <w:tcPr>
                  <w:tcW w:w="1028" w:type="dxa"/>
                  <w:vAlign w:val="center"/>
                </w:tcPr>
                <w:p>
                  <w:pPr>
                    <w:adjustRightInd w:val="0"/>
                    <w:snapToGrid w:val="0"/>
                    <w:jc w:val="center"/>
                    <w:rPr>
                      <w:rFonts w:eastAsiaTheme="minorEastAsia"/>
                      <w:color w:val="auto"/>
                      <w:szCs w:val="21"/>
                    </w:rPr>
                  </w:pPr>
                  <w:r>
                    <w:rPr>
                      <w:rFonts w:eastAsiaTheme="minorEastAsia"/>
                      <w:color w:val="auto"/>
                      <w:szCs w:val="21"/>
                    </w:rPr>
                    <w:t>0.012</w:t>
                  </w:r>
                </w:p>
              </w:tc>
              <w:tc>
                <w:tcPr>
                  <w:tcW w:w="878" w:type="dxa"/>
                  <w:vAlign w:val="center"/>
                </w:tcPr>
                <w:p>
                  <w:pPr>
                    <w:keepNext w:val="0"/>
                    <w:keepLines w:val="0"/>
                    <w:widowControl/>
                    <w:suppressLineNumbers w:val="0"/>
                    <w:jc w:val="center"/>
                    <w:textAlignment w:val="center"/>
                    <w:rPr>
                      <w:rFonts w:eastAsiaTheme="minorEastAsia"/>
                      <w:color w:val="auto"/>
                      <w:szCs w:val="21"/>
                    </w:rPr>
                  </w:pPr>
                  <w:r>
                    <w:rPr>
                      <w:rFonts w:hint="default" w:ascii="Times New Roman" w:hAnsi="Times New Roman" w:eastAsia="宋体" w:cs="Times New Roman"/>
                      <w:i w:val="0"/>
                      <w:iCs w:val="0"/>
                      <w:color w:val="auto"/>
                      <w:kern w:val="0"/>
                      <w:sz w:val="21"/>
                      <w:szCs w:val="21"/>
                      <w:u w:val="none"/>
                      <w:lang w:val="en-US" w:eastAsia="zh-CN" w:bidi="ar"/>
                    </w:rPr>
                    <w:t>0.96</w:t>
                  </w:r>
                </w:p>
              </w:tc>
              <w:tc>
                <w:tcPr>
                  <w:tcW w:w="103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1.5</w:t>
                  </w:r>
                </w:p>
              </w:tc>
              <w:tc>
                <w:tcPr>
                  <w:tcW w:w="1062" w:type="dxa"/>
                  <w:vAlign w:val="center"/>
                </w:tcPr>
                <w:p>
                  <w:pPr>
                    <w:widowControl/>
                    <w:jc w:val="center"/>
                    <w:textAlignment w:val="center"/>
                    <w:rPr>
                      <w:rFonts w:hint="default" w:eastAsiaTheme="minorEastAsia"/>
                      <w:color w:val="auto"/>
                      <w:kern w:val="0"/>
                      <w:szCs w:val="21"/>
                      <w:lang w:val="en-US" w:bidi="ar"/>
                    </w:rPr>
                  </w:pPr>
                  <w:r>
                    <w:rPr>
                      <w:rFonts w:hint="eastAsia" w:eastAsiaTheme="minorEastAsia"/>
                      <w:color w:val="auto"/>
                      <w:kern w:val="0"/>
                      <w:szCs w:val="21"/>
                      <w:lang w:val="en-US" w:eastAsia="zh-CN" w:bidi="ar"/>
                    </w:rPr>
                    <w:t>70%</w:t>
                  </w:r>
                </w:p>
              </w:tc>
              <w:tc>
                <w:tcPr>
                  <w:tcW w:w="102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0.0036</w:t>
                  </w:r>
                </w:p>
              </w:tc>
              <w:tc>
                <w:tcPr>
                  <w:tcW w:w="901"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0.288</w:t>
                  </w:r>
                </w:p>
              </w:tc>
              <w:tc>
                <w:tcPr>
                  <w:tcW w:w="1039"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0.45</w:t>
                  </w:r>
                </w:p>
              </w:tc>
            </w:tr>
          </w:tbl>
          <w:p>
            <w:pPr>
              <w:widowControl/>
              <w:spacing w:line="360" w:lineRule="auto"/>
              <w:ind w:firstLine="422" w:firstLineChars="200"/>
              <w:rPr>
                <w:rFonts w:hint="default" w:eastAsiaTheme="minorEastAsia"/>
                <w:b/>
                <w:bCs/>
                <w:color w:val="auto"/>
                <w:szCs w:val="21"/>
                <w:lang w:val="en-US" w:eastAsia="zh-CN"/>
              </w:rPr>
            </w:pPr>
            <w:r>
              <w:rPr>
                <w:rFonts w:hint="eastAsia" w:eastAsiaTheme="minorEastAsia"/>
                <w:b/>
                <w:bCs/>
                <w:color w:val="auto"/>
                <w:szCs w:val="21"/>
              </w:rPr>
              <w:t>4）</w:t>
            </w:r>
            <w:r>
              <w:rPr>
                <w:rFonts w:eastAsiaTheme="minorEastAsia"/>
                <w:b/>
                <w:bCs/>
                <w:color w:val="auto"/>
                <w:szCs w:val="21"/>
              </w:rPr>
              <w:t>喷码废气</w:t>
            </w:r>
            <w:r>
              <w:rPr>
                <w:rFonts w:hint="eastAsia" w:eastAsiaTheme="minorEastAsia"/>
                <w:b/>
                <w:bCs/>
                <w:color w:val="auto"/>
                <w:szCs w:val="21"/>
                <w:lang w:val="en-US" w:eastAsia="zh-CN"/>
              </w:rPr>
              <w:t>g3</w:t>
            </w:r>
          </w:p>
          <w:p>
            <w:pPr>
              <w:widowControl/>
              <w:spacing w:line="360" w:lineRule="auto"/>
              <w:ind w:firstLine="420" w:firstLineChars="200"/>
              <w:rPr>
                <w:rFonts w:eastAsiaTheme="minorEastAsia"/>
                <w:color w:val="auto"/>
                <w:szCs w:val="21"/>
              </w:rPr>
            </w:pPr>
            <w:r>
              <w:rPr>
                <w:rFonts w:eastAsiaTheme="minorEastAsia"/>
                <w:bCs/>
                <w:color w:val="auto"/>
                <w:szCs w:val="21"/>
              </w:rPr>
              <w:t>本项目电线电缆加工完成后同步使用喷码机在产品表面印刷上本公司的标志，在此过程使会产生少量有机废气（以非甲烷总烃计），产生量较小，因此在车间内呈无组织排放。</w:t>
            </w:r>
            <w:r>
              <w:rPr>
                <w:rFonts w:eastAsiaTheme="minorEastAsia"/>
                <w:color w:val="auto"/>
                <w:szCs w:val="21"/>
              </w:rPr>
              <w:t>据建设单位提供资料，本项目使用的油墨为水性油墨，主要成分为</w:t>
            </w:r>
            <w:r>
              <w:rPr>
                <w:rFonts w:eastAsiaTheme="minorEastAsia"/>
                <w:bCs/>
                <w:color w:val="auto"/>
                <w:szCs w:val="21"/>
              </w:rPr>
              <w:t>水（39%）、水溶性丙烯酸树脂（30%）、炭黑（30%）、乙醇胺（1%）</w:t>
            </w:r>
            <w:r>
              <w:rPr>
                <w:rFonts w:eastAsiaTheme="minorEastAsia"/>
                <w:color w:val="auto"/>
                <w:szCs w:val="21"/>
                <w:lang w:val="zh-CN"/>
              </w:rPr>
              <w:t>，其中溶剂主要成分为水，含少量的醇类，不含苯、酮类挥发性有毒溶剂。本项目水性油墨中醇类占</w:t>
            </w:r>
            <w:r>
              <w:rPr>
                <w:rFonts w:eastAsiaTheme="minorEastAsia"/>
                <w:color w:val="auto"/>
                <w:szCs w:val="21"/>
              </w:rPr>
              <w:t>1</w:t>
            </w:r>
            <w:r>
              <w:rPr>
                <w:rFonts w:eastAsiaTheme="minorEastAsia"/>
                <w:color w:val="auto"/>
                <w:szCs w:val="21"/>
                <w:lang w:val="zh-CN"/>
              </w:rPr>
              <w:t>%，</w:t>
            </w:r>
            <w:r>
              <w:rPr>
                <w:rFonts w:eastAsiaTheme="minorEastAsia"/>
                <w:color w:val="auto"/>
                <w:szCs w:val="21"/>
              </w:rPr>
              <w:t>本项目</w:t>
            </w:r>
            <w:r>
              <w:rPr>
                <w:rFonts w:eastAsiaTheme="minorEastAsia"/>
                <w:bCs/>
                <w:color w:val="auto"/>
                <w:szCs w:val="21"/>
              </w:rPr>
              <w:t>其产生量按照挥发率为30%进行计算，本项目油墨使用量为2t/a，挥发性物质在油墨中所占比例约为1%，则挥发性有机废气（以非甲烷总烃计）产生量约为0.006t/a，产生速率为</w:t>
            </w:r>
            <w:r>
              <w:rPr>
                <w:rFonts w:eastAsiaTheme="minorEastAsia"/>
                <w:color w:val="auto"/>
                <w:szCs w:val="21"/>
              </w:rPr>
              <w:t>0.001kg/h。</w:t>
            </w:r>
            <w:r>
              <w:rPr>
                <w:rFonts w:eastAsiaTheme="minorEastAsia"/>
                <w:bCs/>
                <w:color w:val="auto"/>
                <w:szCs w:val="21"/>
              </w:rPr>
              <w:t>由于印标阶段污染物产生量较小，且不易于收集，因此印标废气成无组织排放，且加强车间通风。</w:t>
            </w:r>
          </w:p>
          <w:p>
            <w:pPr>
              <w:pStyle w:val="71"/>
              <w:autoSpaceDE w:val="0"/>
              <w:autoSpaceDN w:val="0"/>
              <w:ind w:firstLine="422"/>
              <w:rPr>
                <w:rFonts w:ascii="Times New Roman" w:hAnsi="Times New Roman" w:eastAsiaTheme="minorEastAsia"/>
                <w:b/>
                <w:bCs/>
                <w:color w:val="auto"/>
                <w:sz w:val="21"/>
                <w:szCs w:val="21"/>
              </w:rPr>
            </w:pPr>
            <w:r>
              <w:rPr>
                <w:rFonts w:hint="eastAsia" w:ascii="Times New Roman" w:hAnsi="Times New Roman" w:eastAsiaTheme="minorEastAsia"/>
                <w:b/>
                <w:bCs/>
                <w:color w:val="auto"/>
                <w:sz w:val="21"/>
                <w:szCs w:val="21"/>
                <w:lang w:val="en-US" w:eastAsia="zh-CN"/>
              </w:rPr>
              <w:t>5</w:t>
            </w:r>
            <w:r>
              <w:rPr>
                <w:rFonts w:ascii="Times New Roman" w:hAnsi="Times New Roman" w:eastAsiaTheme="minorEastAsia"/>
                <w:b/>
                <w:bCs/>
                <w:color w:val="auto"/>
                <w:sz w:val="21"/>
                <w:szCs w:val="21"/>
              </w:rPr>
              <w:t>）食堂油烟</w:t>
            </w:r>
          </w:p>
          <w:p>
            <w:pPr>
              <w:spacing w:line="348" w:lineRule="auto"/>
              <w:ind w:firstLine="420" w:firstLineChars="200"/>
              <w:rPr>
                <w:rFonts w:eastAsiaTheme="minorEastAsia"/>
                <w:color w:val="auto"/>
                <w:szCs w:val="21"/>
              </w:rPr>
            </w:pPr>
            <w:r>
              <w:rPr>
                <w:rFonts w:eastAsiaTheme="minorEastAsia"/>
                <w:color w:val="auto"/>
                <w:szCs w:val="21"/>
              </w:rPr>
              <w:t>项目内设置1个食堂，内部设置</w:t>
            </w:r>
            <w:r>
              <w:rPr>
                <w:rFonts w:hint="eastAsia" w:eastAsiaTheme="minorEastAsia"/>
                <w:color w:val="auto"/>
                <w:szCs w:val="21"/>
                <w:lang w:val="en-US" w:eastAsia="zh-CN"/>
              </w:rPr>
              <w:t>5</w:t>
            </w:r>
            <w:r>
              <w:rPr>
                <w:rFonts w:eastAsiaTheme="minorEastAsia"/>
                <w:color w:val="auto"/>
                <w:szCs w:val="21"/>
              </w:rPr>
              <w:t>个灶头，属于</w:t>
            </w:r>
            <w:r>
              <w:rPr>
                <w:rFonts w:hint="eastAsia" w:eastAsiaTheme="minorEastAsia"/>
                <w:color w:val="auto"/>
                <w:szCs w:val="21"/>
                <w:lang w:val="en-US" w:eastAsia="zh-CN"/>
              </w:rPr>
              <w:t>中</w:t>
            </w:r>
            <w:r>
              <w:rPr>
                <w:rFonts w:eastAsiaTheme="minorEastAsia"/>
                <w:color w:val="auto"/>
                <w:szCs w:val="21"/>
              </w:rPr>
              <w:t>型饮食业单位。</w:t>
            </w:r>
          </w:p>
          <w:p>
            <w:pPr>
              <w:spacing w:line="348" w:lineRule="auto"/>
              <w:ind w:firstLine="420" w:firstLineChars="200"/>
              <w:rPr>
                <w:rFonts w:eastAsiaTheme="minorEastAsia"/>
                <w:b/>
                <w:bCs/>
                <w:color w:val="auto"/>
                <w:szCs w:val="21"/>
              </w:rPr>
            </w:pPr>
            <w:r>
              <w:rPr>
                <w:rFonts w:eastAsiaTheme="minorEastAsia"/>
                <w:color w:val="auto"/>
                <w:szCs w:val="21"/>
              </w:rPr>
              <w:t>厨房内使用电和液化气，属于清洁能源。厨房中产生的废气主要</w:t>
            </w:r>
            <w:r>
              <w:rPr>
                <w:rFonts w:eastAsiaTheme="minorEastAsia"/>
                <w:color w:val="auto"/>
                <w:szCs w:val="21"/>
                <w:lang w:val="zh-CN"/>
              </w:rPr>
              <w:t>为油烟，无燃烧废气产生。食堂油烟经净化处理设备处理达标后经高于</w:t>
            </w:r>
            <w:r>
              <w:rPr>
                <w:rFonts w:eastAsiaTheme="minorEastAsia"/>
                <w:color w:val="auto"/>
                <w:szCs w:val="21"/>
              </w:rPr>
              <w:t>宿舍</w:t>
            </w:r>
            <w:r>
              <w:rPr>
                <w:rFonts w:eastAsiaTheme="minorEastAsia"/>
                <w:color w:val="auto"/>
                <w:szCs w:val="21"/>
                <w:lang w:val="zh-CN"/>
              </w:rPr>
              <w:t>1.5m高的排气筒外排。根据营养膳食按每天使用食用油30g/人，本项目食堂</w:t>
            </w:r>
            <w:r>
              <w:rPr>
                <w:rFonts w:eastAsiaTheme="minorEastAsia"/>
                <w:color w:val="auto"/>
                <w:szCs w:val="21"/>
              </w:rPr>
              <w:t>300</w:t>
            </w:r>
            <w:r>
              <w:rPr>
                <w:rFonts w:eastAsiaTheme="minorEastAsia"/>
                <w:color w:val="auto"/>
                <w:szCs w:val="21"/>
                <w:lang w:val="zh-CN"/>
              </w:rPr>
              <w:t>人用餐，在食堂烹饪过程中产生的油烟挥发量按食用油量的2%计算，项目每天提供3餐，炊事时间按</w:t>
            </w:r>
            <w:r>
              <w:rPr>
                <w:rFonts w:hint="eastAsia" w:eastAsiaTheme="minorEastAsia"/>
                <w:color w:val="auto"/>
                <w:szCs w:val="21"/>
              </w:rPr>
              <w:t>4</w:t>
            </w:r>
            <w:r>
              <w:rPr>
                <w:rFonts w:eastAsiaTheme="minorEastAsia"/>
                <w:color w:val="auto"/>
                <w:szCs w:val="21"/>
                <w:lang w:val="zh-CN"/>
              </w:rPr>
              <w:t>h计算。净化设备每天运行</w:t>
            </w:r>
            <w:r>
              <w:rPr>
                <w:rFonts w:hint="eastAsia" w:eastAsiaTheme="minorEastAsia"/>
                <w:color w:val="auto"/>
                <w:szCs w:val="21"/>
              </w:rPr>
              <w:t>4</w:t>
            </w:r>
            <w:r>
              <w:rPr>
                <w:rFonts w:eastAsiaTheme="minorEastAsia"/>
                <w:color w:val="auto"/>
                <w:szCs w:val="21"/>
                <w:lang w:val="zh-CN"/>
              </w:rPr>
              <w:t>h，油烟净化设施风机风量为</w:t>
            </w:r>
            <w:r>
              <w:rPr>
                <w:rFonts w:eastAsiaTheme="minorEastAsia"/>
                <w:color w:val="auto"/>
                <w:szCs w:val="21"/>
              </w:rPr>
              <w:t>6</w:t>
            </w:r>
            <w:r>
              <w:rPr>
                <w:rFonts w:eastAsiaTheme="minorEastAsia"/>
                <w:color w:val="auto"/>
                <w:szCs w:val="21"/>
                <w:lang w:val="zh-CN"/>
              </w:rPr>
              <w:t>000m</w:t>
            </w:r>
            <w:r>
              <w:rPr>
                <w:rFonts w:eastAsiaTheme="minorEastAsia"/>
                <w:color w:val="auto"/>
                <w:szCs w:val="21"/>
                <w:vertAlign w:val="superscript"/>
              </w:rPr>
              <w:t>3</w:t>
            </w:r>
            <w:r>
              <w:rPr>
                <w:rFonts w:eastAsiaTheme="minorEastAsia"/>
                <w:color w:val="auto"/>
                <w:szCs w:val="21"/>
                <w:lang w:val="zh-CN"/>
              </w:rPr>
              <w:t>/h</w:t>
            </w:r>
            <w:r>
              <w:rPr>
                <w:rFonts w:eastAsiaTheme="minorEastAsia"/>
                <w:color w:val="auto"/>
                <w:szCs w:val="21"/>
              </w:rPr>
              <w:t>，</w:t>
            </w:r>
            <w:r>
              <w:rPr>
                <w:rFonts w:hint="eastAsia" w:eastAsiaTheme="minorEastAsia"/>
                <w:color w:val="auto"/>
                <w:szCs w:val="21"/>
                <w:lang w:eastAsia="zh-CN"/>
              </w:rPr>
              <w:t>收集效率为</w:t>
            </w:r>
            <w:r>
              <w:rPr>
                <w:rFonts w:hint="eastAsia" w:eastAsiaTheme="minorEastAsia"/>
                <w:color w:val="auto"/>
                <w:szCs w:val="21"/>
                <w:lang w:val="en-US" w:eastAsia="zh-CN"/>
              </w:rPr>
              <w:t>80%，</w:t>
            </w:r>
            <w:r>
              <w:rPr>
                <w:rFonts w:eastAsiaTheme="minorEastAsia"/>
                <w:color w:val="auto"/>
                <w:szCs w:val="21"/>
                <w:lang w:val="zh-CN"/>
              </w:rPr>
              <w:t>处理效率不低于</w:t>
            </w:r>
            <w:r>
              <w:rPr>
                <w:rFonts w:hint="eastAsia" w:eastAsiaTheme="minorEastAsia"/>
                <w:color w:val="auto"/>
                <w:szCs w:val="21"/>
                <w:lang w:val="en-US" w:eastAsia="zh-CN"/>
              </w:rPr>
              <w:t>75</w:t>
            </w:r>
            <w:r>
              <w:rPr>
                <w:rFonts w:eastAsiaTheme="minorEastAsia"/>
                <w:color w:val="auto"/>
                <w:szCs w:val="21"/>
                <w:lang w:val="zh-CN"/>
              </w:rPr>
              <w:t>%。</w:t>
            </w:r>
          </w:p>
          <w:p>
            <w:pPr>
              <w:jc w:val="center"/>
              <w:rPr>
                <w:rFonts w:eastAsiaTheme="minorEastAsia"/>
                <w:color w:val="auto"/>
                <w:szCs w:val="21"/>
                <w:lang w:val="zh-CN"/>
              </w:rPr>
            </w:pPr>
            <w:r>
              <w:rPr>
                <w:rFonts w:eastAsiaTheme="minorEastAsia"/>
                <w:b/>
                <w:bCs/>
                <w:color w:val="auto"/>
                <w:szCs w:val="21"/>
              </w:rPr>
              <w:t>表4-</w:t>
            </w:r>
            <w:r>
              <w:rPr>
                <w:rFonts w:hint="eastAsia" w:eastAsiaTheme="minorEastAsia"/>
                <w:b/>
                <w:bCs/>
                <w:color w:val="auto"/>
                <w:szCs w:val="21"/>
              </w:rPr>
              <w:t>6</w:t>
            </w:r>
            <w:r>
              <w:rPr>
                <w:rFonts w:eastAsiaTheme="minorEastAsia"/>
                <w:b/>
                <w:bCs/>
                <w:color w:val="auto"/>
                <w:szCs w:val="21"/>
              </w:rPr>
              <w:t xml:space="preserve">   食堂油烟产排情况一览表</w:t>
            </w:r>
          </w:p>
          <w:tbl>
            <w:tblPr>
              <w:tblStyle w:val="27"/>
              <w:tblW w:w="77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0"/>
              <w:gridCol w:w="804"/>
              <w:gridCol w:w="788"/>
              <w:gridCol w:w="632"/>
              <w:gridCol w:w="505"/>
              <w:gridCol w:w="783"/>
              <w:gridCol w:w="683"/>
              <w:gridCol w:w="552"/>
              <w:gridCol w:w="597"/>
              <w:gridCol w:w="597"/>
              <w:gridCol w:w="597"/>
              <w:gridCol w:w="60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68" w:hRule="atLeast"/>
                <w:jc w:val="center"/>
              </w:trPr>
              <w:tc>
                <w:tcPr>
                  <w:tcW w:w="620" w:type="dxa"/>
                  <w:vMerge w:val="restart"/>
                  <w:vAlign w:val="center"/>
                </w:tcPr>
                <w:p>
                  <w:pPr>
                    <w:jc w:val="center"/>
                    <w:rPr>
                      <w:rFonts w:eastAsiaTheme="minorEastAsia"/>
                      <w:b/>
                      <w:bCs/>
                      <w:color w:val="auto"/>
                      <w:szCs w:val="21"/>
                    </w:rPr>
                  </w:pPr>
                  <w:r>
                    <w:rPr>
                      <w:rFonts w:eastAsiaTheme="minorEastAsia"/>
                      <w:b/>
                      <w:bCs/>
                      <w:color w:val="auto"/>
                      <w:szCs w:val="21"/>
                    </w:rPr>
                    <w:t>污染源</w:t>
                  </w:r>
                </w:p>
              </w:tc>
              <w:tc>
                <w:tcPr>
                  <w:tcW w:w="2729" w:type="dxa"/>
                  <w:gridSpan w:val="4"/>
                  <w:vAlign w:val="center"/>
                </w:tcPr>
                <w:p>
                  <w:pPr>
                    <w:jc w:val="center"/>
                    <w:rPr>
                      <w:rFonts w:eastAsiaTheme="minorEastAsia"/>
                      <w:b/>
                      <w:bCs/>
                      <w:color w:val="auto"/>
                      <w:szCs w:val="21"/>
                    </w:rPr>
                  </w:pPr>
                  <w:r>
                    <w:rPr>
                      <w:rFonts w:eastAsiaTheme="minorEastAsia"/>
                      <w:b/>
                      <w:bCs/>
                      <w:color w:val="auto"/>
                      <w:szCs w:val="21"/>
                    </w:rPr>
                    <w:t>油烟产生情况</w:t>
                  </w:r>
                </w:p>
              </w:tc>
              <w:tc>
                <w:tcPr>
                  <w:tcW w:w="4410" w:type="dxa"/>
                  <w:gridSpan w:val="7"/>
                  <w:vAlign w:val="center"/>
                </w:tcPr>
                <w:p>
                  <w:pPr>
                    <w:jc w:val="center"/>
                    <w:rPr>
                      <w:rFonts w:eastAsiaTheme="minorEastAsia"/>
                      <w:b/>
                      <w:bCs/>
                      <w:color w:val="auto"/>
                      <w:szCs w:val="21"/>
                    </w:rPr>
                  </w:pPr>
                  <w:r>
                    <w:rPr>
                      <w:rFonts w:eastAsiaTheme="minorEastAsia"/>
                      <w:b/>
                      <w:bCs/>
                      <w:color w:val="auto"/>
                      <w:szCs w:val="21"/>
                    </w:rPr>
                    <w:t>排放情况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49" w:hRule="atLeast"/>
                <w:jc w:val="center"/>
              </w:trPr>
              <w:tc>
                <w:tcPr>
                  <w:tcW w:w="620" w:type="dxa"/>
                  <w:vMerge w:val="continue"/>
                  <w:vAlign w:val="center"/>
                </w:tcPr>
                <w:p>
                  <w:pPr>
                    <w:widowControl/>
                    <w:jc w:val="center"/>
                    <w:rPr>
                      <w:rFonts w:eastAsiaTheme="minorEastAsia"/>
                      <w:color w:val="auto"/>
                      <w:szCs w:val="21"/>
                    </w:rPr>
                  </w:pPr>
                </w:p>
              </w:tc>
              <w:tc>
                <w:tcPr>
                  <w:tcW w:w="804" w:type="dxa"/>
                  <w:vMerge w:val="restart"/>
                  <w:vAlign w:val="center"/>
                </w:tcPr>
                <w:p>
                  <w:pPr>
                    <w:jc w:val="center"/>
                    <w:rPr>
                      <w:rFonts w:eastAsiaTheme="minorEastAsia"/>
                      <w:b/>
                      <w:bCs/>
                      <w:color w:val="auto"/>
                      <w:szCs w:val="21"/>
                    </w:rPr>
                  </w:pPr>
                  <w:r>
                    <w:rPr>
                      <w:rFonts w:eastAsiaTheme="minorEastAsia"/>
                      <w:b/>
                      <w:bCs/>
                      <w:color w:val="auto"/>
                      <w:szCs w:val="21"/>
                      <w:lang w:val="zh-CN"/>
                    </w:rPr>
                    <w:t>kg/d</w:t>
                  </w:r>
                </w:p>
              </w:tc>
              <w:tc>
                <w:tcPr>
                  <w:tcW w:w="788" w:type="dxa"/>
                  <w:vMerge w:val="restart"/>
                  <w:vAlign w:val="center"/>
                </w:tcPr>
                <w:p>
                  <w:pPr>
                    <w:jc w:val="center"/>
                    <w:rPr>
                      <w:rFonts w:eastAsiaTheme="minorEastAsia"/>
                      <w:b/>
                      <w:bCs/>
                      <w:color w:val="auto"/>
                      <w:szCs w:val="21"/>
                    </w:rPr>
                  </w:pPr>
                  <w:r>
                    <w:rPr>
                      <w:rFonts w:eastAsiaTheme="minorEastAsia"/>
                      <w:b/>
                      <w:bCs/>
                      <w:color w:val="auto"/>
                      <w:szCs w:val="21"/>
                      <w:lang w:val="zh-CN"/>
                    </w:rPr>
                    <w:t>t/a</w:t>
                  </w:r>
                </w:p>
              </w:tc>
              <w:tc>
                <w:tcPr>
                  <w:tcW w:w="632" w:type="dxa"/>
                  <w:vMerge w:val="restart"/>
                  <w:vAlign w:val="center"/>
                </w:tcPr>
                <w:p>
                  <w:pPr>
                    <w:jc w:val="center"/>
                    <w:rPr>
                      <w:rFonts w:eastAsiaTheme="minorEastAsia"/>
                      <w:b/>
                      <w:bCs/>
                      <w:color w:val="auto"/>
                      <w:szCs w:val="21"/>
                    </w:rPr>
                  </w:pPr>
                  <w:r>
                    <w:rPr>
                      <w:rFonts w:eastAsiaTheme="minorEastAsia"/>
                      <w:b/>
                      <w:bCs/>
                      <w:color w:val="auto"/>
                      <w:szCs w:val="21"/>
                    </w:rPr>
                    <w:t>kg/h</w:t>
                  </w:r>
                </w:p>
              </w:tc>
              <w:tc>
                <w:tcPr>
                  <w:tcW w:w="505" w:type="dxa"/>
                  <w:vMerge w:val="restart"/>
                  <w:vAlign w:val="center"/>
                </w:tcPr>
                <w:p>
                  <w:pPr>
                    <w:jc w:val="center"/>
                    <w:rPr>
                      <w:rFonts w:eastAsiaTheme="minorEastAsia"/>
                      <w:b/>
                      <w:bCs/>
                      <w:color w:val="auto"/>
                      <w:szCs w:val="21"/>
                    </w:rPr>
                  </w:pPr>
                  <w:r>
                    <w:rPr>
                      <w:rFonts w:eastAsiaTheme="minorEastAsia"/>
                      <w:b/>
                      <w:bCs/>
                      <w:color w:val="auto"/>
                      <w:szCs w:val="21"/>
                      <w:lang w:val="zh-CN"/>
                    </w:rPr>
                    <w:t>mg/m</w:t>
                  </w:r>
                  <w:r>
                    <w:rPr>
                      <w:rFonts w:eastAsiaTheme="minorEastAsia"/>
                      <w:b/>
                      <w:bCs/>
                      <w:color w:val="auto"/>
                      <w:szCs w:val="21"/>
                      <w:vertAlign w:val="superscript"/>
                      <w:lang w:val="zh-CN"/>
                    </w:rPr>
                    <w:t>3</w:t>
                  </w:r>
                </w:p>
              </w:tc>
              <w:tc>
                <w:tcPr>
                  <w:tcW w:w="2018" w:type="dxa"/>
                  <w:gridSpan w:val="3"/>
                  <w:vAlign w:val="center"/>
                </w:tcPr>
                <w:p>
                  <w:pPr>
                    <w:jc w:val="center"/>
                    <w:rPr>
                      <w:rFonts w:hint="eastAsia" w:eastAsiaTheme="minorEastAsia"/>
                      <w:b/>
                      <w:bCs/>
                      <w:color w:val="auto"/>
                      <w:szCs w:val="21"/>
                      <w:lang w:eastAsia="zh-CN"/>
                    </w:rPr>
                  </w:pPr>
                  <w:r>
                    <w:rPr>
                      <w:rFonts w:hint="eastAsia" w:eastAsiaTheme="minorEastAsia"/>
                      <w:b/>
                      <w:bCs/>
                      <w:color w:val="auto"/>
                      <w:szCs w:val="21"/>
                      <w:lang w:eastAsia="zh-CN"/>
                    </w:rPr>
                    <w:t>无组织</w:t>
                  </w:r>
                </w:p>
              </w:tc>
              <w:tc>
                <w:tcPr>
                  <w:tcW w:w="2392" w:type="dxa"/>
                  <w:gridSpan w:val="4"/>
                  <w:vAlign w:val="center"/>
                </w:tcPr>
                <w:p>
                  <w:pPr>
                    <w:jc w:val="center"/>
                    <w:rPr>
                      <w:rFonts w:eastAsiaTheme="minorEastAsia"/>
                      <w:b/>
                      <w:bCs/>
                      <w:color w:val="auto"/>
                      <w:szCs w:val="21"/>
                      <w:lang w:val="zh-CN"/>
                    </w:rPr>
                  </w:pPr>
                  <w:r>
                    <w:rPr>
                      <w:rFonts w:hint="eastAsia" w:eastAsiaTheme="minorEastAsia"/>
                      <w:b/>
                      <w:bCs/>
                      <w:color w:val="auto"/>
                      <w:szCs w:val="21"/>
                      <w:lang w:val="zh-CN"/>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7" w:hRule="atLeast"/>
                <w:jc w:val="center"/>
              </w:trPr>
              <w:tc>
                <w:tcPr>
                  <w:tcW w:w="620" w:type="dxa"/>
                  <w:vMerge w:val="continue"/>
                  <w:vAlign w:val="center"/>
                </w:tcPr>
                <w:p>
                  <w:pPr>
                    <w:jc w:val="center"/>
                    <w:rPr>
                      <w:color w:val="auto"/>
                    </w:rPr>
                  </w:pPr>
                </w:p>
              </w:tc>
              <w:tc>
                <w:tcPr>
                  <w:tcW w:w="804" w:type="dxa"/>
                  <w:vMerge w:val="continue"/>
                  <w:vAlign w:val="center"/>
                </w:tcPr>
                <w:p>
                  <w:pPr>
                    <w:jc w:val="center"/>
                    <w:rPr>
                      <w:color w:val="auto"/>
                    </w:rPr>
                  </w:pPr>
                </w:p>
              </w:tc>
              <w:tc>
                <w:tcPr>
                  <w:tcW w:w="788" w:type="dxa"/>
                  <w:vMerge w:val="continue"/>
                  <w:vAlign w:val="center"/>
                </w:tcPr>
                <w:p>
                  <w:pPr>
                    <w:jc w:val="center"/>
                    <w:rPr>
                      <w:color w:val="auto"/>
                    </w:rPr>
                  </w:pPr>
                </w:p>
              </w:tc>
              <w:tc>
                <w:tcPr>
                  <w:tcW w:w="632" w:type="dxa"/>
                  <w:vMerge w:val="continue"/>
                  <w:vAlign w:val="center"/>
                </w:tcPr>
                <w:p>
                  <w:pPr>
                    <w:jc w:val="center"/>
                    <w:rPr>
                      <w:color w:val="auto"/>
                    </w:rPr>
                  </w:pPr>
                </w:p>
              </w:tc>
              <w:tc>
                <w:tcPr>
                  <w:tcW w:w="505" w:type="dxa"/>
                  <w:vMerge w:val="continue"/>
                  <w:vAlign w:val="center"/>
                </w:tcPr>
                <w:p>
                  <w:pPr>
                    <w:jc w:val="center"/>
                    <w:rPr>
                      <w:color w:val="auto"/>
                    </w:rPr>
                  </w:pPr>
                </w:p>
              </w:tc>
              <w:tc>
                <w:tcPr>
                  <w:tcW w:w="783" w:type="dxa"/>
                  <w:vAlign w:val="center"/>
                </w:tcPr>
                <w:p>
                  <w:pPr>
                    <w:jc w:val="center"/>
                    <w:rPr>
                      <w:rFonts w:eastAsiaTheme="minorEastAsia"/>
                      <w:b/>
                      <w:bCs/>
                      <w:color w:val="auto"/>
                      <w:szCs w:val="21"/>
                      <w:lang w:val="zh-CN"/>
                    </w:rPr>
                  </w:pPr>
                  <w:r>
                    <w:rPr>
                      <w:rFonts w:eastAsiaTheme="minorEastAsia"/>
                      <w:b/>
                      <w:bCs/>
                      <w:color w:val="auto"/>
                      <w:szCs w:val="21"/>
                      <w:lang w:val="zh-CN"/>
                    </w:rPr>
                    <w:t>kg/d</w:t>
                  </w:r>
                </w:p>
              </w:tc>
              <w:tc>
                <w:tcPr>
                  <w:tcW w:w="683" w:type="dxa"/>
                  <w:vAlign w:val="center"/>
                </w:tcPr>
                <w:p>
                  <w:pPr>
                    <w:jc w:val="center"/>
                    <w:rPr>
                      <w:rFonts w:eastAsiaTheme="minorEastAsia"/>
                      <w:b/>
                      <w:bCs/>
                      <w:color w:val="auto"/>
                      <w:szCs w:val="21"/>
                      <w:lang w:val="zh-CN"/>
                    </w:rPr>
                  </w:pPr>
                  <w:r>
                    <w:rPr>
                      <w:rFonts w:eastAsiaTheme="minorEastAsia"/>
                      <w:b/>
                      <w:bCs/>
                      <w:color w:val="auto"/>
                      <w:szCs w:val="21"/>
                      <w:lang w:val="zh-CN"/>
                    </w:rPr>
                    <w:t>t/a</w:t>
                  </w:r>
                </w:p>
              </w:tc>
              <w:tc>
                <w:tcPr>
                  <w:tcW w:w="552" w:type="dxa"/>
                  <w:vAlign w:val="center"/>
                </w:tcPr>
                <w:p>
                  <w:pPr>
                    <w:jc w:val="center"/>
                    <w:rPr>
                      <w:rFonts w:eastAsiaTheme="minorEastAsia"/>
                      <w:b/>
                      <w:bCs/>
                      <w:color w:val="auto"/>
                      <w:szCs w:val="21"/>
                      <w:lang w:val="zh-CN"/>
                    </w:rPr>
                  </w:pPr>
                  <w:r>
                    <w:rPr>
                      <w:rFonts w:eastAsiaTheme="minorEastAsia"/>
                      <w:b/>
                      <w:bCs/>
                      <w:color w:val="auto"/>
                      <w:szCs w:val="21"/>
                    </w:rPr>
                    <w:t>kg/h</w:t>
                  </w:r>
                </w:p>
              </w:tc>
              <w:tc>
                <w:tcPr>
                  <w:tcW w:w="597" w:type="dxa"/>
                  <w:vAlign w:val="center"/>
                </w:tcPr>
                <w:p>
                  <w:pPr>
                    <w:jc w:val="center"/>
                    <w:rPr>
                      <w:rFonts w:eastAsiaTheme="minorEastAsia"/>
                      <w:b/>
                      <w:bCs/>
                      <w:color w:val="auto"/>
                      <w:szCs w:val="21"/>
                      <w:lang w:val="zh-CN"/>
                    </w:rPr>
                  </w:pPr>
                  <w:r>
                    <w:rPr>
                      <w:rFonts w:eastAsiaTheme="minorEastAsia"/>
                      <w:b/>
                      <w:bCs/>
                      <w:color w:val="auto"/>
                      <w:szCs w:val="21"/>
                      <w:lang w:val="zh-CN"/>
                    </w:rPr>
                    <w:t>kg/d</w:t>
                  </w:r>
                </w:p>
              </w:tc>
              <w:tc>
                <w:tcPr>
                  <w:tcW w:w="597" w:type="dxa"/>
                  <w:vAlign w:val="center"/>
                </w:tcPr>
                <w:p>
                  <w:pPr>
                    <w:jc w:val="center"/>
                    <w:rPr>
                      <w:rFonts w:eastAsiaTheme="minorEastAsia"/>
                      <w:b/>
                      <w:bCs/>
                      <w:color w:val="auto"/>
                      <w:szCs w:val="21"/>
                      <w:lang w:val="zh-CN"/>
                    </w:rPr>
                  </w:pPr>
                  <w:r>
                    <w:rPr>
                      <w:rFonts w:eastAsiaTheme="minorEastAsia"/>
                      <w:b/>
                      <w:bCs/>
                      <w:color w:val="auto"/>
                      <w:szCs w:val="21"/>
                      <w:lang w:val="zh-CN"/>
                    </w:rPr>
                    <w:t>t/a</w:t>
                  </w:r>
                </w:p>
              </w:tc>
              <w:tc>
                <w:tcPr>
                  <w:tcW w:w="597" w:type="dxa"/>
                  <w:vAlign w:val="center"/>
                </w:tcPr>
                <w:p>
                  <w:pPr>
                    <w:jc w:val="center"/>
                    <w:rPr>
                      <w:rFonts w:eastAsiaTheme="minorEastAsia"/>
                      <w:b/>
                      <w:bCs/>
                      <w:color w:val="auto"/>
                      <w:szCs w:val="21"/>
                      <w:lang w:val="zh-CN"/>
                    </w:rPr>
                  </w:pPr>
                  <w:r>
                    <w:rPr>
                      <w:rFonts w:eastAsiaTheme="minorEastAsia"/>
                      <w:b/>
                      <w:bCs/>
                      <w:color w:val="auto"/>
                      <w:szCs w:val="21"/>
                    </w:rPr>
                    <w:t>kg/h</w:t>
                  </w:r>
                </w:p>
              </w:tc>
              <w:tc>
                <w:tcPr>
                  <w:tcW w:w="601" w:type="dxa"/>
                  <w:vAlign w:val="center"/>
                </w:tcPr>
                <w:p>
                  <w:pPr>
                    <w:jc w:val="center"/>
                    <w:rPr>
                      <w:rFonts w:eastAsiaTheme="minorEastAsia"/>
                      <w:b/>
                      <w:bCs/>
                      <w:color w:val="auto"/>
                      <w:szCs w:val="21"/>
                      <w:lang w:val="zh-CN"/>
                    </w:rPr>
                  </w:pPr>
                  <w:r>
                    <w:rPr>
                      <w:rFonts w:eastAsiaTheme="minorEastAsia"/>
                      <w:b/>
                      <w:bCs/>
                      <w:color w:val="auto"/>
                      <w:szCs w:val="21"/>
                      <w:lang w:val="zh-CN"/>
                    </w:rPr>
                    <w:t>mg/m</w:t>
                  </w:r>
                  <w:r>
                    <w:rPr>
                      <w:rFonts w:eastAsiaTheme="minorEastAsia"/>
                      <w:b/>
                      <w:bCs/>
                      <w:color w:val="auto"/>
                      <w:szCs w:val="21"/>
                      <w:vertAlign w:val="superscript"/>
                      <w:lang w:val="zh-CN"/>
                    </w:rPr>
                    <w:t>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560" w:hRule="atLeast"/>
                <w:jc w:val="center"/>
              </w:trPr>
              <w:tc>
                <w:tcPr>
                  <w:tcW w:w="620" w:type="dxa"/>
                  <w:vAlign w:val="center"/>
                </w:tcPr>
                <w:p>
                  <w:pPr>
                    <w:jc w:val="center"/>
                    <w:rPr>
                      <w:rFonts w:eastAsiaTheme="minorEastAsia"/>
                      <w:color w:val="auto"/>
                      <w:szCs w:val="21"/>
                    </w:rPr>
                  </w:pPr>
                  <w:r>
                    <w:rPr>
                      <w:rFonts w:eastAsiaTheme="minorEastAsia"/>
                      <w:color w:val="auto"/>
                      <w:szCs w:val="21"/>
                    </w:rPr>
                    <w:t>食堂</w:t>
                  </w:r>
                </w:p>
              </w:tc>
              <w:tc>
                <w:tcPr>
                  <w:tcW w:w="804" w:type="dxa"/>
                  <w:vAlign w:val="center"/>
                </w:tcPr>
                <w:p>
                  <w:pPr>
                    <w:widowControl/>
                    <w:jc w:val="center"/>
                    <w:textAlignment w:val="center"/>
                    <w:rPr>
                      <w:rFonts w:eastAsiaTheme="minorEastAsia"/>
                      <w:color w:val="auto"/>
                      <w:szCs w:val="21"/>
                    </w:rPr>
                  </w:pPr>
                  <w:r>
                    <w:rPr>
                      <w:rFonts w:eastAsiaTheme="minorEastAsia"/>
                      <w:color w:val="auto"/>
                      <w:kern w:val="0"/>
                      <w:szCs w:val="21"/>
                      <w:lang w:bidi="ar"/>
                    </w:rPr>
                    <w:t>0.18</w:t>
                  </w:r>
                </w:p>
              </w:tc>
              <w:tc>
                <w:tcPr>
                  <w:tcW w:w="788" w:type="dxa"/>
                  <w:vAlign w:val="center"/>
                </w:tcPr>
                <w:p>
                  <w:pPr>
                    <w:widowControl/>
                    <w:jc w:val="center"/>
                    <w:textAlignment w:val="center"/>
                    <w:rPr>
                      <w:rFonts w:eastAsiaTheme="minorEastAsia"/>
                      <w:color w:val="auto"/>
                      <w:szCs w:val="21"/>
                    </w:rPr>
                  </w:pPr>
                  <w:r>
                    <w:rPr>
                      <w:rFonts w:eastAsiaTheme="minorEastAsia"/>
                      <w:color w:val="auto"/>
                      <w:szCs w:val="21"/>
                    </w:rPr>
                    <w:t>0.045</w:t>
                  </w:r>
                </w:p>
              </w:tc>
              <w:tc>
                <w:tcPr>
                  <w:tcW w:w="632" w:type="dxa"/>
                  <w:vAlign w:val="center"/>
                </w:tcPr>
                <w:p>
                  <w:pPr>
                    <w:widowControl/>
                    <w:jc w:val="center"/>
                    <w:textAlignment w:val="center"/>
                    <w:rPr>
                      <w:rFonts w:eastAsiaTheme="minorEastAsia"/>
                      <w:color w:val="auto"/>
                      <w:szCs w:val="21"/>
                    </w:rPr>
                  </w:pPr>
                  <w:r>
                    <w:rPr>
                      <w:rFonts w:eastAsiaTheme="minorEastAsia"/>
                      <w:color w:val="auto"/>
                      <w:szCs w:val="21"/>
                    </w:rPr>
                    <w:t>0.0</w:t>
                  </w:r>
                  <w:r>
                    <w:rPr>
                      <w:rFonts w:hint="eastAsia" w:eastAsiaTheme="minorEastAsia"/>
                      <w:color w:val="auto"/>
                      <w:szCs w:val="21"/>
                    </w:rPr>
                    <w:t>45</w:t>
                  </w:r>
                </w:p>
              </w:tc>
              <w:tc>
                <w:tcPr>
                  <w:tcW w:w="505" w:type="dxa"/>
                  <w:vAlign w:val="center"/>
                </w:tcPr>
                <w:p>
                  <w:pPr>
                    <w:widowControl/>
                    <w:jc w:val="center"/>
                    <w:textAlignment w:val="center"/>
                    <w:rPr>
                      <w:rFonts w:eastAsiaTheme="minorEastAsia"/>
                      <w:color w:val="auto"/>
                      <w:szCs w:val="21"/>
                    </w:rPr>
                  </w:pPr>
                  <w:r>
                    <w:rPr>
                      <w:rFonts w:hint="eastAsia" w:eastAsiaTheme="minorEastAsia"/>
                      <w:color w:val="auto"/>
                      <w:szCs w:val="21"/>
                    </w:rPr>
                    <w:t>7.</w:t>
                  </w:r>
                  <w:r>
                    <w:rPr>
                      <w:rFonts w:eastAsiaTheme="minorEastAsia"/>
                      <w:color w:val="auto"/>
                      <w:szCs w:val="21"/>
                    </w:rPr>
                    <w:t>5</w:t>
                  </w:r>
                </w:p>
              </w:tc>
              <w:tc>
                <w:tcPr>
                  <w:tcW w:w="783"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0.036</w:t>
                  </w:r>
                </w:p>
              </w:tc>
              <w:tc>
                <w:tcPr>
                  <w:tcW w:w="683"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0.009</w:t>
                  </w:r>
                </w:p>
              </w:tc>
              <w:tc>
                <w:tcPr>
                  <w:tcW w:w="552"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auto"/>
                      <w:kern w:val="0"/>
                      <w:sz w:val="22"/>
                      <w:szCs w:val="22"/>
                      <w:u w:val="none"/>
                      <w:lang w:val="en-US" w:eastAsia="zh-CN" w:bidi="ar"/>
                    </w:rPr>
                    <w:t>0.009</w:t>
                  </w:r>
                </w:p>
              </w:tc>
              <w:tc>
                <w:tcPr>
                  <w:tcW w:w="59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0.0306</w:t>
                  </w:r>
                </w:p>
              </w:tc>
              <w:tc>
                <w:tcPr>
                  <w:tcW w:w="59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0.007</w:t>
                  </w:r>
                  <w:r>
                    <w:rPr>
                      <w:rFonts w:hint="eastAsia" w:ascii="Times New Roman" w:hAnsi="Times New Roman" w:cs="Times New Roman"/>
                      <w:i w:val="0"/>
                      <w:iCs w:val="0"/>
                      <w:color w:val="auto"/>
                      <w:kern w:val="0"/>
                      <w:sz w:val="21"/>
                      <w:szCs w:val="21"/>
                      <w:u w:val="none"/>
                      <w:lang w:val="en-US" w:eastAsia="zh-CN" w:bidi="ar"/>
                    </w:rPr>
                    <w:t>7</w:t>
                  </w:r>
                </w:p>
              </w:tc>
              <w:tc>
                <w:tcPr>
                  <w:tcW w:w="597"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0.007</w:t>
                  </w:r>
                  <w:r>
                    <w:rPr>
                      <w:rFonts w:hint="eastAsia" w:ascii="Times New Roman" w:hAnsi="Times New Roman" w:cs="Times New Roman"/>
                      <w:i w:val="0"/>
                      <w:iCs w:val="0"/>
                      <w:color w:val="auto"/>
                      <w:kern w:val="0"/>
                      <w:sz w:val="21"/>
                      <w:szCs w:val="21"/>
                      <w:u w:val="none"/>
                      <w:lang w:val="en-US" w:eastAsia="zh-CN" w:bidi="ar"/>
                    </w:rPr>
                    <w:t>7</w:t>
                  </w:r>
                </w:p>
              </w:tc>
              <w:tc>
                <w:tcPr>
                  <w:tcW w:w="601"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1.275</w:t>
                  </w:r>
                </w:p>
              </w:tc>
            </w:tr>
          </w:tbl>
          <w:p>
            <w:pPr>
              <w:spacing w:line="348" w:lineRule="auto"/>
              <w:ind w:firstLine="420" w:firstLineChars="200"/>
              <w:rPr>
                <w:rFonts w:eastAsiaTheme="minorEastAsia"/>
                <w:color w:val="auto"/>
                <w:szCs w:val="21"/>
              </w:rPr>
            </w:pPr>
            <w:r>
              <w:rPr>
                <w:rFonts w:eastAsiaTheme="minorEastAsia"/>
                <w:color w:val="auto"/>
                <w:szCs w:val="21"/>
              </w:rPr>
              <w:t>综上可知，项目区食堂油烟</w:t>
            </w:r>
            <w:r>
              <w:rPr>
                <w:rFonts w:eastAsiaTheme="minorEastAsia"/>
                <w:color w:val="auto"/>
                <w:szCs w:val="21"/>
                <w:lang w:val="zh-CN"/>
              </w:rPr>
              <w:t>能</w:t>
            </w:r>
            <w:r>
              <w:rPr>
                <w:rFonts w:eastAsiaTheme="minorEastAsia"/>
                <w:color w:val="auto"/>
                <w:szCs w:val="21"/>
              </w:rPr>
              <w:t>满足《饮食业油烟排放标准（试行）》（GB18483-2001）中的小型规模最高允许排放浓度要求，即油烟≤2.0mg/m</w:t>
            </w:r>
            <w:r>
              <w:rPr>
                <w:rFonts w:eastAsiaTheme="minorEastAsia"/>
                <w:color w:val="auto"/>
                <w:szCs w:val="21"/>
                <w:vertAlign w:val="superscript"/>
              </w:rPr>
              <w:t>3</w:t>
            </w:r>
            <w:r>
              <w:rPr>
                <w:rFonts w:eastAsiaTheme="minorEastAsia"/>
                <w:color w:val="auto"/>
                <w:szCs w:val="21"/>
              </w:rPr>
              <w:t>。</w:t>
            </w:r>
          </w:p>
          <w:p>
            <w:pPr>
              <w:pStyle w:val="71"/>
              <w:autoSpaceDE w:val="0"/>
              <w:autoSpaceDN w:val="0"/>
              <w:ind w:firstLine="422"/>
              <w:rPr>
                <w:rFonts w:ascii="Times New Roman" w:hAnsi="Times New Roman" w:eastAsiaTheme="minorEastAsia"/>
                <w:b/>
                <w:bCs/>
                <w:color w:val="auto"/>
                <w:sz w:val="21"/>
                <w:szCs w:val="21"/>
              </w:rPr>
            </w:pPr>
            <w:r>
              <w:rPr>
                <w:rFonts w:hint="eastAsia" w:ascii="Times New Roman" w:hAnsi="Times New Roman" w:eastAsiaTheme="minorEastAsia"/>
                <w:b/>
                <w:bCs/>
                <w:color w:val="auto"/>
                <w:sz w:val="21"/>
                <w:szCs w:val="21"/>
                <w:lang w:val="en-US" w:eastAsia="zh-CN"/>
              </w:rPr>
              <w:t>7</w:t>
            </w:r>
            <w:r>
              <w:rPr>
                <w:rFonts w:hint="eastAsia" w:ascii="Times New Roman" w:hAnsi="Times New Roman" w:eastAsiaTheme="minorEastAsia"/>
                <w:b/>
                <w:bCs/>
                <w:color w:val="auto"/>
                <w:sz w:val="21"/>
                <w:szCs w:val="21"/>
              </w:rPr>
              <w:t>）</w:t>
            </w:r>
            <w:r>
              <w:rPr>
                <w:rFonts w:ascii="Times New Roman" w:hAnsi="Times New Roman" w:eastAsiaTheme="minorEastAsia"/>
                <w:b/>
                <w:bCs/>
                <w:color w:val="auto"/>
                <w:sz w:val="21"/>
                <w:szCs w:val="21"/>
              </w:rPr>
              <w:t>生产异味</w:t>
            </w:r>
          </w:p>
          <w:p>
            <w:pPr>
              <w:spacing w:line="348" w:lineRule="auto"/>
              <w:ind w:firstLine="420" w:firstLineChars="200"/>
              <w:rPr>
                <w:color w:val="auto"/>
                <w:szCs w:val="21"/>
              </w:rPr>
            </w:pPr>
            <w:r>
              <w:rPr>
                <w:bCs/>
                <w:color w:val="auto"/>
                <w:szCs w:val="21"/>
              </w:rPr>
              <w:t>项目运营期异味主要来源于</w:t>
            </w:r>
            <w:r>
              <w:rPr>
                <w:color w:val="auto"/>
                <w:szCs w:val="21"/>
              </w:rPr>
              <w:t>卫生间、化粪池、</w:t>
            </w:r>
            <w:r>
              <w:rPr>
                <w:rFonts w:hint="eastAsia"/>
                <w:color w:val="auto"/>
                <w:szCs w:val="21"/>
              </w:rPr>
              <w:t>污水暂存池、垃圾</w:t>
            </w:r>
            <w:r>
              <w:rPr>
                <w:rFonts w:hint="eastAsia"/>
                <w:color w:val="auto"/>
                <w:szCs w:val="21"/>
                <w:lang w:eastAsia="zh-CN"/>
              </w:rPr>
              <w:t>桶、污水处理站及</w:t>
            </w:r>
            <w:r>
              <w:rPr>
                <w:color w:val="auto"/>
                <w:szCs w:val="21"/>
              </w:rPr>
              <w:t>生产车间。</w:t>
            </w:r>
          </w:p>
          <w:p>
            <w:pPr>
              <w:spacing w:line="348" w:lineRule="auto"/>
              <w:ind w:firstLine="428" w:firstLineChars="200"/>
              <w:rPr>
                <w:color w:val="auto"/>
                <w:sz w:val="21"/>
                <w:szCs w:val="21"/>
              </w:rPr>
            </w:pPr>
            <w:r>
              <w:rPr>
                <w:color w:val="auto"/>
                <w:spacing w:val="2"/>
                <w:szCs w:val="21"/>
              </w:rPr>
              <w:t>项目化粪池及</w:t>
            </w:r>
            <w:r>
              <w:rPr>
                <w:rFonts w:hint="eastAsia"/>
                <w:color w:val="auto"/>
                <w:szCs w:val="21"/>
              </w:rPr>
              <w:t>污水暂存池</w:t>
            </w:r>
            <w:r>
              <w:rPr>
                <w:color w:val="auto"/>
                <w:spacing w:val="2"/>
                <w:szCs w:val="21"/>
              </w:rPr>
              <w:t>为全封闭式加盖设计，</w:t>
            </w:r>
            <w:r>
              <w:rPr>
                <w:rFonts w:hint="eastAsia"/>
                <w:color w:val="auto"/>
                <w:spacing w:val="2"/>
                <w:szCs w:val="21"/>
              </w:rPr>
              <w:t>垃圾</w:t>
            </w:r>
            <w:r>
              <w:rPr>
                <w:rFonts w:hint="eastAsia"/>
                <w:color w:val="auto"/>
                <w:spacing w:val="2"/>
                <w:szCs w:val="21"/>
                <w:lang w:eastAsia="zh-CN"/>
              </w:rPr>
              <w:t>桶</w:t>
            </w:r>
            <w:r>
              <w:rPr>
                <w:rFonts w:hint="eastAsia"/>
                <w:color w:val="auto"/>
                <w:spacing w:val="2"/>
                <w:szCs w:val="21"/>
              </w:rPr>
              <w:t>加盖顶棚，</w:t>
            </w:r>
            <w:r>
              <w:rPr>
                <w:color w:val="auto"/>
                <w:spacing w:val="2"/>
                <w:szCs w:val="21"/>
              </w:rPr>
              <w:t>异味产生量较少，呈无组织排放。</w:t>
            </w:r>
            <w:r>
              <w:rPr>
                <w:rFonts w:hint="eastAsia"/>
                <w:color w:val="auto"/>
                <w:spacing w:val="2"/>
                <w:szCs w:val="21"/>
              </w:rPr>
              <w:t>项目采用的原料为</w:t>
            </w:r>
            <w:r>
              <w:rPr>
                <w:rFonts w:hint="eastAsia"/>
                <w:color w:val="auto"/>
                <w:spacing w:val="2"/>
                <w:szCs w:val="21"/>
                <w:lang w:val="en-US" w:eastAsia="zh-CN"/>
              </w:rPr>
              <w:t>PE、PVC及聚四氟乙烯</w:t>
            </w:r>
            <w:r>
              <w:rPr>
                <w:rFonts w:hint="eastAsia"/>
                <w:color w:val="auto"/>
                <w:spacing w:val="2"/>
                <w:szCs w:val="21"/>
              </w:rPr>
              <w:t>颗粒，</w:t>
            </w:r>
            <w:r>
              <w:rPr>
                <w:rFonts w:hint="eastAsia"/>
                <w:color w:val="auto"/>
                <w:spacing w:val="2"/>
                <w:szCs w:val="21"/>
                <w:lang w:eastAsia="zh-CN"/>
              </w:rPr>
              <w:t>挤塑过程中会产生恶臭呈</w:t>
            </w:r>
            <w:r>
              <w:rPr>
                <w:rFonts w:hint="eastAsia"/>
                <w:color w:val="auto"/>
                <w:spacing w:val="2"/>
                <w:szCs w:val="21"/>
              </w:rPr>
              <w:t>无组织排放，由于</w:t>
            </w:r>
            <w:r>
              <w:rPr>
                <w:rFonts w:hint="eastAsia"/>
                <w:color w:val="auto"/>
                <w:spacing w:val="2"/>
                <w:szCs w:val="21"/>
                <w:lang w:eastAsia="zh-CN"/>
              </w:rPr>
              <w:t>挤塑</w:t>
            </w:r>
            <w:r>
              <w:rPr>
                <w:rFonts w:hint="eastAsia"/>
                <w:color w:val="auto"/>
                <w:spacing w:val="2"/>
                <w:szCs w:val="21"/>
              </w:rPr>
              <w:t>工艺为密闭式工艺，</w:t>
            </w:r>
            <w:r>
              <w:rPr>
                <w:rFonts w:hint="eastAsia"/>
                <w:color w:val="auto"/>
                <w:spacing w:val="2"/>
                <w:szCs w:val="21"/>
                <w:lang w:eastAsia="zh-CN"/>
              </w:rPr>
              <w:t>挤塑</w:t>
            </w:r>
            <w:r>
              <w:rPr>
                <w:rFonts w:hint="eastAsia"/>
                <w:color w:val="auto"/>
                <w:spacing w:val="2"/>
                <w:szCs w:val="21"/>
              </w:rPr>
              <w:t>时喷嘴紧贴模具进行注塑挤出，无组织量较少</w:t>
            </w:r>
            <w:r>
              <w:rPr>
                <w:rFonts w:hint="eastAsia"/>
                <w:color w:val="auto"/>
                <w:spacing w:val="2"/>
                <w:szCs w:val="21"/>
                <w:lang w:eastAsia="zh-CN"/>
              </w:rPr>
              <w:t>，</w:t>
            </w:r>
            <w:r>
              <w:rPr>
                <w:color w:val="auto"/>
                <w:szCs w:val="21"/>
              </w:rPr>
              <w:t>生产过程生产车间加强通风，</w:t>
            </w:r>
            <w:r>
              <w:rPr>
                <w:rFonts w:hint="eastAsia"/>
                <w:color w:val="auto"/>
                <w:spacing w:val="2"/>
                <w:szCs w:val="21"/>
              </w:rPr>
              <w:t>拟在</w:t>
            </w:r>
            <w:r>
              <w:rPr>
                <w:rFonts w:hint="eastAsia"/>
                <w:color w:val="auto"/>
                <w:spacing w:val="2"/>
                <w:szCs w:val="21"/>
                <w:lang w:eastAsia="zh-CN"/>
              </w:rPr>
              <w:t>车间外</w:t>
            </w:r>
            <w:r>
              <w:rPr>
                <w:rFonts w:hint="eastAsia"/>
                <w:color w:val="auto"/>
                <w:spacing w:val="2"/>
                <w:szCs w:val="21"/>
              </w:rPr>
              <w:t>布置绿化，种植乔木、灌木，恶臭经过绿化吸收后对大气影响较小。</w:t>
            </w:r>
            <w:r>
              <w:rPr>
                <w:color w:val="auto"/>
                <w:szCs w:val="21"/>
              </w:rPr>
              <w:t>确保厂界无组织臭气浓度达到《恶臭污染物排放标准》（GB14554-93）中标准要求，无组织臭气浓度≤20（无量纲）。</w:t>
            </w:r>
          </w:p>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360" w:lineRule="auto"/>
              <w:ind w:left="0" w:right="0" w:firstLine="420" w:firstLineChars="200"/>
              <w:jc w:val="both"/>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本次环评主要分析</w:t>
            </w:r>
            <w:r>
              <w:rPr>
                <w:rFonts w:hint="eastAsia" w:eastAsia="宋体" w:cs="Times New Roman"/>
                <w:color w:val="auto"/>
                <w:sz w:val="21"/>
                <w:szCs w:val="21"/>
                <w:lang w:val="en-US" w:eastAsia="zh-CN"/>
              </w:rPr>
              <w:t>污水站</w:t>
            </w:r>
            <w:r>
              <w:rPr>
                <w:rFonts w:hint="default" w:ascii="Times New Roman" w:hAnsi="Times New Roman" w:eastAsia="宋体" w:cs="Times New Roman"/>
                <w:color w:val="auto"/>
                <w:sz w:val="21"/>
                <w:szCs w:val="21"/>
                <w:lang w:val="en-US" w:eastAsia="zh-CN"/>
              </w:rPr>
              <w:t>产生的恶臭，臭气污染源源强采用美国EPA对污水处理厂恶臭污染物产生情况的研究，每去除1g的BOD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en-US" w:eastAsia="zh-CN"/>
              </w:rPr>
              <w:t>，可产生0.0031g的NH</w:t>
            </w:r>
            <w:r>
              <w:rPr>
                <w:rFonts w:hint="default" w:ascii="Times New Roman" w:hAnsi="Times New Roman" w:eastAsia="宋体" w:cs="Times New Roman"/>
                <w:color w:val="auto"/>
                <w:sz w:val="21"/>
                <w:szCs w:val="21"/>
                <w:vertAlign w:val="subscript"/>
                <w:lang w:val="en-US" w:eastAsia="zh-CN"/>
              </w:rPr>
              <w:t>3</w:t>
            </w:r>
            <w:r>
              <w:rPr>
                <w:rFonts w:hint="default" w:ascii="Times New Roman" w:hAnsi="Times New Roman" w:eastAsia="宋体" w:cs="Times New Roman"/>
                <w:color w:val="auto"/>
                <w:sz w:val="21"/>
                <w:szCs w:val="21"/>
                <w:lang w:val="en-US" w:eastAsia="zh-CN"/>
              </w:rPr>
              <w:t>和0.00012g的H</w:t>
            </w:r>
            <w:r>
              <w:rPr>
                <w:rFonts w:hint="default" w:ascii="Times New Roman" w:hAnsi="Times New Roman" w:eastAsia="宋体" w:cs="Times New Roman"/>
                <w:color w:val="auto"/>
                <w:sz w:val="21"/>
                <w:szCs w:val="21"/>
                <w:vertAlign w:val="subscript"/>
                <w:lang w:val="en-US" w:eastAsia="zh-CN"/>
              </w:rPr>
              <w:t>2</w:t>
            </w:r>
            <w:r>
              <w:rPr>
                <w:rFonts w:hint="default" w:ascii="Times New Roman" w:hAnsi="Times New Roman" w:eastAsia="宋体" w:cs="Times New Roman"/>
                <w:color w:val="auto"/>
                <w:sz w:val="21"/>
                <w:szCs w:val="21"/>
                <w:lang w:val="en-US" w:eastAsia="zh-CN"/>
              </w:rPr>
              <w:t>S。根据项目废水章节计算，</w:t>
            </w:r>
            <w:r>
              <w:rPr>
                <w:rFonts w:hint="eastAsia" w:cs="Times New Roman"/>
                <w:color w:val="auto"/>
                <w:sz w:val="21"/>
                <w:szCs w:val="21"/>
                <w:lang w:val="en-US" w:eastAsia="zh-CN"/>
              </w:rPr>
              <w:t>项目污水进入项目区自建的30m</w:t>
            </w:r>
            <w:r>
              <w:rPr>
                <w:rFonts w:hint="eastAsia" w:cs="Times New Roman"/>
                <w:color w:val="auto"/>
                <w:sz w:val="21"/>
                <w:szCs w:val="21"/>
                <w:vertAlign w:val="superscript"/>
                <w:lang w:val="en-US" w:eastAsia="zh-CN"/>
              </w:rPr>
              <w:t>3</w:t>
            </w:r>
            <w:r>
              <w:rPr>
                <w:rFonts w:hint="eastAsia" w:cs="Times New Roman"/>
                <w:color w:val="auto"/>
                <w:sz w:val="21"/>
                <w:szCs w:val="21"/>
                <w:lang w:val="en-US" w:eastAsia="zh-CN"/>
              </w:rPr>
              <w:t>一体化污水处理站处理，本项目废水中BOD</w:t>
            </w:r>
            <w:r>
              <w:rPr>
                <w:rFonts w:hint="eastAsia" w:cs="Times New Roman"/>
                <w:color w:val="auto"/>
                <w:sz w:val="21"/>
                <w:szCs w:val="21"/>
                <w:vertAlign w:val="subscript"/>
                <w:lang w:val="en-US" w:eastAsia="zh-CN"/>
              </w:rPr>
              <w:t>5</w:t>
            </w:r>
            <w:r>
              <w:rPr>
                <w:rFonts w:hint="eastAsia" w:cs="Times New Roman"/>
                <w:color w:val="auto"/>
                <w:sz w:val="21"/>
                <w:szCs w:val="21"/>
                <w:vertAlign w:val="baseline"/>
                <w:lang w:val="en-US" w:eastAsia="zh-CN"/>
              </w:rPr>
              <w:t>产生量为</w:t>
            </w:r>
            <w:r>
              <w:rPr>
                <w:rFonts w:hint="eastAsia" w:cs="Times New Roman"/>
                <w:i w:val="0"/>
                <w:iCs w:val="0"/>
                <w:color w:val="auto"/>
                <w:kern w:val="0"/>
                <w:sz w:val="21"/>
                <w:szCs w:val="21"/>
                <w:u w:val="none"/>
                <w:lang w:val="en-US" w:eastAsia="zh-CN" w:bidi="ar"/>
              </w:rPr>
              <w:t>0.7224</w:t>
            </w:r>
            <w:r>
              <w:rPr>
                <w:rFonts w:hint="eastAsia" w:cs="Times New Roman"/>
                <w:color w:val="auto"/>
                <w:sz w:val="21"/>
                <w:szCs w:val="21"/>
                <w:vertAlign w:val="baseline"/>
                <w:lang w:val="en-US" w:eastAsia="zh-CN"/>
              </w:rPr>
              <w:t>t/a，经项目自建污水站处理后BOD</w:t>
            </w:r>
            <w:r>
              <w:rPr>
                <w:rFonts w:hint="eastAsia" w:cs="Times New Roman"/>
                <w:color w:val="auto"/>
                <w:sz w:val="21"/>
                <w:szCs w:val="21"/>
                <w:vertAlign w:val="subscript"/>
                <w:lang w:val="en-US" w:eastAsia="zh-CN"/>
              </w:rPr>
              <w:t>5</w:t>
            </w:r>
            <w:r>
              <w:rPr>
                <w:rFonts w:hint="eastAsia" w:cs="Times New Roman"/>
                <w:color w:val="auto"/>
                <w:sz w:val="21"/>
                <w:szCs w:val="21"/>
                <w:vertAlign w:val="baseline"/>
                <w:lang w:val="en-US" w:eastAsia="zh-CN"/>
              </w:rPr>
              <w:t>的量为0.0307t/a，</w:t>
            </w:r>
            <w:r>
              <w:rPr>
                <w:rFonts w:hint="default" w:ascii="Times New Roman" w:hAnsi="Times New Roman" w:eastAsia="宋体" w:cs="Times New Roman"/>
                <w:color w:val="auto"/>
                <w:sz w:val="21"/>
                <w:szCs w:val="21"/>
                <w:lang w:val="en-US" w:eastAsia="zh-CN"/>
              </w:rPr>
              <w:t>本项目</w:t>
            </w:r>
            <w:r>
              <w:rPr>
                <w:rFonts w:hint="eastAsia" w:eastAsia="宋体" w:cs="Times New Roman"/>
                <w:color w:val="auto"/>
                <w:sz w:val="21"/>
                <w:szCs w:val="21"/>
                <w:lang w:val="en-US" w:eastAsia="zh-CN"/>
              </w:rPr>
              <w:t>污水站</w:t>
            </w:r>
            <w:r>
              <w:rPr>
                <w:rFonts w:hint="default" w:ascii="Times New Roman" w:hAnsi="Times New Roman" w:eastAsia="宋体" w:cs="Times New Roman"/>
                <w:color w:val="auto"/>
                <w:sz w:val="21"/>
                <w:szCs w:val="21"/>
                <w:lang w:val="en-US" w:eastAsia="zh-CN"/>
              </w:rPr>
              <w:t>BOD</w:t>
            </w:r>
            <w:r>
              <w:rPr>
                <w:rFonts w:hint="default" w:ascii="Times New Roman" w:hAnsi="Times New Roman" w:eastAsia="宋体" w:cs="Times New Roman"/>
                <w:color w:val="auto"/>
                <w:sz w:val="21"/>
                <w:szCs w:val="21"/>
                <w:vertAlign w:val="subscript"/>
                <w:lang w:val="en-US" w:eastAsia="zh-CN"/>
              </w:rPr>
              <w:t>5</w:t>
            </w:r>
            <w:r>
              <w:rPr>
                <w:rFonts w:hint="default" w:ascii="Times New Roman" w:hAnsi="Times New Roman" w:eastAsia="宋体" w:cs="Times New Roman"/>
                <w:color w:val="auto"/>
                <w:sz w:val="21"/>
                <w:szCs w:val="21"/>
                <w:lang w:val="en-US" w:eastAsia="zh-CN"/>
              </w:rPr>
              <w:t>的处理量为</w:t>
            </w:r>
            <w:r>
              <w:rPr>
                <w:rFonts w:hint="eastAsia" w:cs="Times New Roman"/>
                <w:color w:val="auto"/>
                <w:sz w:val="21"/>
                <w:szCs w:val="21"/>
                <w:lang w:val="en-US" w:eastAsia="zh-CN"/>
              </w:rPr>
              <w:t>0.6917</w:t>
            </w:r>
            <w:r>
              <w:rPr>
                <w:rFonts w:hint="default" w:ascii="Times New Roman" w:hAnsi="Times New Roman" w:eastAsia="宋体" w:cs="Times New Roman"/>
                <w:color w:val="auto"/>
                <w:sz w:val="21"/>
                <w:szCs w:val="21"/>
                <w:lang w:val="en-US" w:eastAsia="zh-CN"/>
              </w:rPr>
              <w:t>t/a</w:t>
            </w:r>
            <w:r>
              <w:rPr>
                <w:rFonts w:hint="eastAsia" w:cs="Times New Roman"/>
                <w:color w:val="auto"/>
                <w:sz w:val="21"/>
                <w:szCs w:val="21"/>
                <w:lang w:val="en-US" w:eastAsia="zh-CN"/>
              </w:rPr>
              <w:t>，</w:t>
            </w:r>
            <w:r>
              <w:rPr>
                <w:rFonts w:hint="default" w:ascii="Times New Roman" w:hAnsi="Times New Roman" w:eastAsia="宋体" w:cs="Times New Roman"/>
                <w:color w:val="auto"/>
                <w:sz w:val="21"/>
                <w:szCs w:val="21"/>
                <w:lang w:val="en-US" w:eastAsia="zh-CN"/>
              </w:rPr>
              <w:t>则本项目</w:t>
            </w:r>
            <w:r>
              <w:rPr>
                <w:rFonts w:hint="eastAsia" w:eastAsia="宋体" w:cs="Times New Roman"/>
                <w:color w:val="auto"/>
                <w:sz w:val="21"/>
                <w:szCs w:val="21"/>
                <w:lang w:val="en-US" w:eastAsia="zh-CN"/>
              </w:rPr>
              <w:t>污水站</w:t>
            </w:r>
            <w:r>
              <w:rPr>
                <w:rFonts w:hint="default" w:ascii="Times New Roman" w:hAnsi="Times New Roman" w:eastAsia="宋体" w:cs="Times New Roman"/>
                <w:color w:val="auto"/>
                <w:sz w:val="21"/>
                <w:szCs w:val="21"/>
                <w:lang w:val="en-US" w:eastAsia="zh-CN"/>
              </w:rPr>
              <w:t>臭气排</w:t>
            </w:r>
            <w:r>
              <w:rPr>
                <w:rFonts w:hint="eastAsia" w:cs="Times New Roman"/>
                <w:color w:val="auto"/>
                <w:sz w:val="21"/>
                <w:szCs w:val="21"/>
                <w:lang w:val="en-US" w:eastAsia="zh-CN"/>
              </w:rPr>
              <w:t>放</w:t>
            </w:r>
            <w:r>
              <w:rPr>
                <w:rFonts w:hint="default" w:ascii="Times New Roman" w:hAnsi="Times New Roman" w:eastAsia="宋体" w:cs="Times New Roman"/>
                <w:color w:val="auto"/>
                <w:sz w:val="21"/>
                <w:szCs w:val="21"/>
                <w:lang w:val="en-US" w:eastAsia="zh-CN"/>
              </w:rPr>
              <w:t>情况见下表。</w:t>
            </w:r>
          </w:p>
          <w:p>
            <w:pPr>
              <w:keepNext w:val="0"/>
              <w:keepLines w:val="0"/>
              <w:pageBreakBefore w:val="0"/>
              <w:widowControl w:val="0"/>
              <w:suppressLineNumbers w:val="0"/>
              <w:kinsoku/>
              <w:wordWrap/>
              <w:overflowPunct/>
              <w:topLinePunct w:val="0"/>
              <w:autoSpaceDE w:val="0"/>
              <w:autoSpaceDN w:val="0"/>
              <w:bidi w:val="0"/>
              <w:adjustRightInd w:val="0"/>
              <w:snapToGrid/>
              <w:spacing w:before="0" w:beforeAutospacing="0" w:after="0" w:afterAutospacing="0" w:line="240" w:lineRule="auto"/>
              <w:ind w:left="0" w:right="0"/>
              <w:jc w:val="center"/>
              <w:textAlignment w:val="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w:t>
            </w:r>
            <w:r>
              <w:rPr>
                <w:rFonts w:hint="eastAsia" w:cs="Times New Roman"/>
                <w:b/>
                <w:bCs/>
                <w:color w:val="auto"/>
                <w:sz w:val="21"/>
                <w:szCs w:val="21"/>
                <w:lang w:val="en-US" w:eastAsia="zh-CN"/>
              </w:rPr>
              <w:t>7</w:t>
            </w:r>
            <w:r>
              <w:rPr>
                <w:rFonts w:hint="default" w:ascii="Times New Roman" w:hAnsi="Times New Roman" w:eastAsia="宋体" w:cs="Times New Roman"/>
                <w:b/>
                <w:bCs/>
                <w:color w:val="auto"/>
                <w:sz w:val="21"/>
                <w:szCs w:val="21"/>
                <w:lang w:val="en-US" w:eastAsia="zh-CN"/>
              </w:rPr>
              <w:t xml:space="preserve">  </w:t>
            </w:r>
            <w:r>
              <w:rPr>
                <w:rFonts w:hint="eastAsia" w:eastAsia="宋体" w:cs="Times New Roman"/>
                <w:b/>
                <w:bCs/>
                <w:color w:val="auto"/>
                <w:sz w:val="21"/>
                <w:szCs w:val="21"/>
                <w:lang w:val="en-US" w:eastAsia="zh-CN"/>
              </w:rPr>
              <w:t>污水站</w:t>
            </w:r>
            <w:r>
              <w:rPr>
                <w:rFonts w:hint="default" w:ascii="Times New Roman" w:hAnsi="Times New Roman" w:eastAsia="宋体" w:cs="Times New Roman"/>
                <w:b/>
                <w:bCs/>
                <w:color w:val="auto"/>
                <w:sz w:val="21"/>
                <w:szCs w:val="21"/>
                <w:lang w:val="en-US" w:eastAsia="zh-CN"/>
              </w:rPr>
              <w:t>臭气产排情况一览表</w:t>
            </w:r>
          </w:p>
          <w:tbl>
            <w:tblPr>
              <w:tblStyle w:val="27"/>
              <w:tblW w:w="43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12"/>
              <w:gridCol w:w="2377"/>
              <w:gridCol w:w="285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81" w:hRule="atLeast"/>
                <w:jc w:val="center"/>
              </w:trPr>
              <w:tc>
                <w:tcPr>
                  <w:tcW w:w="1233" w:type="pct"/>
                  <w:noWrap w:val="0"/>
                  <w:tcMar>
                    <w:left w:w="0" w:type="dxa"/>
                    <w:right w:w="0" w:type="dxa"/>
                  </w:tcMar>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污染物</w:t>
                  </w:r>
                </w:p>
              </w:tc>
              <w:tc>
                <w:tcPr>
                  <w:tcW w:w="1712"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排放量（t/a）</w:t>
                  </w:r>
                </w:p>
              </w:tc>
              <w:tc>
                <w:tcPr>
                  <w:tcW w:w="2053" w:type="pct"/>
                  <w:noWrap w:val="0"/>
                  <w:vAlign w:val="center"/>
                </w:tcPr>
                <w:p>
                  <w:pPr>
                    <w:keepNext w:val="0"/>
                    <w:keepLines w:val="0"/>
                    <w:suppressLineNumbers w:val="0"/>
                    <w:spacing w:before="0" w:beforeAutospacing="0" w:after="0" w:afterAutospacing="0"/>
                    <w:ind w:left="0" w:right="0"/>
                    <w:jc w:val="center"/>
                    <w:rPr>
                      <w:rFonts w:hint="default" w:ascii="Times New Roman" w:hAnsi="Times New Roman" w:eastAsia="宋体" w:cs="Times New Roman"/>
                      <w:b/>
                      <w:bCs w:val="0"/>
                      <w:color w:val="auto"/>
                      <w:kern w:val="2"/>
                      <w:sz w:val="21"/>
                      <w:szCs w:val="21"/>
                    </w:rPr>
                  </w:pPr>
                  <w:r>
                    <w:rPr>
                      <w:rFonts w:hint="default" w:ascii="Times New Roman" w:hAnsi="Times New Roman" w:eastAsia="宋体" w:cs="Times New Roman"/>
                      <w:b/>
                      <w:bCs w:val="0"/>
                      <w:color w:val="auto"/>
                      <w:kern w:val="2"/>
                      <w:sz w:val="21"/>
                      <w:szCs w:val="21"/>
                    </w:rPr>
                    <w:t>排放速率（kg/h）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27" w:hRule="atLeast"/>
                <w:jc w:val="center"/>
              </w:trPr>
              <w:tc>
                <w:tcPr>
                  <w:tcW w:w="1233"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NH</w:t>
                  </w:r>
                  <w:r>
                    <w:rPr>
                      <w:rFonts w:hint="default" w:ascii="Times New Roman" w:hAnsi="Times New Roman" w:eastAsia="宋体" w:cs="Times New Roman"/>
                      <w:bCs/>
                      <w:color w:val="auto"/>
                      <w:sz w:val="21"/>
                      <w:szCs w:val="21"/>
                      <w:vertAlign w:val="subscript"/>
                    </w:rPr>
                    <w:t>3</w:t>
                  </w:r>
                </w:p>
              </w:tc>
              <w:tc>
                <w:tcPr>
                  <w:tcW w:w="171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eastAsia" w:cs="Times New Roman"/>
                      <w:color w:val="auto"/>
                      <w:kern w:val="2"/>
                      <w:sz w:val="21"/>
                      <w:szCs w:val="21"/>
                      <w:lang w:val="en-US" w:eastAsia="zh-CN"/>
                    </w:rPr>
                    <w:t>0.0021</w:t>
                  </w:r>
                </w:p>
              </w:tc>
              <w:tc>
                <w:tcPr>
                  <w:tcW w:w="20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w:t>
                  </w:r>
                  <w:r>
                    <w:rPr>
                      <w:rFonts w:hint="eastAsia" w:cs="Times New Roman"/>
                      <w:i w:val="0"/>
                      <w:iCs w:val="0"/>
                      <w:color w:val="auto"/>
                      <w:kern w:val="0"/>
                      <w:sz w:val="22"/>
                      <w:szCs w:val="22"/>
                      <w:u w:val="none"/>
                      <w:lang w:val="en-US" w:eastAsia="zh-CN" w:bidi="ar"/>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47" w:hRule="atLeast"/>
                <w:jc w:val="center"/>
              </w:trPr>
              <w:tc>
                <w:tcPr>
                  <w:tcW w:w="1233" w:type="pct"/>
                  <w:noWrap w:val="0"/>
                  <w:tcMar>
                    <w:left w:w="0" w:type="dxa"/>
                    <w:right w:w="0" w:type="dxa"/>
                  </w:tcMar>
                  <w:vAlign w:val="center"/>
                </w:tcPr>
                <w:p>
                  <w:pPr>
                    <w:keepNext w:val="0"/>
                    <w:keepLines w:val="0"/>
                    <w:widowControl w:val="0"/>
                    <w:suppressLineNumbers w:val="0"/>
                    <w:tabs>
                      <w:tab w:val="center" w:pos="7710"/>
                    </w:tabs>
                    <w:spacing w:before="0" w:beforeAutospacing="0" w:after="0" w:afterAutospacing="0"/>
                    <w:ind w:left="0" w:right="0"/>
                    <w:jc w:val="center"/>
                    <w:rPr>
                      <w:rFonts w:hint="default" w:ascii="Times New Roman" w:hAnsi="Times New Roman" w:eastAsia="宋体" w:cs="Times New Roman"/>
                      <w:bCs/>
                      <w:color w:val="auto"/>
                      <w:sz w:val="21"/>
                      <w:szCs w:val="21"/>
                    </w:rPr>
                  </w:pPr>
                  <w:r>
                    <w:rPr>
                      <w:rFonts w:hint="default" w:ascii="Times New Roman" w:hAnsi="Times New Roman" w:eastAsia="宋体" w:cs="Times New Roman"/>
                      <w:bCs/>
                      <w:color w:val="auto"/>
                      <w:sz w:val="21"/>
                      <w:szCs w:val="21"/>
                    </w:rPr>
                    <w:t>H</w:t>
                  </w:r>
                  <w:r>
                    <w:rPr>
                      <w:rFonts w:hint="default" w:ascii="Times New Roman" w:hAnsi="Times New Roman" w:eastAsia="宋体" w:cs="Times New Roman"/>
                      <w:bCs/>
                      <w:color w:val="auto"/>
                      <w:sz w:val="21"/>
                      <w:szCs w:val="21"/>
                      <w:vertAlign w:val="subscript"/>
                    </w:rPr>
                    <w:t>2</w:t>
                  </w:r>
                  <w:r>
                    <w:rPr>
                      <w:rFonts w:hint="default" w:ascii="Times New Roman" w:hAnsi="Times New Roman" w:eastAsia="宋体" w:cs="Times New Roman"/>
                      <w:bCs/>
                      <w:color w:val="auto"/>
                      <w:sz w:val="21"/>
                      <w:szCs w:val="21"/>
                    </w:rPr>
                    <w:t>S</w:t>
                  </w:r>
                </w:p>
              </w:tc>
              <w:tc>
                <w:tcPr>
                  <w:tcW w:w="1712" w:type="pct"/>
                  <w:noWrap w:val="0"/>
                  <w:vAlign w:val="center"/>
                </w:tcPr>
                <w:p>
                  <w:pPr>
                    <w:keepNext w:val="0"/>
                    <w:keepLines w:val="0"/>
                    <w:suppressLineNumbers w:val="0"/>
                    <w:spacing w:before="0" w:beforeAutospacing="0" w:after="0" w:afterAutospacing="0"/>
                    <w:ind w:left="0" w:leftChars="0" w:right="0" w:rightChars="0"/>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0.00</w:t>
                  </w:r>
                  <w:r>
                    <w:rPr>
                      <w:rFonts w:hint="eastAsia" w:cs="Times New Roman"/>
                      <w:color w:val="auto"/>
                      <w:sz w:val="21"/>
                      <w:szCs w:val="21"/>
                      <w:lang w:val="en-US" w:eastAsia="zh-CN"/>
                    </w:rPr>
                    <w:t>0083</w:t>
                  </w:r>
                </w:p>
              </w:tc>
              <w:tc>
                <w:tcPr>
                  <w:tcW w:w="2053" w:type="pct"/>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i w:val="0"/>
                      <w:iCs w:val="0"/>
                      <w:color w:val="auto"/>
                      <w:kern w:val="0"/>
                      <w:sz w:val="22"/>
                      <w:szCs w:val="22"/>
                      <w:u w:val="none"/>
                      <w:lang w:val="en-US" w:eastAsia="zh-CN" w:bidi="ar"/>
                    </w:rPr>
                    <w:t>0.0000</w:t>
                  </w:r>
                  <w:r>
                    <w:rPr>
                      <w:rFonts w:hint="eastAsia" w:cs="Times New Roman"/>
                      <w:i w:val="0"/>
                      <w:iCs w:val="0"/>
                      <w:color w:val="auto"/>
                      <w:kern w:val="0"/>
                      <w:sz w:val="22"/>
                      <w:szCs w:val="22"/>
                      <w:u w:val="none"/>
                      <w:lang w:val="en-US" w:eastAsia="zh-CN" w:bidi="ar"/>
                    </w:rPr>
                    <w:t>13</w:t>
                  </w:r>
                </w:p>
              </w:tc>
            </w:tr>
          </w:tbl>
          <w:p>
            <w:pPr>
              <w:snapToGrid w:val="0"/>
              <w:spacing w:line="360" w:lineRule="auto"/>
              <w:ind w:firstLine="420" w:firstLineChars="200"/>
              <w:rPr>
                <w:rFonts w:eastAsiaTheme="minorEastAsia"/>
                <w:color w:val="auto"/>
                <w:szCs w:val="21"/>
              </w:rPr>
            </w:pPr>
            <w:r>
              <w:rPr>
                <w:rFonts w:eastAsiaTheme="minorEastAsia"/>
                <w:color w:val="auto"/>
                <w:szCs w:val="21"/>
              </w:rPr>
              <w:t>综上，项目运营期废气产生及排放情况见表4-</w:t>
            </w:r>
            <w:r>
              <w:rPr>
                <w:rFonts w:hint="eastAsia" w:eastAsiaTheme="minorEastAsia"/>
                <w:color w:val="auto"/>
                <w:szCs w:val="21"/>
                <w:lang w:val="en-US" w:eastAsia="zh-CN"/>
              </w:rPr>
              <w:t>8</w:t>
            </w:r>
            <w:r>
              <w:rPr>
                <w:rFonts w:eastAsiaTheme="minorEastAsia"/>
                <w:color w:val="auto"/>
                <w:szCs w:val="21"/>
              </w:rPr>
              <w:t>。</w:t>
            </w:r>
          </w:p>
        </w:tc>
      </w:tr>
    </w:tbl>
    <w:p>
      <w:pPr>
        <w:pStyle w:val="23"/>
        <w:adjustRightInd w:val="0"/>
        <w:snapToGrid w:val="0"/>
        <w:spacing w:before="0" w:beforeAutospacing="0" w:after="0" w:afterAutospacing="0"/>
        <w:jc w:val="center"/>
        <w:rPr>
          <w:rFonts w:cs="宋体"/>
          <w:bCs/>
          <w:color w:val="auto"/>
          <w:sz w:val="21"/>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5399"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4111"/>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575" w:hRule="atLeast"/>
          <w:jc w:val="center"/>
        </w:trPr>
        <w:tc>
          <w:tcPr>
            <w:tcW w:w="5000" w:type="pct"/>
            <w:tcMar>
              <w:left w:w="28" w:type="dxa"/>
              <w:right w:w="28" w:type="dxa"/>
            </w:tcMar>
            <w:vAlign w:val="center"/>
          </w:tcPr>
          <w:p>
            <w:pPr>
              <w:adjustRightInd w:val="0"/>
              <w:snapToGrid w:val="0"/>
              <w:jc w:val="center"/>
              <w:rPr>
                <w:rFonts w:ascii="Calibri" w:hAnsi="Calibri"/>
                <w:b/>
                <w:color w:val="auto"/>
                <w:sz w:val="18"/>
                <w:szCs w:val="18"/>
              </w:rPr>
            </w:pPr>
            <w:r>
              <w:rPr>
                <w:rFonts w:hint="eastAsia" w:hAnsi="宋体" w:cs="宋体"/>
                <w:b/>
                <w:color w:val="auto"/>
                <w:sz w:val="18"/>
                <w:szCs w:val="18"/>
                <w:lang w:bidi="ar"/>
              </w:rPr>
              <w:t>表</w:t>
            </w:r>
            <w:r>
              <w:rPr>
                <w:b/>
                <w:color w:val="auto"/>
                <w:sz w:val="18"/>
                <w:szCs w:val="18"/>
                <w:lang w:bidi="ar"/>
              </w:rPr>
              <w:t>4</w:t>
            </w:r>
            <w:r>
              <w:rPr>
                <w:rFonts w:hint="eastAsia"/>
                <w:b/>
                <w:color w:val="auto"/>
                <w:sz w:val="18"/>
                <w:szCs w:val="18"/>
                <w:lang w:bidi="ar"/>
              </w:rPr>
              <w:t>-</w:t>
            </w:r>
            <w:r>
              <w:rPr>
                <w:rFonts w:hint="eastAsia"/>
                <w:b/>
                <w:color w:val="auto"/>
                <w:sz w:val="18"/>
                <w:szCs w:val="18"/>
                <w:lang w:val="en-US" w:eastAsia="zh-CN" w:bidi="ar"/>
              </w:rPr>
              <w:t>8</w:t>
            </w:r>
            <w:r>
              <w:rPr>
                <w:b/>
                <w:color w:val="auto"/>
                <w:sz w:val="18"/>
                <w:szCs w:val="18"/>
                <w:lang w:bidi="ar"/>
              </w:rPr>
              <w:t xml:space="preserve">  </w:t>
            </w:r>
            <w:r>
              <w:rPr>
                <w:rFonts w:hint="eastAsia" w:hAnsi="宋体" w:cs="宋体"/>
                <w:b/>
                <w:color w:val="auto"/>
                <w:sz w:val="18"/>
                <w:szCs w:val="18"/>
                <w:lang w:bidi="ar"/>
              </w:rPr>
              <w:t>项目运营期废气产生及排放情况一览表</w:t>
            </w:r>
          </w:p>
          <w:tbl>
            <w:tblPr>
              <w:tblStyle w:val="28"/>
              <w:tblW w:w="4976"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90"/>
              <w:gridCol w:w="99"/>
              <w:gridCol w:w="571"/>
              <w:gridCol w:w="654"/>
              <w:gridCol w:w="616"/>
              <w:gridCol w:w="610"/>
              <w:gridCol w:w="689"/>
              <w:gridCol w:w="700"/>
              <w:gridCol w:w="647"/>
              <w:gridCol w:w="597"/>
              <w:gridCol w:w="597"/>
              <w:gridCol w:w="749"/>
              <w:gridCol w:w="781"/>
              <w:gridCol w:w="45"/>
              <w:gridCol w:w="550"/>
              <w:gridCol w:w="645"/>
              <w:gridCol w:w="690"/>
              <w:gridCol w:w="630"/>
              <w:gridCol w:w="555"/>
              <w:gridCol w:w="585"/>
              <w:gridCol w:w="645"/>
              <w:gridCol w:w="61"/>
              <w:gridCol w:w="584"/>
              <w:gridCol w:w="39"/>
              <w:gridCol w:w="606"/>
              <w:gridCol w:w="17"/>
              <w:gridCol w:w="62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379" w:type="pct"/>
                  <w:gridSpan w:val="3"/>
                  <w:vAlign w:val="center"/>
                </w:tcPr>
                <w:p>
                  <w:pPr>
                    <w:adjustRightInd w:val="0"/>
                    <w:snapToGrid w:val="0"/>
                    <w:jc w:val="center"/>
                    <w:rPr>
                      <w:b/>
                      <w:color w:val="auto"/>
                      <w:spacing w:val="-10"/>
                      <w:sz w:val="18"/>
                      <w:szCs w:val="18"/>
                    </w:rPr>
                  </w:pPr>
                  <w:r>
                    <w:rPr>
                      <w:b/>
                      <w:color w:val="auto"/>
                      <w:spacing w:val="-10"/>
                      <w:sz w:val="18"/>
                      <w:szCs w:val="18"/>
                    </w:rPr>
                    <w:t>产污排污环节</w:t>
                  </w:r>
                </w:p>
              </w:tc>
              <w:tc>
                <w:tcPr>
                  <w:tcW w:w="672" w:type="pct"/>
                  <w:gridSpan w:val="3"/>
                  <w:vAlign w:val="center"/>
                </w:tcPr>
                <w:p>
                  <w:pPr>
                    <w:adjustRightInd w:val="0"/>
                    <w:snapToGrid w:val="0"/>
                    <w:jc w:val="center"/>
                    <w:rPr>
                      <w:b/>
                      <w:color w:val="auto"/>
                      <w:spacing w:val="-10"/>
                      <w:sz w:val="18"/>
                      <w:szCs w:val="18"/>
                    </w:rPr>
                  </w:pPr>
                  <w:r>
                    <w:rPr>
                      <w:b/>
                      <w:bCs/>
                      <w:color w:val="auto"/>
                      <w:kern w:val="0"/>
                      <w:sz w:val="18"/>
                      <w:szCs w:val="18"/>
                      <w:lang w:bidi="ar"/>
                    </w:rPr>
                    <w:t>电力电缆生产车间车间挤出</w:t>
                  </w:r>
                </w:p>
              </w:tc>
              <w:tc>
                <w:tcPr>
                  <w:tcW w:w="728" w:type="pct"/>
                  <w:gridSpan w:val="3"/>
                  <w:vAlign w:val="center"/>
                </w:tcPr>
                <w:p>
                  <w:pPr>
                    <w:adjustRightInd w:val="0"/>
                    <w:snapToGrid w:val="0"/>
                    <w:jc w:val="center"/>
                    <w:rPr>
                      <w:b/>
                      <w:color w:val="auto"/>
                      <w:spacing w:val="-10"/>
                      <w:sz w:val="18"/>
                      <w:szCs w:val="18"/>
                    </w:rPr>
                  </w:pPr>
                  <w:r>
                    <w:rPr>
                      <w:b/>
                      <w:bCs/>
                      <w:color w:val="auto"/>
                      <w:sz w:val="18"/>
                      <w:szCs w:val="18"/>
                    </w:rPr>
                    <w:t>电线车间</w:t>
                  </w:r>
                  <w:r>
                    <w:rPr>
                      <w:b/>
                      <w:color w:val="auto"/>
                      <w:spacing w:val="-10"/>
                      <w:sz w:val="18"/>
                      <w:szCs w:val="18"/>
                    </w:rPr>
                    <w:t>挤出</w:t>
                  </w:r>
                </w:p>
              </w:tc>
              <w:tc>
                <w:tcPr>
                  <w:tcW w:w="694" w:type="pct"/>
                  <w:gridSpan w:val="3"/>
                  <w:vAlign w:val="center"/>
                </w:tcPr>
                <w:p>
                  <w:pPr>
                    <w:adjustRightInd w:val="0"/>
                    <w:snapToGrid w:val="0"/>
                    <w:jc w:val="center"/>
                    <w:rPr>
                      <w:b/>
                      <w:color w:val="auto"/>
                      <w:spacing w:val="-10"/>
                      <w:sz w:val="18"/>
                      <w:szCs w:val="18"/>
                    </w:rPr>
                  </w:pPr>
                  <w:r>
                    <w:rPr>
                      <w:b/>
                      <w:bCs/>
                      <w:color w:val="auto"/>
                      <w:sz w:val="18"/>
                      <w:szCs w:val="18"/>
                    </w:rPr>
                    <w:t>特种电缆车间</w:t>
                  </w:r>
                  <w:r>
                    <w:rPr>
                      <w:b/>
                      <w:color w:val="auto"/>
                      <w:spacing w:val="-10"/>
                      <w:sz w:val="18"/>
                      <w:szCs w:val="18"/>
                    </w:rPr>
                    <w:t>挤出</w:t>
                  </w:r>
                </w:p>
              </w:tc>
              <w:tc>
                <w:tcPr>
                  <w:tcW w:w="279" w:type="pct"/>
                  <w:vAlign w:val="center"/>
                </w:tcPr>
                <w:p>
                  <w:pPr>
                    <w:adjustRightInd w:val="0"/>
                    <w:snapToGrid w:val="0"/>
                    <w:jc w:val="center"/>
                    <w:rPr>
                      <w:b/>
                      <w:color w:val="auto"/>
                      <w:spacing w:val="-10"/>
                      <w:sz w:val="18"/>
                      <w:szCs w:val="18"/>
                    </w:rPr>
                  </w:pPr>
                  <w:r>
                    <w:rPr>
                      <w:rFonts w:hint="eastAsia"/>
                      <w:b/>
                      <w:color w:val="auto"/>
                      <w:spacing w:val="-10"/>
                      <w:sz w:val="18"/>
                      <w:szCs w:val="18"/>
                      <w:lang w:eastAsia="zh-CN"/>
                    </w:rPr>
                    <w:t>电力电缆</w:t>
                  </w:r>
                  <w:r>
                    <w:rPr>
                      <w:b/>
                      <w:color w:val="auto"/>
                      <w:spacing w:val="-10"/>
                      <w:sz w:val="18"/>
                      <w:szCs w:val="18"/>
                    </w:rPr>
                    <w:t>车间破碎</w:t>
                  </w:r>
                </w:p>
              </w:tc>
              <w:tc>
                <w:tcPr>
                  <w:tcW w:w="1554" w:type="pct"/>
                  <w:gridSpan w:val="8"/>
                  <w:vAlign w:val="center"/>
                </w:tcPr>
                <w:p>
                  <w:pPr>
                    <w:adjustRightInd w:val="0"/>
                    <w:snapToGrid w:val="0"/>
                    <w:jc w:val="center"/>
                    <w:rPr>
                      <w:b/>
                      <w:color w:val="auto"/>
                      <w:spacing w:val="-10"/>
                      <w:sz w:val="18"/>
                      <w:szCs w:val="18"/>
                    </w:rPr>
                  </w:pPr>
                  <w:r>
                    <w:rPr>
                      <w:b/>
                      <w:color w:val="auto"/>
                      <w:spacing w:val="-10"/>
                      <w:sz w:val="18"/>
                      <w:szCs w:val="18"/>
                    </w:rPr>
                    <w:t>实验室电缆燃烧实验</w:t>
                  </w:r>
                </w:p>
              </w:tc>
              <w:tc>
                <w:tcPr>
                  <w:tcW w:w="230" w:type="pct"/>
                  <w:gridSpan w:val="2"/>
                  <w:vAlign w:val="center"/>
                </w:tcPr>
                <w:p>
                  <w:pPr>
                    <w:adjustRightInd w:val="0"/>
                    <w:snapToGrid w:val="0"/>
                    <w:jc w:val="center"/>
                    <w:rPr>
                      <w:rFonts w:hint="eastAsia" w:eastAsia="宋体"/>
                      <w:b/>
                      <w:color w:val="auto"/>
                      <w:spacing w:val="-10"/>
                      <w:sz w:val="18"/>
                      <w:szCs w:val="18"/>
                      <w:lang w:eastAsia="zh-CN"/>
                    </w:rPr>
                  </w:pPr>
                  <w:r>
                    <w:rPr>
                      <w:rFonts w:hint="eastAsia"/>
                      <w:b/>
                      <w:color w:val="auto"/>
                      <w:spacing w:val="-10"/>
                      <w:sz w:val="18"/>
                      <w:szCs w:val="18"/>
                      <w:lang w:eastAsia="zh-CN"/>
                    </w:rPr>
                    <w:t>食堂</w:t>
                  </w:r>
                </w:p>
              </w:tc>
              <w:tc>
                <w:tcPr>
                  <w:tcW w:w="461" w:type="pct"/>
                  <w:gridSpan w:val="4"/>
                  <w:vAlign w:val="center"/>
                </w:tcPr>
                <w:p>
                  <w:pPr>
                    <w:adjustRightInd w:val="0"/>
                    <w:snapToGrid w:val="0"/>
                    <w:jc w:val="center"/>
                    <w:rPr>
                      <w:rFonts w:hint="eastAsia" w:eastAsia="宋体"/>
                      <w:b/>
                      <w:color w:val="auto"/>
                      <w:spacing w:val="-10"/>
                      <w:sz w:val="18"/>
                      <w:szCs w:val="18"/>
                      <w:lang w:eastAsia="zh-CN"/>
                    </w:rPr>
                  </w:pPr>
                  <w:r>
                    <w:rPr>
                      <w:rFonts w:hint="eastAsia"/>
                      <w:b/>
                      <w:color w:val="auto"/>
                      <w:spacing w:val="-10"/>
                      <w:sz w:val="18"/>
                      <w:szCs w:val="18"/>
                      <w:lang w:eastAsia="zh-CN"/>
                    </w:rPr>
                    <w:t>一体化污水处理站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379" w:type="pct"/>
                  <w:gridSpan w:val="3"/>
                  <w:vAlign w:val="center"/>
                </w:tcPr>
                <w:p>
                  <w:pPr>
                    <w:adjustRightInd w:val="0"/>
                    <w:snapToGrid w:val="0"/>
                    <w:jc w:val="center"/>
                    <w:rPr>
                      <w:b/>
                      <w:color w:val="auto"/>
                      <w:spacing w:val="-10"/>
                      <w:sz w:val="18"/>
                      <w:szCs w:val="18"/>
                    </w:rPr>
                  </w:pPr>
                  <w:r>
                    <w:rPr>
                      <w:b/>
                      <w:color w:val="auto"/>
                      <w:spacing w:val="-10"/>
                      <w:sz w:val="18"/>
                      <w:szCs w:val="18"/>
                    </w:rPr>
                    <w:t>污染物种类</w:t>
                  </w:r>
                </w:p>
              </w:tc>
              <w:tc>
                <w:tcPr>
                  <w:tcW w:w="233" w:type="pct"/>
                  <w:vAlign w:val="center"/>
                </w:tcPr>
                <w:p>
                  <w:pPr>
                    <w:jc w:val="center"/>
                    <w:rPr>
                      <w:color w:val="auto"/>
                      <w:spacing w:val="-10"/>
                      <w:sz w:val="18"/>
                      <w:szCs w:val="18"/>
                    </w:rPr>
                  </w:pPr>
                  <w:r>
                    <w:rPr>
                      <w:color w:val="auto"/>
                      <w:sz w:val="18"/>
                      <w:szCs w:val="18"/>
                    </w:rPr>
                    <w:t>非甲烷总烃</w:t>
                  </w:r>
                </w:p>
              </w:tc>
              <w:tc>
                <w:tcPr>
                  <w:tcW w:w="220" w:type="pct"/>
                  <w:vAlign w:val="center"/>
                </w:tcPr>
                <w:p>
                  <w:pPr>
                    <w:tabs>
                      <w:tab w:val="left" w:pos="3386"/>
                      <w:tab w:val="left" w:pos="5812"/>
                    </w:tabs>
                    <w:autoSpaceDE w:val="0"/>
                    <w:autoSpaceDN w:val="0"/>
                    <w:snapToGrid w:val="0"/>
                    <w:jc w:val="center"/>
                    <w:rPr>
                      <w:color w:val="auto"/>
                      <w:spacing w:val="-10"/>
                      <w:sz w:val="18"/>
                      <w:szCs w:val="18"/>
                    </w:rPr>
                  </w:pPr>
                  <w:r>
                    <w:rPr>
                      <w:color w:val="auto"/>
                      <w:sz w:val="18"/>
                      <w:szCs w:val="18"/>
                    </w:rPr>
                    <w:t>氯乙烯</w:t>
                  </w:r>
                </w:p>
              </w:tc>
              <w:tc>
                <w:tcPr>
                  <w:tcW w:w="218" w:type="pct"/>
                  <w:vAlign w:val="center"/>
                </w:tcPr>
                <w:p>
                  <w:pPr>
                    <w:tabs>
                      <w:tab w:val="left" w:pos="3386"/>
                      <w:tab w:val="left" w:pos="5812"/>
                    </w:tabs>
                    <w:autoSpaceDE w:val="0"/>
                    <w:autoSpaceDN w:val="0"/>
                    <w:snapToGrid w:val="0"/>
                    <w:jc w:val="center"/>
                    <w:rPr>
                      <w:color w:val="auto"/>
                      <w:spacing w:val="-10"/>
                      <w:sz w:val="18"/>
                      <w:szCs w:val="18"/>
                    </w:rPr>
                  </w:pPr>
                  <w:r>
                    <w:rPr>
                      <w:color w:val="auto"/>
                      <w:sz w:val="18"/>
                      <w:szCs w:val="18"/>
                    </w:rPr>
                    <w:t>氯化氢</w:t>
                  </w:r>
                </w:p>
              </w:tc>
              <w:tc>
                <w:tcPr>
                  <w:tcW w:w="246" w:type="pct"/>
                  <w:vAlign w:val="center"/>
                </w:tcPr>
                <w:p>
                  <w:pPr>
                    <w:jc w:val="center"/>
                    <w:rPr>
                      <w:color w:val="auto"/>
                      <w:spacing w:val="-10"/>
                      <w:sz w:val="18"/>
                      <w:szCs w:val="18"/>
                    </w:rPr>
                  </w:pPr>
                  <w:r>
                    <w:rPr>
                      <w:color w:val="auto"/>
                      <w:sz w:val="18"/>
                      <w:szCs w:val="18"/>
                    </w:rPr>
                    <w:t>非甲烷总烃</w:t>
                  </w:r>
                </w:p>
              </w:tc>
              <w:tc>
                <w:tcPr>
                  <w:tcW w:w="250" w:type="pct"/>
                  <w:vAlign w:val="center"/>
                </w:tcPr>
                <w:p>
                  <w:pPr>
                    <w:tabs>
                      <w:tab w:val="left" w:pos="3386"/>
                      <w:tab w:val="left" w:pos="5812"/>
                    </w:tabs>
                    <w:autoSpaceDE w:val="0"/>
                    <w:autoSpaceDN w:val="0"/>
                    <w:snapToGrid w:val="0"/>
                    <w:jc w:val="center"/>
                    <w:rPr>
                      <w:color w:val="auto"/>
                      <w:spacing w:val="-10"/>
                      <w:sz w:val="18"/>
                      <w:szCs w:val="18"/>
                    </w:rPr>
                  </w:pPr>
                  <w:r>
                    <w:rPr>
                      <w:color w:val="auto"/>
                      <w:sz w:val="18"/>
                      <w:szCs w:val="18"/>
                    </w:rPr>
                    <w:t>氯乙烯</w:t>
                  </w:r>
                </w:p>
              </w:tc>
              <w:tc>
                <w:tcPr>
                  <w:tcW w:w="231" w:type="pct"/>
                  <w:vAlign w:val="center"/>
                </w:tcPr>
                <w:p>
                  <w:pPr>
                    <w:tabs>
                      <w:tab w:val="left" w:pos="3386"/>
                      <w:tab w:val="left" w:pos="5812"/>
                    </w:tabs>
                    <w:autoSpaceDE w:val="0"/>
                    <w:autoSpaceDN w:val="0"/>
                    <w:snapToGrid w:val="0"/>
                    <w:jc w:val="center"/>
                    <w:rPr>
                      <w:color w:val="auto"/>
                      <w:spacing w:val="-10"/>
                      <w:sz w:val="18"/>
                      <w:szCs w:val="18"/>
                    </w:rPr>
                  </w:pPr>
                  <w:r>
                    <w:rPr>
                      <w:color w:val="auto"/>
                      <w:sz w:val="18"/>
                      <w:szCs w:val="18"/>
                    </w:rPr>
                    <w:t>氯化氢</w:t>
                  </w:r>
                </w:p>
              </w:tc>
              <w:tc>
                <w:tcPr>
                  <w:tcW w:w="213" w:type="pct"/>
                  <w:vAlign w:val="center"/>
                </w:tcPr>
                <w:p>
                  <w:pPr>
                    <w:jc w:val="center"/>
                    <w:rPr>
                      <w:color w:val="auto"/>
                      <w:spacing w:val="-10"/>
                      <w:sz w:val="18"/>
                      <w:szCs w:val="18"/>
                    </w:rPr>
                  </w:pPr>
                  <w:r>
                    <w:rPr>
                      <w:color w:val="auto"/>
                      <w:sz w:val="18"/>
                      <w:szCs w:val="18"/>
                    </w:rPr>
                    <w:t>非甲烷总烃</w:t>
                  </w:r>
                </w:p>
              </w:tc>
              <w:tc>
                <w:tcPr>
                  <w:tcW w:w="213" w:type="pct"/>
                  <w:vAlign w:val="center"/>
                </w:tcPr>
                <w:p>
                  <w:pPr>
                    <w:tabs>
                      <w:tab w:val="left" w:pos="3386"/>
                      <w:tab w:val="left" w:pos="5812"/>
                    </w:tabs>
                    <w:autoSpaceDE w:val="0"/>
                    <w:autoSpaceDN w:val="0"/>
                    <w:snapToGrid w:val="0"/>
                    <w:jc w:val="center"/>
                    <w:rPr>
                      <w:color w:val="auto"/>
                      <w:spacing w:val="-10"/>
                      <w:sz w:val="18"/>
                      <w:szCs w:val="18"/>
                    </w:rPr>
                  </w:pPr>
                  <w:r>
                    <w:rPr>
                      <w:color w:val="auto"/>
                      <w:sz w:val="18"/>
                      <w:szCs w:val="18"/>
                    </w:rPr>
                    <w:t>氯乙烯</w:t>
                  </w:r>
                </w:p>
              </w:tc>
              <w:tc>
                <w:tcPr>
                  <w:tcW w:w="267" w:type="pct"/>
                  <w:vAlign w:val="center"/>
                </w:tcPr>
                <w:p>
                  <w:pPr>
                    <w:tabs>
                      <w:tab w:val="left" w:pos="3386"/>
                      <w:tab w:val="left" w:pos="5812"/>
                    </w:tabs>
                    <w:autoSpaceDE w:val="0"/>
                    <w:autoSpaceDN w:val="0"/>
                    <w:snapToGrid w:val="0"/>
                    <w:jc w:val="center"/>
                    <w:rPr>
                      <w:color w:val="auto"/>
                      <w:spacing w:val="-10"/>
                      <w:sz w:val="18"/>
                      <w:szCs w:val="18"/>
                    </w:rPr>
                  </w:pPr>
                  <w:r>
                    <w:rPr>
                      <w:color w:val="auto"/>
                      <w:sz w:val="18"/>
                      <w:szCs w:val="18"/>
                    </w:rPr>
                    <w:t>氯化氢</w:t>
                  </w:r>
                </w:p>
              </w:tc>
              <w:tc>
                <w:tcPr>
                  <w:tcW w:w="279" w:type="pct"/>
                  <w:vAlign w:val="center"/>
                </w:tcPr>
                <w:p>
                  <w:pPr>
                    <w:jc w:val="center"/>
                    <w:rPr>
                      <w:color w:val="auto"/>
                      <w:spacing w:val="-10"/>
                      <w:sz w:val="18"/>
                      <w:szCs w:val="18"/>
                    </w:rPr>
                  </w:pPr>
                  <w:r>
                    <w:rPr>
                      <w:color w:val="auto"/>
                      <w:sz w:val="18"/>
                      <w:szCs w:val="18"/>
                    </w:rPr>
                    <w:t>粉尘</w:t>
                  </w:r>
                </w:p>
              </w:tc>
              <w:tc>
                <w:tcPr>
                  <w:tcW w:w="212" w:type="pct"/>
                  <w:gridSpan w:val="2"/>
                  <w:vAlign w:val="center"/>
                </w:tcPr>
                <w:p>
                  <w:pPr>
                    <w:tabs>
                      <w:tab w:val="left" w:pos="3386"/>
                      <w:tab w:val="left" w:pos="5812"/>
                    </w:tabs>
                    <w:autoSpaceDE w:val="0"/>
                    <w:autoSpaceDN w:val="0"/>
                    <w:snapToGrid w:val="0"/>
                    <w:jc w:val="center"/>
                    <w:rPr>
                      <w:color w:val="auto"/>
                      <w:spacing w:val="-10"/>
                      <w:sz w:val="18"/>
                      <w:szCs w:val="18"/>
                    </w:rPr>
                  </w:pPr>
                  <w:r>
                    <w:rPr>
                      <w:bCs/>
                      <w:color w:val="auto"/>
                      <w:sz w:val="18"/>
                      <w:szCs w:val="18"/>
                    </w:rPr>
                    <w:t>颗粒物</w:t>
                  </w:r>
                </w:p>
              </w:tc>
              <w:tc>
                <w:tcPr>
                  <w:tcW w:w="230" w:type="pct"/>
                  <w:vAlign w:val="center"/>
                </w:tcPr>
                <w:p>
                  <w:pPr>
                    <w:tabs>
                      <w:tab w:val="left" w:pos="3386"/>
                      <w:tab w:val="left" w:pos="5812"/>
                    </w:tabs>
                    <w:autoSpaceDE w:val="0"/>
                    <w:autoSpaceDN w:val="0"/>
                    <w:snapToGrid w:val="0"/>
                    <w:jc w:val="center"/>
                    <w:rPr>
                      <w:color w:val="auto"/>
                      <w:spacing w:val="-10"/>
                      <w:sz w:val="18"/>
                      <w:szCs w:val="18"/>
                    </w:rPr>
                  </w:pPr>
                  <w:r>
                    <w:rPr>
                      <w:color w:val="auto"/>
                      <w:sz w:val="18"/>
                      <w:szCs w:val="18"/>
                    </w:rPr>
                    <w:t>氯化氢</w:t>
                  </w:r>
                </w:p>
              </w:tc>
              <w:tc>
                <w:tcPr>
                  <w:tcW w:w="246" w:type="pct"/>
                  <w:vAlign w:val="center"/>
                </w:tcPr>
                <w:p>
                  <w:pPr>
                    <w:adjustRightInd w:val="0"/>
                    <w:snapToGrid w:val="0"/>
                    <w:jc w:val="center"/>
                    <w:rPr>
                      <w:bCs/>
                      <w:color w:val="auto"/>
                      <w:spacing w:val="-10"/>
                      <w:sz w:val="18"/>
                      <w:szCs w:val="18"/>
                    </w:rPr>
                  </w:pPr>
                  <w:r>
                    <w:rPr>
                      <w:bCs/>
                      <w:color w:val="auto"/>
                      <w:sz w:val="18"/>
                      <w:szCs w:val="18"/>
                    </w:rPr>
                    <w:t>二氧化硫</w:t>
                  </w:r>
                </w:p>
              </w:tc>
              <w:tc>
                <w:tcPr>
                  <w:tcW w:w="225" w:type="pct"/>
                  <w:vAlign w:val="center"/>
                </w:tcPr>
                <w:p>
                  <w:pPr>
                    <w:adjustRightInd w:val="0"/>
                    <w:snapToGrid w:val="0"/>
                    <w:jc w:val="center"/>
                    <w:rPr>
                      <w:bCs/>
                      <w:color w:val="auto"/>
                      <w:spacing w:val="-10"/>
                      <w:sz w:val="18"/>
                      <w:szCs w:val="18"/>
                    </w:rPr>
                  </w:pPr>
                  <w:r>
                    <w:rPr>
                      <w:bCs/>
                      <w:color w:val="auto"/>
                      <w:sz w:val="18"/>
                      <w:szCs w:val="18"/>
                    </w:rPr>
                    <w:t>非甲烷总烃</w:t>
                  </w:r>
                </w:p>
              </w:tc>
              <w:tc>
                <w:tcPr>
                  <w:tcW w:w="198" w:type="pct"/>
                  <w:vAlign w:val="center"/>
                </w:tcPr>
                <w:p>
                  <w:pPr>
                    <w:adjustRightInd w:val="0"/>
                    <w:snapToGrid w:val="0"/>
                    <w:jc w:val="center"/>
                    <w:rPr>
                      <w:bCs/>
                      <w:color w:val="auto"/>
                      <w:spacing w:val="-10"/>
                      <w:sz w:val="18"/>
                      <w:szCs w:val="18"/>
                    </w:rPr>
                  </w:pPr>
                  <w:r>
                    <w:rPr>
                      <w:bCs/>
                      <w:color w:val="auto"/>
                      <w:sz w:val="18"/>
                      <w:szCs w:val="18"/>
                    </w:rPr>
                    <w:t>苯</w:t>
                  </w:r>
                </w:p>
              </w:tc>
              <w:tc>
                <w:tcPr>
                  <w:tcW w:w="209" w:type="pct"/>
                  <w:vAlign w:val="center"/>
                </w:tcPr>
                <w:p>
                  <w:pPr>
                    <w:adjustRightInd w:val="0"/>
                    <w:snapToGrid w:val="0"/>
                    <w:jc w:val="center"/>
                    <w:rPr>
                      <w:bCs/>
                      <w:color w:val="auto"/>
                      <w:spacing w:val="-10"/>
                      <w:sz w:val="18"/>
                      <w:szCs w:val="18"/>
                    </w:rPr>
                  </w:pPr>
                  <w:r>
                    <w:rPr>
                      <w:bCs/>
                      <w:color w:val="auto"/>
                      <w:sz w:val="18"/>
                      <w:szCs w:val="18"/>
                    </w:rPr>
                    <w:t>甲苯</w:t>
                  </w:r>
                </w:p>
              </w:tc>
              <w:tc>
                <w:tcPr>
                  <w:tcW w:w="230" w:type="pct"/>
                  <w:vAlign w:val="center"/>
                </w:tcPr>
                <w:p>
                  <w:pPr>
                    <w:adjustRightInd w:val="0"/>
                    <w:snapToGrid w:val="0"/>
                    <w:jc w:val="center"/>
                    <w:rPr>
                      <w:bCs/>
                      <w:color w:val="auto"/>
                      <w:spacing w:val="-10"/>
                      <w:sz w:val="18"/>
                      <w:szCs w:val="18"/>
                    </w:rPr>
                  </w:pPr>
                  <w:r>
                    <w:rPr>
                      <w:bCs/>
                      <w:color w:val="auto"/>
                      <w:sz w:val="18"/>
                      <w:szCs w:val="18"/>
                    </w:rPr>
                    <w:t>二甲苯</w:t>
                  </w:r>
                </w:p>
              </w:tc>
              <w:tc>
                <w:tcPr>
                  <w:tcW w:w="230" w:type="pct"/>
                  <w:gridSpan w:val="2"/>
                  <w:vAlign w:val="center"/>
                </w:tcPr>
                <w:p>
                  <w:pPr>
                    <w:adjustRightInd w:val="0"/>
                    <w:snapToGrid w:val="0"/>
                    <w:jc w:val="center"/>
                    <w:rPr>
                      <w:rFonts w:hint="eastAsia" w:eastAsia="宋体"/>
                      <w:bCs/>
                      <w:color w:val="auto"/>
                      <w:sz w:val="18"/>
                      <w:szCs w:val="18"/>
                      <w:lang w:eastAsia="zh-CN"/>
                    </w:rPr>
                  </w:pPr>
                  <w:r>
                    <w:rPr>
                      <w:rFonts w:hint="eastAsia"/>
                      <w:bCs/>
                      <w:color w:val="auto"/>
                      <w:sz w:val="18"/>
                      <w:szCs w:val="18"/>
                      <w:lang w:eastAsia="zh-CN"/>
                    </w:rPr>
                    <w:t>油烟</w:t>
                  </w:r>
                </w:p>
              </w:tc>
              <w:tc>
                <w:tcPr>
                  <w:tcW w:w="230" w:type="pct"/>
                  <w:gridSpan w:val="2"/>
                  <w:vAlign w:val="center"/>
                </w:tcPr>
                <w:p>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NH</w:t>
                  </w:r>
                  <w:r>
                    <w:rPr>
                      <w:rFonts w:hint="eastAsia"/>
                      <w:bCs/>
                      <w:color w:val="auto"/>
                      <w:sz w:val="18"/>
                      <w:szCs w:val="18"/>
                      <w:vertAlign w:val="subscript"/>
                      <w:lang w:val="en-US" w:eastAsia="zh-CN"/>
                    </w:rPr>
                    <w:t>3</w:t>
                  </w:r>
                </w:p>
              </w:tc>
              <w:tc>
                <w:tcPr>
                  <w:tcW w:w="230" w:type="pct"/>
                  <w:gridSpan w:val="2"/>
                  <w:vAlign w:val="center"/>
                </w:tcPr>
                <w:p>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H</w:t>
                  </w:r>
                  <w:r>
                    <w:rPr>
                      <w:rFonts w:hint="eastAsia"/>
                      <w:bCs/>
                      <w:color w:val="auto"/>
                      <w:sz w:val="18"/>
                      <w:szCs w:val="18"/>
                      <w:vertAlign w:val="subscript"/>
                      <w:lang w:val="en-US" w:eastAsia="zh-CN"/>
                    </w:rPr>
                    <w:t>2</w:t>
                  </w:r>
                  <w:r>
                    <w:rPr>
                      <w:rFonts w:hint="eastAsia"/>
                      <w:bCs/>
                      <w:color w:val="auto"/>
                      <w:sz w:val="18"/>
                      <w:szCs w:val="18"/>
                      <w:lang w:val="en-US" w:eastAsia="zh-CN"/>
                    </w:rPr>
                    <w:t>S</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5000" w:type="pct"/>
                  <w:gridSpan w:val="27"/>
                  <w:vAlign w:val="center"/>
                </w:tcPr>
                <w:p>
                  <w:pPr>
                    <w:adjustRightInd w:val="0"/>
                    <w:snapToGrid w:val="0"/>
                    <w:jc w:val="center"/>
                    <w:rPr>
                      <w:bCs/>
                      <w:color w:val="auto"/>
                      <w:sz w:val="18"/>
                      <w:szCs w:val="18"/>
                    </w:rPr>
                  </w:pPr>
                  <w:r>
                    <w:rPr>
                      <w:bCs/>
                      <w:color w:val="auto"/>
                      <w:sz w:val="18"/>
                      <w:szCs w:val="18"/>
                    </w:rPr>
                    <w:t>无组织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379" w:type="pct"/>
                  <w:gridSpan w:val="3"/>
                  <w:vAlign w:val="center"/>
                </w:tcPr>
                <w:p>
                  <w:pPr>
                    <w:jc w:val="center"/>
                    <w:rPr>
                      <w:b/>
                      <w:color w:val="auto"/>
                      <w:spacing w:val="-10"/>
                      <w:sz w:val="18"/>
                      <w:szCs w:val="18"/>
                    </w:rPr>
                  </w:pPr>
                  <w:r>
                    <w:rPr>
                      <w:b/>
                      <w:bCs/>
                      <w:color w:val="auto"/>
                      <w:sz w:val="18"/>
                      <w:szCs w:val="18"/>
                    </w:rPr>
                    <w:t>产生量t/a</w:t>
                  </w:r>
                </w:p>
              </w:tc>
              <w:tc>
                <w:tcPr>
                  <w:tcW w:w="233" w:type="pct"/>
                  <w:vAlign w:val="center"/>
                </w:tcPr>
                <w:p>
                  <w:pPr>
                    <w:widowControl/>
                    <w:jc w:val="center"/>
                    <w:rPr>
                      <w:color w:val="auto"/>
                      <w:kern w:val="0"/>
                      <w:sz w:val="18"/>
                      <w:szCs w:val="18"/>
                      <w:lang w:bidi="ar"/>
                    </w:rPr>
                  </w:pPr>
                  <w:r>
                    <w:rPr>
                      <w:color w:val="auto"/>
                      <w:kern w:val="0"/>
                      <w:sz w:val="18"/>
                      <w:szCs w:val="18"/>
                      <w:lang w:bidi="ar"/>
                    </w:rPr>
                    <w:t>2.309</w:t>
                  </w:r>
                </w:p>
              </w:tc>
              <w:tc>
                <w:tcPr>
                  <w:tcW w:w="220" w:type="pct"/>
                  <w:vAlign w:val="center"/>
                </w:tcPr>
                <w:p>
                  <w:pPr>
                    <w:widowControl/>
                    <w:jc w:val="center"/>
                    <w:textAlignment w:val="center"/>
                    <w:rPr>
                      <w:color w:val="auto"/>
                      <w:kern w:val="0"/>
                      <w:sz w:val="18"/>
                      <w:szCs w:val="18"/>
                      <w:lang w:bidi="ar"/>
                    </w:rPr>
                  </w:pPr>
                  <w:r>
                    <w:rPr>
                      <w:rFonts w:eastAsia="等线"/>
                      <w:color w:val="auto"/>
                      <w:kern w:val="0"/>
                      <w:sz w:val="18"/>
                      <w:szCs w:val="18"/>
                      <w:lang w:bidi="ar"/>
                    </w:rPr>
                    <w:t>0.2104</w:t>
                  </w:r>
                </w:p>
              </w:tc>
              <w:tc>
                <w:tcPr>
                  <w:tcW w:w="218" w:type="pct"/>
                  <w:vAlign w:val="center"/>
                </w:tcPr>
                <w:p>
                  <w:pPr>
                    <w:widowControl/>
                    <w:jc w:val="center"/>
                    <w:textAlignment w:val="center"/>
                    <w:rPr>
                      <w:color w:val="auto"/>
                      <w:kern w:val="0"/>
                      <w:sz w:val="18"/>
                      <w:szCs w:val="18"/>
                      <w:lang w:bidi="ar"/>
                    </w:rPr>
                  </w:pPr>
                  <w:r>
                    <w:rPr>
                      <w:rFonts w:eastAsia="等线"/>
                      <w:color w:val="auto"/>
                      <w:kern w:val="0"/>
                      <w:sz w:val="18"/>
                      <w:szCs w:val="18"/>
                      <w:lang w:bidi="ar"/>
                    </w:rPr>
                    <w:t>0.1769</w:t>
                  </w:r>
                </w:p>
              </w:tc>
              <w:tc>
                <w:tcPr>
                  <w:tcW w:w="246" w:type="pct"/>
                  <w:vAlign w:val="center"/>
                </w:tcPr>
                <w:p>
                  <w:pPr>
                    <w:widowControl/>
                    <w:jc w:val="center"/>
                    <w:textAlignment w:val="center"/>
                    <w:rPr>
                      <w:color w:val="auto"/>
                      <w:kern w:val="0"/>
                      <w:sz w:val="18"/>
                      <w:szCs w:val="18"/>
                      <w:lang w:bidi="ar"/>
                    </w:rPr>
                  </w:pPr>
                  <w:r>
                    <w:rPr>
                      <w:rFonts w:eastAsiaTheme="minorEastAsia"/>
                      <w:color w:val="auto"/>
                      <w:kern w:val="0"/>
                      <w:sz w:val="18"/>
                      <w:szCs w:val="18"/>
                      <w:lang w:bidi="ar"/>
                    </w:rPr>
                    <w:t>0.5377</w:t>
                  </w:r>
                </w:p>
              </w:tc>
              <w:tc>
                <w:tcPr>
                  <w:tcW w:w="250" w:type="pct"/>
                  <w:vAlign w:val="center"/>
                </w:tcPr>
                <w:p>
                  <w:pPr>
                    <w:widowControl/>
                    <w:jc w:val="center"/>
                    <w:textAlignment w:val="center"/>
                    <w:rPr>
                      <w:color w:val="auto"/>
                      <w:kern w:val="0"/>
                      <w:sz w:val="18"/>
                      <w:szCs w:val="18"/>
                      <w:lang w:bidi="ar"/>
                    </w:rPr>
                  </w:pPr>
                  <w:r>
                    <w:rPr>
                      <w:rFonts w:eastAsiaTheme="minorEastAsia"/>
                      <w:color w:val="auto"/>
                      <w:kern w:val="0"/>
                      <w:sz w:val="18"/>
                      <w:szCs w:val="18"/>
                      <w:lang w:bidi="ar"/>
                    </w:rPr>
                    <w:t>0.0307</w:t>
                  </w:r>
                </w:p>
              </w:tc>
              <w:tc>
                <w:tcPr>
                  <w:tcW w:w="231" w:type="pct"/>
                  <w:vAlign w:val="center"/>
                </w:tcPr>
                <w:p>
                  <w:pPr>
                    <w:widowControl/>
                    <w:jc w:val="center"/>
                    <w:textAlignment w:val="center"/>
                    <w:rPr>
                      <w:color w:val="auto"/>
                      <w:kern w:val="0"/>
                      <w:sz w:val="18"/>
                      <w:szCs w:val="18"/>
                      <w:lang w:bidi="ar"/>
                    </w:rPr>
                  </w:pPr>
                  <w:r>
                    <w:rPr>
                      <w:rFonts w:eastAsiaTheme="minorEastAsia"/>
                      <w:color w:val="auto"/>
                      <w:kern w:val="0"/>
                      <w:sz w:val="18"/>
                      <w:szCs w:val="18"/>
                      <w:lang w:bidi="ar"/>
                    </w:rPr>
                    <w:t>0.0258</w:t>
                  </w:r>
                </w:p>
              </w:tc>
              <w:tc>
                <w:tcPr>
                  <w:tcW w:w="213" w:type="pct"/>
                  <w:vAlign w:val="center"/>
                </w:tcPr>
                <w:p>
                  <w:pPr>
                    <w:keepNext w:val="0"/>
                    <w:keepLines w:val="0"/>
                    <w:widowControl/>
                    <w:suppressLineNumbers w:val="0"/>
                    <w:jc w:val="center"/>
                    <w:textAlignment w:val="center"/>
                    <w:rPr>
                      <w:color w:val="auto"/>
                      <w:kern w:val="0"/>
                      <w:sz w:val="18"/>
                      <w:szCs w:val="18"/>
                      <w:lang w:bidi="ar"/>
                    </w:rPr>
                  </w:pPr>
                  <w:r>
                    <w:rPr>
                      <w:rFonts w:hint="default" w:ascii="Times New Roman" w:hAnsi="Times New Roman" w:eastAsia="等线" w:cs="Times New Roman"/>
                      <w:i w:val="0"/>
                      <w:iCs w:val="0"/>
                      <w:color w:val="auto"/>
                      <w:kern w:val="0"/>
                      <w:sz w:val="18"/>
                      <w:szCs w:val="18"/>
                      <w:u w:val="none"/>
                      <w:lang w:val="en-US" w:eastAsia="zh-CN" w:bidi="ar"/>
                    </w:rPr>
                    <w:t>0.6332</w:t>
                  </w:r>
                </w:p>
              </w:tc>
              <w:tc>
                <w:tcPr>
                  <w:tcW w:w="213" w:type="pct"/>
                  <w:vAlign w:val="center"/>
                </w:tcPr>
                <w:p>
                  <w:pPr>
                    <w:keepNext w:val="0"/>
                    <w:keepLines w:val="0"/>
                    <w:widowControl/>
                    <w:suppressLineNumbers w:val="0"/>
                    <w:jc w:val="center"/>
                    <w:textAlignment w:val="center"/>
                    <w:rPr>
                      <w:color w:val="auto"/>
                      <w:kern w:val="0"/>
                      <w:sz w:val="18"/>
                      <w:szCs w:val="18"/>
                      <w:lang w:bidi="ar"/>
                    </w:rPr>
                  </w:pPr>
                  <w:r>
                    <w:rPr>
                      <w:rFonts w:hint="default" w:ascii="Times New Roman" w:hAnsi="Times New Roman" w:eastAsia="等线" w:cs="Times New Roman"/>
                      <w:i w:val="0"/>
                      <w:iCs w:val="0"/>
                      <w:color w:val="auto"/>
                      <w:kern w:val="0"/>
                      <w:sz w:val="18"/>
                      <w:szCs w:val="18"/>
                      <w:u w:val="none"/>
                      <w:lang w:val="en-US" w:eastAsia="zh-CN" w:bidi="ar"/>
                    </w:rPr>
                    <w:t>0.0343</w:t>
                  </w:r>
                </w:p>
              </w:tc>
              <w:tc>
                <w:tcPr>
                  <w:tcW w:w="267"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18"/>
                      <w:szCs w:val="18"/>
                      <w:u w:val="none"/>
                      <w:lang w:val="en-US" w:eastAsia="zh-CN" w:bidi="ar"/>
                    </w:rPr>
                    <w:t>0.0288</w:t>
                  </w:r>
                </w:p>
              </w:tc>
              <w:tc>
                <w:tcPr>
                  <w:tcW w:w="279" w:type="pct"/>
                  <w:vAlign w:val="center"/>
                </w:tcPr>
                <w:p>
                  <w:pPr>
                    <w:adjustRightInd w:val="0"/>
                    <w:snapToGrid w:val="0"/>
                    <w:jc w:val="center"/>
                    <w:rPr>
                      <w:rFonts w:hint="default" w:eastAsia="宋体"/>
                      <w:color w:val="auto"/>
                      <w:kern w:val="0"/>
                      <w:sz w:val="18"/>
                      <w:szCs w:val="18"/>
                      <w:lang w:val="en-US" w:eastAsia="zh-CN" w:bidi="ar"/>
                    </w:rPr>
                  </w:pPr>
                  <w:r>
                    <w:rPr>
                      <w:rFonts w:hint="eastAsia"/>
                      <w:color w:val="auto"/>
                      <w:sz w:val="18"/>
                      <w:szCs w:val="18"/>
                      <w:lang w:val="en-US" w:eastAsia="zh-CN"/>
                    </w:rPr>
                    <w:t>/</w:t>
                  </w:r>
                </w:p>
              </w:tc>
              <w:tc>
                <w:tcPr>
                  <w:tcW w:w="212" w:type="pct"/>
                  <w:gridSpan w:val="2"/>
                  <w:vAlign w:val="center"/>
                </w:tcPr>
                <w:p>
                  <w:pPr>
                    <w:adjustRightInd w:val="0"/>
                    <w:snapToGrid w:val="0"/>
                    <w:jc w:val="center"/>
                    <w:rPr>
                      <w:rFonts w:hint="default" w:ascii="Times New Roman" w:hAnsi="Times New Roman" w:cs="Times New Roman"/>
                      <w:color w:val="auto"/>
                      <w:kern w:val="0"/>
                      <w:sz w:val="18"/>
                      <w:szCs w:val="18"/>
                      <w:lang w:bidi="ar"/>
                    </w:rPr>
                  </w:pPr>
                  <w:r>
                    <w:rPr>
                      <w:rFonts w:hint="eastAsia"/>
                      <w:color w:val="auto"/>
                      <w:sz w:val="18"/>
                      <w:szCs w:val="18"/>
                      <w:lang w:val="en-US" w:eastAsia="zh-CN"/>
                    </w:rPr>
                    <w:t>/</w:t>
                  </w:r>
                </w:p>
              </w:tc>
              <w:tc>
                <w:tcPr>
                  <w:tcW w:w="230" w:type="pct"/>
                  <w:vAlign w:val="center"/>
                </w:tcPr>
                <w:p>
                  <w:pPr>
                    <w:adjustRightInd w:val="0"/>
                    <w:snapToGrid w:val="0"/>
                    <w:jc w:val="center"/>
                    <w:rPr>
                      <w:rFonts w:hint="default" w:ascii="Times New Roman" w:hAnsi="Times New Roman" w:cs="Times New Roman"/>
                      <w:color w:val="auto"/>
                      <w:kern w:val="0"/>
                      <w:sz w:val="18"/>
                      <w:szCs w:val="18"/>
                      <w:lang w:bidi="ar"/>
                    </w:rPr>
                  </w:pPr>
                  <w:r>
                    <w:rPr>
                      <w:rFonts w:hint="eastAsia"/>
                      <w:color w:val="auto"/>
                      <w:sz w:val="18"/>
                      <w:szCs w:val="18"/>
                      <w:lang w:val="en-US" w:eastAsia="zh-CN"/>
                    </w:rPr>
                    <w:t>/</w:t>
                  </w:r>
                </w:p>
              </w:tc>
              <w:tc>
                <w:tcPr>
                  <w:tcW w:w="246" w:type="pct"/>
                  <w:vAlign w:val="center"/>
                </w:tcPr>
                <w:p>
                  <w:pPr>
                    <w:adjustRightInd w:val="0"/>
                    <w:snapToGrid w:val="0"/>
                    <w:jc w:val="center"/>
                    <w:rPr>
                      <w:rFonts w:hint="default" w:ascii="Times New Roman" w:hAnsi="Times New Roman" w:cs="Times New Roman"/>
                      <w:bCs/>
                      <w:color w:val="auto"/>
                      <w:sz w:val="18"/>
                      <w:szCs w:val="18"/>
                    </w:rPr>
                  </w:pPr>
                  <w:r>
                    <w:rPr>
                      <w:rFonts w:hint="eastAsia"/>
                      <w:color w:val="auto"/>
                      <w:sz w:val="18"/>
                      <w:szCs w:val="18"/>
                      <w:lang w:val="en-US" w:eastAsia="zh-CN"/>
                    </w:rPr>
                    <w:t>/</w:t>
                  </w:r>
                </w:p>
              </w:tc>
              <w:tc>
                <w:tcPr>
                  <w:tcW w:w="225" w:type="pct"/>
                  <w:vAlign w:val="center"/>
                </w:tcPr>
                <w:p>
                  <w:pPr>
                    <w:adjustRightInd w:val="0"/>
                    <w:snapToGrid w:val="0"/>
                    <w:jc w:val="center"/>
                    <w:rPr>
                      <w:rFonts w:hint="default" w:ascii="Times New Roman" w:hAnsi="Times New Roman" w:cs="Times New Roman"/>
                      <w:bCs/>
                      <w:color w:val="auto"/>
                      <w:sz w:val="18"/>
                      <w:szCs w:val="18"/>
                    </w:rPr>
                  </w:pPr>
                  <w:r>
                    <w:rPr>
                      <w:rFonts w:hint="eastAsia"/>
                      <w:color w:val="auto"/>
                      <w:sz w:val="18"/>
                      <w:szCs w:val="18"/>
                      <w:lang w:val="en-US" w:eastAsia="zh-CN"/>
                    </w:rPr>
                    <w:t>/</w:t>
                  </w:r>
                </w:p>
              </w:tc>
              <w:tc>
                <w:tcPr>
                  <w:tcW w:w="198" w:type="pct"/>
                  <w:vAlign w:val="center"/>
                </w:tcPr>
                <w:p>
                  <w:pPr>
                    <w:adjustRightInd w:val="0"/>
                    <w:snapToGrid w:val="0"/>
                    <w:jc w:val="center"/>
                    <w:rPr>
                      <w:rFonts w:hint="default" w:ascii="Times New Roman" w:hAnsi="Times New Roman" w:cs="Times New Roman"/>
                      <w:bCs/>
                      <w:color w:val="auto"/>
                      <w:sz w:val="18"/>
                      <w:szCs w:val="18"/>
                    </w:rPr>
                  </w:pPr>
                  <w:r>
                    <w:rPr>
                      <w:rFonts w:hint="eastAsia"/>
                      <w:color w:val="auto"/>
                      <w:sz w:val="18"/>
                      <w:szCs w:val="18"/>
                      <w:lang w:val="en-US" w:eastAsia="zh-CN"/>
                    </w:rPr>
                    <w:t>/</w:t>
                  </w:r>
                </w:p>
              </w:tc>
              <w:tc>
                <w:tcPr>
                  <w:tcW w:w="209" w:type="pct"/>
                  <w:vAlign w:val="center"/>
                </w:tcPr>
                <w:p>
                  <w:pPr>
                    <w:adjustRightInd w:val="0"/>
                    <w:snapToGrid w:val="0"/>
                    <w:jc w:val="center"/>
                    <w:rPr>
                      <w:rFonts w:hint="default" w:ascii="Times New Roman" w:hAnsi="Times New Roman" w:cs="Times New Roman"/>
                      <w:bCs/>
                      <w:color w:val="auto"/>
                      <w:sz w:val="18"/>
                      <w:szCs w:val="18"/>
                    </w:rPr>
                  </w:pPr>
                  <w:r>
                    <w:rPr>
                      <w:rFonts w:hint="eastAsia"/>
                      <w:color w:val="auto"/>
                      <w:sz w:val="18"/>
                      <w:szCs w:val="18"/>
                      <w:lang w:val="en-US" w:eastAsia="zh-CN"/>
                    </w:rPr>
                    <w:t>/</w:t>
                  </w:r>
                </w:p>
              </w:tc>
              <w:tc>
                <w:tcPr>
                  <w:tcW w:w="230" w:type="pct"/>
                  <w:vAlign w:val="center"/>
                </w:tcPr>
                <w:p>
                  <w:pPr>
                    <w:adjustRightInd w:val="0"/>
                    <w:snapToGrid w:val="0"/>
                    <w:jc w:val="center"/>
                    <w:rPr>
                      <w:rFonts w:hint="default" w:ascii="Times New Roman" w:hAnsi="Times New Roman" w:cs="Times New Roman"/>
                      <w:bCs/>
                      <w:color w:val="auto"/>
                      <w:sz w:val="18"/>
                      <w:szCs w:val="18"/>
                    </w:rPr>
                  </w:pPr>
                  <w:r>
                    <w:rPr>
                      <w:rFonts w:hint="eastAsia"/>
                      <w:color w:val="auto"/>
                      <w:sz w:val="18"/>
                      <w:szCs w:val="18"/>
                      <w:lang w:val="en-US" w:eastAsia="zh-CN"/>
                    </w:rPr>
                    <w:t>/</w:t>
                  </w:r>
                </w:p>
              </w:tc>
              <w:tc>
                <w:tcPr>
                  <w:tcW w:w="230" w:type="pct"/>
                  <w:gridSpan w:val="2"/>
                  <w:vAlign w:val="center"/>
                </w:tcPr>
                <w:p>
                  <w:pPr>
                    <w:adjustRightInd w:val="0"/>
                    <w:snapToGrid w:val="0"/>
                    <w:jc w:val="center"/>
                    <w:rPr>
                      <w:rFonts w:hint="default" w:eastAsia="宋体"/>
                      <w:color w:val="auto"/>
                      <w:kern w:val="0"/>
                      <w:sz w:val="18"/>
                      <w:szCs w:val="18"/>
                      <w:lang w:val="en-US" w:eastAsia="zh-CN" w:bidi="ar"/>
                    </w:rPr>
                  </w:pPr>
                  <w:r>
                    <w:rPr>
                      <w:rFonts w:hint="eastAsia"/>
                      <w:color w:val="auto"/>
                      <w:kern w:val="0"/>
                      <w:sz w:val="18"/>
                      <w:szCs w:val="18"/>
                      <w:lang w:val="en-US" w:eastAsia="zh-CN" w:bidi="ar"/>
                    </w:rPr>
                    <w:t>0.009</w:t>
                  </w:r>
                </w:p>
              </w:tc>
              <w:tc>
                <w:tcPr>
                  <w:tcW w:w="230" w:type="pct"/>
                  <w:gridSpan w:val="2"/>
                  <w:vAlign w:val="center"/>
                </w:tcPr>
                <w:p>
                  <w:pPr>
                    <w:adjustRightInd w:val="0"/>
                    <w:snapToGrid w:val="0"/>
                    <w:jc w:val="center"/>
                    <w:rPr>
                      <w:rFonts w:hint="default" w:eastAsia="宋体"/>
                      <w:color w:val="auto"/>
                      <w:kern w:val="0"/>
                      <w:sz w:val="18"/>
                      <w:szCs w:val="18"/>
                      <w:lang w:val="en-US" w:eastAsia="zh-CN" w:bidi="ar"/>
                    </w:rPr>
                  </w:pPr>
                  <w:r>
                    <w:rPr>
                      <w:rFonts w:hint="eastAsia"/>
                      <w:color w:val="auto"/>
                      <w:kern w:val="0"/>
                      <w:sz w:val="18"/>
                      <w:szCs w:val="18"/>
                      <w:lang w:val="en-US" w:eastAsia="zh-CN" w:bidi="ar"/>
                    </w:rPr>
                    <w:t>0.0021</w:t>
                  </w:r>
                </w:p>
              </w:tc>
              <w:tc>
                <w:tcPr>
                  <w:tcW w:w="230" w:type="pct"/>
                  <w:gridSpan w:val="2"/>
                  <w:vAlign w:val="center"/>
                </w:tcPr>
                <w:p>
                  <w:pPr>
                    <w:adjustRightInd w:val="0"/>
                    <w:snapToGrid w:val="0"/>
                    <w:jc w:val="center"/>
                    <w:rPr>
                      <w:rFonts w:hint="default" w:eastAsia="宋体"/>
                      <w:color w:val="auto"/>
                      <w:kern w:val="0"/>
                      <w:sz w:val="18"/>
                      <w:szCs w:val="18"/>
                      <w:lang w:val="en-US" w:eastAsia="zh-CN" w:bidi="ar"/>
                    </w:rPr>
                  </w:pPr>
                  <w:r>
                    <w:rPr>
                      <w:rFonts w:hint="default" w:ascii="Times New Roman" w:hAnsi="Times New Roman" w:eastAsia="宋体" w:cs="Times New Roman"/>
                      <w:color w:val="auto"/>
                      <w:sz w:val="18"/>
                      <w:szCs w:val="18"/>
                      <w:lang w:val="en-US" w:eastAsia="zh-CN"/>
                    </w:rPr>
                    <w:t>0.00</w:t>
                  </w:r>
                  <w:r>
                    <w:rPr>
                      <w:rFonts w:hint="eastAsia" w:cs="Times New Roman"/>
                      <w:color w:val="auto"/>
                      <w:sz w:val="18"/>
                      <w:szCs w:val="18"/>
                      <w:lang w:val="en-US" w:eastAsia="zh-CN"/>
                    </w:rPr>
                    <w:t>0083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79" w:type="pct"/>
                  <w:gridSpan w:val="3"/>
                  <w:vAlign w:val="center"/>
                </w:tcPr>
                <w:p>
                  <w:pPr>
                    <w:tabs>
                      <w:tab w:val="left" w:pos="3386"/>
                      <w:tab w:val="left" w:pos="5812"/>
                    </w:tabs>
                    <w:autoSpaceDE w:val="0"/>
                    <w:autoSpaceDN w:val="0"/>
                    <w:snapToGrid w:val="0"/>
                    <w:jc w:val="center"/>
                    <w:rPr>
                      <w:b/>
                      <w:color w:val="auto"/>
                      <w:spacing w:val="-10"/>
                      <w:sz w:val="18"/>
                      <w:szCs w:val="18"/>
                    </w:rPr>
                  </w:pPr>
                  <w:r>
                    <w:rPr>
                      <w:b/>
                      <w:bCs/>
                      <w:color w:val="auto"/>
                      <w:sz w:val="18"/>
                      <w:szCs w:val="18"/>
                    </w:rPr>
                    <w:t>产生速率kg/h</w:t>
                  </w:r>
                </w:p>
              </w:tc>
              <w:tc>
                <w:tcPr>
                  <w:tcW w:w="233" w:type="pct"/>
                  <w:vAlign w:val="center"/>
                </w:tcPr>
                <w:p>
                  <w:pPr>
                    <w:widowControl/>
                    <w:jc w:val="center"/>
                    <w:rPr>
                      <w:color w:val="auto"/>
                      <w:kern w:val="0"/>
                      <w:sz w:val="18"/>
                      <w:szCs w:val="18"/>
                      <w:lang w:bidi="ar"/>
                    </w:rPr>
                  </w:pPr>
                  <w:r>
                    <w:rPr>
                      <w:color w:val="auto"/>
                      <w:kern w:val="0"/>
                      <w:sz w:val="18"/>
                      <w:szCs w:val="18"/>
                      <w:lang w:bidi="ar"/>
                    </w:rPr>
                    <w:t>0.3848</w:t>
                  </w:r>
                </w:p>
              </w:tc>
              <w:tc>
                <w:tcPr>
                  <w:tcW w:w="220" w:type="pct"/>
                  <w:vAlign w:val="center"/>
                </w:tcPr>
                <w:p>
                  <w:pPr>
                    <w:widowControl/>
                    <w:jc w:val="center"/>
                    <w:textAlignment w:val="center"/>
                    <w:rPr>
                      <w:color w:val="auto"/>
                      <w:kern w:val="0"/>
                      <w:sz w:val="18"/>
                      <w:szCs w:val="18"/>
                      <w:lang w:bidi="ar"/>
                    </w:rPr>
                  </w:pPr>
                  <w:r>
                    <w:rPr>
                      <w:rFonts w:eastAsia="等线"/>
                      <w:color w:val="auto"/>
                      <w:kern w:val="0"/>
                      <w:sz w:val="18"/>
                      <w:szCs w:val="18"/>
                      <w:lang w:bidi="ar"/>
                    </w:rPr>
                    <w:t>0.0351</w:t>
                  </w:r>
                </w:p>
              </w:tc>
              <w:tc>
                <w:tcPr>
                  <w:tcW w:w="218" w:type="pct"/>
                  <w:vAlign w:val="center"/>
                </w:tcPr>
                <w:p>
                  <w:pPr>
                    <w:widowControl/>
                    <w:jc w:val="center"/>
                    <w:textAlignment w:val="center"/>
                    <w:rPr>
                      <w:color w:val="auto"/>
                      <w:kern w:val="0"/>
                      <w:sz w:val="18"/>
                      <w:szCs w:val="18"/>
                      <w:lang w:bidi="ar"/>
                    </w:rPr>
                  </w:pPr>
                  <w:r>
                    <w:rPr>
                      <w:rFonts w:eastAsia="等线"/>
                      <w:color w:val="auto"/>
                      <w:kern w:val="0"/>
                      <w:sz w:val="18"/>
                      <w:szCs w:val="18"/>
                      <w:lang w:bidi="ar"/>
                    </w:rPr>
                    <w:t>0.0295</w:t>
                  </w:r>
                </w:p>
              </w:tc>
              <w:tc>
                <w:tcPr>
                  <w:tcW w:w="246" w:type="pct"/>
                  <w:vAlign w:val="center"/>
                </w:tcPr>
                <w:p>
                  <w:pPr>
                    <w:widowControl/>
                    <w:jc w:val="center"/>
                    <w:textAlignment w:val="center"/>
                    <w:rPr>
                      <w:color w:val="auto"/>
                      <w:kern w:val="0"/>
                      <w:sz w:val="18"/>
                      <w:szCs w:val="18"/>
                      <w:lang w:bidi="ar"/>
                    </w:rPr>
                  </w:pPr>
                  <w:r>
                    <w:rPr>
                      <w:rFonts w:eastAsiaTheme="minorEastAsia"/>
                      <w:color w:val="auto"/>
                      <w:kern w:val="0"/>
                      <w:sz w:val="18"/>
                      <w:szCs w:val="18"/>
                      <w:lang w:bidi="ar"/>
                    </w:rPr>
                    <w:t>0.0896</w:t>
                  </w:r>
                </w:p>
              </w:tc>
              <w:tc>
                <w:tcPr>
                  <w:tcW w:w="250" w:type="pct"/>
                  <w:vAlign w:val="center"/>
                </w:tcPr>
                <w:p>
                  <w:pPr>
                    <w:widowControl/>
                    <w:jc w:val="center"/>
                    <w:textAlignment w:val="center"/>
                    <w:rPr>
                      <w:color w:val="auto"/>
                      <w:kern w:val="0"/>
                      <w:sz w:val="18"/>
                      <w:szCs w:val="18"/>
                      <w:lang w:bidi="ar"/>
                    </w:rPr>
                  </w:pPr>
                  <w:r>
                    <w:rPr>
                      <w:rFonts w:eastAsiaTheme="minorEastAsia"/>
                      <w:color w:val="auto"/>
                      <w:kern w:val="0"/>
                      <w:sz w:val="18"/>
                      <w:szCs w:val="18"/>
                      <w:lang w:bidi="ar"/>
                    </w:rPr>
                    <w:t>0.0051</w:t>
                  </w:r>
                </w:p>
              </w:tc>
              <w:tc>
                <w:tcPr>
                  <w:tcW w:w="231" w:type="pct"/>
                  <w:vAlign w:val="center"/>
                </w:tcPr>
                <w:p>
                  <w:pPr>
                    <w:widowControl/>
                    <w:jc w:val="center"/>
                    <w:textAlignment w:val="center"/>
                    <w:rPr>
                      <w:color w:val="auto"/>
                      <w:kern w:val="0"/>
                      <w:sz w:val="18"/>
                      <w:szCs w:val="18"/>
                      <w:lang w:bidi="ar"/>
                    </w:rPr>
                  </w:pPr>
                  <w:r>
                    <w:rPr>
                      <w:rFonts w:eastAsiaTheme="minorEastAsia"/>
                      <w:color w:val="auto"/>
                      <w:kern w:val="0"/>
                      <w:sz w:val="18"/>
                      <w:szCs w:val="18"/>
                      <w:lang w:bidi="ar"/>
                    </w:rPr>
                    <w:t>0.0043</w:t>
                  </w:r>
                </w:p>
              </w:tc>
              <w:tc>
                <w:tcPr>
                  <w:tcW w:w="213" w:type="pct"/>
                  <w:vAlign w:val="center"/>
                </w:tcPr>
                <w:p>
                  <w:pPr>
                    <w:keepNext w:val="0"/>
                    <w:keepLines w:val="0"/>
                    <w:widowControl/>
                    <w:suppressLineNumbers w:val="0"/>
                    <w:jc w:val="center"/>
                    <w:textAlignment w:val="center"/>
                    <w:rPr>
                      <w:color w:val="auto"/>
                      <w:kern w:val="0"/>
                      <w:sz w:val="18"/>
                      <w:szCs w:val="18"/>
                      <w:lang w:bidi="ar"/>
                    </w:rPr>
                  </w:pPr>
                  <w:r>
                    <w:rPr>
                      <w:rFonts w:hint="default" w:ascii="Times New Roman" w:hAnsi="Times New Roman" w:eastAsia="等线" w:cs="Times New Roman"/>
                      <w:i w:val="0"/>
                      <w:iCs w:val="0"/>
                      <w:color w:val="auto"/>
                      <w:kern w:val="0"/>
                      <w:sz w:val="18"/>
                      <w:szCs w:val="18"/>
                      <w:u w:val="none"/>
                      <w:lang w:val="en-US" w:eastAsia="zh-CN" w:bidi="ar"/>
                    </w:rPr>
                    <w:t>0.1055</w:t>
                  </w:r>
                </w:p>
              </w:tc>
              <w:tc>
                <w:tcPr>
                  <w:tcW w:w="213" w:type="pct"/>
                  <w:vAlign w:val="center"/>
                </w:tcPr>
                <w:p>
                  <w:pPr>
                    <w:keepNext w:val="0"/>
                    <w:keepLines w:val="0"/>
                    <w:widowControl/>
                    <w:suppressLineNumbers w:val="0"/>
                    <w:jc w:val="center"/>
                    <w:textAlignment w:val="center"/>
                    <w:rPr>
                      <w:color w:val="auto"/>
                      <w:kern w:val="0"/>
                      <w:sz w:val="18"/>
                      <w:szCs w:val="18"/>
                      <w:lang w:bidi="ar"/>
                    </w:rPr>
                  </w:pPr>
                  <w:r>
                    <w:rPr>
                      <w:rFonts w:hint="default" w:ascii="Times New Roman" w:hAnsi="Times New Roman" w:eastAsia="等线" w:cs="Times New Roman"/>
                      <w:i w:val="0"/>
                      <w:iCs w:val="0"/>
                      <w:color w:val="auto"/>
                      <w:kern w:val="0"/>
                      <w:sz w:val="18"/>
                      <w:szCs w:val="18"/>
                      <w:u w:val="none"/>
                      <w:lang w:val="en-US" w:eastAsia="zh-CN" w:bidi="ar"/>
                    </w:rPr>
                    <w:t>0.0057</w:t>
                  </w:r>
                </w:p>
              </w:tc>
              <w:tc>
                <w:tcPr>
                  <w:tcW w:w="267"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18"/>
                      <w:szCs w:val="18"/>
                      <w:u w:val="none"/>
                      <w:lang w:val="en-US" w:eastAsia="zh-CN" w:bidi="ar"/>
                    </w:rPr>
                    <w:t>0.0048</w:t>
                  </w:r>
                </w:p>
              </w:tc>
              <w:tc>
                <w:tcPr>
                  <w:tcW w:w="279" w:type="pct"/>
                  <w:vAlign w:val="center"/>
                </w:tcPr>
                <w:p>
                  <w:pPr>
                    <w:adjustRightInd w:val="0"/>
                    <w:snapToGrid w:val="0"/>
                    <w:jc w:val="center"/>
                    <w:rPr>
                      <w:rFonts w:hint="default" w:eastAsia="宋体"/>
                      <w:color w:val="auto"/>
                      <w:kern w:val="0"/>
                      <w:sz w:val="18"/>
                      <w:szCs w:val="18"/>
                      <w:lang w:val="en-US" w:eastAsia="zh-CN" w:bidi="ar"/>
                    </w:rPr>
                  </w:pPr>
                  <w:r>
                    <w:rPr>
                      <w:rFonts w:hint="eastAsia"/>
                      <w:color w:val="auto"/>
                      <w:kern w:val="0"/>
                      <w:sz w:val="18"/>
                      <w:szCs w:val="18"/>
                      <w:lang w:val="en-US" w:eastAsia="zh-CN" w:bidi="ar"/>
                    </w:rPr>
                    <w:t>/</w:t>
                  </w:r>
                </w:p>
              </w:tc>
              <w:tc>
                <w:tcPr>
                  <w:tcW w:w="212" w:type="pct"/>
                  <w:gridSpan w:val="2"/>
                  <w:vAlign w:val="center"/>
                </w:tcPr>
                <w:p>
                  <w:pPr>
                    <w:adjustRightInd w:val="0"/>
                    <w:snapToGrid w:val="0"/>
                    <w:jc w:val="center"/>
                    <w:rPr>
                      <w:rFonts w:hint="default" w:ascii="Times New Roman" w:hAnsi="Times New Roman" w:cs="Times New Roman"/>
                      <w:color w:val="auto"/>
                      <w:kern w:val="0"/>
                      <w:sz w:val="18"/>
                      <w:szCs w:val="18"/>
                      <w:lang w:bidi="ar"/>
                    </w:rPr>
                  </w:pPr>
                  <w:r>
                    <w:rPr>
                      <w:rFonts w:hint="eastAsia"/>
                      <w:color w:val="auto"/>
                      <w:sz w:val="18"/>
                      <w:szCs w:val="18"/>
                      <w:lang w:val="en-US" w:eastAsia="zh-CN"/>
                    </w:rPr>
                    <w:t>/</w:t>
                  </w:r>
                </w:p>
              </w:tc>
              <w:tc>
                <w:tcPr>
                  <w:tcW w:w="230" w:type="pct"/>
                  <w:vAlign w:val="center"/>
                </w:tcPr>
                <w:p>
                  <w:pPr>
                    <w:adjustRightInd w:val="0"/>
                    <w:snapToGrid w:val="0"/>
                    <w:jc w:val="center"/>
                    <w:rPr>
                      <w:rFonts w:hint="default" w:ascii="Times New Roman" w:hAnsi="Times New Roman" w:cs="Times New Roman"/>
                      <w:color w:val="auto"/>
                      <w:kern w:val="0"/>
                      <w:sz w:val="18"/>
                      <w:szCs w:val="18"/>
                      <w:lang w:bidi="ar"/>
                    </w:rPr>
                  </w:pPr>
                  <w:r>
                    <w:rPr>
                      <w:rFonts w:hint="eastAsia"/>
                      <w:color w:val="auto"/>
                      <w:sz w:val="18"/>
                      <w:szCs w:val="18"/>
                      <w:lang w:val="en-US" w:eastAsia="zh-CN"/>
                    </w:rPr>
                    <w:t>/</w:t>
                  </w:r>
                </w:p>
              </w:tc>
              <w:tc>
                <w:tcPr>
                  <w:tcW w:w="246" w:type="pct"/>
                  <w:vAlign w:val="center"/>
                </w:tcPr>
                <w:p>
                  <w:pPr>
                    <w:adjustRightInd w:val="0"/>
                    <w:snapToGrid w:val="0"/>
                    <w:jc w:val="center"/>
                    <w:rPr>
                      <w:rFonts w:hint="default" w:ascii="Times New Roman" w:hAnsi="Times New Roman" w:cs="Times New Roman"/>
                      <w:bCs/>
                      <w:color w:val="auto"/>
                      <w:sz w:val="18"/>
                      <w:szCs w:val="18"/>
                    </w:rPr>
                  </w:pPr>
                  <w:r>
                    <w:rPr>
                      <w:rFonts w:hint="eastAsia"/>
                      <w:color w:val="auto"/>
                      <w:sz w:val="18"/>
                      <w:szCs w:val="18"/>
                      <w:lang w:val="en-US" w:eastAsia="zh-CN"/>
                    </w:rPr>
                    <w:t>/</w:t>
                  </w:r>
                </w:p>
              </w:tc>
              <w:tc>
                <w:tcPr>
                  <w:tcW w:w="225" w:type="pct"/>
                  <w:vAlign w:val="center"/>
                </w:tcPr>
                <w:p>
                  <w:pPr>
                    <w:adjustRightInd w:val="0"/>
                    <w:snapToGrid w:val="0"/>
                    <w:jc w:val="center"/>
                    <w:rPr>
                      <w:rFonts w:hint="default" w:ascii="Times New Roman" w:hAnsi="Times New Roman" w:cs="Times New Roman"/>
                      <w:bCs/>
                      <w:color w:val="auto"/>
                      <w:sz w:val="18"/>
                      <w:szCs w:val="18"/>
                    </w:rPr>
                  </w:pPr>
                  <w:r>
                    <w:rPr>
                      <w:rFonts w:hint="eastAsia"/>
                      <w:color w:val="auto"/>
                      <w:sz w:val="18"/>
                      <w:szCs w:val="18"/>
                      <w:lang w:val="en-US" w:eastAsia="zh-CN"/>
                    </w:rPr>
                    <w:t>/</w:t>
                  </w:r>
                </w:p>
              </w:tc>
              <w:tc>
                <w:tcPr>
                  <w:tcW w:w="198" w:type="pct"/>
                  <w:vAlign w:val="center"/>
                </w:tcPr>
                <w:p>
                  <w:pPr>
                    <w:adjustRightInd w:val="0"/>
                    <w:snapToGrid w:val="0"/>
                    <w:jc w:val="center"/>
                    <w:rPr>
                      <w:rFonts w:hint="default" w:ascii="Times New Roman" w:hAnsi="Times New Roman" w:cs="Times New Roman" w:eastAsiaTheme="minorEastAsia"/>
                      <w:color w:val="auto"/>
                      <w:kern w:val="2"/>
                      <w:sz w:val="18"/>
                      <w:szCs w:val="18"/>
                      <w:lang w:val="en-US" w:eastAsia="zh-CN" w:bidi="ar-SA"/>
                    </w:rPr>
                  </w:pPr>
                  <w:r>
                    <w:rPr>
                      <w:rFonts w:hint="eastAsia"/>
                      <w:color w:val="auto"/>
                      <w:sz w:val="18"/>
                      <w:szCs w:val="18"/>
                      <w:lang w:val="en-US" w:eastAsia="zh-CN"/>
                    </w:rPr>
                    <w:t>/</w:t>
                  </w:r>
                </w:p>
              </w:tc>
              <w:tc>
                <w:tcPr>
                  <w:tcW w:w="209" w:type="pct"/>
                  <w:vAlign w:val="center"/>
                </w:tcPr>
                <w:p>
                  <w:pPr>
                    <w:adjustRightInd w:val="0"/>
                    <w:snapToGrid w:val="0"/>
                    <w:jc w:val="center"/>
                    <w:rPr>
                      <w:rFonts w:hint="default" w:ascii="Times New Roman" w:hAnsi="Times New Roman" w:cs="Times New Roman"/>
                      <w:bCs/>
                      <w:color w:val="auto"/>
                      <w:sz w:val="18"/>
                      <w:szCs w:val="18"/>
                    </w:rPr>
                  </w:pPr>
                  <w:r>
                    <w:rPr>
                      <w:rFonts w:hint="eastAsia"/>
                      <w:color w:val="auto"/>
                      <w:sz w:val="18"/>
                      <w:szCs w:val="18"/>
                      <w:lang w:val="en-US" w:eastAsia="zh-CN"/>
                    </w:rPr>
                    <w:t>/</w:t>
                  </w:r>
                </w:p>
              </w:tc>
              <w:tc>
                <w:tcPr>
                  <w:tcW w:w="230" w:type="pct"/>
                  <w:vAlign w:val="center"/>
                </w:tcPr>
                <w:p>
                  <w:pPr>
                    <w:adjustRightInd w:val="0"/>
                    <w:snapToGrid w:val="0"/>
                    <w:jc w:val="center"/>
                    <w:rPr>
                      <w:rFonts w:hint="default" w:ascii="Times New Roman" w:hAnsi="Times New Roman" w:cs="Times New Roman"/>
                      <w:bCs/>
                      <w:color w:val="auto"/>
                      <w:sz w:val="18"/>
                      <w:szCs w:val="18"/>
                    </w:rPr>
                  </w:pPr>
                  <w:r>
                    <w:rPr>
                      <w:rFonts w:hint="eastAsia"/>
                      <w:color w:val="auto"/>
                      <w:sz w:val="18"/>
                      <w:szCs w:val="18"/>
                      <w:lang w:val="en-US" w:eastAsia="zh-CN"/>
                    </w:rPr>
                    <w:t>/</w:t>
                  </w:r>
                </w:p>
              </w:tc>
              <w:tc>
                <w:tcPr>
                  <w:tcW w:w="230" w:type="pct"/>
                  <w:gridSpan w:val="2"/>
                  <w:vAlign w:val="center"/>
                </w:tcPr>
                <w:p>
                  <w:pPr>
                    <w:adjustRightInd w:val="0"/>
                    <w:snapToGrid w:val="0"/>
                    <w:jc w:val="center"/>
                    <w:rPr>
                      <w:rFonts w:hint="default" w:eastAsia="宋体"/>
                      <w:color w:val="auto"/>
                      <w:kern w:val="0"/>
                      <w:sz w:val="18"/>
                      <w:szCs w:val="18"/>
                      <w:lang w:val="en-US" w:eastAsia="zh-CN" w:bidi="ar"/>
                    </w:rPr>
                  </w:pPr>
                  <w:r>
                    <w:rPr>
                      <w:rFonts w:hint="eastAsia"/>
                      <w:color w:val="auto"/>
                      <w:kern w:val="0"/>
                      <w:sz w:val="18"/>
                      <w:szCs w:val="18"/>
                      <w:lang w:val="en-US" w:eastAsia="zh-CN" w:bidi="ar"/>
                    </w:rPr>
                    <w:t>0.009</w:t>
                  </w:r>
                </w:p>
              </w:tc>
              <w:tc>
                <w:tcPr>
                  <w:tcW w:w="230" w:type="pct"/>
                  <w:gridSpan w:val="2"/>
                  <w:vAlign w:val="center"/>
                </w:tcPr>
                <w:p>
                  <w:pPr>
                    <w:adjustRightInd w:val="0"/>
                    <w:snapToGrid w:val="0"/>
                    <w:jc w:val="center"/>
                    <w:rPr>
                      <w:rFonts w:hint="default" w:eastAsia="宋体"/>
                      <w:color w:val="auto"/>
                      <w:kern w:val="0"/>
                      <w:sz w:val="18"/>
                      <w:szCs w:val="18"/>
                      <w:lang w:val="en-US" w:eastAsia="zh-CN" w:bidi="ar"/>
                    </w:rPr>
                  </w:pPr>
                  <w:r>
                    <w:rPr>
                      <w:rFonts w:hint="eastAsia"/>
                      <w:color w:val="auto"/>
                      <w:kern w:val="0"/>
                      <w:sz w:val="18"/>
                      <w:szCs w:val="18"/>
                      <w:lang w:val="en-US" w:eastAsia="zh-CN" w:bidi="ar"/>
                    </w:rPr>
                    <w:t>0.00035</w:t>
                  </w:r>
                </w:p>
              </w:tc>
              <w:tc>
                <w:tcPr>
                  <w:tcW w:w="230" w:type="pct"/>
                  <w:gridSpan w:val="2"/>
                  <w:vAlign w:val="center"/>
                </w:tcPr>
                <w:p>
                  <w:pPr>
                    <w:adjustRightInd w:val="0"/>
                    <w:snapToGrid w:val="0"/>
                    <w:jc w:val="center"/>
                    <w:rPr>
                      <w:rFonts w:hint="default" w:eastAsia="宋体"/>
                      <w:color w:val="auto"/>
                      <w:kern w:val="0"/>
                      <w:sz w:val="18"/>
                      <w:szCs w:val="18"/>
                      <w:lang w:val="en-US" w:eastAsia="zh-CN" w:bidi="ar"/>
                    </w:rPr>
                  </w:pPr>
                  <w:r>
                    <w:rPr>
                      <w:rFonts w:hint="eastAsia"/>
                      <w:color w:val="auto"/>
                      <w:kern w:val="0"/>
                      <w:sz w:val="18"/>
                      <w:szCs w:val="18"/>
                      <w:lang w:val="en-US" w:eastAsia="zh-CN" w:bidi="ar"/>
                    </w:rPr>
                    <w:t>0.000013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5000" w:type="pct"/>
                  <w:gridSpan w:val="27"/>
                  <w:vAlign w:val="center"/>
                </w:tcPr>
                <w:p>
                  <w:pPr>
                    <w:adjustRightInd w:val="0"/>
                    <w:snapToGrid w:val="0"/>
                    <w:jc w:val="center"/>
                    <w:rPr>
                      <w:bCs/>
                      <w:color w:val="auto"/>
                      <w:sz w:val="18"/>
                      <w:szCs w:val="18"/>
                    </w:rPr>
                  </w:pPr>
                  <w:r>
                    <w:rPr>
                      <w:bCs/>
                      <w:color w:val="auto"/>
                      <w:sz w:val="18"/>
                      <w:szCs w:val="18"/>
                    </w:rPr>
                    <w:t>有组织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3" w:hRule="atLeast"/>
              </w:trPr>
              <w:tc>
                <w:tcPr>
                  <w:tcW w:w="379" w:type="pct"/>
                  <w:gridSpan w:val="3"/>
                  <w:vAlign w:val="center"/>
                </w:tcPr>
                <w:p>
                  <w:pPr>
                    <w:adjustRightInd w:val="0"/>
                    <w:snapToGrid w:val="0"/>
                    <w:jc w:val="center"/>
                    <w:rPr>
                      <w:b/>
                      <w:color w:val="auto"/>
                      <w:spacing w:val="-10"/>
                      <w:sz w:val="18"/>
                      <w:szCs w:val="18"/>
                    </w:rPr>
                  </w:pPr>
                  <w:r>
                    <w:rPr>
                      <w:b/>
                      <w:color w:val="auto"/>
                      <w:spacing w:val="-10"/>
                      <w:sz w:val="18"/>
                      <w:szCs w:val="18"/>
                    </w:rPr>
                    <w:t>污染物产生量（t/a）</w:t>
                  </w:r>
                </w:p>
              </w:tc>
              <w:tc>
                <w:tcPr>
                  <w:tcW w:w="233" w:type="pct"/>
                  <w:vAlign w:val="center"/>
                </w:tcPr>
                <w:p>
                  <w:pPr>
                    <w:widowControl/>
                    <w:jc w:val="center"/>
                    <w:rPr>
                      <w:bCs/>
                      <w:color w:val="auto"/>
                      <w:spacing w:val="-10"/>
                      <w:sz w:val="18"/>
                      <w:szCs w:val="18"/>
                    </w:rPr>
                  </w:pPr>
                  <w:r>
                    <w:rPr>
                      <w:color w:val="auto"/>
                      <w:kern w:val="0"/>
                      <w:sz w:val="18"/>
                      <w:szCs w:val="18"/>
                      <w:lang w:bidi="ar"/>
                    </w:rPr>
                    <w:t>9.2360</w:t>
                  </w:r>
                </w:p>
              </w:tc>
              <w:tc>
                <w:tcPr>
                  <w:tcW w:w="220" w:type="pct"/>
                  <w:vAlign w:val="center"/>
                </w:tcPr>
                <w:p>
                  <w:pPr>
                    <w:widowControl/>
                    <w:jc w:val="center"/>
                    <w:rPr>
                      <w:bCs/>
                      <w:color w:val="auto"/>
                      <w:spacing w:val="-10"/>
                      <w:sz w:val="18"/>
                      <w:szCs w:val="18"/>
                    </w:rPr>
                  </w:pPr>
                  <w:r>
                    <w:rPr>
                      <w:color w:val="auto"/>
                      <w:kern w:val="0"/>
                      <w:sz w:val="18"/>
                      <w:szCs w:val="18"/>
                      <w:lang w:bidi="ar"/>
                    </w:rPr>
                    <w:t>0.8415</w:t>
                  </w:r>
                </w:p>
              </w:tc>
              <w:tc>
                <w:tcPr>
                  <w:tcW w:w="218" w:type="pct"/>
                  <w:vAlign w:val="center"/>
                </w:tcPr>
                <w:p>
                  <w:pPr>
                    <w:widowControl/>
                    <w:jc w:val="center"/>
                    <w:rPr>
                      <w:bCs/>
                      <w:color w:val="auto"/>
                      <w:spacing w:val="-10"/>
                      <w:sz w:val="18"/>
                      <w:szCs w:val="18"/>
                    </w:rPr>
                  </w:pPr>
                  <w:r>
                    <w:rPr>
                      <w:color w:val="auto"/>
                      <w:kern w:val="0"/>
                      <w:sz w:val="18"/>
                      <w:szCs w:val="18"/>
                      <w:lang w:bidi="ar"/>
                    </w:rPr>
                    <w:t>0.7074</w:t>
                  </w:r>
                </w:p>
              </w:tc>
              <w:tc>
                <w:tcPr>
                  <w:tcW w:w="246" w:type="pct"/>
                  <w:vAlign w:val="center"/>
                </w:tcPr>
                <w:p>
                  <w:pPr>
                    <w:widowControl/>
                    <w:jc w:val="center"/>
                    <w:textAlignment w:val="center"/>
                    <w:rPr>
                      <w:bCs/>
                      <w:color w:val="auto"/>
                      <w:spacing w:val="-10"/>
                      <w:sz w:val="18"/>
                      <w:szCs w:val="18"/>
                    </w:rPr>
                  </w:pPr>
                  <w:r>
                    <w:rPr>
                      <w:rFonts w:eastAsia="等线"/>
                      <w:color w:val="auto"/>
                      <w:kern w:val="0"/>
                      <w:sz w:val="18"/>
                      <w:szCs w:val="18"/>
                      <w:lang w:bidi="ar"/>
                    </w:rPr>
                    <w:t>2.1506</w:t>
                  </w:r>
                </w:p>
              </w:tc>
              <w:tc>
                <w:tcPr>
                  <w:tcW w:w="250" w:type="pct"/>
                  <w:vAlign w:val="center"/>
                </w:tcPr>
                <w:p>
                  <w:pPr>
                    <w:widowControl/>
                    <w:jc w:val="center"/>
                    <w:textAlignment w:val="center"/>
                    <w:rPr>
                      <w:bCs/>
                      <w:color w:val="auto"/>
                      <w:spacing w:val="-10"/>
                      <w:sz w:val="18"/>
                      <w:szCs w:val="18"/>
                    </w:rPr>
                  </w:pPr>
                  <w:r>
                    <w:rPr>
                      <w:rFonts w:eastAsia="等线"/>
                      <w:color w:val="auto"/>
                      <w:kern w:val="0"/>
                      <w:sz w:val="18"/>
                      <w:szCs w:val="18"/>
                      <w:lang w:bidi="ar"/>
                    </w:rPr>
                    <w:t>0.1227</w:t>
                  </w:r>
                </w:p>
              </w:tc>
              <w:tc>
                <w:tcPr>
                  <w:tcW w:w="231" w:type="pct"/>
                  <w:vAlign w:val="center"/>
                </w:tcPr>
                <w:p>
                  <w:pPr>
                    <w:widowControl/>
                    <w:jc w:val="center"/>
                    <w:textAlignment w:val="center"/>
                    <w:rPr>
                      <w:bCs/>
                      <w:color w:val="auto"/>
                      <w:spacing w:val="-10"/>
                      <w:sz w:val="18"/>
                      <w:szCs w:val="18"/>
                    </w:rPr>
                  </w:pPr>
                  <w:r>
                    <w:rPr>
                      <w:rFonts w:eastAsia="等线"/>
                      <w:color w:val="auto"/>
                      <w:kern w:val="0"/>
                      <w:sz w:val="18"/>
                      <w:szCs w:val="18"/>
                      <w:lang w:bidi="ar"/>
                    </w:rPr>
                    <w:t>0.1032</w:t>
                  </w:r>
                </w:p>
              </w:tc>
              <w:tc>
                <w:tcPr>
                  <w:tcW w:w="213"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18"/>
                      <w:szCs w:val="18"/>
                      <w:u w:val="none"/>
                      <w:lang w:val="en-US" w:eastAsia="zh-CN" w:bidi="ar"/>
                    </w:rPr>
                    <w:t>2.5330</w:t>
                  </w:r>
                </w:p>
              </w:tc>
              <w:tc>
                <w:tcPr>
                  <w:tcW w:w="213" w:type="pct"/>
                  <w:vAlign w:val="center"/>
                </w:tcPr>
                <w:p>
                  <w:pPr>
                    <w:widowControl/>
                    <w:jc w:val="center"/>
                    <w:textAlignment w:val="center"/>
                    <w:rPr>
                      <w:bCs/>
                      <w:color w:val="auto"/>
                      <w:spacing w:val="-10"/>
                      <w:sz w:val="18"/>
                      <w:szCs w:val="18"/>
                    </w:rPr>
                  </w:pPr>
                  <w:r>
                    <w:rPr>
                      <w:rFonts w:hint="default" w:ascii="Times New Roman" w:hAnsi="Times New Roman" w:cs="Times New Roman" w:eastAsiaTheme="minorEastAsia"/>
                      <w:color w:val="auto"/>
                      <w:kern w:val="0"/>
                      <w:sz w:val="18"/>
                      <w:szCs w:val="18"/>
                      <w:lang w:bidi="ar"/>
                    </w:rPr>
                    <w:t>0.1370</w:t>
                  </w:r>
                </w:p>
              </w:tc>
              <w:tc>
                <w:tcPr>
                  <w:tcW w:w="267" w:type="pct"/>
                  <w:vAlign w:val="center"/>
                </w:tcPr>
                <w:p>
                  <w:pPr>
                    <w:widowControl/>
                    <w:jc w:val="center"/>
                    <w:textAlignment w:val="center"/>
                    <w:rPr>
                      <w:bCs/>
                      <w:color w:val="auto"/>
                      <w:spacing w:val="-10"/>
                      <w:sz w:val="18"/>
                      <w:szCs w:val="18"/>
                    </w:rPr>
                  </w:pPr>
                  <w:r>
                    <w:rPr>
                      <w:rFonts w:hint="default" w:ascii="Times New Roman" w:hAnsi="Times New Roman" w:cs="Times New Roman" w:eastAsiaTheme="minorEastAsia"/>
                      <w:color w:val="auto"/>
                      <w:kern w:val="0"/>
                      <w:sz w:val="18"/>
                      <w:szCs w:val="18"/>
                      <w:lang w:bidi="ar"/>
                    </w:rPr>
                    <w:t>0.1152</w:t>
                  </w:r>
                </w:p>
              </w:tc>
              <w:tc>
                <w:tcPr>
                  <w:tcW w:w="279" w:type="pct"/>
                  <w:vAlign w:val="center"/>
                </w:tcPr>
                <w:p>
                  <w:pPr>
                    <w:adjustRightInd w:val="0"/>
                    <w:snapToGrid w:val="0"/>
                    <w:jc w:val="center"/>
                    <w:rPr>
                      <w:rFonts w:hint="default" w:eastAsia="宋体"/>
                      <w:bCs/>
                      <w:color w:val="auto"/>
                      <w:spacing w:val="-10"/>
                      <w:sz w:val="18"/>
                      <w:szCs w:val="18"/>
                      <w:lang w:val="en-US" w:eastAsia="zh-CN"/>
                    </w:rPr>
                  </w:pPr>
                  <w:r>
                    <w:rPr>
                      <w:rFonts w:hint="eastAsia"/>
                      <w:color w:val="auto"/>
                      <w:kern w:val="0"/>
                      <w:sz w:val="18"/>
                      <w:szCs w:val="18"/>
                      <w:lang w:val="en-US" w:eastAsia="zh-CN" w:bidi="ar"/>
                    </w:rPr>
                    <w:t>4.0068</w:t>
                  </w:r>
                </w:p>
              </w:tc>
              <w:tc>
                <w:tcPr>
                  <w:tcW w:w="212" w:type="pct"/>
                  <w:gridSpan w:val="2"/>
                  <w:vAlign w:val="center"/>
                </w:tcPr>
                <w:p>
                  <w:pPr>
                    <w:adjustRightInd w:val="0"/>
                    <w:snapToGrid w:val="0"/>
                    <w:jc w:val="center"/>
                    <w:rPr>
                      <w:bCs/>
                      <w:color w:val="auto"/>
                      <w:spacing w:val="-10"/>
                      <w:sz w:val="18"/>
                      <w:szCs w:val="18"/>
                    </w:rPr>
                  </w:pPr>
                  <w:r>
                    <w:rPr>
                      <w:rFonts w:eastAsia="等线"/>
                      <w:color w:val="auto"/>
                      <w:kern w:val="0"/>
                      <w:sz w:val="18"/>
                      <w:szCs w:val="18"/>
                      <w:lang w:bidi="ar"/>
                    </w:rPr>
                    <w:t>0.0048</w:t>
                  </w:r>
                </w:p>
              </w:tc>
              <w:tc>
                <w:tcPr>
                  <w:tcW w:w="230" w:type="pct"/>
                  <w:vAlign w:val="center"/>
                </w:tcPr>
                <w:p>
                  <w:pPr>
                    <w:adjustRightInd w:val="0"/>
                    <w:snapToGrid w:val="0"/>
                    <w:jc w:val="center"/>
                    <w:rPr>
                      <w:bCs/>
                      <w:color w:val="auto"/>
                      <w:spacing w:val="-10"/>
                      <w:sz w:val="18"/>
                      <w:szCs w:val="18"/>
                    </w:rPr>
                  </w:pPr>
                  <w:r>
                    <w:rPr>
                      <w:rFonts w:eastAsia="等线"/>
                      <w:color w:val="auto"/>
                      <w:kern w:val="0"/>
                      <w:sz w:val="18"/>
                      <w:szCs w:val="18"/>
                      <w:lang w:bidi="ar"/>
                    </w:rPr>
                    <w:t>0.00352</w:t>
                  </w:r>
                </w:p>
              </w:tc>
              <w:tc>
                <w:tcPr>
                  <w:tcW w:w="246" w:type="pct"/>
                  <w:vAlign w:val="center"/>
                </w:tcPr>
                <w:p>
                  <w:pPr>
                    <w:adjustRightInd w:val="0"/>
                    <w:snapToGrid w:val="0"/>
                    <w:jc w:val="center"/>
                    <w:rPr>
                      <w:bCs/>
                      <w:color w:val="auto"/>
                      <w:spacing w:val="-10"/>
                      <w:sz w:val="18"/>
                      <w:szCs w:val="18"/>
                    </w:rPr>
                  </w:pPr>
                  <w:r>
                    <w:rPr>
                      <w:rFonts w:eastAsia="等线"/>
                      <w:color w:val="auto"/>
                      <w:kern w:val="0"/>
                      <w:sz w:val="18"/>
                      <w:szCs w:val="18"/>
                      <w:lang w:bidi="ar"/>
                    </w:rPr>
                    <w:t>0.0928</w:t>
                  </w:r>
                </w:p>
              </w:tc>
              <w:tc>
                <w:tcPr>
                  <w:tcW w:w="225" w:type="pct"/>
                  <w:vAlign w:val="center"/>
                </w:tcPr>
                <w:p>
                  <w:pPr>
                    <w:adjustRightInd w:val="0"/>
                    <w:snapToGrid w:val="0"/>
                    <w:jc w:val="center"/>
                    <w:rPr>
                      <w:bCs/>
                      <w:color w:val="auto"/>
                      <w:sz w:val="18"/>
                      <w:szCs w:val="18"/>
                    </w:rPr>
                  </w:pPr>
                  <w:r>
                    <w:rPr>
                      <w:rFonts w:eastAsia="等线"/>
                      <w:color w:val="auto"/>
                      <w:kern w:val="0"/>
                      <w:sz w:val="18"/>
                      <w:szCs w:val="18"/>
                      <w:lang w:bidi="ar"/>
                    </w:rPr>
                    <w:t>0.0512</w:t>
                  </w:r>
                </w:p>
              </w:tc>
              <w:tc>
                <w:tcPr>
                  <w:tcW w:w="198" w:type="pct"/>
                  <w:vAlign w:val="center"/>
                </w:tcPr>
                <w:p>
                  <w:pPr>
                    <w:adjustRightInd w:val="0"/>
                    <w:snapToGrid w:val="0"/>
                    <w:jc w:val="center"/>
                    <w:rPr>
                      <w:bCs/>
                      <w:color w:val="auto"/>
                      <w:sz w:val="18"/>
                      <w:szCs w:val="18"/>
                    </w:rPr>
                  </w:pPr>
                  <w:r>
                    <w:rPr>
                      <w:bCs/>
                      <w:color w:val="auto"/>
                      <w:sz w:val="18"/>
                      <w:szCs w:val="18"/>
                    </w:rPr>
                    <w:t>0.0032</w:t>
                  </w:r>
                </w:p>
              </w:tc>
              <w:tc>
                <w:tcPr>
                  <w:tcW w:w="209" w:type="pct"/>
                  <w:vAlign w:val="center"/>
                </w:tcPr>
                <w:p>
                  <w:pPr>
                    <w:adjustRightInd w:val="0"/>
                    <w:snapToGrid w:val="0"/>
                    <w:jc w:val="center"/>
                    <w:rPr>
                      <w:bCs/>
                      <w:color w:val="auto"/>
                      <w:sz w:val="18"/>
                      <w:szCs w:val="18"/>
                    </w:rPr>
                  </w:pPr>
                  <w:r>
                    <w:rPr>
                      <w:bCs/>
                      <w:color w:val="auto"/>
                      <w:sz w:val="18"/>
                      <w:szCs w:val="18"/>
                    </w:rPr>
                    <w:t>0.00064</w:t>
                  </w:r>
                </w:p>
              </w:tc>
              <w:tc>
                <w:tcPr>
                  <w:tcW w:w="230" w:type="pct"/>
                  <w:vAlign w:val="center"/>
                </w:tcPr>
                <w:p>
                  <w:pPr>
                    <w:adjustRightInd w:val="0"/>
                    <w:snapToGrid w:val="0"/>
                    <w:jc w:val="center"/>
                    <w:rPr>
                      <w:bCs/>
                      <w:color w:val="auto"/>
                      <w:sz w:val="18"/>
                      <w:szCs w:val="18"/>
                    </w:rPr>
                  </w:pPr>
                  <w:r>
                    <w:rPr>
                      <w:bCs/>
                      <w:color w:val="auto"/>
                      <w:sz w:val="18"/>
                      <w:szCs w:val="18"/>
                    </w:rPr>
                    <w:t>0.00096</w:t>
                  </w:r>
                </w:p>
              </w:tc>
              <w:tc>
                <w:tcPr>
                  <w:tcW w:w="230" w:type="pct"/>
                  <w:gridSpan w:val="2"/>
                  <w:vAlign w:val="center"/>
                </w:tcPr>
                <w:p>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0.045</w:t>
                  </w:r>
                </w:p>
              </w:tc>
              <w:tc>
                <w:tcPr>
                  <w:tcW w:w="230" w:type="pct"/>
                  <w:gridSpan w:val="2"/>
                  <w:vAlign w:val="center"/>
                </w:tcPr>
                <w:p>
                  <w:pPr>
                    <w:adjustRightInd w:val="0"/>
                    <w:snapToGrid w:val="0"/>
                    <w:jc w:val="center"/>
                    <w:rPr>
                      <w:rFonts w:hint="eastAsia" w:eastAsia="宋体"/>
                      <w:bCs/>
                      <w:color w:val="auto"/>
                      <w:sz w:val="18"/>
                      <w:szCs w:val="18"/>
                      <w:lang w:val="en-US" w:eastAsia="zh-CN"/>
                    </w:rPr>
                  </w:pPr>
                  <w:r>
                    <w:rPr>
                      <w:rFonts w:hint="eastAsia"/>
                      <w:bCs/>
                      <w:color w:val="auto"/>
                      <w:sz w:val="18"/>
                      <w:szCs w:val="18"/>
                      <w:lang w:val="en-US" w:eastAsia="zh-CN"/>
                    </w:rPr>
                    <w:t>/</w:t>
                  </w:r>
                </w:p>
              </w:tc>
              <w:tc>
                <w:tcPr>
                  <w:tcW w:w="230" w:type="pct"/>
                  <w:gridSpan w:val="2"/>
                  <w:vAlign w:val="center"/>
                </w:tcPr>
                <w:p>
                  <w:pPr>
                    <w:adjustRightInd w:val="0"/>
                    <w:snapToGrid w:val="0"/>
                    <w:jc w:val="center"/>
                    <w:rPr>
                      <w:rFonts w:hint="eastAsia" w:eastAsia="宋体"/>
                      <w:bCs/>
                      <w:color w:val="auto"/>
                      <w:sz w:val="18"/>
                      <w:szCs w:val="18"/>
                      <w:lang w:val="en-US" w:eastAsia="zh-CN"/>
                    </w:rPr>
                  </w:pPr>
                  <w:r>
                    <w:rPr>
                      <w:rFonts w:hint="eastAsia"/>
                      <w:bCs/>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379" w:type="pct"/>
                  <w:gridSpan w:val="3"/>
                  <w:vAlign w:val="center"/>
                </w:tcPr>
                <w:p>
                  <w:pPr>
                    <w:adjustRightInd w:val="0"/>
                    <w:snapToGrid w:val="0"/>
                    <w:jc w:val="center"/>
                    <w:rPr>
                      <w:b/>
                      <w:color w:val="auto"/>
                      <w:spacing w:val="-10"/>
                      <w:sz w:val="18"/>
                      <w:szCs w:val="18"/>
                    </w:rPr>
                  </w:pPr>
                  <w:r>
                    <w:rPr>
                      <w:b/>
                      <w:color w:val="auto"/>
                      <w:spacing w:val="-10"/>
                      <w:sz w:val="18"/>
                      <w:szCs w:val="18"/>
                    </w:rPr>
                    <w:t>污染物产生浓度（mg/m</w:t>
                  </w:r>
                  <w:r>
                    <w:rPr>
                      <w:b/>
                      <w:color w:val="auto"/>
                      <w:spacing w:val="-10"/>
                      <w:sz w:val="18"/>
                      <w:szCs w:val="18"/>
                      <w:vertAlign w:val="superscript"/>
                    </w:rPr>
                    <w:t>3</w:t>
                  </w:r>
                  <w:r>
                    <w:rPr>
                      <w:b/>
                      <w:color w:val="auto"/>
                      <w:spacing w:val="-10"/>
                      <w:sz w:val="18"/>
                      <w:szCs w:val="18"/>
                    </w:rPr>
                    <w:t>）</w:t>
                  </w:r>
                </w:p>
              </w:tc>
              <w:tc>
                <w:tcPr>
                  <w:tcW w:w="233" w:type="pct"/>
                  <w:vAlign w:val="center"/>
                </w:tcPr>
                <w:p>
                  <w:pPr>
                    <w:widowControl/>
                    <w:jc w:val="center"/>
                    <w:textAlignment w:val="center"/>
                    <w:rPr>
                      <w:rFonts w:hint="default" w:eastAsia="等线"/>
                      <w:bCs/>
                      <w:color w:val="auto"/>
                      <w:spacing w:val="-10"/>
                      <w:sz w:val="18"/>
                      <w:szCs w:val="18"/>
                      <w:lang w:val="en-US" w:eastAsia="zh-CN"/>
                    </w:rPr>
                  </w:pPr>
                  <w:r>
                    <w:rPr>
                      <w:rFonts w:eastAsia="等线"/>
                      <w:color w:val="auto"/>
                      <w:kern w:val="0"/>
                      <w:sz w:val="18"/>
                      <w:szCs w:val="18"/>
                      <w:lang w:bidi="ar"/>
                    </w:rPr>
                    <w:t>10</w:t>
                  </w:r>
                  <w:r>
                    <w:rPr>
                      <w:rFonts w:hint="eastAsia" w:eastAsia="等线"/>
                      <w:color w:val="auto"/>
                      <w:kern w:val="0"/>
                      <w:sz w:val="18"/>
                      <w:szCs w:val="18"/>
                      <w:lang w:val="en-US" w:eastAsia="zh-CN" w:bidi="ar"/>
                    </w:rPr>
                    <w:t>1.8082</w:t>
                  </w:r>
                </w:p>
              </w:tc>
              <w:tc>
                <w:tcPr>
                  <w:tcW w:w="220" w:type="pct"/>
                  <w:vAlign w:val="center"/>
                </w:tcPr>
                <w:p>
                  <w:pPr>
                    <w:widowControl/>
                    <w:jc w:val="center"/>
                    <w:textAlignment w:val="center"/>
                    <w:rPr>
                      <w:bCs/>
                      <w:color w:val="auto"/>
                      <w:spacing w:val="-10"/>
                      <w:sz w:val="18"/>
                      <w:szCs w:val="18"/>
                    </w:rPr>
                  </w:pPr>
                  <w:r>
                    <w:rPr>
                      <w:rFonts w:eastAsia="等线"/>
                      <w:color w:val="auto"/>
                      <w:kern w:val="0"/>
                      <w:sz w:val="18"/>
                      <w:szCs w:val="18"/>
                      <w:lang w:bidi="ar"/>
                    </w:rPr>
                    <w:t>9.2759</w:t>
                  </w:r>
                </w:p>
              </w:tc>
              <w:tc>
                <w:tcPr>
                  <w:tcW w:w="218" w:type="pct"/>
                  <w:vAlign w:val="center"/>
                </w:tcPr>
                <w:p>
                  <w:pPr>
                    <w:widowControl/>
                    <w:jc w:val="center"/>
                    <w:textAlignment w:val="center"/>
                    <w:rPr>
                      <w:bCs/>
                      <w:color w:val="auto"/>
                      <w:spacing w:val="-10"/>
                      <w:sz w:val="18"/>
                      <w:szCs w:val="18"/>
                    </w:rPr>
                  </w:pPr>
                  <w:r>
                    <w:rPr>
                      <w:rFonts w:eastAsia="等线"/>
                      <w:color w:val="auto"/>
                      <w:kern w:val="0"/>
                      <w:sz w:val="18"/>
                      <w:szCs w:val="18"/>
                      <w:lang w:bidi="ar"/>
                    </w:rPr>
                    <w:t>7.7978</w:t>
                  </w:r>
                </w:p>
              </w:tc>
              <w:tc>
                <w:tcPr>
                  <w:tcW w:w="246" w:type="pct"/>
                  <w:vAlign w:val="center"/>
                </w:tcPr>
                <w:p>
                  <w:pPr>
                    <w:widowControl/>
                    <w:jc w:val="center"/>
                    <w:textAlignment w:val="center"/>
                    <w:rPr>
                      <w:bCs/>
                      <w:color w:val="auto"/>
                      <w:spacing w:val="-10"/>
                      <w:sz w:val="21"/>
                      <w:szCs w:val="21"/>
                    </w:rPr>
                  </w:pPr>
                  <w:r>
                    <w:rPr>
                      <w:rFonts w:hint="eastAsia" w:eastAsiaTheme="minorEastAsia"/>
                      <w:color w:val="auto"/>
                      <w:sz w:val="18"/>
                      <w:szCs w:val="18"/>
                      <w:lang w:val="en-US" w:eastAsia="zh-CN"/>
                    </w:rPr>
                    <w:t>8.2972</w:t>
                  </w:r>
                </w:p>
              </w:tc>
              <w:tc>
                <w:tcPr>
                  <w:tcW w:w="250" w:type="pct"/>
                  <w:vAlign w:val="center"/>
                </w:tcPr>
                <w:p>
                  <w:pPr>
                    <w:widowControl/>
                    <w:jc w:val="center"/>
                    <w:textAlignment w:val="center"/>
                    <w:rPr>
                      <w:bCs/>
                      <w:color w:val="auto"/>
                      <w:spacing w:val="-10"/>
                      <w:sz w:val="18"/>
                      <w:szCs w:val="18"/>
                    </w:rPr>
                  </w:pPr>
                  <w:r>
                    <w:rPr>
                      <w:rFonts w:eastAsiaTheme="minorEastAsia"/>
                      <w:color w:val="auto"/>
                      <w:kern w:val="0"/>
                      <w:sz w:val="18"/>
                      <w:szCs w:val="18"/>
                      <w:lang w:bidi="ar"/>
                    </w:rPr>
                    <w:t>0.4735</w:t>
                  </w:r>
                </w:p>
              </w:tc>
              <w:tc>
                <w:tcPr>
                  <w:tcW w:w="231" w:type="pct"/>
                  <w:vAlign w:val="center"/>
                </w:tcPr>
                <w:p>
                  <w:pPr>
                    <w:widowControl/>
                    <w:jc w:val="center"/>
                    <w:textAlignment w:val="center"/>
                    <w:rPr>
                      <w:bCs/>
                      <w:color w:val="auto"/>
                      <w:spacing w:val="-10"/>
                      <w:sz w:val="18"/>
                      <w:szCs w:val="18"/>
                    </w:rPr>
                  </w:pPr>
                  <w:r>
                    <w:rPr>
                      <w:rFonts w:eastAsiaTheme="minorEastAsia"/>
                      <w:color w:val="auto"/>
                      <w:kern w:val="0"/>
                      <w:sz w:val="18"/>
                      <w:szCs w:val="18"/>
                      <w:lang w:bidi="ar"/>
                    </w:rPr>
                    <w:t>0.398</w:t>
                  </w:r>
                </w:p>
              </w:tc>
              <w:tc>
                <w:tcPr>
                  <w:tcW w:w="213" w:type="pct"/>
                  <w:vAlign w:val="center"/>
                </w:tcPr>
                <w:p>
                  <w:pPr>
                    <w:keepNext w:val="0"/>
                    <w:keepLines w:val="0"/>
                    <w:widowControl/>
                    <w:suppressLineNumbers w:val="0"/>
                    <w:jc w:val="center"/>
                    <w:textAlignment w:val="center"/>
                    <w:rPr>
                      <w:rFonts w:hint="default"/>
                      <w:bCs/>
                      <w:color w:val="auto"/>
                      <w:spacing w:val="-10"/>
                      <w:sz w:val="18"/>
                      <w:szCs w:val="18"/>
                      <w:lang w:val="en-US"/>
                    </w:rPr>
                  </w:pPr>
                  <w:r>
                    <w:rPr>
                      <w:rFonts w:hint="eastAsia" w:eastAsia="等线" w:cs="Times New Roman"/>
                      <w:i w:val="0"/>
                      <w:iCs w:val="0"/>
                      <w:color w:val="auto"/>
                      <w:kern w:val="0"/>
                      <w:sz w:val="18"/>
                      <w:szCs w:val="18"/>
                      <w:u w:val="none"/>
                      <w:lang w:val="en-US" w:eastAsia="zh-CN" w:bidi="ar"/>
                    </w:rPr>
                    <w:t>17.7678</w:t>
                  </w:r>
                </w:p>
              </w:tc>
              <w:tc>
                <w:tcPr>
                  <w:tcW w:w="213"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18"/>
                      <w:szCs w:val="18"/>
                      <w:u w:val="none"/>
                      <w:lang w:val="en-US" w:eastAsia="zh-CN" w:bidi="ar"/>
                    </w:rPr>
                    <w:t>0.9613</w:t>
                  </w:r>
                </w:p>
              </w:tc>
              <w:tc>
                <w:tcPr>
                  <w:tcW w:w="267"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18"/>
                      <w:szCs w:val="18"/>
                      <w:u w:val="none"/>
                      <w:lang w:val="en-US" w:eastAsia="zh-CN" w:bidi="ar"/>
                    </w:rPr>
                    <w:t>0.8081</w:t>
                  </w:r>
                </w:p>
              </w:tc>
              <w:tc>
                <w:tcPr>
                  <w:tcW w:w="279" w:type="pct"/>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250.425</w:t>
                  </w:r>
                </w:p>
              </w:tc>
              <w:tc>
                <w:tcPr>
                  <w:tcW w:w="212" w:type="pct"/>
                  <w:gridSpan w:val="2"/>
                  <w:vAlign w:val="center"/>
                </w:tcPr>
                <w:p>
                  <w:pPr>
                    <w:adjustRightInd w:val="0"/>
                    <w:snapToGrid w:val="0"/>
                    <w:jc w:val="center"/>
                    <w:rPr>
                      <w:bCs/>
                      <w:color w:val="auto"/>
                      <w:spacing w:val="-10"/>
                      <w:sz w:val="18"/>
                      <w:szCs w:val="18"/>
                    </w:rPr>
                  </w:pPr>
                  <w:r>
                    <w:rPr>
                      <w:rFonts w:eastAsia="等线"/>
                      <w:color w:val="auto"/>
                      <w:kern w:val="0"/>
                      <w:sz w:val="18"/>
                      <w:szCs w:val="18"/>
                      <w:lang w:bidi="ar"/>
                    </w:rPr>
                    <w:t>7.5</w:t>
                  </w:r>
                </w:p>
              </w:tc>
              <w:tc>
                <w:tcPr>
                  <w:tcW w:w="230" w:type="pct"/>
                  <w:vAlign w:val="center"/>
                </w:tcPr>
                <w:p>
                  <w:pPr>
                    <w:adjustRightInd w:val="0"/>
                    <w:snapToGrid w:val="0"/>
                    <w:jc w:val="center"/>
                    <w:rPr>
                      <w:bCs/>
                      <w:color w:val="auto"/>
                      <w:spacing w:val="-10"/>
                      <w:sz w:val="18"/>
                      <w:szCs w:val="18"/>
                    </w:rPr>
                  </w:pPr>
                  <w:r>
                    <w:rPr>
                      <w:bCs/>
                      <w:color w:val="auto"/>
                      <w:spacing w:val="-10"/>
                      <w:sz w:val="18"/>
                      <w:szCs w:val="18"/>
                    </w:rPr>
                    <w:t>5.5</w:t>
                  </w:r>
                </w:p>
              </w:tc>
              <w:tc>
                <w:tcPr>
                  <w:tcW w:w="246" w:type="pct"/>
                  <w:vAlign w:val="center"/>
                </w:tcPr>
                <w:p>
                  <w:pPr>
                    <w:adjustRightInd w:val="0"/>
                    <w:snapToGrid w:val="0"/>
                    <w:jc w:val="center"/>
                    <w:rPr>
                      <w:bCs/>
                      <w:color w:val="auto"/>
                      <w:spacing w:val="-10"/>
                      <w:sz w:val="18"/>
                      <w:szCs w:val="18"/>
                    </w:rPr>
                  </w:pPr>
                  <w:r>
                    <w:rPr>
                      <w:bCs/>
                      <w:color w:val="auto"/>
                      <w:spacing w:val="-10"/>
                      <w:sz w:val="18"/>
                      <w:szCs w:val="18"/>
                    </w:rPr>
                    <w:t>145</w:t>
                  </w:r>
                </w:p>
              </w:tc>
              <w:tc>
                <w:tcPr>
                  <w:tcW w:w="225" w:type="pct"/>
                  <w:vAlign w:val="center"/>
                </w:tcPr>
                <w:p>
                  <w:pPr>
                    <w:adjustRightInd w:val="0"/>
                    <w:snapToGrid w:val="0"/>
                    <w:jc w:val="center"/>
                    <w:rPr>
                      <w:bCs/>
                      <w:color w:val="auto"/>
                      <w:spacing w:val="-10"/>
                      <w:sz w:val="18"/>
                      <w:szCs w:val="18"/>
                    </w:rPr>
                  </w:pPr>
                  <w:r>
                    <w:rPr>
                      <w:bCs/>
                      <w:color w:val="auto"/>
                      <w:spacing w:val="-10"/>
                      <w:sz w:val="18"/>
                      <w:szCs w:val="18"/>
                    </w:rPr>
                    <w:t>80</w:t>
                  </w:r>
                </w:p>
              </w:tc>
              <w:tc>
                <w:tcPr>
                  <w:tcW w:w="198" w:type="pct"/>
                  <w:vAlign w:val="center"/>
                </w:tcPr>
                <w:p>
                  <w:pPr>
                    <w:adjustRightInd w:val="0"/>
                    <w:snapToGrid w:val="0"/>
                    <w:jc w:val="center"/>
                    <w:rPr>
                      <w:bCs/>
                      <w:color w:val="auto"/>
                      <w:spacing w:val="-10"/>
                      <w:sz w:val="18"/>
                      <w:szCs w:val="18"/>
                    </w:rPr>
                  </w:pPr>
                  <w:r>
                    <w:rPr>
                      <w:bCs/>
                      <w:color w:val="auto"/>
                      <w:spacing w:val="-10"/>
                      <w:sz w:val="18"/>
                      <w:szCs w:val="18"/>
                    </w:rPr>
                    <w:t>5</w:t>
                  </w:r>
                </w:p>
              </w:tc>
              <w:tc>
                <w:tcPr>
                  <w:tcW w:w="209" w:type="pct"/>
                  <w:vAlign w:val="center"/>
                </w:tcPr>
                <w:p>
                  <w:pPr>
                    <w:adjustRightInd w:val="0"/>
                    <w:snapToGrid w:val="0"/>
                    <w:jc w:val="center"/>
                    <w:rPr>
                      <w:bCs/>
                      <w:color w:val="auto"/>
                      <w:spacing w:val="-10"/>
                      <w:sz w:val="18"/>
                      <w:szCs w:val="18"/>
                    </w:rPr>
                  </w:pPr>
                  <w:r>
                    <w:rPr>
                      <w:bCs/>
                      <w:color w:val="auto"/>
                      <w:spacing w:val="-10"/>
                      <w:sz w:val="18"/>
                      <w:szCs w:val="18"/>
                    </w:rPr>
                    <w:t>1</w:t>
                  </w:r>
                </w:p>
              </w:tc>
              <w:tc>
                <w:tcPr>
                  <w:tcW w:w="230" w:type="pct"/>
                  <w:vAlign w:val="center"/>
                </w:tcPr>
                <w:p>
                  <w:pPr>
                    <w:adjustRightInd w:val="0"/>
                    <w:snapToGrid w:val="0"/>
                    <w:jc w:val="center"/>
                    <w:rPr>
                      <w:bCs/>
                      <w:color w:val="auto"/>
                      <w:spacing w:val="-10"/>
                      <w:sz w:val="18"/>
                      <w:szCs w:val="18"/>
                    </w:rPr>
                  </w:pPr>
                  <w:r>
                    <w:rPr>
                      <w:bCs/>
                      <w:color w:val="auto"/>
                      <w:spacing w:val="-10"/>
                      <w:sz w:val="18"/>
                      <w:szCs w:val="18"/>
                    </w:rPr>
                    <w:t>1.5</w:t>
                  </w:r>
                </w:p>
              </w:tc>
              <w:tc>
                <w:tcPr>
                  <w:tcW w:w="230" w:type="pct"/>
                  <w:gridSpan w:val="2"/>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0.045</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39" w:type="pct"/>
                  <w:vMerge w:val="restart"/>
                  <w:vAlign w:val="center"/>
                </w:tcPr>
                <w:p>
                  <w:pPr>
                    <w:adjustRightInd w:val="0"/>
                    <w:snapToGrid w:val="0"/>
                    <w:jc w:val="center"/>
                    <w:rPr>
                      <w:b/>
                      <w:color w:val="auto"/>
                      <w:spacing w:val="-10"/>
                      <w:sz w:val="18"/>
                      <w:szCs w:val="18"/>
                    </w:rPr>
                  </w:pPr>
                  <w:r>
                    <w:rPr>
                      <w:b/>
                      <w:color w:val="auto"/>
                      <w:spacing w:val="-10"/>
                      <w:sz w:val="18"/>
                      <w:szCs w:val="18"/>
                    </w:rPr>
                    <w:t>治理设施</w:t>
                  </w:r>
                </w:p>
              </w:tc>
              <w:tc>
                <w:tcPr>
                  <w:tcW w:w="239" w:type="pct"/>
                  <w:gridSpan w:val="2"/>
                  <w:vAlign w:val="center"/>
                </w:tcPr>
                <w:p>
                  <w:pPr>
                    <w:adjustRightInd w:val="0"/>
                    <w:snapToGrid w:val="0"/>
                    <w:jc w:val="center"/>
                    <w:rPr>
                      <w:b/>
                      <w:color w:val="auto"/>
                      <w:spacing w:val="-10"/>
                      <w:sz w:val="18"/>
                      <w:szCs w:val="18"/>
                    </w:rPr>
                  </w:pPr>
                  <w:r>
                    <w:rPr>
                      <w:b/>
                      <w:color w:val="auto"/>
                      <w:spacing w:val="-10"/>
                      <w:sz w:val="18"/>
                      <w:szCs w:val="18"/>
                    </w:rPr>
                    <w:t>风机风量</w:t>
                  </w:r>
                </w:p>
              </w:tc>
              <w:tc>
                <w:tcPr>
                  <w:tcW w:w="672" w:type="pct"/>
                  <w:gridSpan w:val="3"/>
                  <w:vAlign w:val="center"/>
                </w:tcPr>
                <w:p>
                  <w:pPr>
                    <w:adjustRightInd w:val="0"/>
                    <w:snapToGrid w:val="0"/>
                    <w:jc w:val="center"/>
                    <w:rPr>
                      <w:color w:val="auto"/>
                      <w:sz w:val="18"/>
                      <w:szCs w:val="18"/>
                    </w:rPr>
                  </w:pPr>
                  <w:r>
                    <w:rPr>
                      <w:rFonts w:hint="eastAsia"/>
                      <w:color w:val="auto"/>
                      <w:sz w:val="18"/>
                      <w:szCs w:val="18"/>
                    </w:rPr>
                    <w:t>15120</w:t>
                  </w:r>
                  <w:r>
                    <w:rPr>
                      <w:color w:val="auto"/>
                      <w:sz w:val="18"/>
                      <w:szCs w:val="18"/>
                    </w:rPr>
                    <w:t>m</w:t>
                  </w:r>
                  <w:r>
                    <w:rPr>
                      <w:color w:val="auto"/>
                      <w:sz w:val="18"/>
                      <w:szCs w:val="18"/>
                      <w:vertAlign w:val="superscript"/>
                    </w:rPr>
                    <w:t>3</w:t>
                  </w:r>
                  <w:r>
                    <w:rPr>
                      <w:color w:val="auto"/>
                      <w:sz w:val="18"/>
                      <w:szCs w:val="18"/>
                    </w:rPr>
                    <w:t>/h</w:t>
                  </w:r>
                </w:p>
              </w:tc>
              <w:tc>
                <w:tcPr>
                  <w:tcW w:w="728" w:type="pct"/>
                  <w:gridSpan w:val="3"/>
                  <w:vAlign w:val="center"/>
                </w:tcPr>
                <w:p>
                  <w:pPr>
                    <w:adjustRightInd w:val="0"/>
                    <w:snapToGrid w:val="0"/>
                    <w:jc w:val="center"/>
                    <w:rPr>
                      <w:color w:val="auto"/>
                      <w:sz w:val="18"/>
                      <w:szCs w:val="18"/>
                    </w:rPr>
                  </w:pPr>
                  <w:r>
                    <w:rPr>
                      <w:rFonts w:hint="eastAsia"/>
                      <w:color w:val="auto"/>
                      <w:sz w:val="18"/>
                      <w:szCs w:val="18"/>
                    </w:rPr>
                    <w:t>4320</w:t>
                  </w:r>
                  <w:r>
                    <w:rPr>
                      <w:color w:val="auto"/>
                      <w:sz w:val="18"/>
                      <w:szCs w:val="18"/>
                    </w:rPr>
                    <w:t>0m</w:t>
                  </w:r>
                  <w:r>
                    <w:rPr>
                      <w:color w:val="auto"/>
                      <w:sz w:val="18"/>
                      <w:szCs w:val="18"/>
                      <w:vertAlign w:val="superscript"/>
                    </w:rPr>
                    <w:t>3</w:t>
                  </w:r>
                  <w:r>
                    <w:rPr>
                      <w:color w:val="auto"/>
                      <w:sz w:val="18"/>
                      <w:szCs w:val="18"/>
                    </w:rPr>
                    <w:t>/h</w:t>
                  </w:r>
                </w:p>
              </w:tc>
              <w:tc>
                <w:tcPr>
                  <w:tcW w:w="694" w:type="pct"/>
                  <w:gridSpan w:val="3"/>
                  <w:vAlign w:val="center"/>
                </w:tcPr>
                <w:p>
                  <w:pPr>
                    <w:adjustRightInd w:val="0"/>
                    <w:snapToGrid w:val="0"/>
                    <w:jc w:val="center"/>
                    <w:rPr>
                      <w:color w:val="auto"/>
                      <w:sz w:val="18"/>
                      <w:szCs w:val="18"/>
                    </w:rPr>
                  </w:pPr>
                  <w:r>
                    <w:rPr>
                      <w:rFonts w:hint="eastAsia"/>
                      <w:color w:val="auto"/>
                      <w:sz w:val="18"/>
                      <w:szCs w:val="18"/>
                      <w:lang w:val="en-US" w:eastAsia="zh-CN"/>
                    </w:rPr>
                    <w:t>237</w:t>
                  </w:r>
                  <w:r>
                    <w:rPr>
                      <w:color w:val="auto"/>
                      <w:sz w:val="18"/>
                      <w:szCs w:val="18"/>
                    </w:rPr>
                    <w:t>60m</w:t>
                  </w:r>
                  <w:r>
                    <w:rPr>
                      <w:color w:val="auto"/>
                      <w:sz w:val="18"/>
                      <w:szCs w:val="18"/>
                      <w:vertAlign w:val="superscript"/>
                    </w:rPr>
                    <w:t>3</w:t>
                  </w:r>
                  <w:r>
                    <w:rPr>
                      <w:color w:val="auto"/>
                      <w:sz w:val="18"/>
                      <w:szCs w:val="18"/>
                    </w:rPr>
                    <w:t>/h</w:t>
                  </w:r>
                </w:p>
              </w:tc>
              <w:tc>
                <w:tcPr>
                  <w:tcW w:w="279" w:type="pct"/>
                  <w:vAlign w:val="center"/>
                </w:tcPr>
                <w:p>
                  <w:pPr>
                    <w:adjustRightInd w:val="0"/>
                    <w:snapToGrid w:val="0"/>
                    <w:jc w:val="center"/>
                    <w:rPr>
                      <w:color w:val="auto"/>
                      <w:sz w:val="18"/>
                      <w:szCs w:val="18"/>
                    </w:rPr>
                  </w:pPr>
                  <w:r>
                    <w:rPr>
                      <w:rFonts w:hint="eastAsia"/>
                      <w:color w:val="auto"/>
                      <w:sz w:val="18"/>
                      <w:szCs w:val="18"/>
                      <w:lang w:val="en-US" w:eastAsia="zh-CN"/>
                    </w:rPr>
                    <w:t>8</w:t>
                  </w:r>
                  <w:r>
                    <w:rPr>
                      <w:color w:val="auto"/>
                      <w:sz w:val="18"/>
                      <w:szCs w:val="18"/>
                    </w:rPr>
                    <w:t>000m</w:t>
                  </w:r>
                  <w:r>
                    <w:rPr>
                      <w:color w:val="auto"/>
                      <w:sz w:val="18"/>
                      <w:szCs w:val="18"/>
                      <w:vertAlign w:val="superscript"/>
                    </w:rPr>
                    <w:t>3</w:t>
                  </w:r>
                  <w:r>
                    <w:rPr>
                      <w:color w:val="auto"/>
                      <w:sz w:val="18"/>
                      <w:szCs w:val="18"/>
                    </w:rPr>
                    <w:t>/h</w:t>
                  </w:r>
                </w:p>
              </w:tc>
              <w:tc>
                <w:tcPr>
                  <w:tcW w:w="2246" w:type="pct"/>
                  <w:gridSpan w:val="14"/>
                  <w:vAlign w:val="center"/>
                </w:tcPr>
                <w:p>
                  <w:pPr>
                    <w:adjustRightInd w:val="0"/>
                    <w:snapToGrid w:val="0"/>
                    <w:jc w:val="center"/>
                    <w:rPr>
                      <w:bCs/>
                      <w:color w:val="auto"/>
                      <w:spacing w:val="-10"/>
                      <w:sz w:val="18"/>
                      <w:szCs w:val="18"/>
                    </w:rPr>
                  </w:pPr>
                  <w:r>
                    <w:rPr>
                      <w:rFonts w:hint="eastAsia"/>
                      <w:bCs/>
                      <w:color w:val="auto"/>
                      <w:spacing w:val="-10"/>
                      <w:sz w:val="18"/>
                      <w:szCs w:val="18"/>
                    </w:rPr>
                    <w:t>8</w:t>
                  </w:r>
                  <w:r>
                    <w:rPr>
                      <w:bCs/>
                      <w:color w:val="auto"/>
                      <w:spacing w:val="-10"/>
                      <w:sz w:val="18"/>
                      <w:szCs w:val="18"/>
                    </w:rPr>
                    <w:t>000</w:t>
                  </w:r>
                  <w:r>
                    <w:rPr>
                      <w:color w:val="auto"/>
                      <w:sz w:val="18"/>
                      <w:szCs w:val="18"/>
                    </w:rPr>
                    <w:t>m</w:t>
                  </w:r>
                  <w:r>
                    <w:rPr>
                      <w:color w:val="auto"/>
                      <w:sz w:val="18"/>
                      <w:szCs w:val="18"/>
                      <w:vertAlign w:val="superscript"/>
                    </w:rPr>
                    <w:t>3</w:t>
                  </w:r>
                  <w:r>
                    <w:rPr>
                      <w:color w:val="auto"/>
                      <w:sz w:val="18"/>
                      <w:szCs w:val="18"/>
                    </w:rPr>
                    <w:t>/h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7" w:hRule="atLeast"/>
              </w:trPr>
              <w:tc>
                <w:tcPr>
                  <w:tcW w:w="139" w:type="pct"/>
                  <w:vMerge w:val="continue"/>
                  <w:vAlign w:val="center"/>
                </w:tcPr>
                <w:p>
                  <w:pPr>
                    <w:adjustRightInd w:val="0"/>
                    <w:snapToGrid w:val="0"/>
                    <w:jc w:val="center"/>
                    <w:rPr>
                      <w:b/>
                      <w:color w:val="auto"/>
                      <w:spacing w:val="-10"/>
                      <w:sz w:val="18"/>
                      <w:szCs w:val="18"/>
                    </w:rPr>
                  </w:pPr>
                </w:p>
              </w:tc>
              <w:tc>
                <w:tcPr>
                  <w:tcW w:w="239" w:type="pct"/>
                  <w:gridSpan w:val="2"/>
                  <w:vAlign w:val="center"/>
                </w:tcPr>
                <w:p>
                  <w:pPr>
                    <w:adjustRightInd w:val="0"/>
                    <w:snapToGrid w:val="0"/>
                    <w:jc w:val="center"/>
                    <w:rPr>
                      <w:b/>
                      <w:color w:val="auto"/>
                      <w:spacing w:val="-10"/>
                      <w:sz w:val="18"/>
                      <w:szCs w:val="18"/>
                    </w:rPr>
                  </w:pPr>
                  <w:r>
                    <w:rPr>
                      <w:b/>
                      <w:color w:val="auto"/>
                      <w:spacing w:val="-10"/>
                      <w:sz w:val="18"/>
                      <w:szCs w:val="18"/>
                    </w:rPr>
                    <w:t>收集效率</w:t>
                  </w:r>
                </w:p>
              </w:tc>
              <w:tc>
                <w:tcPr>
                  <w:tcW w:w="672" w:type="pct"/>
                  <w:gridSpan w:val="3"/>
                  <w:vAlign w:val="center"/>
                </w:tcPr>
                <w:p>
                  <w:pPr>
                    <w:adjustRightInd w:val="0"/>
                    <w:snapToGrid w:val="0"/>
                    <w:jc w:val="center"/>
                    <w:rPr>
                      <w:bCs/>
                      <w:color w:val="auto"/>
                      <w:spacing w:val="-10"/>
                      <w:sz w:val="18"/>
                      <w:szCs w:val="18"/>
                    </w:rPr>
                  </w:pPr>
                  <w:r>
                    <w:rPr>
                      <w:bCs/>
                      <w:color w:val="auto"/>
                      <w:spacing w:val="-10"/>
                      <w:sz w:val="18"/>
                      <w:szCs w:val="18"/>
                    </w:rPr>
                    <w:t>80%</w:t>
                  </w:r>
                </w:p>
              </w:tc>
              <w:tc>
                <w:tcPr>
                  <w:tcW w:w="728" w:type="pct"/>
                  <w:gridSpan w:val="3"/>
                  <w:vAlign w:val="center"/>
                </w:tcPr>
                <w:p>
                  <w:pPr>
                    <w:adjustRightInd w:val="0"/>
                    <w:snapToGrid w:val="0"/>
                    <w:jc w:val="center"/>
                    <w:rPr>
                      <w:bCs/>
                      <w:color w:val="auto"/>
                      <w:spacing w:val="-10"/>
                      <w:sz w:val="18"/>
                      <w:szCs w:val="18"/>
                    </w:rPr>
                  </w:pPr>
                  <w:r>
                    <w:rPr>
                      <w:bCs/>
                      <w:color w:val="auto"/>
                      <w:spacing w:val="-10"/>
                      <w:sz w:val="18"/>
                      <w:szCs w:val="18"/>
                    </w:rPr>
                    <w:t>80%</w:t>
                  </w:r>
                </w:p>
              </w:tc>
              <w:tc>
                <w:tcPr>
                  <w:tcW w:w="694" w:type="pct"/>
                  <w:gridSpan w:val="3"/>
                  <w:vAlign w:val="center"/>
                </w:tcPr>
                <w:p>
                  <w:pPr>
                    <w:adjustRightInd w:val="0"/>
                    <w:snapToGrid w:val="0"/>
                    <w:jc w:val="center"/>
                    <w:rPr>
                      <w:bCs/>
                      <w:color w:val="auto"/>
                      <w:spacing w:val="-10"/>
                      <w:sz w:val="18"/>
                      <w:szCs w:val="18"/>
                    </w:rPr>
                  </w:pPr>
                  <w:r>
                    <w:rPr>
                      <w:bCs/>
                      <w:color w:val="auto"/>
                      <w:spacing w:val="-10"/>
                      <w:sz w:val="18"/>
                      <w:szCs w:val="18"/>
                    </w:rPr>
                    <w:t>80%</w:t>
                  </w:r>
                </w:p>
              </w:tc>
              <w:tc>
                <w:tcPr>
                  <w:tcW w:w="279" w:type="pct"/>
                  <w:vAlign w:val="center"/>
                </w:tcPr>
                <w:p>
                  <w:pPr>
                    <w:adjustRightInd w:val="0"/>
                    <w:snapToGrid w:val="0"/>
                    <w:jc w:val="center"/>
                    <w:rPr>
                      <w:bCs/>
                      <w:color w:val="auto"/>
                      <w:spacing w:val="-10"/>
                      <w:sz w:val="18"/>
                      <w:szCs w:val="18"/>
                    </w:rPr>
                  </w:pPr>
                  <w:r>
                    <w:rPr>
                      <w:rFonts w:hint="eastAsia"/>
                      <w:bCs/>
                      <w:color w:val="auto"/>
                      <w:spacing w:val="-10"/>
                      <w:sz w:val="18"/>
                      <w:szCs w:val="18"/>
                      <w:lang w:val="en-US" w:eastAsia="zh-CN"/>
                    </w:rPr>
                    <w:t>100</w:t>
                  </w:r>
                  <w:r>
                    <w:rPr>
                      <w:bCs/>
                      <w:color w:val="auto"/>
                      <w:spacing w:val="-10"/>
                      <w:sz w:val="18"/>
                      <w:szCs w:val="18"/>
                    </w:rPr>
                    <w:t>%</w:t>
                  </w:r>
                </w:p>
              </w:tc>
              <w:tc>
                <w:tcPr>
                  <w:tcW w:w="212" w:type="pct"/>
                  <w:gridSpan w:val="2"/>
                  <w:vAlign w:val="center"/>
                </w:tcPr>
                <w:p>
                  <w:pPr>
                    <w:adjustRightInd w:val="0"/>
                    <w:snapToGrid w:val="0"/>
                    <w:jc w:val="center"/>
                    <w:rPr>
                      <w:bCs/>
                      <w:color w:val="auto"/>
                      <w:spacing w:val="-10"/>
                      <w:sz w:val="18"/>
                      <w:szCs w:val="18"/>
                    </w:rPr>
                  </w:pPr>
                  <w:r>
                    <w:rPr>
                      <w:rFonts w:hint="eastAsia"/>
                      <w:bCs/>
                      <w:color w:val="auto"/>
                      <w:spacing w:val="-10"/>
                      <w:sz w:val="18"/>
                      <w:szCs w:val="18"/>
                    </w:rPr>
                    <w:t>100%</w:t>
                  </w:r>
                </w:p>
              </w:tc>
              <w:tc>
                <w:tcPr>
                  <w:tcW w:w="230" w:type="pct"/>
                  <w:vAlign w:val="center"/>
                </w:tcPr>
                <w:p>
                  <w:pPr>
                    <w:adjustRightInd w:val="0"/>
                    <w:snapToGrid w:val="0"/>
                    <w:jc w:val="center"/>
                    <w:rPr>
                      <w:bCs/>
                      <w:color w:val="auto"/>
                      <w:spacing w:val="-10"/>
                      <w:sz w:val="18"/>
                      <w:szCs w:val="18"/>
                    </w:rPr>
                  </w:pPr>
                  <w:r>
                    <w:rPr>
                      <w:rFonts w:hint="eastAsia"/>
                      <w:bCs/>
                      <w:color w:val="auto"/>
                      <w:spacing w:val="-10"/>
                      <w:sz w:val="18"/>
                      <w:szCs w:val="18"/>
                    </w:rPr>
                    <w:t>100%</w:t>
                  </w:r>
                </w:p>
              </w:tc>
              <w:tc>
                <w:tcPr>
                  <w:tcW w:w="246" w:type="pct"/>
                  <w:vAlign w:val="center"/>
                </w:tcPr>
                <w:p>
                  <w:pPr>
                    <w:adjustRightInd w:val="0"/>
                    <w:snapToGrid w:val="0"/>
                    <w:jc w:val="center"/>
                    <w:rPr>
                      <w:bCs/>
                      <w:color w:val="auto"/>
                      <w:spacing w:val="-10"/>
                      <w:sz w:val="18"/>
                      <w:szCs w:val="18"/>
                    </w:rPr>
                  </w:pPr>
                  <w:r>
                    <w:rPr>
                      <w:rFonts w:hint="eastAsia"/>
                      <w:bCs/>
                      <w:color w:val="auto"/>
                      <w:spacing w:val="-10"/>
                      <w:sz w:val="18"/>
                      <w:szCs w:val="18"/>
                    </w:rPr>
                    <w:t>100%</w:t>
                  </w:r>
                </w:p>
              </w:tc>
              <w:tc>
                <w:tcPr>
                  <w:tcW w:w="225" w:type="pct"/>
                  <w:vAlign w:val="center"/>
                </w:tcPr>
                <w:p>
                  <w:pPr>
                    <w:adjustRightInd w:val="0"/>
                    <w:snapToGrid w:val="0"/>
                    <w:jc w:val="center"/>
                    <w:rPr>
                      <w:bCs/>
                      <w:color w:val="auto"/>
                      <w:spacing w:val="-10"/>
                      <w:sz w:val="18"/>
                      <w:szCs w:val="18"/>
                    </w:rPr>
                  </w:pPr>
                  <w:r>
                    <w:rPr>
                      <w:rFonts w:hint="eastAsia"/>
                      <w:bCs/>
                      <w:color w:val="auto"/>
                      <w:spacing w:val="-10"/>
                      <w:sz w:val="18"/>
                      <w:szCs w:val="18"/>
                    </w:rPr>
                    <w:t>100%</w:t>
                  </w:r>
                </w:p>
              </w:tc>
              <w:tc>
                <w:tcPr>
                  <w:tcW w:w="198" w:type="pct"/>
                  <w:vAlign w:val="center"/>
                </w:tcPr>
                <w:p>
                  <w:pPr>
                    <w:adjustRightInd w:val="0"/>
                    <w:snapToGrid w:val="0"/>
                    <w:jc w:val="center"/>
                    <w:rPr>
                      <w:bCs/>
                      <w:color w:val="auto"/>
                      <w:spacing w:val="-10"/>
                      <w:sz w:val="18"/>
                      <w:szCs w:val="18"/>
                    </w:rPr>
                  </w:pPr>
                  <w:r>
                    <w:rPr>
                      <w:rFonts w:hint="eastAsia"/>
                      <w:bCs/>
                      <w:color w:val="auto"/>
                      <w:spacing w:val="-10"/>
                      <w:sz w:val="18"/>
                      <w:szCs w:val="18"/>
                    </w:rPr>
                    <w:t>100%</w:t>
                  </w:r>
                </w:p>
              </w:tc>
              <w:tc>
                <w:tcPr>
                  <w:tcW w:w="209" w:type="pct"/>
                  <w:vAlign w:val="center"/>
                </w:tcPr>
                <w:p>
                  <w:pPr>
                    <w:adjustRightInd w:val="0"/>
                    <w:snapToGrid w:val="0"/>
                    <w:jc w:val="center"/>
                    <w:rPr>
                      <w:bCs/>
                      <w:color w:val="auto"/>
                      <w:spacing w:val="-10"/>
                      <w:sz w:val="18"/>
                      <w:szCs w:val="18"/>
                    </w:rPr>
                  </w:pPr>
                  <w:r>
                    <w:rPr>
                      <w:rFonts w:hint="eastAsia"/>
                      <w:bCs/>
                      <w:color w:val="auto"/>
                      <w:spacing w:val="-10"/>
                      <w:sz w:val="18"/>
                      <w:szCs w:val="18"/>
                    </w:rPr>
                    <w:t>100%</w:t>
                  </w:r>
                </w:p>
              </w:tc>
              <w:tc>
                <w:tcPr>
                  <w:tcW w:w="230" w:type="pct"/>
                  <w:vAlign w:val="center"/>
                </w:tcPr>
                <w:p>
                  <w:pPr>
                    <w:adjustRightInd w:val="0"/>
                    <w:snapToGrid w:val="0"/>
                    <w:jc w:val="center"/>
                    <w:rPr>
                      <w:bCs/>
                      <w:color w:val="auto"/>
                      <w:spacing w:val="-10"/>
                      <w:sz w:val="18"/>
                      <w:szCs w:val="18"/>
                    </w:rPr>
                  </w:pPr>
                  <w:r>
                    <w:rPr>
                      <w:rFonts w:hint="eastAsia"/>
                      <w:bCs/>
                      <w:color w:val="auto"/>
                      <w:spacing w:val="-10"/>
                      <w:sz w:val="18"/>
                      <w:szCs w:val="18"/>
                    </w:rPr>
                    <w:t>100%</w:t>
                  </w:r>
                </w:p>
              </w:tc>
              <w:tc>
                <w:tcPr>
                  <w:tcW w:w="230" w:type="pct"/>
                  <w:gridSpan w:val="2"/>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80%</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8" w:hRule="atLeast"/>
              </w:trPr>
              <w:tc>
                <w:tcPr>
                  <w:tcW w:w="139" w:type="pct"/>
                  <w:vMerge w:val="continue"/>
                  <w:vAlign w:val="center"/>
                </w:tcPr>
                <w:p>
                  <w:pPr>
                    <w:adjustRightInd w:val="0"/>
                    <w:snapToGrid w:val="0"/>
                    <w:jc w:val="center"/>
                    <w:rPr>
                      <w:b/>
                      <w:color w:val="auto"/>
                      <w:spacing w:val="-10"/>
                      <w:sz w:val="18"/>
                      <w:szCs w:val="18"/>
                    </w:rPr>
                  </w:pPr>
                </w:p>
              </w:tc>
              <w:tc>
                <w:tcPr>
                  <w:tcW w:w="239" w:type="pct"/>
                  <w:gridSpan w:val="2"/>
                  <w:vAlign w:val="center"/>
                </w:tcPr>
                <w:p>
                  <w:pPr>
                    <w:adjustRightInd w:val="0"/>
                    <w:snapToGrid w:val="0"/>
                    <w:jc w:val="center"/>
                    <w:rPr>
                      <w:b/>
                      <w:color w:val="auto"/>
                      <w:spacing w:val="-10"/>
                      <w:sz w:val="18"/>
                      <w:szCs w:val="18"/>
                    </w:rPr>
                  </w:pPr>
                  <w:r>
                    <w:rPr>
                      <w:b/>
                      <w:color w:val="auto"/>
                      <w:spacing w:val="-10"/>
                      <w:sz w:val="18"/>
                      <w:szCs w:val="18"/>
                    </w:rPr>
                    <w:t>治理工艺</w:t>
                  </w:r>
                </w:p>
              </w:tc>
              <w:tc>
                <w:tcPr>
                  <w:tcW w:w="672" w:type="pct"/>
                  <w:gridSpan w:val="3"/>
                  <w:vAlign w:val="center"/>
                </w:tcPr>
                <w:p>
                  <w:pPr>
                    <w:adjustRightInd w:val="0"/>
                    <w:snapToGrid w:val="0"/>
                    <w:jc w:val="center"/>
                    <w:rPr>
                      <w:color w:val="auto"/>
                      <w:sz w:val="18"/>
                      <w:szCs w:val="18"/>
                    </w:rPr>
                  </w:pPr>
                  <w:r>
                    <w:rPr>
                      <w:color w:val="auto"/>
                      <w:sz w:val="18"/>
                      <w:szCs w:val="18"/>
                    </w:rPr>
                    <w:t>二级活性炭</w:t>
                  </w:r>
                  <w:r>
                    <w:rPr>
                      <w:rFonts w:hint="eastAsia"/>
                      <w:color w:val="auto"/>
                      <w:sz w:val="18"/>
                      <w:szCs w:val="18"/>
                    </w:rPr>
                    <w:t>TA001</w:t>
                  </w:r>
                </w:p>
              </w:tc>
              <w:tc>
                <w:tcPr>
                  <w:tcW w:w="728" w:type="pct"/>
                  <w:gridSpan w:val="3"/>
                  <w:vAlign w:val="center"/>
                </w:tcPr>
                <w:p>
                  <w:pPr>
                    <w:adjustRightInd w:val="0"/>
                    <w:snapToGrid w:val="0"/>
                    <w:jc w:val="center"/>
                    <w:rPr>
                      <w:color w:val="auto"/>
                      <w:sz w:val="18"/>
                      <w:szCs w:val="18"/>
                    </w:rPr>
                  </w:pPr>
                  <w:r>
                    <w:rPr>
                      <w:color w:val="auto"/>
                      <w:sz w:val="18"/>
                      <w:szCs w:val="18"/>
                    </w:rPr>
                    <w:t>二级活性炭</w:t>
                  </w:r>
                  <w:r>
                    <w:rPr>
                      <w:rFonts w:hint="eastAsia"/>
                      <w:color w:val="auto"/>
                      <w:sz w:val="18"/>
                      <w:szCs w:val="18"/>
                    </w:rPr>
                    <w:t>TA002</w:t>
                  </w:r>
                </w:p>
              </w:tc>
              <w:tc>
                <w:tcPr>
                  <w:tcW w:w="694" w:type="pct"/>
                  <w:gridSpan w:val="3"/>
                  <w:vAlign w:val="center"/>
                </w:tcPr>
                <w:p>
                  <w:pPr>
                    <w:adjustRightInd w:val="0"/>
                    <w:snapToGrid w:val="0"/>
                    <w:jc w:val="center"/>
                    <w:rPr>
                      <w:color w:val="auto"/>
                      <w:sz w:val="18"/>
                      <w:szCs w:val="18"/>
                    </w:rPr>
                  </w:pPr>
                  <w:r>
                    <w:rPr>
                      <w:color w:val="auto"/>
                      <w:sz w:val="18"/>
                      <w:szCs w:val="18"/>
                    </w:rPr>
                    <w:t>二级活性炭</w:t>
                  </w:r>
                  <w:r>
                    <w:rPr>
                      <w:rFonts w:hint="eastAsia"/>
                      <w:color w:val="auto"/>
                      <w:sz w:val="18"/>
                      <w:szCs w:val="18"/>
                    </w:rPr>
                    <w:t>TA003</w:t>
                  </w:r>
                </w:p>
              </w:tc>
              <w:tc>
                <w:tcPr>
                  <w:tcW w:w="279" w:type="pct"/>
                  <w:vAlign w:val="center"/>
                </w:tcPr>
                <w:p>
                  <w:pPr>
                    <w:adjustRightInd w:val="0"/>
                    <w:snapToGrid w:val="0"/>
                    <w:jc w:val="center"/>
                    <w:rPr>
                      <w:rFonts w:hint="default" w:eastAsia="宋体"/>
                      <w:color w:val="auto"/>
                      <w:sz w:val="18"/>
                      <w:szCs w:val="18"/>
                      <w:lang w:val="en-US" w:eastAsia="zh-CN"/>
                    </w:rPr>
                  </w:pPr>
                  <w:r>
                    <w:rPr>
                      <w:color w:val="auto"/>
                      <w:sz w:val="18"/>
                      <w:szCs w:val="18"/>
                    </w:rPr>
                    <w:t>布袋除尘器</w:t>
                  </w:r>
                  <w:r>
                    <w:rPr>
                      <w:rFonts w:hint="eastAsia"/>
                      <w:color w:val="auto"/>
                      <w:sz w:val="18"/>
                      <w:szCs w:val="18"/>
                    </w:rPr>
                    <w:t>TA004</w:t>
                  </w:r>
                  <w:r>
                    <w:rPr>
                      <w:rFonts w:hint="eastAsia"/>
                      <w:color w:val="auto"/>
                      <w:sz w:val="18"/>
                      <w:szCs w:val="18"/>
                      <w:lang w:eastAsia="zh-CN"/>
                    </w:rPr>
                    <w:t>、</w:t>
                  </w:r>
                  <w:r>
                    <w:rPr>
                      <w:rFonts w:hint="eastAsia"/>
                      <w:color w:val="auto"/>
                      <w:sz w:val="18"/>
                      <w:szCs w:val="18"/>
                      <w:lang w:val="en-US" w:eastAsia="zh-CN"/>
                    </w:rPr>
                    <w:t>TA005</w:t>
                  </w:r>
                </w:p>
              </w:tc>
              <w:tc>
                <w:tcPr>
                  <w:tcW w:w="2246" w:type="pct"/>
                  <w:gridSpan w:val="14"/>
                  <w:vAlign w:val="center"/>
                </w:tcPr>
                <w:p>
                  <w:pPr>
                    <w:adjustRightInd w:val="0"/>
                    <w:snapToGrid w:val="0"/>
                    <w:jc w:val="center"/>
                    <w:rPr>
                      <w:rFonts w:hint="eastAsia" w:eastAsia="宋体"/>
                      <w:color w:val="auto"/>
                      <w:sz w:val="18"/>
                      <w:szCs w:val="18"/>
                      <w:lang w:eastAsia="zh-CN"/>
                    </w:rPr>
                  </w:pPr>
                  <w:r>
                    <w:rPr>
                      <w:rFonts w:hint="eastAsia"/>
                      <w:color w:val="auto"/>
                      <w:sz w:val="18"/>
                      <w:szCs w:val="18"/>
                      <w:lang w:eastAsia="zh-CN"/>
                    </w:rPr>
                    <w:t>布袋除尘器TA006+二级活性炭TA007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39" w:type="pct"/>
                  <w:vMerge w:val="continue"/>
                  <w:vAlign w:val="center"/>
                </w:tcPr>
                <w:p>
                  <w:pPr>
                    <w:adjustRightInd w:val="0"/>
                    <w:snapToGrid w:val="0"/>
                    <w:jc w:val="center"/>
                    <w:rPr>
                      <w:b/>
                      <w:color w:val="auto"/>
                      <w:spacing w:val="-10"/>
                      <w:sz w:val="18"/>
                      <w:szCs w:val="18"/>
                    </w:rPr>
                  </w:pPr>
                </w:p>
              </w:tc>
              <w:tc>
                <w:tcPr>
                  <w:tcW w:w="239" w:type="pct"/>
                  <w:gridSpan w:val="2"/>
                  <w:vAlign w:val="center"/>
                </w:tcPr>
                <w:p>
                  <w:pPr>
                    <w:adjustRightInd w:val="0"/>
                    <w:snapToGrid w:val="0"/>
                    <w:jc w:val="center"/>
                    <w:rPr>
                      <w:b/>
                      <w:color w:val="auto"/>
                      <w:spacing w:val="-10"/>
                      <w:sz w:val="18"/>
                      <w:szCs w:val="18"/>
                    </w:rPr>
                  </w:pPr>
                  <w:r>
                    <w:rPr>
                      <w:b/>
                      <w:color w:val="auto"/>
                      <w:spacing w:val="-10"/>
                      <w:sz w:val="18"/>
                      <w:szCs w:val="18"/>
                    </w:rPr>
                    <w:t>治理工艺去除率</w:t>
                  </w:r>
                </w:p>
              </w:tc>
              <w:tc>
                <w:tcPr>
                  <w:tcW w:w="233" w:type="pct"/>
                  <w:vAlign w:val="center"/>
                </w:tcPr>
                <w:p>
                  <w:pPr>
                    <w:adjustRightInd w:val="0"/>
                    <w:snapToGrid w:val="0"/>
                    <w:jc w:val="center"/>
                    <w:rPr>
                      <w:rFonts w:hint="eastAsia" w:eastAsia="宋体"/>
                      <w:bCs/>
                      <w:color w:val="auto"/>
                      <w:spacing w:val="-10"/>
                      <w:sz w:val="18"/>
                      <w:szCs w:val="18"/>
                      <w:lang w:eastAsia="zh-CN"/>
                    </w:rPr>
                  </w:pPr>
                  <w:r>
                    <w:rPr>
                      <w:rFonts w:hint="eastAsia"/>
                      <w:bCs/>
                      <w:color w:val="auto"/>
                      <w:spacing w:val="-10"/>
                      <w:sz w:val="18"/>
                      <w:szCs w:val="18"/>
                      <w:lang w:eastAsia="zh-CN"/>
                    </w:rPr>
                    <w:t>70%</w:t>
                  </w:r>
                </w:p>
              </w:tc>
              <w:tc>
                <w:tcPr>
                  <w:tcW w:w="220" w:type="pct"/>
                  <w:vAlign w:val="center"/>
                </w:tcPr>
                <w:p>
                  <w:pPr>
                    <w:adjustRightInd w:val="0"/>
                    <w:snapToGrid w:val="0"/>
                    <w:jc w:val="center"/>
                    <w:rPr>
                      <w:rFonts w:hint="eastAsia" w:eastAsia="宋体"/>
                      <w:bCs/>
                      <w:color w:val="auto"/>
                      <w:spacing w:val="-10"/>
                      <w:sz w:val="18"/>
                      <w:szCs w:val="18"/>
                      <w:lang w:eastAsia="zh-CN"/>
                    </w:rPr>
                  </w:pPr>
                  <w:r>
                    <w:rPr>
                      <w:rFonts w:hint="eastAsia"/>
                      <w:bCs/>
                      <w:color w:val="auto"/>
                      <w:spacing w:val="-10"/>
                      <w:sz w:val="18"/>
                      <w:szCs w:val="18"/>
                      <w:lang w:eastAsia="zh-CN"/>
                    </w:rPr>
                    <w:t>70%</w:t>
                  </w:r>
                </w:p>
              </w:tc>
              <w:tc>
                <w:tcPr>
                  <w:tcW w:w="218" w:type="pct"/>
                  <w:vAlign w:val="center"/>
                </w:tcPr>
                <w:p>
                  <w:pPr>
                    <w:adjustRightInd w:val="0"/>
                    <w:snapToGrid w:val="0"/>
                    <w:jc w:val="center"/>
                    <w:rPr>
                      <w:bCs/>
                      <w:color w:val="auto"/>
                      <w:spacing w:val="-10"/>
                      <w:sz w:val="18"/>
                      <w:szCs w:val="18"/>
                    </w:rPr>
                  </w:pPr>
                  <w:r>
                    <w:rPr>
                      <w:rFonts w:hint="eastAsia"/>
                      <w:bCs/>
                      <w:color w:val="auto"/>
                      <w:spacing w:val="-10"/>
                      <w:sz w:val="18"/>
                      <w:szCs w:val="18"/>
                    </w:rPr>
                    <w:t>0</w:t>
                  </w:r>
                </w:p>
              </w:tc>
              <w:tc>
                <w:tcPr>
                  <w:tcW w:w="246" w:type="pct"/>
                  <w:vAlign w:val="center"/>
                </w:tcPr>
                <w:p>
                  <w:pPr>
                    <w:adjustRightInd w:val="0"/>
                    <w:snapToGrid w:val="0"/>
                    <w:jc w:val="center"/>
                    <w:rPr>
                      <w:rFonts w:hint="eastAsia" w:eastAsia="宋体"/>
                      <w:bCs/>
                      <w:color w:val="auto"/>
                      <w:spacing w:val="-10"/>
                      <w:sz w:val="18"/>
                      <w:szCs w:val="18"/>
                      <w:lang w:eastAsia="zh-CN"/>
                    </w:rPr>
                  </w:pPr>
                  <w:r>
                    <w:rPr>
                      <w:rFonts w:hint="eastAsia"/>
                      <w:bCs/>
                      <w:color w:val="auto"/>
                      <w:spacing w:val="-10"/>
                      <w:sz w:val="18"/>
                      <w:szCs w:val="18"/>
                      <w:lang w:eastAsia="zh-CN"/>
                    </w:rPr>
                    <w:t>70%</w:t>
                  </w:r>
                </w:p>
              </w:tc>
              <w:tc>
                <w:tcPr>
                  <w:tcW w:w="250" w:type="pct"/>
                  <w:vAlign w:val="center"/>
                </w:tcPr>
                <w:p>
                  <w:pPr>
                    <w:adjustRightInd w:val="0"/>
                    <w:snapToGrid w:val="0"/>
                    <w:jc w:val="center"/>
                    <w:rPr>
                      <w:rFonts w:hint="eastAsia" w:eastAsia="宋体"/>
                      <w:bCs/>
                      <w:color w:val="auto"/>
                      <w:spacing w:val="-10"/>
                      <w:sz w:val="18"/>
                      <w:szCs w:val="18"/>
                      <w:lang w:eastAsia="zh-CN"/>
                    </w:rPr>
                  </w:pPr>
                  <w:r>
                    <w:rPr>
                      <w:rFonts w:hint="eastAsia"/>
                      <w:bCs/>
                      <w:color w:val="auto"/>
                      <w:spacing w:val="-10"/>
                      <w:sz w:val="18"/>
                      <w:szCs w:val="18"/>
                      <w:lang w:eastAsia="zh-CN"/>
                    </w:rPr>
                    <w:t>70%</w:t>
                  </w:r>
                </w:p>
              </w:tc>
              <w:tc>
                <w:tcPr>
                  <w:tcW w:w="231" w:type="pct"/>
                  <w:vAlign w:val="center"/>
                </w:tcPr>
                <w:p>
                  <w:pPr>
                    <w:adjustRightInd w:val="0"/>
                    <w:snapToGrid w:val="0"/>
                    <w:jc w:val="center"/>
                    <w:rPr>
                      <w:bCs/>
                      <w:color w:val="auto"/>
                      <w:spacing w:val="-10"/>
                      <w:sz w:val="18"/>
                      <w:szCs w:val="18"/>
                    </w:rPr>
                  </w:pPr>
                  <w:r>
                    <w:rPr>
                      <w:rFonts w:hint="eastAsia"/>
                      <w:bCs/>
                      <w:color w:val="auto"/>
                      <w:spacing w:val="-10"/>
                      <w:sz w:val="18"/>
                      <w:szCs w:val="18"/>
                    </w:rPr>
                    <w:t>0</w:t>
                  </w:r>
                </w:p>
              </w:tc>
              <w:tc>
                <w:tcPr>
                  <w:tcW w:w="213" w:type="pct"/>
                  <w:vAlign w:val="center"/>
                </w:tcPr>
                <w:p>
                  <w:pPr>
                    <w:adjustRightInd w:val="0"/>
                    <w:snapToGrid w:val="0"/>
                    <w:jc w:val="center"/>
                    <w:rPr>
                      <w:rFonts w:hint="eastAsia" w:eastAsia="宋体"/>
                      <w:bCs/>
                      <w:color w:val="auto"/>
                      <w:spacing w:val="-10"/>
                      <w:sz w:val="18"/>
                      <w:szCs w:val="18"/>
                      <w:lang w:eastAsia="zh-CN"/>
                    </w:rPr>
                  </w:pPr>
                  <w:r>
                    <w:rPr>
                      <w:rFonts w:hint="eastAsia"/>
                      <w:bCs/>
                      <w:color w:val="auto"/>
                      <w:spacing w:val="-10"/>
                      <w:sz w:val="18"/>
                      <w:szCs w:val="18"/>
                      <w:lang w:eastAsia="zh-CN"/>
                    </w:rPr>
                    <w:t>70%</w:t>
                  </w:r>
                </w:p>
              </w:tc>
              <w:tc>
                <w:tcPr>
                  <w:tcW w:w="213" w:type="pct"/>
                  <w:vAlign w:val="center"/>
                </w:tcPr>
                <w:p>
                  <w:pPr>
                    <w:adjustRightInd w:val="0"/>
                    <w:snapToGrid w:val="0"/>
                    <w:jc w:val="center"/>
                    <w:rPr>
                      <w:rFonts w:hint="eastAsia" w:eastAsia="宋体"/>
                      <w:bCs/>
                      <w:color w:val="auto"/>
                      <w:spacing w:val="-10"/>
                      <w:sz w:val="18"/>
                      <w:szCs w:val="18"/>
                      <w:lang w:eastAsia="zh-CN"/>
                    </w:rPr>
                  </w:pPr>
                  <w:r>
                    <w:rPr>
                      <w:rFonts w:hint="eastAsia"/>
                      <w:bCs/>
                      <w:color w:val="auto"/>
                      <w:spacing w:val="-10"/>
                      <w:sz w:val="18"/>
                      <w:szCs w:val="18"/>
                      <w:lang w:eastAsia="zh-CN"/>
                    </w:rPr>
                    <w:t>70%</w:t>
                  </w:r>
                </w:p>
              </w:tc>
              <w:tc>
                <w:tcPr>
                  <w:tcW w:w="267" w:type="pct"/>
                  <w:vAlign w:val="center"/>
                </w:tcPr>
                <w:p>
                  <w:pPr>
                    <w:adjustRightInd w:val="0"/>
                    <w:snapToGrid w:val="0"/>
                    <w:jc w:val="center"/>
                    <w:rPr>
                      <w:bCs/>
                      <w:color w:val="auto"/>
                      <w:spacing w:val="-10"/>
                      <w:sz w:val="18"/>
                      <w:szCs w:val="18"/>
                    </w:rPr>
                  </w:pPr>
                  <w:r>
                    <w:rPr>
                      <w:rFonts w:hint="eastAsia"/>
                      <w:bCs/>
                      <w:color w:val="auto"/>
                      <w:spacing w:val="-10"/>
                      <w:sz w:val="18"/>
                      <w:szCs w:val="18"/>
                    </w:rPr>
                    <w:t>0</w:t>
                  </w:r>
                </w:p>
              </w:tc>
              <w:tc>
                <w:tcPr>
                  <w:tcW w:w="279" w:type="pct"/>
                  <w:vAlign w:val="center"/>
                </w:tcPr>
                <w:p>
                  <w:pPr>
                    <w:adjustRightInd w:val="0"/>
                    <w:snapToGrid w:val="0"/>
                    <w:jc w:val="center"/>
                    <w:rPr>
                      <w:bCs/>
                      <w:color w:val="auto"/>
                      <w:spacing w:val="-10"/>
                      <w:sz w:val="18"/>
                      <w:szCs w:val="18"/>
                    </w:rPr>
                  </w:pPr>
                  <w:r>
                    <w:rPr>
                      <w:rFonts w:hint="eastAsia"/>
                      <w:bCs/>
                      <w:color w:val="auto"/>
                      <w:spacing w:val="-10"/>
                      <w:sz w:val="18"/>
                      <w:szCs w:val="18"/>
                    </w:rPr>
                    <w:t>99%</w:t>
                  </w:r>
                </w:p>
              </w:tc>
              <w:tc>
                <w:tcPr>
                  <w:tcW w:w="212" w:type="pct"/>
                  <w:gridSpan w:val="2"/>
                  <w:vAlign w:val="center"/>
                </w:tcPr>
                <w:p>
                  <w:pPr>
                    <w:adjustRightInd w:val="0"/>
                    <w:snapToGrid w:val="0"/>
                    <w:jc w:val="center"/>
                    <w:rPr>
                      <w:bCs/>
                      <w:color w:val="auto"/>
                      <w:spacing w:val="-10"/>
                      <w:sz w:val="18"/>
                      <w:szCs w:val="18"/>
                    </w:rPr>
                  </w:pPr>
                  <w:r>
                    <w:rPr>
                      <w:rFonts w:hint="eastAsia"/>
                      <w:bCs/>
                      <w:color w:val="auto"/>
                      <w:spacing w:val="-10"/>
                      <w:sz w:val="18"/>
                      <w:szCs w:val="18"/>
                      <w:lang w:val="en-US" w:eastAsia="zh-CN"/>
                    </w:rPr>
                    <w:t>99</w:t>
                  </w:r>
                  <w:r>
                    <w:rPr>
                      <w:rFonts w:hint="eastAsia"/>
                      <w:bCs/>
                      <w:color w:val="auto"/>
                      <w:spacing w:val="-10"/>
                      <w:sz w:val="18"/>
                      <w:szCs w:val="18"/>
                    </w:rPr>
                    <w:t>%</w:t>
                  </w:r>
                </w:p>
              </w:tc>
              <w:tc>
                <w:tcPr>
                  <w:tcW w:w="230" w:type="pct"/>
                  <w:vAlign w:val="center"/>
                </w:tcPr>
                <w:p>
                  <w:pPr>
                    <w:adjustRightInd w:val="0"/>
                    <w:snapToGrid w:val="0"/>
                    <w:jc w:val="center"/>
                    <w:rPr>
                      <w:rFonts w:hint="eastAsia" w:eastAsia="宋体"/>
                      <w:bCs/>
                      <w:color w:val="auto"/>
                      <w:spacing w:val="-10"/>
                      <w:sz w:val="18"/>
                      <w:szCs w:val="18"/>
                      <w:lang w:eastAsia="zh-CN"/>
                    </w:rPr>
                  </w:pPr>
                  <w:r>
                    <w:rPr>
                      <w:rFonts w:hint="eastAsia"/>
                      <w:bCs/>
                      <w:color w:val="auto"/>
                      <w:spacing w:val="-10"/>
                      <w:sz w:val="18"/>
                      <w:szCs w:val="18"/>
                      <w:lang w:val="en-US" w:eastAsia="zh-CN"/>
                    </w:rPr>
                    <w:t>0</w:t>
                  </w:r>
                </w:p>
              </w:tc>
              <w:tc>
                <w:tcPr>
                  <w:tcW w:w="246" w:type="pct"/>
                  <w:vAlign w:val="center"/>
                </w:tcPr>
                <w:p>
                  <w:pPr>
                    <w:adjustRightInd w:val="0"/>
                    <w:snapToGrid w:val="0"/>
                    <w:jc w:val="center"/>
                    <w:rPr>
                      <w:rFonts w:hint="eastAsia" w:eastAsia="宋体"/>
                      <w:bCs/>
                      <w:color w:val="auto"/>
                      <w:spacing w:val="-10"/>
                      <w:sz w:val="18"/>
                      <w:szCs w:val="18"/>
                      <w:lang w:eastAsia="zh-CN"/>
                    </w:rPr>
                  </w:pPr>
                  <w:r>
                    <w:rPr>
                      <w:rFonts w:hint="eastAsia"/>
                      <w:bCs/>
                      <w:color w:val="auto"/>
                      <w:spacing w:val="-10"/>
                      <w:sz w:val="18"/>
                      <w:szCs w:val="18"/>
                      <w:lang w:val="en-US" w:eastAsia="zh-CN"/>
                    </w:rPr>
                    <w:t>0</w:t>
                  </w:r>
                </w:p>
              </w:tc>
              <w:tc>
                <w:tcPr>
                  <w:tcW w:w="225" w:type="pct"/>
                  <w:vAlign w:val="center"/>
                </w:tcPr>
                <w:p>
                  <w:pPr>
                    <w:adjustRightInd w:val="0"/>
                    <w:snapToGrid w:val="0"/>
                    <w:jc w:val="center"/>
                    <w:rPr>
                      <w:rFonts w:hint="eastAsia" w:eastAsia="宋体"/>
                      <w:bCs/>
                      <w:color w:val="auto"/>
                      <w:spacing w:val="-10"/>
                      <w:sz w:val="18"/>
                      <w:szCs w:val="18"/>
                      <w:lang w:eastAsia="zh-CN"/>
                    </w:rPr>
                  </w:pPr>
                  <w:r>
                    <w:rPr>
                      <w:rFonts w:hint="eastAsia"/>
                      <w:bCs/>
                      <w:color w:val="auto"/>
                      <w:spacing w:val="-10"/>
                      <w:sz w:val="18"/>
                      <w:szCs w:val="18"/>
                      <w:lang w:eastAsia="zh-CN"/>
                    </w:rPr>
                    <w:t>70%</w:t>
                  </w:r>
                </w:p>
              </w:tc>
              <w:tc>
                <w:tcPr>
                  <w:tcW w:w="198" w:type="pct"/>
                  <w:vAlign w:val="center"/>
                </w:tcPr>
                <w:p>
                  <w:pPr>
                    <w:adjustRightInd w:val="0"/>
                    <w:snapToGrid w:val="0"/>
                    <w:jc w:val="center"/>
                    <w:rPr>
                      <w:rFonts w:hint="eastAsia" w:eastAsia="宋体"/>
                      <w:bCs/>
                      <w:color w:val="auto"/>
                      <w:spacing w:val="-10"/>
                      <w:sz w:val="18"/>
                      <w:szCs w:val="18"/>
                      <w:lang w:eastAsia="zh-CN"/>
                    </w:rPr>
                  </w:pPr>
                  <w:r>
                    <w:rPr>
                      <w:rFonts w:hint="eastAsia"/>
                      <w:bCs/>
                      <w:color w:val="auto"/>
                      <w:spacing w:val="-10"/>
                      <w:sz w:val="18"/>
                      <w:szCs w:val="18"/>
                      <w:lang w:eastAsia="zh-CN"/>
                    </w:rPr>
                    <w:t>70%</w:t>
                  </w:r>
                </w:p>
              </w:tc>
              <w:tc>
                <w:tcPr>
                  <w:tcW w:w="209" w:type="pct"/>
                  <w:vAlign w:val="center"/>
                </w:tcPr>
                <w:p>
                  <w:pPr>
                    <w:adjustRightInd w:val="0"/>
                    <w:snapToGrid w:val="0"/>
                    <w:jc w:val="center"/>
                    <w:rPr>
                      <w:rFonts w:hint="eastAsia" w:eastAsia="宋体"/>
                      <w:bCs/>
                      <w:color w:val="auto"/>
                      <w:spacing w:val="-10"/>
                      <w:sz w:val="18"/>
                      <w:szCs w:val="18"/>
                      <w:lang w:eastAsia="zh-CN"/>
                    </w:rPr>
                  </w:pPr>
                  <w:r>
                    <w:rPr>
                      <w:rFonts w:hint="eastAsia"/>
                      <w:bCs/>
                      <w:color w:val="auto"/>
                      <w:spacing w:val="-10"/>
                      <w:sz w:val="18"/>
                      <w:szCs w:val="18"/>
                      <w:lang w:eastAsia="zh-CN"/>
                    </w:rPr>
                    <w:t>70%</w:t>
                  </w:r>
                </w:p>
              </w:tc>
              <w:tc>
                <w:tcPr>
                  <w:tcW w:w="230" w:type="pct"/>
                  <w:vAlign w:val="center"/>
                </w:tcPr>
                <w:p>
                  <w:pPr>
                    <w:adjustRightInd w:val="0"/>
                    <w:snapToGrid w:val="0"/>
                    <w:jc w:val="center"/>
                    <w:rPr>
                      <w:rFonts w:hint="eastAsia" w:eastAsia="宋体"/>
                      <w:bCs/>
                      <w:color w:val="auto"/>
                      <w:spacing w:val="-10"/>
                      <w:sz w:val="18"/>
                      <w:szCs w:val="18"/>
                      <w:lang w:eastAsia="zh-CN"/>
                    </w:rPr>
                  </w:pPr>
                  <w:r>
                    <w:rPr>
                      <w:rFonts w:hint="eastAsia"/>
                      <w:bCs/>
                      <w:color w:val="auto"/>
                      <w:spacing w:val="-10"/>
                      <w:sz w:val="18"/>
                      <w:szCs w:val="18"/>
                      <w:lang w:eastAsia="zh-CN"/>
                    </w:rPr>
                    <w:t>70%</w:t>
                  </w:r>
                </w:p>
              </w:tc>
              <w:tc>
                <w:tcPr>
                  <w:tcW w:w="230" w:type="pct"/>
                  <w:gridSpan w:val="2"/>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80%</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5" w:hRule="atLeast"/>
              </w:trPr>
              <w:tc>
                <w:tcPr>
                  <w:tcW w:w="139" w:type="pct"/>
                  <w:vMerge w:val="continue"/>
                  <w:vAlign w:val="center"/>
                </w:tcPr>
                <w:p>
                  <w:pPr>
                    <w:adjustRightInd w:val="0"/>
                    <w:snapToGrid w:val="0"/>
                    <w:jc w:val="center"/>
                    <w:rPr>
                      <w:b/>
                      <w:color w:val="auto"/>
                      <w:spacing w:val="-10"/>
                      <w:sz w:val="18"/>
                      <w:szCs w:val="18"/>
                    </w:rPr>
                  </w:pPr>
                </w:p>
              </w:tc>
              <w:tc>
                <w:tcPr>
                  <w:tcW w:w="239" w:type="pct"/>
                  <w:gridSpan w:val="2"/>
                  <w:vAlign w:val="center"/>
                </w:tcPr>
                <w:p>
                  <w:pPr>
                    <w:adjustRightInd w:val="0"/>
                    <w:snapToGrid w:val="0"/>
                    <w:jc w:val="center"/>
                    <w:rPr>
                      <w:b/>
                      <w:color w:val="auto"/>
                      <w:spacing w:val="-10"/>
                      <w:sz w:val="18"/>
                      <w:szCs w:val="18"/>
                    </w:rPr>
                  </w:pPr>
                  <w:r>
                    <w:rPr>
                      <w:b/>
                      <w:color w:val="auto"/>
                      <w:spacing w:val="-10"/>
                      <w:sz w:val="18"/>
                      <w:szCs w:val="18"/>
                    </w:rPr>
                    <w:t>是否为可行技术</w:t>
                  </w:r>
                </w:p>
              </w:tc>
              <w:tc>
                <w:tcPr>
                  <w:tcW w:w="233" w:type="pct"/>
                  <w:vAlign w:val="center"/>
                </w:tcPr>
                <w:p>
                  <w:pPr>
                    <w:adjustRightInd w:val="0"/>
                    <w:snapToGrid w:val="0"/>
                    <w:jc w:val="center"/>
                    <w:rPr>
                      <w:bCs/>
                      <w:color w:val="auto"/>
                      <w:spacing w:val="-10"/>
                      <w:sz w:val="18"/>
                      <w:szCs w:val="18"/>
                    </w:rPr>
                  </w:pPr>
                  <w:r>
                    <w:rPr>
                      <w:bCs/>
                      <w:color w:val="auto"/>
                      <w:spacing w:val="-10"/>
                      <w:sz w:val="18"/>
                      <w:szCs w:val="18"/>
                    </w:rPr>
                    <w:t>是</w:t>
                  </w:r>
                </w:p>
              </w:tc>
              <w:tc>
                <w:tcPr>
                  <w:tcW w:w="220" w:type="pct"/>
                  <w:vAlign w:val="center"/>
                </w:tcPr>
                <w:p>
                  <w:pPr>
                    <w:adjustRightInd w:val="0"/>
                    <w:snapToGrid w:val="0"/>
                    <w:jc w:val="center"/>
                    <w:rPr>
                      <w:bCs/>
                      <w:color w:val="auto"/>
                      <w:spacing w:val="-10"/>
                      <w:sz w:val="18"/>
                      <w:szCs w:val="18"/>
                    </w:rPr>
                  </w:pPr>
                  <w:r>
                    <w:rPr>
                      <w:bCs/>
                      <w:color w:val="auto"/>
                      <w:spacing w:val="-10"/>
                      <w:sz w:val="18"/>
                      <w:szCs w:val="18"/>
                    </w:rPr>
                    <w:t>是</w:t>
                  </w:r>
                </w:p>
              </w:tc>
              <w:tc>
                <w:tcPr>
                  <w:tcW w:w="218" w:type="pct"/>
                  <w:vAlign w:val="center"/>
                </w:tcPr>
                <w:p>
                  <w:pPr>
                    <w:adjustRightInd w:val="0"/>
                    <w:snapToGrid w:val="0"/>
                    <w:jc w:val="center"/>
                    <w:rPr>
                      <w:bCs/>
                      <w:color w:val="auto"/>
                      <w:spacing w:val="-10"/>
                      <w:sz w:val="18"/>
                      <w:szCs w:val="18"/>
                    </w:rPr>
                  </w:pPr>
                  <w:r>
                    <w:rPr>
                      <w:bCs/>
                      <w:color w:val="auto"/>
                      <w:spacing w:val="-10"/>
                      <w:sz w:val="18"/>
                      <w:szCs w:val="18"/>
                    </w:rPr>
                    <w:t>是</w:t>
                  </w:r>
                </w:p>
              </w:tc>
              <w:tc>
                <w:tcPr>
                  <w:tcW w:w="246" w:type="pct"/>
                  <w:vAlign w:val="center"/>
                </w:tcPr>
                <w:p>
                  <w:pPr>
                    <w:adjustRightInd w:val="0"/>
                    <w:snapToGrid w:val="0"/>
                    <w:jc w:val="center"/>
                    <w:rPr>
                      <w:bCs/>
                      <w:color w:val="auto"/>
                      <w:spacing w:val="-10"/>
                      <w:sz w:val="18"/>
                      <w:szCs w:val="18"/>
                    </w:rPr>
                  </w:pPr>
                  <w:r>
                    <w:rPr>
                      <w:bCs/>
                      <w:color w:val="auto"/>
                      <w:spacing w:val="-10"/>
                      <w:sz w:val="18"/>
                      <w:szCs w:val="18"/>
                    </w:rPr>
                    <w:t>是</w:t>
                  </w:r>
                </w:p>
              </w:tc>
              <w:tc>
                <w:tcPr>
                  <w:tcW w:w="250" w:type="pct"/>
                  <w:vAlign w:val="center"/>
                </w:tcPr>
                <w:p>
                  <w:pPr>
                    <w:adjustRightInd w:val="0"/>
                    <w:snapToGrid w:val="0"/>
                    <w:jc w:val="center"/>
                    <w:rPr>
                      <w:bCs/>
                      <w:color w:val="auto"/>
                      <w:spacing w:val="-10"/>
                      <w:sz w:val="18"/>
                      <w:szCs w:val="18"/>
                    </w:rPr>
                  </w:pPr>
                  <w:r>
                    <w:rPr>
                      <w:bCs/>
                      <w:color w:val="auto"/>
                      <w:spacing w:val="-10"/>
                      <w:sz w:val="18"/>
                      <w:szCs w:val="18"/>
                    </w:rPr>
                    <w:t>是</w:t>
                  </w:r>
                </w:p>
              </w:tc>
              <w:tc>
                <w:tcPr>
                  <w:tcW w:w="231" w:type="pct"/>
                  <w:vAlign w:val="center"/>
                </w:tcPr>
                <w:p>
                  <w:pPr>
                    <w:adjustRightInd w:val="0"/>
                    <w:snapToGrid w:val="0"/>
                    <w:jc w:val="center"/>
                    <w:rPr>
                      <w:bCs/>
                      <w:color w:val="auto"/>
                      <w:spacing w:val="-10"/>
                      <w:sz w:val="18"/>
                      <w:szCs w:val="18"/>
                    </w:rPr>
                  </w:pPr>
                  <w:r>
                    <w:rPr>
                      <w:bCs/>
                      <w:color w:val="auto"/>
                      <w:spacing w:val="-10"/>
                      <w:sz w:val="18"/>
                      <w:szCs w:val="18"/>
                    </w:rPr>
                    <w:t>是</w:t>
                  </w:r>
                </w:p>
              </w:tc>
              <w:tc>
                <w:tcPr>
                  <w:tcW w:w="213" w:type="pct"/>
                  <w:vAlign w:val="center"/>
                </w:tcPr>
                <w:p>
                  <w:pPr>
                    <w:adjustRightInd w:val="0"/>
                    <w:snapToGrid w:val="0"/>
                    <w:jc w:val="center"/>
                    <w:rPr>
                      <w:bCs/>
                      <w:color w:val="auto"/>
                      <w:spacing w:val="-10"/>
                      <w:sz w:val="18"/>
                      <w:szCs w:val="18"/>
                    </w:rPr>
                  </w:pPr>
                  <w:r>
                    <w:rPr>
                      <w:bCs/>
                      <w:color w:val="auto"/>
                      <w:spacing w:val="-10"/>
                      <w:sz w:val="18"/>
                      <w:szCs w:val="18"/>
                    </w:rPr>
                    <w:t>是</w:t>
                  </w:r>
                </w:p>
              </w:tc>
              <w:tc>
                <w:tcPr>
                  <w:tcW w:w="213" w:type="pct"/>
                  <w:vAlign w:val="center"/>
                </w:tcPr>
                <w:p>
                  <w:pPr>
                    <w:adjustRightInd w:val="0"/>
                    <w:snapToGrid w:val="0"/>
                    <w:jc w:val="center"/>
                    <w:rPr>
                      <w:bCs/>
                      <w:color w:val="auto"/>
                      <w:spacing w:val="-10"/>
                      <w:sz w:val="18"/>
                      <w:szCs w:val="18"/>
                    </w:rPr>
                  </w:pPr>
                  <w:r>
                    <w:rPr>
                      <w:bCs/>
                      <w:color w:val="auto"/>
                      <w:spacing w:val="-10"/>
                      <w:sz w:val="18"/>
                      <w:szCs w:val="18"/>
                    </w:rPr>
                    <w:t>是</w:t>
                  </w:r>
                </w:p>
              </w:tc>
              <w:tc>
                <w:tcPr>
                  <w:tcW w:w="267" w:type="pct"/>
                  <w:vAlign w:val="center"/>
                </w:tcPr>
                <w:p>
                  <w:pPr>
                    <w:adjustRightInd w:val="0"/>
                    <w:snapToGrid w:val="0"/>
                    <w:jc w:val="center"/>
                    <w:rPr>
                      <w:bCs/>
                      <w:color w:val="auto"/>
                      <w:spacing w:val="-10"/>
                      <w:sz w:val="18"/>
                      <w:szCs w:val="18"/>
                    </w:rPr>
                  </w:pPr>
                  <w:r>
                    <w:rPr>
                      <w:bCs/>
                      <w:color w:val="auto"/>
                      <w:spacing w:val="-10"/>
                      <w:sz w:val="18"/>
                      <w:szCs w:val="18"/>
                    </w:rPr>
                    <w:t>是</w:t>
                  </w:r>
                </w:p>
              </w:tc>
              <w:tc>
                <w:tcPr>
                  <w:tcW w:w="279" w:type="pct"/>
                  <w:vAlign w:val="center"/>
                </w:tcPr>
                <w:p>
                  <w:pPr>
                    <w:adjustRightInd w:val="0"/>
                    <w:snapToGrid w:val="0"/>
                    <w:jc w:val="center"/>
                    <w:rPr>
                      <w:bCs/>
                      <w:color w:val="auto"/>
                      <w:spacing w:val="-10"/>
                      <w:sz w:val="18"/>
                      <w:szCs w:val="18"/>
                    </w:rPr>
                  </w:pPr>
                  <w:r>
                    <w:rPr>
                      <w:bCs/>
                      <w:color w:val="auto"/>
                      <w:spacing w:val="-10"/>
                      <w:sz w:val="18"/>
                      <w:szCs w:val="18"/>
                    </w:rPr>
                    <w:t>是</w:t>
                  </w:r>
                </w:p>
              </w:tc>
              <w:tc>
                <w:tcPr>
                  <w:tcW w:w="212" w:type="pct"/>
                  <w:gridSpan w:val="2"/>
                  <w:vAlign w:val="center"/>
                </w:tcPr>
                <w:p>
                  <w:pPr>
                    <w:adjustRightInd w:val="0"/>
                    <w:snapToGrid w:val="0"/>
                    <w:jc w:val="center"/>
                    <w:rPr>
                      <w:bCs/>
                      <w:color w:val="auto"/>
                      <w:spacing w:val="-10"/>
                      <w:sz w:val="18"/>
                      <w:szCs w:val="18"/>
                    </w:rPr>
                  </w:pPr>
                  <w:r>
                    <w:rPr>
                      <w:bCs/>
                      <w:color w:val="auto"/>
                      <w:spacing w:val="-10"/>
                      <w:sz w:val="18"/>
                      <w:szCs w:val="18"/>
                    </w:rPr>
                    <w:t>是</w:t>
                  </w:r>
                </w:p>
              </w:tc>
              <w:tc>
                <w:tcPr>
                  <w:tcW w:w="230" w:type="pct"/>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46" w:type="pct"/>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25" w:type="pct"/>
                  <w:vAlign w:val="center"/>
                </w:tcPr>
                <w:p>
                  <w:pPr>
                    <w:adjustRightInd w:val="0"/>
                    <w:snapToGrid w:val="0"/>
                    <w:jc w:val="center"/>
                    <w:rPr>
                      <w:bCs/>
                      <w:color w:val="auto"/>
                      <w:spacing w:val="-10"/>
                      <w:sz w:val="18"/>
                      <w:szCs w:val="18"/>
                    </w:rPr>
                  </w:pPr>
                  <w:r>
                    <w:rPr>
                      <w:rFonts w:hint="eastAsia"/>
                      <w:bCs/>
                      <w:color w:val="auto"/>
                      <w:spacing w:val="-10"/>
                      <w:sz w:val="18"/>
                      <w:szCs w:val="18"/>
                      <w:lang w:eastAsia="zh-CN"/>
                    </w:rPr>
                    <w:t>是</w:t>
                  </w:r>
                </w:p>
              </w:tc>
              <w:tc>
                <w:tcPr>
                  <w:tcW w:w="198" w:type="pct"/>
                  <w:vAlign w:val="center"/>
                </w:tcPr>
                <w:p>
                  <w:pPr>
                    <w:adjustRightInd w:val="0"/>
                    <w:snapToGrid w:val="0"/>
                    <w:jc w:val="center"/>
                    <w:rPr>
                      <w:bCs/>
                      <w:color w:val="auto"/>
                      <w:spacing w:val="-10"/>
                      <w:sz w:val="18"/>
                      <w:szCs w:val="18"/>
                    </w:rPr>
                  </w:pPr>
                  <w:r>
                    <w:rPr>
                      <w:rFonts w:hint="eastAsia"/>
                      <w:bCs/>
                      <w:color w:val="auto"/>
                      <w:spacing w:val="-10"/>
                      <w:sz w:val="18"/>
                      <w:szCs w:val="18"/>
                      <w:lang w:eastAsia="zh-CN"/>
                    </w:rPr>
                    <w:t>是</w:t>
                  </w:r>
                </w:p>
              </w:tc>
              <w:tc>
                <w:tcPr>
                  <w:tcW w:w="209" w:type="pct"/>
                  <w:vAlign w:val="center"/>
                </w:tcPr>
                <w:p>
                  <w:pPr>
                    <w:adjustRightInd w:val="0"/>
                    <w:snapToGrid w:val="0"/>
                    <w:jc w:val="center"/>
                    <w:rPr>
                      <w:bCs/>
                      <w:color w:val="auto"/>
                      <w:spacing w:val="-10"/>
                      <w:sz w:val="18"/>
                      <w:szCs w:val="18"/>
                    </w:rPr>
                  </w:pPr>
                  <w:r>
                    <w:rPr>
                      <w:rFonts w:hint="eastAsia"/>
                      <w:bCs/>
                      <w:color w:val="auto"/>
                      <w:spacing w:val="-10"/>
                      <w:sz w:val="18"/>
                      <w:szCs w:val="18"/>
                      <w:lang w:eastAsia="zh-CN"/>
                    </w:rPr>
                    <w:t>是</w:t>
                  </w:r>
                </w:p>
              </w:tc>
              <w:tc>
                <w:tcPr>
                  <w:tcW w:w="230" w:type="pct"/>
                  <w:vAlign w:val="center"/>
                </w:tcPr>
                <w:p>
                  <w:pPr>
                    <w:adjustRightInd w:val="0"/>
                    <w:snapToGrid w:val="0"/>
                    <w:jc w:val="center"/>
                    <w:rPr>
                      <w:bCs/>
                      <w:color w:val="auto"/>
                      <w:spacing w:val="-10"/>
                      <w:sz w:val="18"/>
                      <w:szCs w:val="18"/>
                    </w:rPr>
                  </w:pPr>
                  <w:r>
                    <w:rPr>
                      <w:rFonts w:hint="eastAsia"/>
                      <w:bCs/>
                      <w:color w:val="auto"/>
                      <w:spacing w:val="-10"/>
                      <w:sz w:val="18"/>
                      <w:szCs w:val="18"/>
                      <w:lang w:eastAsia="zh-CN"/>
                    </w:rPr>
                    <w:t>是</w:t>
                  </w:r>
                </w:p>
              </w:tc>
              <w:tc>
                <w:tcPr>
                  <w:tcW w:w="230" w:type="pct"/>
                  <w:gridSpan w:val="2"/>
                  <w:vAlign w:val="center"/>
                </w:tcPr>
                <w:p>
                  <w:pPr>
                    <w:adjustRightInd w:val="0"/>
                    <w:snapToGrid w:val="0"/>
                    <w:jc w:val="center"/>
                    <w:rPr>
                      <w:rFonts w:hint="eastAsia" w:eastAsia="宋体"/>
                      <w:bCs/>
                      <w:color w:val="auto"/>
                      <w:spacing w:val="-10"/>
                      <w:sz w:val="18"/>
                      <w:szCs w:val="18"/>
                      <w:lang w:eastAsia="zh-CN"/>
                    </w:rPr>
                  </w:pPr>
                  <w:r>
                    <w:rPr>
                      <w:rFonts w:hint="eastAsia"/>
                      <w:bCs/>
                      <w:color w:val="auto"/>
                      <w:spacing w:val="-10"/>
                      <w:sz w:val="18"/>
                      <w:szCs w:val="18"/>
                      <w:lang w:eastAsia="zh-CN"/>
                    </w:rPr>
                    <w:t>是</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379" w:type="pct"/>
                  <w:gridSpan w:val="3"/>
                  <w:vAlign w:val="center"/>
                </w:tcPr>
                <w:p>
                  <w:pPr>
                    <w:adjustRightInd w:val="0"/>
                    <w:snapToGrid w:val="0"/>
                    <w:jc w:val="center"/>
                    <w:rPr>
                      <w:b/>
                      <w:color w:val="auto"/>
                      <w:spacing w:val="-10"/>
                      <w:sz w:val="18"/>
                      <w:szCs w:val="18"/>
                    </w:rPr>
                  </w:pPr>
                  <w:r>
                    <w:rPr>
                      <w:b/>
                      <w:color w:val="auto"/>
                      <w:spacing w:val="-10"/>
                      <w:sz w:val="18"/>
                      <w:szCs w:val="18"/>
                    </w:rPr>
                    <w:t>污染物排放浓度（mg/m</w:t>
                  </w:r>
                  <w:r>
                    <w:rPr>
                      <w:b/>
                      <w:color w:val="auto"/>
                      <w:spacing w:val="-10"/>
                      <w:sz w:val="18"/>
                      <w:szCs w:val="18"/>
                      <w:vertAlign w:val="superscript"/>
                    </w:rPr>
                    <w:t>3</w:t>
                  </w:r>
                  <w:r>
                    <w:rPr>
                      <w:b/>
                      <w:color w:val="auto"/>
                      <w:spacing w:val="-10"/>
                      <w:sz w:val="18"/>
                      <w:szCs w:val="18"/>
                    </w:rPr>
                    <w:t>）</w:t>
                  </w:r>
                </w:p>
              </w:tc>
              <w:tc>
                <w:tcPr>
                  <w:tcW w:w="233" w:type="pct"/>
                  <w:vAlign w:val="center"/>
                </w:tcPr>
                <w:p>
                  <w:pPr>
                    <w:keepNext w:val="0"/>
                    <w:keepLines w:val="0"/>
                    <w:widowControl/>
                    <w:suppressLineNumbers w:val="0"/>
                    <w:jc w:val="center"/>
                    <w:textAlignment w:val="center"/>
                    <w:rPr>
                      <w:rFonts w:hint="default" w:eastAsia="等线"/>
                      <w:bCs/>
                      <w:color w:val="auto"/>
                      <w:spacing w:val="-10"/>
                      <w:sz w:val="18"/>
                      <w:szCs w:val="18"/>
                      <w:lang w:val="en-US" w:eastAsia="zh-CN"/>
                    </w:rPr>
                  </w:pPr>
                  <w:r>
                    <w:rPr>
                      <w:rFonts w:hint="default" w:ascii="Times New Roman" w:hAnsi="Times New Roman" w:eastAsia="等线" w:cs="Times New Roman"/>
                      <w:i w:val="0"/>
                      <w:iCs w:val="0"/>
                      <w:color w:val="auto"/>
                      <w:kern w:val="0"/>
                      <w:sz w:val="21"/>
                      <w:szCs w:val="21"/>
                      <w:u w:val="none"/>
                      <w:lang w:val="en-US" w:eastAsia="zh-CN" w:bidi="ar"/>
                    </w:rPr>
                    <w:t>30.5425</w:t>
                  </w:r>
                </w:p>
              </w:tc>
              <w:tc>
                <w:tcPr>
                  <w:tcW w:w="220"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21"/>
                      <w:szCs w:val="21"/>
                      <w:u w:val="none"/>
                      <w:lang w:val="en-US" w:eastAsia="zh-CN" w:bidi="ar"/>
                    </w:rPr>
                    <w:t>2.7828</w:t>
                  </w:r>
                </w:p>
              </w:tc>
              <w:tc>
                <w:tcPr>
                  <w:tcW w:w="218"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21"/>
                      <w:szCs w:val="21"/>
                      <w:u w:val="none"/>
                      <w:lang w:val="en-US" w:eastAsia="zh-CN" w:bidi="ar"/>
                    </w:rPr>
                    <w:t>7.7978</w:t>
                  </w:r>
                </w:p>
              </w:tc>
              <w:tc>
                <w:tcPr>
                  <w:tcW w:w="246"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22"/>
                      <w:szCs w:val="22"/>
                      <w:u w:val="none"/>
                      <w:lang w:val="en-US" w:eastAsia="zh-CN" w:bidi="ar"/>
                    </w:rPr>
                    <w:t>2.4892</w:t>
                  </w:r>
                </w:p>
              </w:tc>
              <w:tc>
                <w:tcPr>
                  <w:tcW w:w="250"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22"/>
                      <w:szCs w:val="22"/>
                      <w:u w:val="none"/>
                      <w:lang w:val="en-US" w:eastAsia="zh-CN" w:bidi="ar"/>
                    </w:rPr>
                    <w:t>0.1420</w:t>
                  </w:r>
                </w:p>
              </w:tc>
              <w:tc>
                <w:tcPr>
                  <w:tcW w:w="231" w:type="pct"/>
                  <w:vAlign w:val="center"/>
                </w:tcPr>
                <w:p>
                  <w:pPr>
                    <w:widowControl/>
                    <w:jc w:val="center"/>
                    <w:textAlignment w:val="center"/>
                    <w:rPr>
                      <w:bCs/>
                      <w:color w:val="auto"/>
                      <w:spacing w:val="-10"/>
                      <w:sz w:val="18"/>
                      <w:szCs w:val="18"/>
                    </w:rPr>
                  </w:pPr>
                  <w:r>
                    <w:rPr>
                      <w:rFonts w:hint="default" w:ascii="Times New Roman" w:hAnsi="Times New Roman" w:cs="Times New Roman" w:eastAsiaTheme="minorEastAsia"/>
                      <w:color w:val="auto"/>
                      <w:kern w:val="0"/>
                      <w:szCs w:val="21"/>
                      <w:lang w:bidi="ar"/>
                    </w:rPr>
                    <w:t>0.398</w:t>
                  </w:r>
                </w:p>
              </w:tc>
              <w:tc>
                <w:tcPr>
                  <w:tcW w:w="213" w:type="pct"/>
                  <w:vAlign w:val="center"/>
                </w:tcPr>
                <w:p>
                  <w:pPr>
                    <w:keepNext w:val="0"/>
                    <w:keepLines w:val="0"/>
                    <w:widowControl/>
                    <w:suppressLineNumbers w:val="0"/>
                    <w:jc w:val="center"/>
                    <w:textAlignment w:val="center"/>
                    <w:rPr>
                      <w:rFonts w:hint="default"/>
                      <w:bCs/>
                      <w:color w:val="auto"/>
                      <w:spacing w:val="-10"/>
                      <w:sz w:val="21"/>
                      <w:szCs w:val="21"/>
                      <w:lang w:val="en-US"/>
                    </w:rPr>
                  </w:pPr>
                  <w:r>
                    <w:rPr>
                      <w:rFonts w:hint="default" w:ascii="Times New Roman" w:hAnsi="Times New Roman" w:eastAsia="等线" w:cs="Times New Roman"/>
                      <w:i w:val="0"/>
                      <w:iCs w:val="0"/>
                      <w:color w:val="auto"/>
                      <w:kern w:val="0"/>
                      <w:sz w:val="21"/>
                      <w:szCs w:val="21"/>
                      <w:u w:val="none"/>
                      <w:lang w:val="en-US" w:eastAsia="zh-CN" w:bidi="ar"/>
                    </w:rPr>
                    <w:t>5.3303</w:t>
                  </w:r>
                </w:p>
              </w:tc>
              <w:tc>
                <w:tcPr>
                  <w:tcW w:w="213" w:type="pct"/>
                  <w:vAlign w:val="center"/>
                </w:tcPr>
                <w:p>
                  <w:pPr>
                    <w:keepNext w:val="0"/>
                    <w:keepLines w:val="0"/>
                    <w:widowControl/>
                    <w:suppressLineNumbers w:val="0"/>
                    <w:jc w:val="center"/>
                    <w:textAlignment w:val="center"/>
                    <w:rPr>
                      <w:bCs/>
                      <w:color w:val="auto"/>
                      <w:spacing w:val="-10"/>
                      <w:sz w:val="21"/>
                      <w:szCs w:val="21"/>
                    </w:rPr>
                  </w:pPr>
                  <w:r>
                    <w:rPr>
                      <w:rFonts w:hint="default" w:ascii="Times New Roman" w:hAnsi="Times New Roman" w:eastAsia="等线" w:cs="Times New Roman"/>
                      <w:i w:val="0"/>
                      <w:iCs w:val="0"/>
                      <w:color w:val="auto"/>
                      <w:kern w:val="0"/>
                      <w:sz w:val="21"/>
                      <w:szCs w:val="21"/>
                      <w:u w:val="none"/>
                      <w:lang w:val="en-US" w:eastAsia="zh-CN" w:bidi="ar"/>
                    </w:rPr>
                    <w:t>0.2884</w:t>
                  </w:r>
                </w:p>
              </w:tc>
              <w:tc>
                <w:tcPr>
                  <w:tcW w:w="267" w:type="pct"/>
                  <w:vAlign w:val="center"/>
                </w:tcPr>
                <w:p>
                  <w:pPr>
                    <w:keepNext w:val="0"/>
                    <w:keepLines w:val="0"/>
                    <w:widowControl/>
                    <w:suppressLineNumbers w:val="0"/>
                    <w:jc w:val="center"/>
                    <w:textAlignment w:val="center"/>
                    <w:rPr>
                      <w:bCs/>
                      <w:color w:val="auto"/>
                      <w:spacing w:val="-10"/>
                      <w:sz w:val="21"/>
                      <w:szCs w:val="21"/>
                    </w:rPr>
                  </w:pPr>
                  <w:r>
                    <w:rPr>
                      <w:rFonts w:hint="default" w:ascii="Times New Roman" w:hAnsi="Times New Roman" w:eastAsia="等线" w:cs="Times New Roman"/>
                      <w:i w:val="0"/>
                      <w:iCs w:val="0"/>
                      <w:color w:val="auto"/>
                      <w:kern w:val="0"/>
                      <w:sz w:val="21"/>
                      <w:szCs w:val="21"/>
                      <w:u w:val="none"/>
                      <w:lang w:val="en-US" w:eastAsia="zh-CN" w:bidi="ar"/>
                    </w:rPr>
                    <w:t>0.8081</w:t>
                  </w:r>
                </w:p>
              </w:tc>
              <w:tc>
                <w:tcPr>
                  <w:tcW w:w="279" w:type="pct"/>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2.5043</w:t>
                  </w:r>
                </w:p>
              </w:tc>
              <w:tc>
                <w:tcPr>
                  <w:tcW w:w="212" w:type="pct"/>
                  <w:gridSpan w:val="2"/>
                  <w:vAlign w:val="center"/>
                </w:tcPr>
                <w:p>
                  <w:pPr>
                    <w:adjustRightInd w:val="0"/>
                    <w:snapToGrid w:val="0"/>
                    <w:jc w:val="center"/>
                    <w:rPr>
                      <w:rFonts w:hint="default" w:eastAsia="等线"/>
                      <w:bCs/>
                      <w:color w:val="auto"/>
                      <w:spacing w:val="-10"/>
                      <w:sz w:val="18"/>
                      <w:szCs w:val="18"/>
                      <w:lang w:val="en-US" w:eastAsia="zh-CN"/>
                    </w:rPr>
                  </w:pPr>
                  <w:r>
                    <w:rPr>
                      <w:rFonts w:eastAsia="等线"/>
                      <w:color w:val="auto"/>
                      <w:kern w:val="0"/>
                      <w:sz w:val="18"/>
                      <w:szCs w:val="18"/>
                      <w:lang w:bidi="ar"/>
                    </w:rPr>
                    <w:t>0.</w:t>
                  </w:r>
                  <w:r>
                    <w:rPr>
                      <w:rFonts w:hint="eastAsia" w:eastAsia="等线"/>
                      <w:color w:val="auto"/>
                      <w:kern w:val="0"/>
                      <w:sz w:val="18"/>
                      <w:szCs w:val="18"/>
                      <w:lang w:val="en-US" w:eastAsia="zh-CN" w:bidi="ar"/>
                    </w:rPr>
                    <w:t>075</w:t>
                  </w:r>
                </w:p>
              </w:tc>
              <w:tc>
                <w:tcPr>
                  <w:tcW w:w="230" w:type="pct"/>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5.5</w:t>
                  </w:r>
                </w:p>
              </w:tc>
              <w:tc>
                <w:tcPr>
                  <w:tcW w:w="246" w:type="pct"/>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145</w:t>
                  </w:r>
                </w:p>
              </w:tc>
              <w:tc>
                <w:tcPr>
                  <w:tcW w:w="225" w:type="pct"/>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24</w:t>
                  </w:r>
                </w:p>
              </w:tc>
              <w:tc>
                <w:tcPr>
                  <w:tcW w:w="198" w:type="pct"/>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1.5</w:t>
                  </w:r>
                </w:p>
              </w:tc>
              <w:tc>
                <w:tcPr>
                  <w:tcW w:w="209" w:type="pct"/>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0.3</w:t>
                  </w:r>
                </w:p>
              </w:tc>
              <w:tc>
                <w:tcPr>
                  <w:tcW w:w="230" w:type="pct"/>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0.45</w:t>
                  </w:r>
                </w:p>
              </w:tc>
              <w:tc>
                <w:tcPr>
                  <w:tcW w:w="230" w:type="pct"/>
                  <w:gridSpan w:val="2"/>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1.275</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1" w:hRule="atLeast"/>
              </w:trPr>
              <w:tc>
                <w:tcPr>
                  <w:tcW w:w="379" w:type="pct"/>
                  <w:gridSpan w:val="3"/>
                  <w:vAlign w:val="center"/>
                </w:tcPr>
                <w:p>
                  <w:pPr>
                    <w:adjustRightInd w:val="0"/>
                    <w:snapToGrid w:val="0"/>
                    <w:jc w:val="center"/>
                    <w:rPr>
                      <w:b/>
                      <w:color w:val="auto"/>
                      <w:spacing w:val="-10"/>
                      <w:sz w:val="18"/>
                      <w:szCs w:val="18"/>
                    </w:rPr>
                  </w:pPr>
                  <w:r>
                    <w:rPr>
                      <w:b/>
                      <w:color w:val="auto"/>
                      <w:spacing w:val="-10"/>
                      <w:sz w:val="18"/>
                      <w:szCs w:val="18"/>
                    </w:rPr>
                    <w:t>污染物排放速率（kg/h）</w:t>
                  </w:r>
                </w:p>
              </w:tc>
              <w:tc>
                <w:tcPr>
                  <w:tcW w:w="233"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21"/>
                      <w:szCs w:val="21"/>
                      <w:u w:val="none"/>
                      <w:lang w:val="en-US" w:eastAsia="zh-CN" w:bidi="ar"/>
                    </w:rPr>
                    <w:t>0.4618</w:t>
                  </w:r>
                </w:p>
              </w:tc>
              <w:tc>
                <w:tcPr>
                  <w:tcW w:w="220"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21"/>
                      <w:szCs w:val="21"/>
                      <w:u w:val="none"/>
                      <w:lang w:val="en-US" w:eastAsia="zh-CN" w:bidi="ar"/>
                    </w:rPr>
                    <w:t>0.0421</w:t>
                  </w:r>
                </w:p>
              </w:tc>
              <w:tc>
                <w:tcPr>
                  <w:tcW w:w="218"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21"/>
                      <w:szCs w:val="21"/>
                      <w:u w:val="none"/>
                      <w:lang w:val="en-US" w:eastAsia="zh-CN" w:bidi="ar"/>
                    </w:rPr>
                    <w:t>0.1179</w:t>
                  </w:r>
                </w:p>
              </w:tc>
              <w:tc>
                <w:tcPr>
                  <w:tcW w:w="246" w:type="pct"/>
                  <w:vAlign w:val="center"/>
                </w:tcPr>
                <w:p>
                  <w:pPr>
                    <w:keepNext w:val="0"/>
                    <w:keepLines w:val="0"/>
                    <w:widowControl/>
                    <w:suppressLineNumbers w:val="0"/>
                    <w:jc w:val="center"/>
                    <w:textAlignment w:val="center"/>
                    <w:rPr>
                      <w:rFonts w:hint="default" w:eastAsiaTheme="minorEastAsia"/>
                      <w:bCs/>
                      <w:color w:val="auto"/>
                      <w:spacing w:val="-10"/>
                      <w:sz w:val="18"/>
                      <w:szCs w:val="18"/>
                      <w:lang w:val="en-US" w:eastAsia="zh-CN"/>
                    </w:rPr>
                  </w:pPr>
                  <w:r>
                    <w:rPr>
                      <w:rFonts w:hint="default" w:ascii="Times New Roman" w:hAnsi="Times New Roman" w:eastAsia="等线" w:cs="Times New Roman"/>
                      <w:i w:val="0"/>
                      <w:iCs w:val="0"/>
                      <w:color w:val="auto"/>
                      <w:kern w:val="0"/>
                      <w:sz w:val="22"/>
                      <w:szCs w:val="22"/>
                      <w:u w:val="none"/>
                      <w:lang w:val="en-US" w:eastAsia="zh-CN" w:bidi="ar"/>
                    </w:rPr>
                    <w:t>0.1075</w:t>
                  </w:r>
                </w:p>
              </w:tc>
              <w:tc>
                <w:tcPr>
                  <w:tcW w:w="250"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22"/>
                      <w:szCs w:val="22"/>
                      <w:u w:val="none"/>
                      <w:lang w:val="en-US" w:eastAsia="zh-CN" w:bidi="ar"/>
                    </w:rPr>
                    <w:t>0.0061</w:t>
                  </w:r>
                </w:p>
              </w:tc>
              <w:tc>
                <w:tcPr>
                  <w:tcW w:w="231" w:type="pct"/>
                  <w:vAlign w:val="center"/>
                </w:tcPr>
                <w:p>
                  <w:pPr>
                    <w:widowControl/>
                    <w:jc w:val="center"/>
                    <w:textAlignment w:val="center"/>
                    <w:rPr>
                      <w:bCs/>
                      <w:color w:val="auto"/>
                      <w:spacing w:val="-10"/>
                      <w:sz w:val="18"/>
                      <w:szCs w:val="18"/>
                    </w:rPr>
                  </w:pPr>
                  <w:r>
                    <w:rPr>
                      <w:rFonts w:hint="default" w:ascii="Times New Roman" w:hAnsi="Times New Roman" w:cs="Times New Roman" w:eastAsiaTheme="minorEastAsia"/>
                      <w:color w:val="auto"/>
                      <w:kern w:val="0"/>
                      <w:szCs w:val="21"/>
                      <w:lang w:bidi="ar"/>
                    </w:rPr>
                    <w:t>0.0172</w:t>
                  </w:r>
                </w:p>
              </w:tc>
              <w:tc>
                <w:tcPr>
                  <w:tcW w:w="213" w:type="pct"/>
                  <w:vAlign w:val="center"/>
                </w:tcPr>
                <w:p>
                  <w:pPr>
                    <w:keepNext w:val="0"/>
                    <w:keepLines w:val="0"/>
                    <w:widowControl/>
                    <w:suppressLineNumbers w:val="0"/>
                    <w:jc w:val="center"/>
                    <w:textAlignment w:val="center"/>
                    <w:rPr>
                      <w:rFonts w:hint="default" w:eastAsia="等线"/>
                      <w:bCs/>
                      <w:color w:val="auto"/>
                      <w:spacing w:val="-10"/>
                      <w:sz w:val="21"/>
                      <w:szCs w:val="21"/>
                      <w:lang w:val="en-US" w:eastAsia="zh-CN"/>
                    </w:rPr>
                  </w:pPr>
                  <w:r>
                    <w:rPr>
                      <w:rFonts w:hint="default" w:ascii="Times New Roman" w:hAnsi="Times New Roman" w:eastAsia="等线" w:cs="Times New Roman"/>
                      <w:i w:val="0"/>
                      <w:iCs w:val="0"/>
                      <w:color w:val="auto"/>
                      <w:kern w:val="0"/>
                      <w:sz w:val="21"/>
                      <w:szCs w:val="21"/>
                      <w:u w:val="none"/>
                      <w:lang w:val="en-US" w:eastAsia="zh-CN" w:bidi="ar"/>
                    </w:rPr>
                    <w:t>0.1266</w:t>
                  </w:r>
                </w:p>
              </w:tc>
              <w:tc>
                <w:tcPr>
                  <w:tcW w:w="213" w:type="pct"/>
                  <w:vAlign w:val="center"/>
                </w:tcPr>
                <w:p>
                  <w:pPr>
                    <w:keepNext w:val="0"/>
                    <w:keepLines w:val="0"/>
                    <w:widowControl/>
                    <w:suppressLineNumbers w:val="0"/>
                    <w:jc w:val="center"/>
                    <w:textAlignment w:val="center"/>
                    <w:rPr>
                      <w:bCs/>
                      <w:color w:val="auto"/>
                      <w:spacing w:val="-10"/>
                      <w:sz w:val="21"/>
                      <w:szCs w:val="21"/>
                    </w:rPr>
                  </w:pPr>
                  <w:r>
                    <w:rPr>
                      <w:rFonts w:hint="default" w:ascii="Times New Roman" w:hAnsi="Times New Roman" w:eastAsia="等线" w:cs="Times New Roman"/>
                      <w:i w:val="0"/>
                      <w:iCs w:val="0"/>
                      <w:color w:val="auto"/>
                      <w:kern w:val="0"/>
                      <w:sz w:val="21"/>
                      <w:szCs w:val="21"/>
                      <w:u w:val="none"/>
                      <w:lang w:val="en-US" w:eastAsia="zh-CN" w:bidi="ar"/>
                    </w:rPr>
                    <w:t>0.0069</w:t>
                  </w:r>
                </w:p>
              </w:tc>
              <w:tc>
                <w:tcPr>
                  <w:tcW w:w="267" w:type="pct"/>
                  <w:vAlign w:val="center"/>
                </w:tcPr>
                <w:p>
                  <w:pPr>
                    <w:widowControl/>
                    <w:jc w:val="center"/>
                    <w:textAlignment w:val="center"/>
                    <w:rPr>
                      <w:bCs/>
                      <w:color w:val="auto"/>
                      <w:spacing w:val="-10"/>
                      <w:sz w:val="21"/>
                      <w:szCs w:val="21"/>
                    </w:rPr>
                  </w:pPr>
                  <w:r>
                    <w:rPr>
                      <w:rFonts w:hint="default" w:ascii="Times New Roman" w:hAnsi="Times New Roman" w:cs="Times New Roman" w:eastAsiaTheme="minorEastAsia"/>
                      <w:color w:val="auto"/>
                      <w:kern w:val="0"/>
                      <w:sz w:val="21"/>
                      <w:szCs w:val="21"/>
                      <w:lang w:bidi="ar"/>
                    </w:rPr>
                    <w:t>0.0192</w:t>
                  </w:r>
                </w:p>
              </w:tc>
              <w:tc>
                <w:tcPr>
                  <w:tcW w:w="279" w:type="pct"/>
                  <w:vAlign w:val="center"/>
                </w:tcPr>
                <w:p>
                  <w:pPr>
                    <w:adjustRightInd w:val="0"/>
                    <w:snapToGrid w:val="0"/>
                    <w:jc w:val="center"/>
                    <w:rPr>
                      <w:rFonts w:hint="default" w:eastAsia="宋体"/>
                      <w:bCs/>
                      <w:color w:val="auto"/>
                      <w:spacing w:val="-10"/>
                      <w:sz w:val="18"/>
                      <w:szCs w:val="18"/>
                      <w:lang w:val="en-US" w:eastAsia="zh-CN"/>
                    </w:rPr>
                  </w:pPr>
                  <w:r>
                    <w:rPr>
                      <w:rFonts w:hint="eastAsia"/>
                      <w:color w:val="auto"/>
                      <w:kern w:val="0"/>
                      <w:sz w:val="18"/>
                      <w:szCs w:val="18"/>
                      <w:lang w:val="en-US" w:eastAsia="zh-CN" w:bidi="ar"/>
                    </w:rPr>
                    <w:t>0.02</w:t>
                  </w:r>
                </w:p>
              </w:tc>
              <w:tc>
                <w:tcPr>
                  <w:tcW w:w="212" w:type="pct"/>
                  <w:gridSpan w:val="2"/>
                  <w:vAlign w:val="center"/>
                </w:tcPr>
                <w:p>
                  <w:pPr>
                    <w:adjustRightInd w:val="0"/>
                    <w:snapToGrid w:val="0"/>
                    <w:jc w:val="center"/>
                    <w:rPr>
                      <w:rFonts w:hint="default" w:eastAsia="宋体"/>
                      <w:bCs/>
                      <w:color w:val="auto"/>
                      <w:spacing w:val="-10"/>
                      <w:sz w:val="18"/>
                      <w:szCs w:val="18"/>
                      <w:lang w:val="en-US" w:eastAsia="zh-CN"/>
                    </w:rPr>
                  </w:pPr>
                  <w:r>
                    <w:rPr>
                      <w:rFonts w:hint="eastAsia"/>
                      <w:color w:val="auto"/>
                      <w:kern w:val="0"/>
                      <w:sz w:val="18"/>
                      <w:szCs w:val="18"/>
                      <w:lang w:val="en-US" w:eastAsia="zh-CN" w:bidi="ar"/>
                    </w:rPr>
                    <w:t>0.0006</w:t>
                  </w:r>
                </w:p>
              </w:tc>
              <w:tc>
                <w:tcPr>
                  <w:tcW w:w="230" w:type="pct"/>
                  <w:vAlign w:val="center"/>
                </w:tcPr>
                <w:p>
                  <w:pPr>
                    <w:adjustRightInd w:val="0"/>
                    <w:snapToGrid w:val="0"/>
                    <w:jc w:val="center"/>
                    <w:rPr>
                      <w:rFonts w:hint="default" w:eastAsia="宋体"/>
                      <w:bCs/>
                      <w:color w:val="auto"/>
                      <w:spacing w:val="-10"/>
                      <w:sz w:val="18"/>
                      <w:szCs w:val="18"/>
                      <w:lang w:val="en-US" w:eastAsia="zh-CN"/>
                    </w:rPr>
                  </w:pPr>
                  <w:r>
                    <w:rPr>
                      <w:color w:val="auto"/>
                      <w:kern w:val="0"/>
                      <w:sz w:val="18"/>
                      <w:szCs w:val="18"/>
                      <w:lang w:bidi="ar"/>
                    </w:rPr>
                    <w:t>0.0</w:t>
                  </w:r>
                  <w:r>
                    <w:rPr>
                      <w:rFonts w:hint="eastAsia"/>
                      <w:color w:val="auto"/>
                      <w:kern w:val="0"/>
                      <w:sz w:val="18"/>
                      <w:szCs w:val="18"/>
                      <w:lang w:val="en-US" w:eastAsia="zh-CN" w:bidi="ar"/>
                    </w:rPr>
                    <w:t>44</w:t>
                  </w:r>
                </w:p>
              </w:tc>
              <w:tc>
                <w:tcPr>
                  <w:tcW w:w="246" w:type="pct"/>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1.16</w:t>
                  </w:r>
                </w:p>
              </w:tc>
              <w:tc>
                <w:tcPr>
                  <w:tcW w:w="225" w:type="pct"/>
                  <w:vAlign w:val="center"/>
                </w:tcPr>
                <w:p>
                  <w:pPr>
                    <w:adjustRightInd w:val="0"/>
                    <w:snapToGrid w:val="0"/>
                    <w:jc w:val="center"/>
                    <w:rPr>
                      <w:rFonts w:hint="default" w:eastAsia="宋体"/>
                      <w:bCs/>
                      <w:color w:val="auto"/>
                      <w:spacing w:val="-10"/>
                      <w:sz w:val="18"/>
                      <w:szCs w:val="18"/>
                      <w:lang w:val="en-US" w:eastAsia="zh-CN"/>
                    </w:rPr>
                  </w:pPr>
                  <w:r>
                    <w:rPr>
                      <w:bCs/>
                      <w:color w:val="auto"/>
                      <w:spacing w:val="-10"/>
                      <w:sz w:val="18"/>
                      <w:szCs w:val="18"/>
                    </w:rPr>
                    <w:t>0.</w:t>
                  </w:r>
                  <w:r>
                    <w:rPr>
                      <w:rFonts w:hint="eastAsia"/>
                      <w:bCs/>
                      <w:color w:val="auto"/>
                      <w:spacing w:val="-10"/>
                      <w:sz w:val="18"/>
                      <w:szCs w:val="18"/>
                      <w:lang w:val="en-US" w:eastAsia="zh-CN"/>
                    </w:rPr>
                    <w:t>192</w:t>
                  </w:r>
                </w:p>
              </w:tc>
              <w:tc>
                <w:tcPr>
                  <w:tcW w:w="198" w:type="pct"/>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0.012</w:t>
                  </w:r>
                </w:p>
              </w:tc>
              <w:tc>
                <w:tcPr>
                  <w:tcW w:w="209" w:type="pct"/>
                  <w:vAlign w:val="center"/>
                </w:tcPr>
                <w:p>
                  <w:pPr>
                    <w:adjustRightInd w:val="0"/>
                    <w:snapToGrid w:val="0"/>
                    <w:jc w:val="center"/>
                    <w:rPr>
                      <w:rFonts w:hint="default" w:eastAsia="宋体"/>
                      <w:bCs/>
                      <w:color w:val="auto"/>
                      <w:spacing w:val="-10"/>
                      <w:sz w:val="18"/>
                      <w:szCs w:val="18"/>
                      <w:lang w:val="en-US" w:eastAsia="zh-CN"/>
                    </w:rPr>
                  </w:pPr>
                  <w:r>
                    <w:rPr>
                      <w:bCs/>
                      <w:color w:val="auto"/>
                      <w:spacing w:val="-10"/>
                      <w:sz w:val="18"/>
                      <w:szCs w:val="18"/>
                    </w:rPr>
                    <w:t>0.00</w:t>
                  </w:r>
                  <w:r>
                    <w:rPr>
                      <w:rFonts w:hint="eastAsia"/>
                      <w:bCs/>
                      <w:color w:val="auto"/>
                      <w:spacing w:val="-10"/>
                      <w:sz w:val="18"/>
                      <w:szCs w:val="18"/>
                      <w:lang w:val="en-US" w:eastAsia="zh-CN"/>
                    </w:rPr>
                    <w:t>24</w:t>
                  </w:r>
                </w:p>
              </w:tc>
              <w:tc>
                <w:tcPr>
                  <w:tcW w:w="230" w:type="pct"/>
                  <w:vAlign w:val="center"/>
                </w:tcPr>
                <w:p>
                  <w:pPr>
                    <w:adjustRightInd w:val="0"/>
                    <w:snapToGrid w:val="0"/>
                    <w:jc w:val="center"/>
                    <w:rPr>
                      <w:rFonts w:hint="default" w:eastAsia="宋体"/>
                      <w:bCs/>
                      <w:color w:val="auto"/>
                      <w:spacing w:val="-10"/>
                      <w:sz w:val="18"/>
                      <w:szCs w:val="18"/>
                      <w:lang w:val="en-US" w:eastAsia="zh-CN"/>
                    </w:rPr>
                  </w:pPr>
                  <w:r>
                    <w:rPr>
                      <w:bCs/>
                      <w:color w:val="auto"/>
                      <w:spacing w:val="-10"/>
                      <w:sz w:val="18"/>
                      <w:szCs w:val="18"/>
                    </w:rPr>
                    <w:t>0.0</w:t>
                  </w:r>
                  <w:r>
                    <w:rPr>
                      <w:rFonts w:hint="eastAsia"/>
                      <w:bCs/>
                      <w:color w:val="auto"/>
                      <w:spacing w:val="-10"/>
                      <w:sz w:val="18"/>
                      <w:szCs w:val="18"/>
                      <w:lang w:val="en-US" w:eastAsia="zh-CN"/>
                    </w:rPr>
                    <w:t>036</w:t>
                  </w:r>
                </w:p>
              </w:tc>
              <w:tc>
                <w:tcPr>
                  <w:tcW w:w="230" w:type="pct"/>
                  <w:gridSpan w:val="2"/>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0.0077</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90" w:hRule="atLeast"/>
              </w:trPr>
              <w:tc>
                <w:tcPr>
                  <w:tcW w:w="379" w:type="pct"/>
                  <w:gridSpan w:val="3"/>
                  <w:vAlign w:val="center"/>
                </w:tcPr>
                <w:p>
                  <w:pPr>
                    <w:adjustRightInd w:val="0"/>
                    <w:snapToGrid w:val="0"/>
                    <w:jc w:val="center"/>
                    <w:rPr>
                      <w:b/>
                      <w:color w:val="auto"/>
                      <w:spacing w:val="-10"/>
                      <w:sz w:val="18"/>
                      <w:szCs w:val="18"/>
                    </w:rPr>
                  </w:pPr>
                  <w:r>
                    <w:rPr>
                      <w:b/>
                      <w:color w:val="auto"/>
                      <w:spacing w:val="-10"/>
                      <w:sz w:val="18"/>
                      <w:szCs w:val="18"/>
                    </w:rPr>
                    <w:t>污染物排放量（t/a）</w:t>
                  </w:r>
                </w:p>
              </w:tc>
              <w:tc>
                <w:tcPr>
                  <w:tcW w:w="233"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21"/>
                      <w:szCs w:val="21"/>
                      <w:u w:val="none"/>
                      <w:lang w:val="en-US" w:eastAsia="zh-CN" w:bidi="ar"/>
                    </w:rPr>
                    <w:t>2.7708</w:t>
                  </w:r>
                </w:p>
              </w:tc>
              <w:tc>
                <w:tcPr>
                  <w:tcW w:w="220"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21"/>
                      <w:szCs w:val="21"/>
                      <w:u w:val="none"/>
                      <w:lang w:val="en-US" w:eastAsia="zh-CN" w:bidi="ar"/>
                    </w:rPr>
                    <w:t>0.2525</w:t>
                  </w:r>
                </w:p>
              </w:tc>
              <w:tc>
                <w:tcPr>
                  <w:tcW w:w="218"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21"/>
                      <w:szCs w:val="21"/>
                      <w:u w:val="none"/>
                      <w:lang w:val="en-US" w:eastAsia="zh-CN" w:bidi="ar"/>
                    </w:rPr>
                    <w:t>0.7074</w:t>
                  </w:r>
                </w:p>
              </w:tc>
              <w:tc>
                <w:tcPr>
                  <w:tcW w:w="246"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22"/>
                      <w:szCs w:val="22"/>
                      <w:u w:val="none"/>
                      <w:lang w:val="en-US" w:eastAsia="zh-CN" w:bidi="ar"/>
                    </w:rPr>
                    <w:t>0.6452</w:t>
                  </w:r>
                </w:p>
              </w:tc>
              <w:tc>
                <w:tcPr>
                  <w:tcW w:w="250"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22"/>
                      <w:szCs w:val="22"/>
                      <w:u w:val="none"/>
                      <w:lang w:val="en-US" w:eastAsia="zh-CN" w:bidi="ar"/>
                    </w:rPr>
                    <w:t>0.0368</w:t>
                  </w:r>
                </w:p>
              </w:tc>
              <w:tc>
                <w:tcPr>
                  <w:tcW w:w="231" w:type="pct"/>
                  <w:vAlign w:val="center"/>
                </w:tcPr>
                <w:p>
                  <w:pPr>
                    <w:keepNext w:val="0"/>
                    <w:keepLines w:val="0"/>
                    <w:widowControl/>
                    <w:suppressLineNumbers w:val="0"/>
                    <w:jc w:val="center"/>
                    <w:textAlignment w:val="center"/>
                    <w:rPr>
                      <w:bCs/>
                      <w:color w:val="auto"/>
                      <w:spacing w:val="-10"/>
                      <w:sz w:val="18"/>
                      <w:szCs w:val="18"/>
                    </w:rPr>
                  </w:pPr>
                  <w:r>
                    <w:rPr>
                      <w:rFonts w:hint="default" w:ascii="Times New Roman" w:hAnsi="Times New Roman" w:eastAsia="等线" w:cs="Times New Roman"/>
                      <w:i w:val="0"/>
                      <w:iCs w:val="0"/>
                      <w:color w:val="auto"/>
                      <w:kern w:val="0"/>
                      <w:sz w:val="22"/>
                      <w:szCs w:val="22"/>
                      <w:u w:val="none"/>
                      <w:lang w:val="en-US" w:eastAsia="zh-CN" w:bidi="ar"/>
                    </w:rPr>
                    <w:t>0.1032</w:t>
                  </w:r>
                </w:p>
              </w:tc>
              <w:tc>
                <w:tcPr>
                  <w:tcW w:w="213" w:type="pct"/>
                  <w:vAlign w:val="center"/>
                </w:tcPr>
                <w:p>
                  <w:pPr>
                    <w:keepNext w:val="0"/>
                    <w:keepLines w:val="0"/>
                    <w:widowControl/>
                    <w:suppressLineNumbers w:val="0"/>
                    <w:jc w:val="center"/>
                    <w:textAlignment w:val="center"/>
                    <w:rPr>
                      <w:rFonts w:hint="default" w:eastAsia="等线"/>
                      <w:bCs/>
                      <w:color w:val="auto"/>
                      <w:spacing w:val="-10"/>
                      <w:sz w:val="21"/>
                      <w:szCs w:val="21"/>
                      <w:lang w:val="en-US" w:eastAsia="zh-CN"/>
                    </w:rPr>
                  </w:pPr>
                  <w:r>
                    <w:rPr>
                      <w:rFonts w:hint="default" w:ascii="Times New Roman" w:hAnsi="Times New Roman" w:eastAsia="等线" w:cs="Times New Roman"/>
                      <w:i w:val="0"/>
                      <w:iCs w:val="0"/>
                      <w:color w:val="auto"/>
                      <w:kern w:val="0"/>
                      <w:sz w:val="21"/>
                      <w:szCs w:val="21"/>
                      <w:u w:val="none"/>
                      <w:lang w:val="en-US" w:eastAsia="zh-CN" w:bidi="ar"/>
                    </w:rPr>
                    <w:t>0.7599</w:t>
                  </w:r>
                </w:p>
              </w:tc>
              <w:tc>
                <w:tcPr>
                  <w:tcW w:w="213" w:type="pct"/>
                  <w:vAlign w:val="center"/>
                </w:tcPr>
                <w:p>
                  <w:pPr>
                    <w:keepNext w:val="0"/>
                    <w:keepLines w:val="0"/>
                    <w:widowControl/>
                    <w:suppressLineNumbers w:val="0"/>
                    <w:jc w:val="center"/>
                    <w:textAlignment w:val="center"/>
                    <w:rPr>
                      <w:bCs/>
                      <w:color w:val="auto"/>
                      <w:spacing w:val="-10"/>
                      <w:sz w:val="21"/>
                      <w:szCs w:val="21"/>
                    </w:rPr>
                  </w:pPr>
                  <w:r>
                    <w:rPr>
                      <w:rFonts w:hint="default" w:ascii="Times New Roman" w:hAnsi="Times New Roman" w:eastAsia="等线" w:cs="Times New Roman"/>
                      <w:i w:val="0"/>
                      <w:iCs w:val="0"/>
                      <w:color w:val="auto"/>
                      <w:kern w:val="0"/>
                      <w:sz w:val="21"/>
                      <w:szCs w:val="21"/>
                      <w:u w:val="none"/>
                      <w:lang w:val="en-US" w:eastAsia="zh-CN" w:bidi="ar"/>
                    </w:rPr>
                    <w:t>0.0411</w:t>
                  </w:r>
                </w:p>
              </w:tc>
              <w:tc>
                <w:tcPr>
                  <w:tcW w:w="267" w:type="pct"/>
                  <w:vAlign w:val="center"/>
                </w:tcPr>
                <w:p>
                  <w:pPr>
                    <w:widowControl/>
                    <w:jc w:val="center"/>
                    <w:textAlignment w:val="center"/>
                    <w:rPr>
                      <w:bCs/>
                      <w:color w:val="auto"/>
                      <w:spacing w:val="-10"/>
                      <w:sz w:val="21"/>
                      <w:szCs w:val="21"/>
                    </w:rPr>
                  </w:pPr>
                  <w:r>
                    <w:rPr>
                      <w:rFonts w:hint="default" w:ascii="Times New Roman" w:hAnsi="Times New Roman" w:cs="Times New Roman" w:eastAsiaTheme="minorEastAsia"/>
                      <w:color w:val="auto"/>
                      <w:kern w:val="0"/>
                      <w:sz w:val="21"/>
                      <w:szCs w:val="21"/>
                      <w:lang w:bidi="ar"/>
                    </w:rPr>
                    <w:t>0.1152</w:t>
                  </w:r>
                </w:p>
              </w:tc>
              <w:tc>
                <w:tcPr>
                  <w:tcW w:w="279" w:type="pct"/>
                  <w:vAlign w:val="center"/>
                </w:tcPr>
                <w:p>
                  <w:pPr>
                    <w:adjustRightInd w:val="0"/>
                    <w:snapToGrid w:val="0"/>
                    <w:jc w:val="center"/>
                    <w:rPr>
                      <w:rFonts w:hint="default" w:eastAsia="宋体"/>
                      <w:bCs/>
                      <w:color w:val="auto"/>
                      <w:spacing w:val="-10"/>
                      <w:sz w:val="18"/>
                      <w:szCs w:val="18"/>
                      <w:lang w:val="en-US" w:eastAsia="zh-CN"/>
                    </w:rPr>
                  </w:pPr>
                  <w:r>
                    <w:rPr>
                      <w:rFonts w:hint="eastAsia"/>
                      <w:color w:val="auto"/>
                      <w:kern w:val="0"/>
                      <w:sz w:val="18"/>
                      <w:szCs w:val="18"/>
                      <w:lang w:val="en-US" w:eastAsia="zh-CN" w:bidi="ar"/>
                    </w:rPr>
                    <w:t>0.004</w:t>
                  </w:r>
                </w:p>
              </w:tc>
              <w:tc>
                <w:tcPr>
                  <w:tcW w:w="212" w:type="pct"/>
                  <w:gridSpan w:val="2"/>
                  <w:vAlign w:val="center"/>
                </w:tcPr>
                <w:p>
                  <w:pPr>
                    <w:adjustRightInd w:val="0"/>
                    <w:snapToGrid w:val="0"/>
                    <w:jc w:val="center"/>
                    <w:rPr>
                      <w:rFonts w:hint="default" w:eastAsia="宋体"/>
                      <w:bCs/>
                      <w:color w:val="auto"/>
                      <w:spacing w:val="-10"/>
                      <w:sz w:val="18"/>
                      <w:szCs w:val="18"/>
                      <w:lang w:val="en-US" w:eastAsia="zh-CN"/>
                    </w:rPr>
                  </w:pPr>
                  <w:r>
                    <w:rPr>
                      <w:rFonts w:hint="eastAsia"/>
                      <w:color w:val="auto"/>
                      <w:kern w:val="0"/>
                      <w:sz w:val="18"/>
                      <w:szCs w:val="18"/>
                      <w:lang w:val="en-US" w:eastAsia="zh-CN" w:bidi="ar"/>
                    </w:rPr>
                    <w:t>0.000048</w:t>
                  </w:r>
                </w:p>
              </w:tc>
              <w:tc>
                <w:tcPr>
                  <w:tcW w:w="230" w:type="pct"/>
                  <w:vAlign w:val="center"/>
                </w:tcPr>
                <w:p>
                  <w:pPr>
                    <w:adjustRightInd w:val="0"/>
                    <w:snapToGrid w:val="0"/>
                    <w:jc w:val="center"/>
                    <w:rPr>
                      <w:rFonts w:hint="default" w:eastAsia="宋体"/>
                      <w:bCs/>
                      <w:color w:val="auto"/>
                      <w:spacing w:val="-10"/>
                      <w:sz w:val="18"/>
                      <w:szCs w:val="18"/>
                      <w:lang w:val="en-US" w:eastAsia="zh-CN"/>
                    </w:rPr>
                  </w:pPr>
                  <w:r>
                    <w:rPr>
                      <w:rFonts w:hint="eastAsia"/>
                      <w:color w:val="auto"/>
                      <w:kern w:val="0"/>
                      <w:sz w:val="18"/>
                      <w:szCs w:val="18"/>
                      <w:lang w:val="en-US" w:eastAsia="zh-CN" w:bidi="ar"/>
                    </w:rPr>
                    <w:t>0.003</w:t>
                  </w:r>
                </w:p>
              </w:tc>
              <w:tc>
                <w:tcPr>
                  <w:tcW w:w="246" w:type="pct"/>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z w:val="18"/>
                      <w:szCs w:val="18"/>
                      <w:lang w:val="en-US" w:eastAsia="zh-CN"/>
                    </w:rPr>
                    <w:t>0.0928</w:t>
                  </w:r>
                </w:p>
              </w:tc>
              <w:tc>
                <w:tcPr>
                  <w:tcW w:w="225" w:type="pct"/>
                  <w:vAlign w:val="center"/>
                </w:tcPr>
                <w:p>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0.0154</w:t>
                  </w:r>
                </w:p>
              </w:tc>
              <w:tc>
                <w:tcPr>
                  <w:tcW w:w="198" w:type="pct"/>
                  <w:vAlign w:val="center"/>
                </w:tcPr>
                <w:p>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0.00096</w:t>
                  </w:r>
                </w:p>
              </w:tc>
              <w:tc>
                <w:tcPr>
                  <w:tcW w:w="209" w:type="pct"/>
                  <w:vAlign w:val="center"/>
                </w:tcPr>
                <w:p>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0.000192</w:t>
                  </w:r>
                </w:p>
              </w:tc>
              <w:tc>
                <w:tcPr>
                  <w:tcW w:w="230" w:type="pct"/>
                  <w:vAlign w:val="center"/>
                </w:tcPr>
                <w:p>
                  <w:pPr>
                    <w:adjustRightInd w:val="0"/>
                    <w:snapToGrid w:val="0"/>
                    <w:jc w:val="center"/>
                    <w:rPr>
                      <w:rFonts w:hint="default"/>
                      <w:color w:val="auto"/>
                      <w:lang w:val="en-US" w:eastAsia="zh-CN"/>
                    </w:rPr>
                  </w:pPr>
                  <w:r>
                    <w:rPr>
                      <w:rFonts w:hint="eastAsia"/>
                      <w:bCs/>
                      <w:color w:val="auto"/>
                      <w:sz w:val="18"/>
                      <w:szCs w:val="18"/>
                      <w:lang w:val="en-US" w:eastAsia="zh-CN"/>
                    </w:rPr>
                    <w:t>0.000288</w:t>
                  </w:r>
                </w:p>
              </w:tc>
              <w:tc>
                <w:tcPr>
                  <w:tcW w:w="230" w:type="pct"/>
                  <w:gridSpan w:val="2"/>
                  <w:vAlign w:val="center"/>
                </w:tcPr>
                <w:p>
                  <w:pPr>
                    <w:adjustRightInd w:val="0"/>
                    <w:snapToGrid w:val="0"/>
                    <w:jc w:val="center"/>
                    <w:rPr>
                      <w:rFonts w:hint="default" w:eastAsia="宋体"/>
                      <w:bCs/>
                      <w:color w:val="auto"/>
                      <w:sz w:val="18"/>
                      <w:szCs w:val="18"/>
                      <w:lang w:val="en-US" w:eastAsia="zh-CN"/>
                    </w:rPr>
                  </w:pPr>
                  <w:r>
                    <w:rPr>
                      <w:rFonts w:hint="eastAsia"/>
                      <w:bCs/>
                      <w:color w:val="auto"/>
                      <w:sz w:val="18"/>
                      <w:szCs w:val="18"/>
                      <w:lang w:val="en-US" w:eastAsia="zh-CN"/>
                    </w:rPr>
                    <w:t>0.0077</w:t>
                  </w:r>
                </w:p>
              </w:tc>
              <w:tc>
                <w:tcPr>
                  <w:tcW w:w="230" w:type="pct"/>
                  <w:gridSpan w:val="2"/>
                  <w:vAlign w:val="center"/>
                </w:tcPr>
                <w:p>
                  <w:pPr>
                    <w:adjustRightInd w:val="0"/>
                    <w:snapToGrid w:val="0"/>
                    <w:jc w:val="center"/>
                    <w:rPr>
                      <w:rFonts w:hint="eastAsia" w:eastAsia="宋体"/>
                      <w:bCs/>
                      <w:color w:val="auto"/>
                      <w:sz w:val="18"/>
                      <w:szCs w:val="18"/>
                      <w:lang w:val="en-US" w:eastAsia="zh-CN"/>
                    </w:rPr>
                  </w:pPr>
                  <w:r>
                    <w:rPr>
                      <w:rFonts w:hint="eastAsia"/>
                      <w:bCs/>
                      <w:color w:val="auto"/>
                      <w:sz w:val="18"/>
                      <w:szCs w:val="18"/>
                      <w:lang w:val="en-US" w:eastAsia="zh-CN"/>
                    </w:rPr>
                    <w:t>/</w:t>
                  </w:r>
                </w:p>
              </w:tc>
              <w:tc>
                <w:tcPr>
                  <w:tcW w:w="230" w:type="pct"/>
                  <w:gridSpan w:val="2"/>
                  <w:vAlign w:val="center"/>
                </w:tcPr>
                <w:p>
                  <w:pPr>
                    <w:adjustRightInd w:val="0"/>
                    <w:snapToGrid w:val="0"/>
                    <w:jc w:val="center"/>
                    <w:rPr>
                      <w:rFonts w:hint="eastAsia" w:eastAsia="宋体"/>
                      <w:bCs/>
                      <w:color w:val="auto"/>
                      <w:sz w:val="18"/>
                      <w:szCs w:val="18"/>
                      <w:lang w:val="en-US" w:eastAsia="zh-CN"/>
                    </w:rPr>
                  </w:pPr>
                  <w:r>
                    <w:rPr>
                      <w:rFonts w:hint="eastAsia"/>
                      <w:bCs/>
                      <w:color w:val="auto"/>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21" w:hRule="atLeast"/>
              </w:trPr>
              <w:tc>
                <w:tcPr>
                  <w:tcW w:w="139" w:type="pct"/>
                  <w:vMerge w:val="restart"/>
                  <w:vAlign w:val="center"/>
                </w:tcPr>
                <w:p>
                  <w:pPr>
                    <w:adjustRightInd w:val="0"/>
                    <w:snapToGrid w:val="0"/>
                    <w:jc w:val="center"/>
                    <w:rPr>
                      <w:b/>
                      <w:color w:val="auto"/>
                      <w:spacing w:val="-10"/>
                      <w:sz w:val="18"/>
                      <w:szCs w:val="18"/>
                    </w:rPr>
                  </w:pPr>
                  <w:r>
                    <w:rPr>
                      <w:b/>
                      <w:color w:val="auto"/>
                      <w:spacing w:val="-10"/>
                      <w:sz w:val="18"/>
                      <w:szCs w:val="18"/>
                    </w:rPr>
                    <w:t>排放口基本情况</w:t>
                  </w:r>
                </w:p>
              </w:tc>
              <w:tc>
                <w:tcPr>
                  <w:tcW w:w="239" w:type="pct"/>
                  <w:gridSpan w:val="2"/>
                  <w:vAlign w:val="center"/>
                </w:tcPr>
                <w:p>
                  <w:pPr>
                    <w:adjustRightInd w:val="0"/>
                    <w:snapToGrid w:val="0"/>
                    <w:jc w:val="center"/>
                    <w:rPr>
                      <w:b/>
                      <w:color w:val="auto"/>
                      <w:spacing w:val="-10"/>
                      <w:sz w:val="18"/>
                      <w:szCs w:val="18"/>
                    </w:rPr>
                  </w:pPr>
                  <w:r>
                    <w:rPr>
                      <w:b/>
                      <w:color w:val="auto"/>
                      <w:spacing w:val="-10"/>
                      <w:sz w:val="18"/>
                      <w:szCs w:val="18"/>
                    </w:rPr>
                    <w:t>排气筒高度</w:t>
                  </w:r>
                </w:p>
              </w:tc>
              <w:tc>
                <w:tcPr>
                  <w:tcW w:w="672" w:type="pct"/>
                  <w:gridSpan w:val="3"/>
                  <w:vAlign w:val="center"/>
                </w:tcPr>
                <w:p>
                  <w:pPr>
                    <w:adjustRightInd w:val="0"/>
                    <w:snapToGrid w:val="0"/>
                    <w:jc w:val="center"/>
                    <w:rPr>
                      <w:bCs/>
                      <w:color w:val="auto"/>
                      <w:spacing w:val="-10"/>
                      <w:sz w:val="18"/>
                      <w:szCs w:val="18"/>
                    </w:rPr>
                  </w:pPr>
                  <w:r>
                    <w:rPr>
                      <w:bCs/>
                      <w:color w:val="auto"/>
                      <w:spacing w:val="-10"/>
                      <w:sz w:val="18"/>
                      <w:szCs w:val="18"/>
                    </w:rPr>
                    <w:t>15m</w:t>
                  </w:r>
                </w:p>
              </w:tc>
              <w:tc>
                <w:tcPr>
                  <w:tcW w:w="728" w:type="pct"/>
                  <w:gridSpan w:val="3"/>
                  <w:vAlign w:val="center"/>
                </w:tcPr>
                <w:p>
                  <w:pPr>
                    <w:adjustRightInd w:val="0"/>
                    <w:snapToGrid w:val="0"/>
                    <w:jc w:val="center"/>
                    <w:rPr>
                      <w:bCs/>
                      <w:color w:val="auto"/>
                      <w:spacing w:val="-10"/>
                      <w:sz w:val="18"/>
                      <w:szCs w:val="18"/>
                    </w:rPr>
                  </w:pPr>
                  <w:r>
                    <w:rPr>
                      <w:bCs/>
                      <w:color w:val="auto"/>
                      <w:spacing w:val="-10"/>
                      <w:sz w:val="18"/>
                      <w:szCs w:val="18"/>
                    </w:rPr>
                    <w:t>15m</w:t>
                  </w:r>
                </w:p>
              </w:tc>
              <w:tc>
                <w:tcPr>
                  <w:tcW w:w="694" w:type="pct"/>
                  <w:gridSpan w:val="3"/>
                  <w:vAlign w:val="center"/>
                </w:tcPr>
                <w:p>
                  <w:pPr>
                    <w:adjustRightInd w:val="0"/>
                    <w:snapToGrid w:val="0"/>
                    <w:jc w:val="center"/>
                    <w:rPr>
                      <w:bCs/>
                      <w:color w:val="auto"/>
                      <w:spacing w:val="-10"/>
                      <w:sz w:val="18"/>
                      <w:szCs w:val="18"/>
                    </w:rPr>
                  </w:pPr>
                  <w:r>
                    <w:rPr>
                      <w:bCs/>
                      <w:color w:val="auto"/>
                      <w:spacing w:val="-10"/>
                      <w:sz w:val="18"/>
                      <w:szCs w:val="18"/>
                    </w:rPr>
                    <w:t>15m</w:t>
                  </w:r>
                </w:p>
              </w:tc>
              <w:tc>
                <w:tcPr>
                  <w:tcW w:w="279" w:type="pct"/>
                  <w:vAlign w:val="center"/>
                </w:tcPr>
                <w:p>
                  <w:pPr>
                    <w:adjustRightInd w:val="0"/>
                    <w:snapToGrid w:val="0"/>
                    <w:jc w:val="center"/>
                    <w:rPr>
                      <w:b/>
                      <w:color w:val="auto"/>
                      <w:spacing w:val="-10"/>
                      <w:sz w:val="18"/>
                      <w:szCs w:val="18"/>
                    </w:rPr>
                  </w:pPr>
                  <w:r>
                    <w:rPr>
                      <w:bCs/>
                      <w:color w:val="auto"/>
                      <w:spacing w:val="-10"/>
                      <w:sz w:val="18"/>
                      <w:szCs w:val="18"/>
                    </w:rPr>
                    <w:t>15m</w:t>
                  </w:r>
                </w:p>
              </w:tc>
              <w:tc>
                <w:tcPr>
                  <w:tcW w:w="1554" w:type="pct"/>
                  <w:gridSpan w:val="8"/>
                  <w:vAlign w:val="center"/>
                </w:tcPr>
                <w:p>
                  <w:pPr>
                    <w:adjustRightInd w:val="0"/>
                    <w:snapToGrid w:val="0"/>
                    <w:jc w:val="center"/>
                    <w:rPr>
                      <w:bCs/>
                      <w:color w:val="auto"/>
                      <w:spacing w:val="-10"/>
                      <w:sz w:val="18"/>
                      <w:szCs w:val="18"/>
                    </w:rPr>
                  </w:pPr>
                  <w:r>
                    <w:rPr>
                      <w:bCs/>
                      <w:color w:val="auto"/>
                      <w:spacing w:val="-10"/>
                      <w:sz w:val="18"/>
                      <w:szCs w:val="18"/>
                    </w:rPr>
                    <w:t>15m</w:t>
                  </w:r>
                </w:p>
              </w:tc>
              <w:tc>
                <w:tcPr>
                  <w:tcW w:w="230" w:type="pct"/>
                  <w:gridSpan w:val="2"/>
                  <w:vAlign w:val="center"/>
                </w:tcPr>
                <w:p>
                  <w:pPr>
                    <w:adjustRightInd w:val="0"/>
                    <w:snapToGrid w:val="0"/>
                    <w:jc w:val="center"/>
                    <w:rPr>
                      <w:bCs/>
                      <w:color w:val="auto"/>
                      <w:spacing w:val="-10"/>
                      <w:sz w:val="18"/>
                      <w:szCs w:val="18"/>
                    </w:rPr>
                  </w:pPr>
                  <w:r>
                    <w:rPr>
                      <w:rFonts w:eastAsiaTheme="minorEastAsia"/>
                      <w:color w:val="auto"/>
                      <w:szCs w:val="21"/>
                      <w:lang w:val="zh-CN"/>
                    </w:rPr>
                    <w:t>高于</w:t>
                  </w:r>
                  <w:r>
                    <w:rPr>
                      <w:rFonts w:eastAsiaTheme="minorEastAsia"/>
                      <w:color w:val="auto"/>
                      <w:szCs w:val="21"/>
                    </w:rPr>
                    <w:t>宿舍</w:t>
                  </w:r>
                  <w:r>
                    <w:rPr>
                      <w:rFonts w:eastAsiaTheme="minorEastAsia"/>
                      <w:color w:val="auto"/>
                      <w:szCs w:val="21"/>
                      <w:lang w:val="zh-CN"/>
                    </w:rPr>
                    <w:t>1.5m</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06" w:hRule="atLeast"/>
              </w:trPr>
              <w:tc>
                <w:tcPr>
                  <w:tcW w:w="139" w:type="pct"/>
                  <w:vMerge w:val="continue"/>
                  <w:vAlign w:val="center"/>
                </w:tcPr>
                <w:p>
                  <w:pPr>
                    <w:adjustRightInd w:val="0"/>
                    <w:snapToGrid w:val="0"/>
                    <w:jc w:val="center"/>
                    <w:rPr>
                      <w:b/>
                      <w:color w:val="auto"/>
                      <w:spacing w:val="-10"/>
                      <w:sz w:val="18"/>
                      <w:szCs w:val="18"/>
                    </w:rPr>
                  </w:pPr>
                </w:p>
              </w:tc>
              <w:tc>
                <w:tcPr>
                  <w:tcW w:w="239" w:type="pct"/>
                  <w:gridSpan w:val="2"/>
                  <w:vAlign w:val="center"/>
                </w:tcPr>
                <w:p>
                  <w:pPr>
                    <w:adjustRightInd w:val="0"/>
                    <w:snapToGrid w:val="0"/>
                    <w:jc w:val="center"/>
                    <w:rPr>
                      <w:b/>
                      <w:color w:val="auto"/>
                      <w:spacing w:val="-10"/>
                      <w:sz w:val="18"/>
                      <w:szCs w:val="18"/>
                    </w:rPr>
                  </w:pPr>
                  <w:r>
                    <w:rPr>
                      <w:b/>
                      <w:color w:val="auto"/>
                      <w:spacing w:val="-10"/>
                      <w:sz w:val="18"/>
                      <w:szCs w:val="18"/>
                    </w:rPr>
                    <w:t>排气筒内径</w:t>
                  </w:r>
                </w:p>
              </w:tc>
              <w:tc>
                <w:tcPr>
                  <w:tcW w:w="672" w:type="pct"/>
                  <w:gridSpan w:val="3"/>
                  <w:vAlign w:val="center"/>
                </w:tcPr>
                <w:p>
                  <w:pPr>
                    <w:adjustRightInd w:val="0"/>
                    <w:snapToGrid w:val="0"/>
                    <w:jc w:val="center"/>
                    <w:rPr>
                      <w:bCs/>
                      <w:color w:val="auto"/>
                      <w:spacing w:val="-10"/>
                      <w:sz w:val="18"/>
                      <w:szCs w:val="18"/>
                    </w:rPr>
                  </w:pPr>
                  <w:r>
                    <w:rPr>
                      <w:bCs/>
                      <w:color w:val="auto"/>
                      <w:spacing w:val="-10"/>
                      <w:sz w:val="18"/>
                      <w:szCs w:val="18"/>
                    </w:rPr>
                    <w:t>0.</w:t>
                  </w:r>
                  <w:r>
                    <w:rPr>
                      <w:rFonts w:hint="eastAsia"/>
                      <w:bCs/>
                      <w:color w:val="auto"/>
                      <w:spacing w:val="-10"/>
                      <w:sz w:val="18"/>
                      <w:szCs w:val="18"/>
                    </w:rPr>
                    <w:t>8</w:t>
                  </w:r>
                  <w:r>
                    <w:rPr>
                      <w:bCs/>
                      <w:color w:val="auto"/>
                      <w:spacing w:val="-10"/>
                      <w:sz w:val="18"/>
                      <w:szCs w:val="18"/>
                    </w:rPr>
                    <w:t>m</w:t>
                  </w:r>
                </w:p>
              </w:tc>
              <w:tc>
                <w:tcPr>
                  <w:tcW w:w="728" w:type="pct"/>
                  <w:gridSpan w:val="3"/>
                  <w:vAlign w:val="center"/>
                </w:tcPr>
                <w:p>
                  <w:pPr>
                    <w:adjustRightInd w:val="0"/>
                    <w:snapToGrid w:val="0"/>
                    <w:jc w:val="center"/>
                    <w:rPr>
                      <w:bCs/>
                      <w:color w:val="auto"/>
                      <w:spacing w:val="-10"/>
                      <w:sz w:val="18"/>
                      <w:szCs w:val="18"/>
                    </w:rPr>
                  </w:pPr>
                  <w:r>
                    <w:rPr>
                      <w:bCs/>
                      <w:color w:val="auto"/>
                      <w:spacing w:val="-10"/>
                      <w:sz w:val="18"/>
                      <w:szCs w:val="18"/>
                    </w:rPr>
                    <w:t>0.</w:t>
                  </w:r>
                  <w:r>
                    <w:rPr>
                      <w:rFonts w:hint="eastAsia"/>
                      <w:bCs/>
                      <w:color w:val="auto"/>
                      <w:spacing w:val="-10"/>
                      <w:sz w:val="18"/>
                      <w:szCs w:val="18"/>
                    </w:rPr>
                    <w:t>5</w:t>
                  </w:r>
                  <w:r>
                    <w:rPr>
                      <w:bCs/>
                      <w:color w:val="auto"/>
                      <w:spacing w:val="-10"/>
                      <w:sz w:val="18"/>
                      <w:szCs w:val="18"/>
                    </w:rPr>
                    <w:t>m</w:t>
                  </w:r>
                </w:p>
              </w:tc>
              <w:tc>
                <w:tcPr>
                  <w:tcW w:w="694" w:type="pct"/>
                  <w:gridSpan w:val="3"/>
                  <w:vAlign w:val="center"/>
                </w:tcPr>
                <w:p>
                  <w:pPr>
                    <w:adjustRightInd w:val="0"/>
                    <w:snapToGrid w:val="0"/>
                    <w:jc w:val="center"/>
                    <w:rPr>
                      <w:bCs/>
                      <w:color w:val="auto"/>
                      <w:spacing w:val="-10"/>
                      <w:sz w:val="18"/>
                      <w:szCs w:val="18"/>
                    </w:rPr>
                  </w:pPr>
                  <w:r>
                    <w:rPr>
                      <w:bCs/>
                      <w:color w:val="auto"/>
                      <w:spacing w:val="-10"/>
                      <w:sz w:val="18"/>
                      <w:szCs w:val="18"/>
                    </w:rPr>
                    <w:t>0.</w:t>
                  </w:r>
                  <w:r>
                    <w:rPr>
                      <w:rFonts w:hint="eastAsia"/>
                      <w:bCs/>
                      <w:color w:val="auto"/>
                      <w:spacing w:val="-10"/>
                      <w:sz w:val="18"/>
                      <w:szCs w:val="18"/>
                    </w:rPr>
                    <w:t>8</w:t>
                  </w:r>
                  <w:r>
                    <w:rPr>
                      <w:bCs/>
                      <w:color w:val="auto"/>
                      <w:spacing w:val="-10"/>
                      <w:sz w:val="18"/>
                      <w:szCs w:val="18"/>
                    </w:rPr>
                    <w:t>m</w:t>
                  </w:r>
                </w:p>
              </w:tc>
              <w:tc>
                <w:tcPr>
                  <w:tcW w:w="279" w:type="pct"/>
                  <w:vAlign w:val="center"/>
                </w:tcPr>
                <w:p>
                  <w:pPr>
                    <w:adjustRightInd w:val="0"/>
                    <w:snapToGrid w:val="0"/>
                    <w:jc w:val="center"/>
                    <w:rPr>
                      <w:bCs/>
                      <w:color w:val="auto"/>
                      <w:spacing w:val="-10"/>
                      <w:sz w:val="18"/>
                      <w:szCs w:val="18"/>
                    </w:rPr>
                  </w:pPr>
                  <w:r>
                    <w:rPr>
                      <w:bCs/>
                      <w:color w:val="auto"/>
                      <w:spacing w:val="-10"/>
                      <w:sz w:val="18"/>
                      <w:szCs w:val="18"/>
                    </w:rPr>
                    <w:t>0.</w:t>
                  </w:r>
                  <w:r>
                    <w:rPr>
                      <w:rFonts w:hint="eastAsia"/>
                      <w:bCs/>
                      <w:color w:val="auto"/>
                      <w:spacing w:val="-10"/>
                      <w:sz w:val="18"/>
                      <w:szCs w:val="18"/>
                    </w:rPr>
                    <w:t>3</w:t>
                  </w:r>
                  <w:r>
                    <w:rPr>
                      <w:bCs/>
                      <w:color w:val="auto"/>
                      <w:spacing w:val="-10"/>
                      <w:sz w:val="18"/>
                      <w:szCs w:val="18"/>
                    </w:rPr>
                    <w:t>m</w:t>
                  </w:r>
                </w:p>
              </w:tc>
              <w:tc>
                <w:tcPr>
                  <w:tcW w:w="1554" w:type="pct"/>
                  <w:gridSpan w:val="8"/>
                  <w:vAlign w:val="center"/>
                </w:tcPr>
                <w:p>
                  <w:pPr>
                    <w:adjustRightInd w:val="0"/>
                    <w:snapToGrid w:val="0"/>
                    <w:jc w:val="center"/>
                    <w:rPr>
                      <w:bCs/>
                      <w:color w:val="auto"/>
                      <w:spacing w:val="-10"/>
                      <w:sz w:val="18"/>
                      <w:szCs w:val="18"/>
                    </w:rPr>
                  </w:pPr>
                  <w:r>
                    <w:rPr>
                      <w:bCs/>
                      <w:color w:val="auto"/>
                      <w:spacing w:val="-10"/>
                      <w:sz w:val="18"/>
                      <w:szCs w:val="18"/>
                    </w:rPr>
                    <w:t>0.</w:t>
                  </w:r>
                  <w:r>
                    <w:rPr>
                      <w:rFonts w:hint="eastAsia"/>
                      <w:bCs/>
                      <w:color w:val="auto"/>
                      <w:spacing w:val="-10"/>
                      <w:sz w:val="18"/>
                      <w:szCs w:val="18"/>
                    </w:rPr>
                    <w:t>3</w:t>
                  </w:r>
                  <w:r>
                    <w:rPr>
                      <w:bCs/>
                      <w:color w:val="auto"/>
                      <w:spacing w:val="-10"/>
                      <w:sz w:val="18"/>
                      <w:szCs w:val="18"/>
                    </w:rPr>
                    <w:t>m</w:t>
                  </w:r>
                </w:p>
              </w:tc>
              <w:tc>
                <w:tcPr>
                  <w:tcW w:w="230" w:type="pct"/>
                  <w:gridSpan w:val="2"/>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0.2</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9" w:type="pct"/>
                  <w:vMerge w:val="continue"/>
                  <w:vAlign w:val="center"/>
                </w:tcPr>
                <w:p>
                  <w:pPr>
                    <w:adjustRightInd w:val="0"/>
                    <w:snapToGrid w:val="0"/>
                    <w:jc w:val="center"/>
                    <w:rPr>
                      <w:b/>
                      <w:color w:val="auto"/>
                      <w:spacing w:val="-10"/>
                      <w:sz w:val="18"/>
                      <w:szCs w:val="18"/>
                    </w:rPr>
                  </w:pPr>
                </w:p>
              </w:tc>
              <w:tc>
                <w:tcPr>
                  <w:tcW w:w="239" w:type="pct"/>
                  <w:gridSpan w:val="2"/>
                  <w:vAlign w:val="center"/>
                </w:tcPr>
                <w:p>
                  <w:pPr>
                    <w:adjustRightInd w:val="0"/>
                    <w:snapToGrid w:val="0"/>
                    <w:jc w:val="center"/>
                    <w:rPr>
                      <w:b/>
                      <w:color w:val="auto"/>
                      <w:spacing w:val="-10"/>
                      <w:sz w:val="18"/>
                      <w:szCs w:val="18"/>
                    </w:rPr>
                  </w:pPr>
                  <w:r>
                    <w:rPr>
                      <w:b/>
                      <w:color w:val="auto"/>
                      <w:spacing w:val="-10"/>
                      <w:sz w:val="18"/>
                      <w:szCs w:val="18"/>
                    </w:rPr>
                    <w:t>温度</w:t>
                  </w:r>
                </w:p>
              </w:tc>
              <w:tc>
                <w:tcPr>
                  <w:tcW w:w="672" w:type="pct"/>
                  <w:gridSpan w:val="3"/>
                  <w:vAlign w:val="center"/>
                </w:tcPr>
                <w:p>
                  <w:pPr>
                    <w:adjustRightInd w:val="0"/>
                    <w:snapToGrid w:val="0"/>
                    <w:jc w:val="center"/>
                    <w:rPr>
                      <w:bCs/>
                      <w:color w:val="auto"/>
                      <w:spacing w:val="-10"/>
                      <w:sz w:val="18"/>
                      <w:szCs w:val="18"/>
                    </w:rPr>
                  </w:pPr>
                  <w:r>
                    <w:rPr>
                      <w:bCs/>
                      <w:color w:val="auto"/>
                      <w:spacing w:val="-10"/>
                      <w:sz w:val="18"/>
                      <w:szCs w:val="18"/>
                    </w:rPr>
                    <w:t>35℃</w:t>
                  </w:r>
                </w:p>
              </w:tc>
              <w:tc>
                <w:tcPr>
                  <w:tcW w:w="728" w:type="pct"/>
                  <w:gridSpan w:val="3"/>
                  <w:vAlign w:val="center"/>
                </w:tcPr>
                <w:p>
                  <w:pPr>
                    <w:adjustRightInd w:val="0"/>
                    <w:snapToGrid w:val="0"/>
                    <w:jc w:val="center"/>
                    <w:rPr>
                      <w:bCs/>
                      <w:color w:val="auto"/>
                      <w:spacing w:val="-10"/>
                      <w:sz w:val="18"/>
                      <w:szCs w:val="18"/>
                    </w:rPr>
                  </w:pPr>
                  <w:r>
                    <w:rPr>
                      <w:bCs/>
                      <w:color w:val="auto"/>
                      <w:spacing w:val="-10"/>
                      <w:sz w:val="18"/>
                      <w:szCs w:val="18"/>
                    </w:rPr>
                    <w:t>35℃</w:t>
                  </w:r>
                </w:p>
              </w:tc>
              <w:tc>
                <w:tcPr>
                  <w:tcW w:w="694" w:type="pct"/>
                  <w:gridSpan w:val="3"/>
                  <w:vAlign w:val="center"/>
                </w:tcPr>
                <w:p>
                  <w:pPr>
                    <w:adjustRightInd w:val="0"/>
                    <w:snapToGrid w:val="0"/>
                    <w:jc w:val="center"/>
                    <w:rPr>
                      <w:bCs/>
                      <w:color w:val="auto"/>
                      <w:spacing w:val="-10"/>
                      <w:sz w:val="18"/>
                      <w:szCs w:val="18"/>
                    </w:rPr>
                  </w:pPr>
                  <w:r>
                    <w:rPr>
                      <w:bCs/>
                      <w:color w:val="auto"/>
                      <w:spacing w:val="-10"/>
                      <w:sz w:val="18"/>
                      <w:szCs w:val="18"/>
                    </w:rPr>
                    <w:t>35℃</w:t>
                  </w:r>
                </w:p>
              </w:tc>
              <w:tc>
                <w:tcPr>
                  <w:tcW w:w="279" w:type="pct"/>
                  <w:vAlign w:val="center"/>
                </w:tcPr>
                <w:p>
                  <w:pPr>
                    <w:adjustRightInd w:val="0"/>
                    <w:snapToGrid w:val="0"/>
                    <w:jc w:val="center"/>
                    <w:rPr>
                      <w:bCs/>
                      <w:color w:val="auto"/>
                      <w:spacing w:val="-10"/>
                      <w:sz w:val="18"/>
                      <w:szCs w:val="18"/>
                    </w:rPr>
                  </w:pPr>
                  <w:r>
                    <w:rPr>
                      <w:rFonts w:hint="eastAsia"/>
                      <w:bCs/>
                      <w:color w:val="auto"/>
                      <w:spacing w:val="-10"/>
                      <w:sz w:val="18"/>
                      <w:szCs w:val="18"/>
                    </w:rPr>
                    <w:t>20</w:t>
                  </w:r>
                  <w:r>
                    <w:rPr>
                      <w:bCs/>
                      <w:color w:val="auto"/>
                      <w:spacing w:val="-10"/>
                      <w:sz w:val="18"/>
                      <w:szCs w:val="18"/>
                    </w:rPr>
                    <w:t>℃</w:t>
                  </w:r>
                </w:p>
              </w:tc>
              <w:tc>
                <w:tcPr>
                  <w:tcW w:w="1554" w:type="pct"/>
                  <w:gridSpan w:val="8"/>
                  <w:vAlign w:val="center"/>
                </w:tcPr>
                <w:p>
                  <w:pPr>
                    <w:adjustRightInd w:val="0"/>
                    <w:snapToGrid w:val="0"/>
                    <w:jc w:val="center"/>
                    <w:rPr>
                      <w:bCs/>
                      <w:color w:val="auto"/>
                      <w:spacing w:val="-10"/>
                      <w:sz w:val="18"/>
                      <w:szCs w:val="18"/>
                    </w:rPr>
                  </w:pPr>
                  <w:r>
                    <w:rPr>
                      <w:bCs/>
                      <w:color w:val="auto"/>
                      <w:spacing w:val="-10"/>
                      <w:sz w:val="18"/>
                      <w:szCs w:val="18"/>
                    </w:rPr>
                    <w:t>35℃</w:t>
                  </w:r>
                </w:p>
              </w:tc>
              <w:tc>
                <w:tcPr>
                  <w:tcW w:w="230" w:type="pct"/>
                  <w:gridSpan w:val="2"/>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20</w:t>
                  </w:r>
                  <w:r>
                    <w:rPr>
                      <w:bCs/>
                      <w:color w:val="auto"/>
                      <w:spacing w:val="-10"/>
                      <w:sz w:val="18"/>
                      <w:szCs w:val="18"/>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139" w:type="pct"/>
                  <w:vMerge w:val="continue"/>
                  <w:vAlign w:val="center"/>
                </w:tcPr>
                <w:p>
                  <w:pPr>
                    <w:adjustRightInd w:val="0"/>
                    <w:snapToGrid w:val="0"/>
                    <w:jc w:val="center"/>
                    <w:rPr>
                      <w:b/>
                      <w:color w:val="auto"/>
                      <w:spacing w:val="-10"/>
                      <w:sz w:val="18"/>
                      <w:szCs w:val="18"/>
                    </w:rPr>
                  </w:pPr>
                </w:p>
              </w:tc>
              <w:tc>
                <w:tcPr>
                  <w:tcW w:w="239" w:type="pct"/>
                  <w:gridSpan w:val="2"/>
                  <w:vAlign w:val="center"/>
                </w:tcPr>
                <w:p>
                  <w:pPr>
                    <w:adjustRightInd w:val="0"/>
                    <w:snapToGrid w:val="0"/>
                    <w:jc w:val="center"/>
                    <w:rPr>
                      <w:b/>
                      <w:color w:val="auto"/>
                      <w:spacing w:val="-10"/>
                      <w:sz w:val="18"/>
                      <w:szCs w:val="18"/>
                    </w:rPr>
                  </w:pPr>
                  <w:r>
                    <w:rPr>
                      <w:b/>
                      <w:color w:val="auto"/>
                      <w:spacing w:val="-10"/>
                      <w:sz w:val="18"/>
                      <w:szCs w:val="18"/>
                    </w:rPr>
                    <w:t>编号</w:t>
                  </w:r>
                </w:p>
              </w:tc>
              <w:tc>
                <w:tcPr>
                  <w:tcW w:w="672" w:type="pct"/>
                  <w:gridSpan w:val="3"/>
                  <w:vAlign w:val="center"/>
                </w:tcPr>
                <w:p>
                  <w:pPr>
                    <w:adjustRightInd w:val="0"/>
                    <w:snapToGrid w:val="0"/>
                    <w:jc w:val="center"/>
                    <w:rPr>
                      <w:bCs/>
                      <w:color w:val="auto"/>
                      <w:spacing w:val="-10"/>
                      <w:sz w:val="18"/>
                      <w:szCs w:val="18"/>
                    </w:rPr>
                  </w:pPr>
                  <w:r>
                    <w:rPr>
                      <w:bCs/>
                      <w:color w:val="auto"/>
                      <w:spacing w:val="-10"/>
                      <w:sz w:val="18"/>
                      <w:szCs w:val="18"/>
                    </w:rPr>
                    <w:t>DA001</w:t>
                  </w:r>
                </w:p>
              </w:tc>
              <w:tc>
                <w:tcPr>
                  <w:tcW w:w="728" w:type="pct"/>
                  <w:gridSpan w:val="3"/>
                  <w:vAlign w:val="center"/>
                </w:tcPr>
                <w:p>
                  <w:pPr>
                    <w:adjustRightInd w:val="0"/>
                    <w:snapToGrid w:val="0"/>
                    <w:jc w:val="center"/>
                    <w:rPr>
                      <w:bCs/>
                      <w:color w:val="auto"/>
                      <w:spacing w:val="-10"/>
                      <w:sz w:val="18"/>
                      <w:szCs w:val="18"/>
                    </w:rPr>
                  </w:pPr>
                  <w:r>
                    <w:rPr>
                      <w:bCs/>
                      <w:color w:val="auto"/>
                      <w:spacing w:val="-10"/>
                      <w:sz w:val="18"/>
                      <w:szCs w:val="18"/>
                    </w:rPr>
                    <w:t>DA00</w:t>
                  </w:r>
                  <w:r>
                    <w:rPr>
                      <w:rFonts w:hint="eastAsia"/>
                      <w:bCs/>
                      <w:color w:val="auto"/>
                      <w:spacing w:val="-10"/>
                      <w:sz w:val="18"/>
                      <w:szCs w:val="18"/>
                    </w:rPr>
                    <w:t>2</w:t>
                  </w:r>
                </w:p>
              </w:tc>
              <w:tc>
                <w:tcPr>
                  <w:tcW w:w="694" w:type="pct"/>
                  <w:gridSpan w:val="3"/>
                  <w:vAlign w:val="center"/>
                </w:tcPr>
                <w:p>
                  <w:pPr>
                    <w:adjustRightInd w:val="0"/>
                    <w:snapToGrid w:val="0"/>
                    <w:jc w:val="center"/>
                    <w:rPr>
                      <w:bCs/>
                      <w:color w:val="auto"/>
                      <w:spacing w:val="-10"/>
                      <w:sz w:val="18"/>
                      <w:szCs w:val="18"/>
                    </w:rPr>
                  </w:pPr>
                  <w:r>
                    <w:rPr>
                      <w:bCs/>
                      <w:color w:val="auto"/>
                      <w:spacing w:val="-10"/>
                      <w:sz w:val="18"/>
                      <w:szCs w:val="18"/>
                    </w:rPr>
                    <w:t>DA00</w:t>
                  </w:r>
                  <w:r>
                    <w:rPr>
                      <w:rFonts w:hint="eastAsia"/>
                      <w:bCs/>
                      <w:color w:val="auto"/>
                      <w:spacing w:val="-10"/>
                      <w:sz w:val="18"/>
                      <w:szCs w:val="18"/>
                    </w:rPr>
                    <w:t>3</w:t>
                  </w:r>
                </w:p>
              </w:tc>
              <w:tc>
                <w:tcPr>
                  <w:tcW w:w="279" w:type="pct"/>
                  <w:vAlign w:val="center"/>
                </w:tcPr>
                <w:p>
                  <w:pPr>
                    <w:adjustRightInd w:val="0"/>
                    <w:snapToGrid w:val="0"/>
                    <w:jc w:val="center"/>
                    <w:rPr>
                      <w:bCs/>
                      <w:color w:val="auto"/>
                      <w:spacing w:val="-10"/>
                      <w:sz w:val="18"/>
                      <w:szCs w:val="18"/>
                    </w:rPr>
                  </w:pPr>
                  <w:r>
                    <w:rPr>
                      <w:bCs/>
                      <w:color w:val="auto"/>
                      <w:spacing w:val="-10"/>
                      <w:sz w:val="18"/>
                      <w:szCs w:val="18"/>
                    </w:rPr>
                    <w:t>DA00</w:t>
                  </w:r>
                  <w:r>
                    <w:rPr>
                      <w:rFonts w:hint="eastAsia"/>
                      <w:bCs/>
                      <w:color w:val="auto"/>
                      <w:spacing w:val="-10"/>
                      <w:sz w:val="18"/>
                      <w:szCs w:val="18"/>
                    </w:rPr>
                    <w:t>4</w:t>
                  </w:r>
                </w:p>
              </w:tc>
              <w:tc>
                <w:tcPr>
                  <w:tcW w:w="1554" w:type="pct"/>
                  <w:gridSpan w:val="8"/>
                  <w:vAlign w:val="center"/>
                </w:tcPr>
                <w:p>
                  <w:pPr>
                    <w:adjustRightInd w:val="0"/>
                    <w:snapToGrid w:val="0"/>
                    <w:jc w:val="center"/>
                    <w:rPr>
                      <w:bCs/>
                      <w:color w:val="auto"/>
                      <w:spacing w:val="-10"/>
                      <w:sz w:val="18"/>
                      <w:szCs w:val="18"/>
                    </w:rPr>
                  </w:pPr>
                  <w:r>
                    <w:rPr>
                      <w:bCs/>
                      <w:color w:val="auto"/>
                      <w:spacing w:val="-10"/>
                      <w:sz w:val="18"/>
                      <w:szCs w:val="18"/>
                    </w:rPr>
                    <w:t>DA00</w:t>
                  </w:r>
                  <w:r>
                    <w:rPr>
                      <w:rFonts w:hint="eastAsia"/>
                      <w:bCs/>
                      <w:color w:val="auto"/>
                      <w:spacing w:val="-10"/>
                      <w:sz w:val="18"/>
                      <w:szCs w:val="18"/>
                    </w:rPr>
                    <w:t>5</w:t>
                  </w:r>
                </w:p>
              </w:tc>
              <w:tc>
                <w:tcPr>
                  <w:tcW w:w="230" w:type="pct"/>
                  <w:gridSpan w:val="2"/>
                  <w:vAlign w:val="center"/>
                </w:tcPr>
                <w:p>
                  <w:pPr>
                    <w:adjustRightInd w:val="0"/>
                    <w:snapToGrid w:val="0"/>
                    <w:jc w:val="center"/>
                    <w:rPr>
                      <w:rFonts w:hint="default" w:eastAsia="宋体"/>
                      <w:bCs/>
                      <w:color w:val="auto"/>
                      <w:spacing w:val="-10"/>
                      <w:sz w:val="18"/>
                      <w:szCs w:val="18"/>
                      <w:lang w:val="en-US" w:eastAsia="zh-CN"/>
                    </w:rPr>
                  </w:pPr>
                  <w:r>
                    <w:rPr>
                      <w:rFonts w:hint="eastAsia"/>
                      <w:bCs/>
                      <w:color w:val="auto"/>
                      <w:spacing w:val="-10"/>
                      <w:sz w:val="18"/>
                      <w:szCs w:val="18"/>
                      <w:lang w:val="en-US" w:eastAsia="zh-CN"/>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3" w:hRule="atLeast"/>
              </w:trPr>
              <w:tc>
                <w:tcPr>
                  <w:tcW w:w="139" w:type="pct"/>
                  <w:vMerge w:val="continue"/>
                  <w:vAlign w:val="center"/>
                </w:tcPr>
                <w:p>
                  <w:pPr>
                    <w:adjustRightInd w:val="0"/>
                    <w:snapToGrid w:val="0"/>
                    <w:jc w:val="center"/>
                    <w:rPr>
                      <w:b/>
                      <w:color w:val="auto"/>
                      <w:spacing w:val="-10"/>
                      <w:sz w:val="18"/>
                      <w:szCs w:val="18"/>
                    </w:rPr>
                  </w:pPr>
                </w:p>
              </w:tc>
              <w:tc>
                <w:tcPr>
                  <w:tcW w:w="239" w:type="pct"/>
                  <w:gridSpan w:val="2"/>
                  <w:vAlign w:val="center"/>
                </w:tcPr>
                <w:p>
                  <w:pPr>
                    <w:adjustRightInd w:val="0"/>
                    <w:snapToGrid w:val="0"/>
                    <w:jc w:val="center"/>
                    <w:rPr>
                      <w:b/>
                      <w:color w:val="auto"/>
                      <w:spacing w:val="-10"/>
                      <w:sz w:val="18"/>
                      <w:szCs w:val="18"/>
                    </w:rPr>
                  </w:pPr>
                  <w:r>
                    <w:rPr>
                      <w:b/>
                      <w:color w:val="auto"/>
                      <w:spacing w:val="-10"/>
                      <w:sz w:val="18"/>
                      <w:szCs w:val="18"/>
                    </w:rPr>
                    <w:t>类型</w:t>
                  </w:r>
                </w:p>
              </w:tc>
              <w:tc>
                <w:tcPr>
                  <w:tcW w:w="672" w:type="pct"/>
                  <w:gridSpan w:val="3"/>
                  <w:vAlign w:val="center"/>
                </w:tcPr>
                <w:p>
                  <w:pPr>
                    <w:adjustRightInd w:val="0"/>
                    <w:snapToGrid w:val="0"/>
                    <w:jc w:val="center"/>
                    <w:rPr>
                      <w:bCs/>
                      <w:color w:val="auto"/>
                      <w:spacing w:val="-10"/>
                      <w:sz w:val="18"/>
                      <w:szCs w:val="18"/>
                    </w:rPr>
                  </w:pPr>
                  <w:r>
                    <w:rPr>
                      <w:bCs/>
                      <w:color w:val="auto"/>
                      <w:spacing w:val="-10"/>
                      <w:sz w:val="18"/>
                      <w:szCs w:val="18"/>
                    </w:rPr>
                    <w:t>一般排放口</w:t>
                  </w:r>
                </w:p>
              </w:tc>
              <w:tc>
                <w:tcPr>
                  <w:tcW w:w="728" w:type="pct"/>
                  <w:gridSpan w:val="3"/>
                  <w:vAlign w:val="center"/>
                </w:tcPr>
                <w:p>
                  <w:pPr>
                    <w:adjustRightInd w:val="0"/>
                    <w:snapToGrid w:val="0"/>
                    <w:jc w:val="center"/>
                    <w:rPr>
                      <w:bCs/>
                      <w:color w:val="auto"/>
                      <w:spacing w:val="-10"/>
                      <w:sz w:val="18"/>
                      <w:szCs w:val="18"/>
                    </w:rPr>
                  </w:pPr>
                  <w:r>
                    <w:rPr>
                      <w:bCs/>
                      <w:color w:val="auto"/>
                      <w:spacing w:val="-10"/>
                      <w:sz w:val="18"/>
                      <w:szCs w:val="18"/>
                    </w:rPr>
                    <w:t>一般排放口</w:t>
                  </w:r>
                </w:p>
              </w:tc>
              <w:tc>
                <w:tcPr>
                  <w:tcW w:w="694" w:type="pct"/>
                  <w:gridSpan w:val="3"/>
                  <w:vAlign w:val="center"/>
                </w:tcPr>
                <w:p>
                  <w:pPr>
                    <w:adjustRightInd w:val="0"/>
                    <w:snapToGrid w:val="0"/>
                    <w:jc w:val="center"/>
                    <w:rPr>
                      <w:bCs/>
                      <w:color w:val="auto"/>
                      <w:spacing w:val="-10"/>
                      <w:sz w:val="18"/>
                      <w:szCs w:val="18"/>
                    </w:rPr>
                  </w:pPr>
                  <w:r>
                    <w:rPr>
                      <w:bCs/>
                      <w:color w:val="auto"/>
                      <w:spacing w:val="-10"/>
                      <w:sz w:val="18"/>
                      <w:szCs w:val="18"/>
                    </w:rPr>
                    <w:t>一般排放口</w:t>
                  </w:r>
                </w:p>
              </w:tc>
              <w:tc>
                <w:tcPr>
                  <w:tcW w:w="279" w:type="pct"/>
                  <w:vAlign w:val="center"/>
                </w:tcPr>
                <w:p>
                  <w:pPr>
                    <w:adjustRightInd w:val="0"/>
                    <w:snapToGrid w:val="0"/>
                    <w:jc w:val="center"/>
                    <w:rPr>
                      <w:bCs/>
                      <w:color w:val="auto"/>
                      <w:spacing w:val="-10"/>
                      <w:sz w:val="18"/>
                      <w:szCs w:val="18"/>
                      <w:highlight w:val="red"/>
                    </w:rPr>
                  </w:pPr>
                  <w:r>
                    <w:rPr>
                      <w:bCs/>
                      <w:color w:val="auto"/>
                      <w:spacing w:val="-10"/>
                      <w:sz w:val="18"/>
                      <w:szCs w:val="18"/>
                    </w:rPr>
                    <w:t>一般排放口</w:t>
                  </w:r>
                </w:p>
              </w:tc>
              <w:tc>
                <w:tcPr>
                  <w:tcW w:w="1554" w:type="pct"/>
                  <w:gridSpan w:val="8"/>
                  <w:vAlign w:val="center"/>
                </w:tcPr>
                <w:p>
                  <w:pPr>
                    <w:adjustRightInd w:val="0"/>
                    <w:snapToGrid w:val="0"/>
                    <w:jc w:val="center"/>
                    <w:rPr>
                      <w:bCs/>
                      <w:color w:val="auto"/>
                      <w:spacing w:val="-10"/>
                      <w:sz w:val="18"/>
                      <w:szCs w:val="18"/>
                    </w:rPr>
                  </w:pPr>
                  <w:r>
                    <w:rPr>
                      <w:bCs/>
                      <w:color w:val="auto"/>
                      <w:spacing w:val="-10"/>
                      <w:sz w:val="18"/>
                      <w:szCs w:val="18"/>
                    </w:rPr>
                    <w:t>一般排放口</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1" w:hRule="atLeast"/>
              </w:trPr>
              <w:tc>
                <w:tcPr>
                  <w:tcW w:w="139" w:type="pct"/>
                  <w:vMerge w:val="continue"/>
                  <w:vAlign w:val="center"/>
                </w:tcPr>
                <w:p>
                  <w:pPr>
                    <w:adjustRightInd w:val="0"/>
                    <w:snapToGrid w:val="0"/>
                    <w:jc w:val="center"/>
                    <w:rPr>
                      <w:b/>
                      <w:color w:val="auto"/>
                      <w:spacing w:val="-10"/>
                      <w:sz w:val="18"/>
                      <w:szCs w:val="18"/>
                    </w:rPr>
                  </w:pPr>
                </w:p>
              </w:tc>
              <w:tc>
                <w:tcPr>
                  <w:tcW w:w="239" w:type="pct"/>
                  <w:gridSpan w:val="2"/>
                  <w:vAlign w:val="center"/>
                </w:tcPr>
                <w:p>
                  <w:pPr>
                    <w:adjustRightInd w:val="0"/>
                    <w:snapToGrid w:val="0"/>
                    <w:jc w:val="center"/>
                    <w:rPr>
                      <w:b/>
                      <w:color w:val="auto"/>
                      <w:spacing w:val="-10"/>
                      <w:sz w:val="18"/>
                      <w:szCs w:val="18"/>
                    </w:rPr>
                  </w:pPr>
                  <w:r>
                    <w:rPr>
                      <w:b/>
                      <w:color w:val="auto"/>
                      <w:spacing w:val="-10"/>
                      <w:sz w:val="18"/>
                      <w:szCs w:val="18"/>
                    </w:rPr>
                    <w:t>地理坐标</w:t>
                  </w:r>
                </w:p>
              </w:tc>
              <w:tc>
                <w:tcPr>
                  <w:tcW w:w="672" w:type="pct"/>
                  <w:gridSpan w:val="3"/>
                  <w:vAlign w:val="center"/>
                </w:tcPr>
                <w:p>
                  <w:pPr>
                    <w:adjustRightInd w:val="0"/>
                    <w:snapToGrid w:val="0"/>
                    <w:jc w:val="center"/>
                    <w:rPr>
                      <w:bCs/>
                      <w:color w:val="auto"/>
                      <w:spacing w:val="-10"/>
                      <w:sz w:val="18"/>
                      <w:szCs w:val="18"/>
                    </w:rPr>
                  </w:pPr>
                  <w:r>
                    <w:rPr>
                      <w:bCs/>
                      <w:color w:val="auto"/>
                      <w:spacing w:val="-10"/>
                      <w:sz w:val="18"/>
                      <w:szCs w:val="18"/>
                    </w:rPr>
                    <w:t>102.847121</w:t>
                  </w:r>
                  <w:r>
                    <w:rPr>
                      <w:rFonts w:hint="eastAsia"/>
                      <w:bCs/>
                      <w:color w:val="auto"/>
                      <w:spacing w:val="-10"/>
                      <w:sz w:val="18"/>
                      <w:szCs w:val="18"/>
                    </w:rPr>
                    <w:t>，</w:t>
                  </w:r>
                  <w:r>
                    <w:rPr>
                      <w:bCs/>
                      <w:color w:val="auto"/>
                      <w:spacing w:val="-10"/>
                      <w:sz w:val="18"/>
                      <w:szCs w:val="18"/>
                    </w:rPr>
                    <w:t>24.749283</w:t>
                  </w:r>
                </w:p>
              </w:tc>
              <w:tc>
                <w:tcPr>
                  <w:tcW w:w="728" w:type="pct"/>
                  <w:gridSpan w:val="3"/>
                  <w:vAlign w:val="center"/>
                </w:tcPr>
                <w:p>
                  <w:pPr>
                    <w:adjustRightInd w:val="0"/>
                    <w:snapToGrid w:val="0"/>
                    <w:jc w:val="center"/>
                    <w:rPr>
                      <w:bCs/>
                      <w:color w:val="auto"/>
                      <w:spacing w:val="-10"/>
                      <w:sz w:val="18"/>
                      <w:szCs w:val="18"/>
                    </w:rPr>
                  </w:pPr>
                  <w:r>
                    <w:rPr>
                      <w:bCs/>
                      <w:color w:val="auto"/>
                      <w:spacing w:val="-10"/>
                      <w:sz w:val="18"/>
                      <w:szCs w:val="18"/>
                    </w:rPr>
                    <w:t>102.846950</w:t>
                  </w:r>
                  <w:r>
                    <w:rPr>
                      <w:rFonts w:hint="eastAsia"/>
                      <w:bCs/>
                      <w:color w:val="auto"/>
                      <w:spacing w:val="-10"/>
                      <w:sz w:val="18"/>
                      <w:szCs w:val="18"/>
                    </w:rPr>
                    <w:t>，</w:t>
                  </w:r>
                  <w:r>
                    <w:rPr>
                      <w:bCs/>
                      <w:color w:val="auto"/>
                      <w:spacing w:val="-10"/>
                      <w:sz w:val="18"/>
                      <w:szCs w:val="18"/>
                    </w:rPr>
                    <w:t>24.748114</w:t>
                  </w:r>
                </w:p>
              </w:tc>
              <w:tc>
                <w:tcPr>
                  <w:tcW w:w="694" w:type="pct"/>
                  <w:gridSpan w:val="3"/>
                  <w:vAlign w:val="center"/>
                </w:tcPr>
                <w:p>
                  <w:pPr>
                    <w:adjustRightInd w:val="0"/>
                    <w:snapToGrid w:val="0"/>
                    <w:jc w:val="center"/>
                    <w:rPr>
                      <w:bCs/>
                      <w:color w:val="auto"/>
                      <w:spacing w:val="-10"/>
                      <w:sz w:val="18"/>
                      <w:szCs w:val="18"/>
                    </w:rPr>
                  </w:pPr>
                  <w:r>
                    <w:rPr>
                      <w:bCs/>
                      <w:color w:val="auto"/>
                      <w:spacing w:val="-10"/>
                      <w:sz w:val="18"/>
                      <w:szCs w:val="18"/>
                    </w:rPr>
                    <w:t>102.847239</w:t>
                  </w:r>
                  <w:r>
                    <w:rPr>
                      <w:rFonts w:hint="eastAsia"/>
                      <w:bCs/>
                      <w:color w:val="auto"/>
                      <w:spacing w:val="-10"/>
                      <w:sz w:val="18"/>
                      <w:szCs w:val="18"/>
                    </w:rPr>
                    <w:t>，</w:t>
                  </w:r>
                  <w:r>
                    <w:rPr>
                      <w:bCs/>
                      <w:color w:val="auto"/>
                      <w:spacing w:val="-10"/>
                      <w:sz w:val="18"/>
                      <w:szCs w:val="18"/>
                    </w:rPr>
                    <w:t>24.747234</w:t>
                  </w:r>
                </w:p>
              </w:tc>
              <w:tc>
                <w:tcPr>
                  <w:tcW w:w="279" w:type="pct"/>
                  <w:vAlign w:val="center"/>
                </w:tcPr>
                <w:p>
                  <w:pPr>
                    <w:adjustRightInd w:val="0"/>
                    <w:snapToGrid w:val="0"/>
                    <w:jc w:val="center"/>
                    <w:rPr>
                      <w:bCs/>
                      <w:color w:val="auto"/>
                      <w:spacing w:val="-10"/>
                      <w:sz w:val="18"/>
                      <w:szCs w:val="18"/>
                    </w:rPr>
                  </w:pPr>
                  <w:r>
                    <w:rPr>
                      <w:bCs/>
                      <w:color w:val="auto"/>
                      <w:spacing w:val="-10"/>
                      <w:sz w:val="18"/>
                      <w:szCs w:val="18"/>
                    </w:rPr>
                    <w:t>102.848602443,24.748135997</w:t>
                  </w:r>
                </w:p>
              </w:tc>
              <w:tc>
                <w:tcPr>
                  <w:tcW w:w="1554" w:type="pct"/>
                  <w:gridSpan w:val="8"/>
                  <w:vAlign w:val="center"/>
                </w:tcPr>
                <w:p>
                  <w:pPr>
                    <w:adjustRightInd w:val="0"/>
                    <w:snapToGrid w:val="0"/>
                    <w:jc w:val="center"/>
                    <w:rPr>
                      <w:bCs/>
                      <w:color w:val="auto"/>
                      <w:spacing w:val="-10"/>
                      <w:sz w:val="18"/>
                      <w:szCs w:val="18"/>
                    </w:rPr>
                  </w:pPr>
                  <w:r>
                    <w:rPr>
                      <w:bCs/>
                      <w:color w:val="auto"/>
                      <w:spacing w:val="-10"/>
                      <w:sz w:val="18"/>
                      <w:szCs w:val="18"/>
                    </w:rPr>
                    <w:t>102.847068</w:t>
                  </w:r>
                  <w:r>
                    <w:rPr>
                      <w:rFonts w:hint="eastAsia"/>
                      <w:bCs/>
                      <w:color w:val="auto"/>
                      <w:spacing w:val="-10"/>
                      <w:sz w:val="18"/>
                      <w:szCs w:val="18"/>
                    </w:rPr>
                    <w:t>，</w:t>
                  </w:r>
                  <w:r>
                    <w:rPr>
                      <w:bCs/>
                      <w:color w:val="auto"/>
                      <w:spacing w:val="-10"/>
                      <w:sz w:val="18"/>
                      <w:szCs w:val="18"/>
                    </w:rPr>
                    <w:t>24.747363</w:t>
                  </w:r>
                </w:p>
              </w:tc>
              <w:tc>
                <w:tcPr>
                  <w:tcW w:w="230" w:type="pct"/>
                  <w:gridSpan w:val="2"/>
                  <w:vAlign w:val="center"/>
                </w:tcPr>
                <w:p>
                  <w:pPr>
                    <w:adjustRightInd w:val="0"/>
                    <w:snapToGrid w:val="0"/>
                    <w:jc w:val="center"/>
                    <w:rPr>
                      <w:bCs/>
                      <w:color w:val="auto"/>
                      <w:spacing w:val="-10"/>
                      <w:sz w:val="18"/>
                      <w:szCs w:val="18"/>
                    </w:rPr>
                  </w:pPr>
                  <w:r>
                    <w:rPr>
                      <w:rFonts w:hint="eastAsia"/>
                      <w:bCs/>
                      <w:color w:val="auto"/>
                      <w:spacing w:val="-10"/>
                      <w:sz w:val="18"/>
                      <w:szCs w:val="18"/>
                    </w:rPr>
                    <w:t>102.849625,24.749098</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c>
                <w:tcPr>
                  <w:tcW w:w="230" w:type="pct"/>
                  <w:gridSpan w:val="2"/>
                  <w:vAlign w:val="center"/>
                </w:tcPr>
                <w:p>
                  <w:pPr>
                    <w:adjustRightInd w:val="0"/>
                    <w:snapToGrid w:val="0"/>
                    <w:jc w:val="center"/>
                    <w:rPr>
                      <w:rFonts w:hint="eastAsia" w:eastAsia="宋体"/>
                      <w:bCs/>
                      <w:color w:val="auto"/>
                      <w:spacing w:val="-10"/>
                      <w:sz w:val="18"/>
                      <w:szCs w:val="18"/>
                      <w:lang w:val="en-US" w:eastAsia="zh-CN"/>
                    </w:rPr>
                  </w:pPr>
                  <w:r>
                    <w:rPr>
                      <w:rFonts w:hint="eastAsia"/>
                      <w:bCs/>
                      <w:color w:val="auto"/>
                      <w:spacing w:val="-1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0" w:hRule="atLeast"/>
              </w:trPr>
              <w:tc>
                <w:tcPr>
                  <w:tcW w:w="379" w:type="pct"/>
                  <w:gridSpan w:val="3"/>
                  <w:vAlign w:val="center"/>
                </w:tcPr>
                <w:p>
                  <w:pPr>
                    <w:adjustRightInd w:val="0"/>
                    <w:snapToGrid w:val="0"/>
                    <w:jc w:val="center"/>
                    <w:rPr>
                      <w:b/>
                      <w:color w:val="auto"/>
                      <w:spacing w:val="-10"/>
                      <w:sz w:val="18"/>
                      <w:szCs w:val="18"/>
                    </w:rPr>
                  </w:pPr>
                  <w:r>
                    <w:rPr>
                      <w:b/>
                      <w:color w:val="auto"/>
                      <w:spacing w:val="-10"/>
                      <w:sz w:val="18"/>
                      <w:szCs w:val="18"/>
                    </w:rPr>
                    <w:t>排放标准</w:t>
                  </w:r>
                </w:p>
              </w:tc>
              <w:tc>
                <w:tcPr>
                  <w:tcW w:w="4620" w:type="pct"/>
                  <w:gridSpan w:val="24"/>
                  <w:vAlign w:val="center"/>
                </w:tcPr>
                <w:p>
                  <w:pPr>
                    <w:adjustRightInd w:val="0"/>
                    <w:snapToGrid w:val="0"/>
                    <w:jc w:val="center"/>
                    <w:rPr>
                      <w:color w:val="auto"/>
                      <w:sz w:val="18"/>
                      <w:szCs w:val="18"/>
                    </w:rPr>
                  </w:pPr>
                  <w:r>
                    <w:rPr>
                      <w:color w:val="auto"/>
                      <w:sz w:val="18"/>
                      <w:szCs w:val="18"/>
                    </w:rPr>
                    <w:t>《大气污染物综合排放标准》（GB16297-1996）表2二级标准及无组织排放监控浓度限值要求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174" w:type="pct"/>
                  <w:gridSpan w:val="2"/>
                  <w:vMerge w:val="restart"/>
                  <w:vAlign w:val="center"/>
                </w:tcPr>
                <w:p>
                  <w:pPr>
                    <w:adjustRightInd w:val="0"/>
                    <w:snapToGrid w:val="0"/>
                    <w:jc w:val="center"/>
                    <w:rPr>
                      <w:b/>
                      <w:color w:val="auto"/>
                      <w:spacing w:val="-10"/>
                      <w:sz w:val="18"/>
                      <w:szCs w:val="18"/>
                    </w:rPr>
                  </w:pPr>
                  <w:r>
                    <w:rPr>
                      <w:b/>
                      <w:color w:val="auto"/>
                      <w:spacing w:val="-10"/>
                      <w:sz w:val="18"/>
                      <w:szCs w:val="18"/>
                    </w:rPr>
                    <w:t>监测要求</w:t>
                  </w:r>
                </w:p>
              </w:tc>
              <w:tc>
                <w:tcPr>
                  <w:tcW w:w="204" w:type="pct"/>
                  <w:vAlign w:val="center"/>
                </w:tcPr>
                <w:p>
                  <w:pPr>
                    <w:adjustRightInd w:val="0"/>
                    <w:snapToGrid w:val="0"/>
                    <w:jc w:val="center"/>
                    <w:rPr>
                      <w:b/>
                      <w:color w:val="auto"/>
                      <w:spacing w:val="-10"/>
                      <w:sz w:val="18"/>
                      <w:szCs w:val="18"/>
                    </w:rPr>
                  </w:pPr>
                  <w:r>
                    <w:rPr>
                      <w:b/>
                      <w:color w:val="auto"/>
                      <w:spacing w:val="-10"/>
                      <w:sz w:val="18"/>
                      <w:szCs w:val="18"/>
                    </w:rPr>
                    <w:t>监测点位</w:t>
                  </w:r>
                </w:p>
              </w:tc>
              <w:tc>
                <w:tcPr>
                  <w:tcW w:w="672" w:type="pct"/>
                  <w:gridSpan w:val="3"/>
                  <w:vAlign w:val="center"/>
                </w:tcPr>
                <w:p>
                  <w:pPr>
                    <w:adjustRightInd w:val="0"/>
                    <w:snapToGrid w:val="0"/>
                    <w:jc w:val="center"/>
                    <w:rPr>
                      <w:color w:val="auto"/>
                      <w:spacing w:val="-10"/>
                      <w:sz w:val="18"/>
                      <w:szCs w:val="18"/>
                    </w:rPr>
                  </w:pPr>
                  <w:r>
                    <w:rPr>
                      <w:color w:val="auto"/>
                      <w:spacing w:val="-10"/>
                      <w:sz w:val="18"/>
                      <w:szCs w:val="18"/>
                    </w:rPr>
                    <w:t>DA001排气筒出口</w:t>
                  </w:r>
                </w:p>
              </w:tc>
              <w:tc>
                <w:tcPr>
                  <w:tcW w:w="728" w:type="pct"/>
                  <w:gridSpan w:val="3"/>
                  <w:vAlign w:val="center"/>
                </w:tcPr>
                <w:p>
                  <w:pPr>
                    <w:adjustRightInd w:val="0"/>
                    <w:snapToGrid w:val="0"/>
                    <w:jc w:val="center"/>
                    <w:rPr>
                      <w:color w:val="auto"/>
                      <w:spacing w:val="-10"/>
                      <w:sz w:val="18"/>
                      <w:szCs w:val="18"/>
                    </w:rPr>
                  </w:pPr>
                  <w:r>
                    <w:rPr>
                      <w:color w:val="auto"/>
                      <w:spacing w:val="-10"/>
                      <w:sz w:val="18"/>
                      <w:szCs w:val="18"/>
                    </w:rPr>
                    <w:t>DA00</w:t>
                  </w:r>
                  <w:r>
                    <w:rPr>
                      <w:rFonts w:hint="eastAsia"/>
                      <w:color w:val="auto"/>
                      <w:spacing w:val="-10"/>
                      <w:sz w:val="18"/>
                      <w:szCs w:val="18"/>
                    </w:rPr>
                    <w:t>2</w:t>
                  </w:r>
                  <w:r>
                    <w:rPr>
                      <w:color w:val="auto"/>
                      <w:spacing w:val="-10"/>
                      <w:sz w:val="18"/>
                      <w:szCs w:val="18"/>
                    </w:rPr>
                    <w:t>排气筒出口</w:t>
                  </w:r>
                </w:p>
              </w:tc>
              <w:tc>
                <w:tcPr>
                  <w:tcW w:w="694" w:type="pct"/>
                  <w:gridSpan w:val="3"/>
                  <w:vAlign w:val="center"/>
                </w:tcPr>
                <w:p>
                  <w:pPr>
                    <w:adjustRightInd w:val="0"/>
                    <w:snapToGrid w:val="0"/>
                    <w:jc w:val="center"/>
                    <w:rPr>
                      <w:color w:val="auto"/>
                      <w:spacing w:val="-10"/>
                      <w:sz w:val="18"/>
                      <w:szCs w:val="18"/>
                    </w:rPr>
                  </w:pPr>
                  <w:r>
                    <w:rPr>
                      <w:color w:val="auto"/>
                      <w:spacing w:val="-10"/>
                      <w:sz w:val="18"/>
                      <w:szCs w:val="18"/>
                    </w:rPr>
                    <w:t>DA00</w:t>
                  </w:r>
                  <w:r>
                    <w:rPr>
                      <w:rFonts w:hint="eastAsia"/>
                      <w:color w:val="auto"/>
                      <w:spacing w:val="-10"/>
                      <w:sz w:val="18"/>
                      <w:szCs w:val="18"/>
                    </w:rPr>
                    <w:t>3</w:t>
                  </w:r>
                  <w:r>
                    <w:rPr>
                      <w:color w:val="auto"/>
                      <w:spacing w:val="-10"/>
                      <w:sz w:val="18"/>
                      <w:szCs w:val="18"/>
                    </w:rPr>
                    <w:t>排气筒出口</w:t>
                  </w:r>
                </w:p>
              </w:tc>
              <w:tc>
                <w:tcPr>
                  <w:tcW w:w="295" w:type="pct"/>
                  <w:gridSpan w:val="2"/>
                  <w:vAlign w:val="center"/>
                </w:tcPr>
                <w:p>
                  <w:pPr>
                    <w:adjustRightInd w:val="0"/>
                    <w:snapToGrid w:val="0"/>
                    <w:jc w:val="center"/>
                    <w:rPr>
                      <w:color w:val="auto"/>
                      <w:spacing w:val="-10"/>
                      <w:sz w:val="18"/>
                      <w:szCs w:val="18"/>
                    </w:rPr>
                  </w:pPr>
                  <w:r>
                    <w:rPr>
                      <w:color w:val="auto"/>
                      <w:spacing w:val="-10"/>
                      <w:sz w:val="18"/>
                      <w:szCs w:val="18"/>
                    </w:rPr>
                    <w:t>DA00</w:t>
                  </w:r>
                  <w:r>
                    <w:rPr>
                      <w:rFonts w:hint="eastAsia"/>
                      <w:color w:val="auto"/>
                      <w:spacing w:val="-10"/>
                      <w:sz w:val="18"/>
                      <w:szCs w:val="18"/>
                    </w:rPr>
                    <w:t>4</w:t>
                  </w:r>
                  <w:r>
                    <w:rPr>
                      <w:color w:val="auto"/>
                      <w:spacing w:val="-10"/>
                      <w:sz w:val="18"/>
                      <w:szCs w:val="18"/>
                    </w:rPr>
                    <w:t>排气筒出口</w:t>
                  </w:r>
                </w:p>
              </w:tc>
              <w:tc>
                <w:tcPr>
                  <w:tcW w:w="1537" w:type="pct"/>
                  <w:gridSpan w:val="7"/>
                  <w:vAlign w:val="center"/>
                </w:tcPr>
                <w:p>
                  <w:pPr>
                    <w:adjustRightInd w:val="0"/>
                    <w:snapToGrid w:val="0"/>
                    <w:jc w:val="center"/>
                    <w:rPr>
                      <w:color w:val="auto"/>
                      <w:spacing w:val="-10"/>
                      <w:sz w:val="18"/>
                      <w:szCs w:val="18"/>
                    </w:rPr>
                  </w:pPr>
                  <w:r>
                    <w:rPr>
                      <w:color w:val="auto"/>
                      <w:spacing w:val="-10"/>
                      <w:sz w:val="18"/>
                      <w:szCs w:val="18"/>
                    </w:rPr>
                    <w:t>DA00</w:t>
                  </w:r>
                  <w:r>
                    <w:rPr>
                      <w:rFonts w:hint="eastAsia"/>
                      <w:color w:val="auto"/>
                      <w:spacing w:val="-10"/>
                      <w:sz w:val="18"/>
                      <w:szCs w:val="18"/>
                    </w:rPr>
                    <w:t>5</w:t>
                  </w:r>
                  <w:r>
                    <w:rPr>
                      <w:color w:val="auto"/>
                      <w:spacing w:val="-10"/>
                      <w:sz w:val="18"/>
                      <w:szCs w:val="18"/>
                    </w:rPr>
                    <w:t>排气筒出口</w:t>
                  </w:r>
                </w:p>
              </w:tc>
              <w:tc>
                <w:tcPr>
                  <w:tcW w:w="230" w:type="pct"/>
                  <w:gridSpan w:val="2"/>
                  <w:vAlign w:val="center"/>
                </w:tcPr>
                <w:p>
                  <w:pPr>
                    <w:adjustRightInd w:val="0"/>
                    <w:snapToGrid w:val="0"/>
                    <w:jc w:val="center"/>
                    <w:rPr>
                      <w:rFonts w:hint="eastAsia" w:eastAsia="宋体"/>
                      <w:color w:val="auto"/>
                      <w:spacing w:val="-10"/>
                      <w:sz w:val="18"/>
                      <w:szCs w:val="18"/>
                      <w:lang w:eastAsia="zh-CN"/>
                    </w:rPr>
                  </w:pPr>
                  <w:r>
                    <w:rPr>
                      <w:rFonts w:hint="eastAsia"/>
                      <w:color w:val="auto"/>
                      <w:spacing w:val="-10"/>
                      <w:sz w:val="18"/>
                      <w:szCs w:val="18"/>
                      <w:lang w:eastAsia="zh-CN"/>
                    </w:rPr>
                    <w:t>油烟排气筒出口</w:t>
                  </w:r>
                </w:p>
              </w:tc>
              <w:tc>
                <w:tcPr>
                  <w:tcW w:w="236" w:type="pct"/>
                  <w:gridSpan w:val="3"/>
                  <w:vAlign w:val="center"/>
                </w:tcPr>
                <w:p>
                  <w:pPr>
                    <w:adjustRightInd w:val="0"/>
                    <w:snapToGrid w:val="0"/>
                    <w:jc w:val="center"/>
                    <w:rPr>
                      <w:rFonts w:hint="eastAsia" w:eastAsia="宋体"/>
                      <w:color w:val="auto"/>
                      <w:spacing w:val="-10"/>
                      <w:sz w:val="18"/>
                      <w:szCs w:val="18"/>
                      <w:lang w:val="en-US" w:eastAsia="zh-CN"/>
                    </w:rPr>
                  </w:pPr>
                  <w:r>
                    <w:rPr>
                      <w:rFonts w:hint="eastAsia"/>
                      <w:color w:val="auto"/>
                      <w:spacing w:val="-10"/>
                      <w:sz w:val="18"/>
                      <w:szCs w:val="18"/>
                      <w:lang w:val="en-US" w:eastAsia="zh-CN"/>
                    </w:rPr>
                    <w:t>/</w:t>
                  </w:r>
                </w:p>
              </w:tc>
              <w:tc>
                <w:tcPr>
                  <w:tcW w:w="224" w:type="pct"/>
                  <w:vAlign w:val="center"/>
                </w:tcPr>
                <w:p>
                  <w:pPr>
                    <w:adjustRightInd w:val="0"/>
                    <w:snapToGrid w:val="0"/>
                    <w:jc w:val="center"/>
                    <w:rPr>
                      <w:rFonts w:hint="eastAsia" w:eastAsia="宋体"/>
                      <w:color w:val="auto"/>
                      <w:spacing w:val="-10"/>
                      <w:sz w:val="18"/>
                      <w:szCs w:val="18"/>
                      <w:lang w:val="en-US" w:eastAsia="zh-CN"/>
                    </w:rPr>
                  </w:pPr>
                  <w:r>
                    <w:rPr>
                      <w:rFonts w:hint="eastAsia"/>
                      <w:color w:val="auto"/>
                      <w:spacing w:val="-1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33" w:hRule="atLeast"/>
              </w:trPr>
              <w:tc>
                <w:tcPr>
                  <w:tcW w:w="174" w:type="pct"/>
                  <w:gridSpan w:val="2"/>
                  <w:vMerge w:val="continue"/>
                  <w:vAlign w:val="center"/>
                </w:tcPr>
                <w:p>
                  <w:pPr>
                    <w:adjustRightInd w:val="0"/>
                    <w:snapToGrid w:val="0"/>
                    <w:jc w:val="center"/>
                    <w:rPr>
                      <w:b/>
                      <w:color w:val="auto"/>
                      <w:spacing w:val="-10"/>
                      <w:sz w:val="18"/>
                      <w:szCs w:val="18"/>
                    </w:rPr>
                  </w:pPr>
                </w:p>
              </w:tc>
              <w:tc>
                <w:tcPr>
                  <w:tcW w:w="204" w:type="pct"/>
                  <w:vAlign w:val="center"/>
                </w:tcPr>
                <w:p>
                  <w:pPr>
                    <w:adjustRightInd w:val="0"/>
                    <w:snapToGrid w:val="0"/>
                    <w:jc w:val="center"/>
                    <w:rPr>
                      <w:b/>
                      <w:color w:val="auto"/>
                      <w:spacing w:val="-10"/>
                      <w:sz w:val="18"/>
                      <w:szCs w:val="18"/>
                    </w:rPr>
                  </w:pPr>
                  <w:r>
                    <w:rPr>
                      <w:b/>
                      <w:color w:val="auto"/>
                      <w:spacing w:val="-10"/>
                      <w:sz w:val="18"/>
                      <w:szCs w:val="18"/>
                    </w:rPr>
                    <w:t>监测因子</w:t>
                  </w:r>
                </w:p>
              </w:tc>
              <w:tc>
                <w:tcPr>
                  <w:tcW w:w="672" w:type="pct"/>
                  <w:gridSpan w:val="3"/>
                  <w:vAlign w:val="center"/>
                </w:tcPr>
                <w:p>
                  <w:pPr>
                    <w:adjustRightInd w:val="0"/>
                    <w:snapToGrid w:val="0"/>
                    <w:jc w:val="center"/>
                    <w:rPr>
                      <w:color w:val="auto"/>
                      <w:spacing w:val="-10"/>
                      <w:sz w:val="18"/>
                      <w:szCs w:val="18"/>
                    </w:rPr>
                  </w:pPr>
                  <w:r>
                    <w:rPr>
                      <w:color w:val="auto"/>
                      <w:spacing w:val="-10"/>
                      <w:sz w:val="18"/>
                      <w:szCs w:val="18"/>
                    </w:rPr>
                    <w:t>氯化氢、氯乙烯、非甲烷总烃</w:t>
                  </w:r>
                </w:p>
              </w:tc>
              <w:tc>
                <w:tcPr>
                  <w:tcW w:w="728" w:type="pct"/>
                  <w:gridSpan w:val="3"/>
                  <w:vAlign w:val="center"/>
                </w:tcPr>
                <w:p>
                  <w:pPr>
                    <w:adjustRightInd w:val="0"/>
                    <w:snapToGrid w:val="0"/>
                    <w:jc w:val="center"/>
                    <w:rPr>
                      <w:color w:val="auto"/>
                      <w:spacing w:val="-10"/>
                      <w:sz w:val="18"/>
                      <w:szCs w:val="18"/>
                    </w:rPr>
                  </w:pPr>
                  <w:r>
                    <w:rPr>
                      <w:color w:val="auto"/>
                      <w:spacing w:val="-10"/>
                      <w:sz w:val="18"/>
                      <w:szCs w:val="18"/>
                    </w:rPr>
                    <w:t>氯化氢、氯乙烯、非甲烷总烃</w:t>
                  </w:r>
                </w:p>
              </w:tc>
              <w:tc>
                <w:tcPr>
                  <w:tcW w:w="694" w:type="pct"/>
                  <w:gridSpan w:val="3"/>
                  <w:vAlign w:val="center"/>
                </w:tcPr>
                <w:p>
                  <w:pPr>
                    <w:adjustRightInd w:val="0"/>
                    <w:snapToGrid w:val="0"/>
                    <w:jc w:val="center"/>
                    <w:rPr>
                      <w:color w:val="auto"/>
                      <w:spacing w:val="-10"/>
                      <w:sz w:val="18"/>
                      <w:szCs w:val="18"/>
                    </w:rPr>
                  </w:pPr>
                  <w:r>
                    <w:rPr>
                      <w:color w:val="auto"/>
                      <w:spacing w:val="-10"/>
                      <w:sz w:val="18"/>
                      <w:szCs w:val="18"/>
                    </w:rPr>
                    <w:t>氯化氢、氯乙烯、非甲烷总烃</w:t>
                  </w:r>
                </w:p>
              </w:tc>
              <w:tc>
                <w:tcPr>
                  <w:tcW w:w="295" w:type="pct"/>
                  <w:gridSpan w:val="2"/>
                  <w:vAlign w:val="center"/>
                </w:tcPr>
                <w:p>
                  <w:pPr>
                    <w:adjustRightInd w:val="0"/>
                    <w:snapToGrid w:val="0"/>
                    <w:jc w:val="center"/>
                    <w:rPr>
                      <w:color w:val="auto"/>
                      <w:spacing w:val="-10"/>
                      <w:sz w:val="18"/>
                      <w:szCs w:val="18"/>
                    </w:rPr>
                  </w:pPr>
                  <w:r>
                    <w:rPr>
                      <w:rFonts w:hint="eastAsia"/>
                      <w:color w:val="auto"/>
                      <w:spacing w:val="-10"/>
                      <w:sz w:val="18"/>
                      <w:szCs w:val="18"/>
                    </w:rPr>
                    <w:t>颗粒物</w:t>
                  </w:r>
                </w:p>
              </w:tc>
              <w:tc>
                <w:tcPr>
                  <w:tcW w:w="1559" w:type="pct"/>
                  <w:gridSpan w:val="8"/>
                  <w:vAlign w:val="center"/>
                </w:tcPr>
                <w:p>
                  <w:pPr>
                    <w:adjustRightInd w:val="0"/>
                    <w:snapToGrid w:val="0"/>
                    <w:jc w:val="center"/>
                    <w:rPr>
                      <w:color w:val="auto"/>
                      <w:spacing w:val="-10"/>
                      <w:sz w:val="18"/>
                      <w:szCs w:val="18"/>
                    </w:rPr>
                  </w:pPr>
                  <w:r>
                    <w:rPr>
                      <w:color w:val="auto"/>
                      <w:spacing w:val="-10"/>
                      <w:sz w:val="18"/>
                      <w:szCs w:val="18"/>
                    </w:rPr>
                    <w:t>颗粒物</w:t>
                  </w:r>
                  <w:r>
                    <w:rPr>
                      <w:rFonts w:hint="eastAsia"/>
                      <w:color w:val="auto"/>
                      <w:spacing w:val="-10"/>
                      <w:sz w:val="18"/>
                      <w:szCs w:val="18"/>
                    </w:rPr>
                    <w:t>、</w:t>
                  </w:r>
                  <w:r>
                    <w:rPr>
                      <w:color w:val="auto"/>
                      <w:spacing w:val="-10"/>
                      <w:sz w:val="18"/>
                      <w:szCs w:val="18"/>
                    </w:rPr>
                    <w:t>氯化氢</w:t>
                  </w:r>
                  <w:r>
                    <w:rPr>
                      <w:rFonts w:hint="eastAsia"/>
                      <w:color w:val="auto"/>
                      <w:spacing w:val="-10"/>
                      <w:sz w:val="18"/>
                      <w:szCs w:val="18"/>
                    </w:rPr>
                    <w:t>、</w:t>
                  </w:r>
                  <w:r>
                    <w:rPr>
                      <w:color w:val="auto"/>
                      <w:spacing w:val="-10"/>
                      <w:sz w:val="18"/>
                      <w:szCs w:val="18"/>
                    </w:rPr>
                    <w:t>二氧化硫</w:t>
                  </w:r>
                  <w:r>
                    <w:rPr>
                      <w:rFonts w:hint="eastAsia"/>
                      <w:color w:val="auto"/>
                      <w:spacing w:val="-10"/>
                      <w:sz w:val="18"/>
                      <w:szCs w:val="18"/>
                    </w:rPr>
                    <w:t>、</w:t>
                  </w:r>
                  <w:r>
                    <w:rPr>
                      <w:color w:val="auto"/>
                      <w:spacing w:val="-10"/>
                      <w:sz w:val="18"/>
                      <w:szCs w:val="18"/>
                    </w:rPr>
                    <w:t>非甲烷总烃</w:t>
                  </w:r>
                  <w:r>
                    <w:rPr>
                      <w:rFonts w:hint="eastAsia"/>
                      <w:color w:val="auto"/>
                      <w:spacing w:val="-10"/>
                      <w:sz w:val="18"/>
                      <w:szCs w:val="18"/>
                    </w:rPr>
                    <w:t>、</w:t>
                  </w:r>
                  <w:r>
                    <w:rPr>
                      <w:color w:val="auto"/>
                      <w:spacing w:val="-10"/>
                      <w:sz w:val="18"/>
                      <w:szCs w:val="18"/>
                    </w:rPr>
                    <w:t>苯</w:t>
                  </w:r>
                  <w:r>
                    <w:rPr>
                      <w:rFonts w:hint="eastAsia"/>
                      <w:color w:val="auto"/>
                      <w:spacing w:val="-10"/>
                      <w:sz w:val="18"/>
                      <w:szCs w:val="18"/>
                    </w:rPr>
                    <w:t>、</w:t>
                  </w:r>
                  <w:r>
                    <w:rPr>
                      <w:color w:val="auto"/>
                      <w:spacing w:val="-10"/>
                      <w:sz w:val="18"/>
                      <w:szCs w:val="18"/>
                    </w:rPr>
                    <w:t>甲苯</w:t>
                  </w:r>
                  <w:r>
                    <w:rPr>
                      <w:rFonts w:hint="eastAsia"/>
                      <w:color w:val="auto"/>
                      <w:spacing w:val="-10"/>
                      <w:sz w:val="18"/>
                      <w:szCs w:val="18"/>
                    </w:rPr>
                    <w:t>、</w:t>
                  </w:r>
                  <w:r>
                    <w:rPr>
                      <w:color w:val="auto"/>
                      <w:spacing w:val="-10"/>
                      <w:sz w:val="18"/>
                      <w:szCs w:val="18"/>
                    </w:rPr>
                    <w:t>二甲苯</w:t>
                  </w:r>
                </w:p>
              </w:tc>
              <w:tc>
                <w:tcPr>
                  <w:tcW w:w="222" w:type="pct"/>
                  <w:gridSpan w:val="2"/>
                  <w:vAlign w:val="center"/>
                </w:tcPr>
                <w:p>
                  <w:pPr>
                    <w:adjustRightInd w:val="0"/>
                    <w:snapToGrid w:val="0"/>
                    <w:jc w:val="center"/>
                    <w:rPr>
                      <w:rFonts w:hint="default" w:eastAsia="宋体"/>
                      <w:color w:val="auto"/>
                      <w:spacing w:val="-10"/>
                      <w:sz w:val="18"/>
                      <w:szCs w:val="18"/>
                      <w:lang w:val="en-US" w:eastAsia="zh-CN"/>
                    </w:rPr>
                  </w:pPr>
                  <w:r>
                    <w:rPr>
                      <w:rFonts w:hint="eastAsia"/>
                      <w:color w:val="auto"/>
                      <w:spacing w:val="-10"/>
                      <w:sz w:val="18"/>
                      <w:szCs w:val="18"/>
                      <w:lang w:val="en-US" w:eastAsia="zh-CN"/>
                    </w:rPr>
                    <w:t>油烟</w:t>
                  </w:r>
                </w:p>
              </w:tc>
              <w:tc>
                <w:tcPr>
                  <w:tcW w:w="222" w:type="pct"/>
                  <w:gridSpan w:val="2"/>
                  <w:vAlign w:val="center"/>
                </w:tcPr>
                <w:p>
                  <w:pPr>
                    <w:adjustRightInd w:val="0"/>
                    <w:snapToGrid w:val="0"/>
                    <w:jc w:val="center"/>
                    <w:rPr>
                      <w:color w:val="auto"/>
                      <w:spacing w:val="-10"/>
                      <w:sz w:val="18"/>
                      <w:szCs w:val="18"/>
                    </w:rPr>
                  </w:pPr>
                  <w:r>
                    <w:rPr>
                      <w:rFonts w:hint="eastAsia"/>
                      <w:color w:val="auto"/>
                      <w:spacing w:val="-10"/>
                      <w:sz w:val="18"/>
                      <w:szCs w:val="18"/>
                      <w:lang w:val="en-US" w:eastAsia="zh-CN"/>
                    </w:rPr>
                    <w:t>/</w:t>
                  </w:r>
                </w:p>
              </w:tc>
              <w:tc>
                <w:tcPr>
                  <w:tcW w:w="224" w:type="pct"/>
                  <w:vAlign w:val="center"/>
                </w:tcPr>
                <w:p>
                  <w:pPr>
                    <w:adjustRightInd w:val="0"/>
                    <w:snapToGrid w:val="0"/>
                    <w:jc w:val="center"/>
                    <w:rPr>
                      <w:color w:val="auto"/>
                      <w:spacing w:val="-10"/>
                      <w:sz w:val="18"/>
                      <w:szCs w:val="18"/>
                    </w:rPr>
                  </w:pPr>
                  <w:r>
                    <w:rPr>
                      <w:rFonts w:hint="eastAsia"/>
                      <w:color w:val="auto"/>
                      <w:spacing w:val="-10"/>
                      <w:sz w:val="18"/>
                      <w:szCs w:val="18"/>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3" w:hRule="atLeast"/>
              </w:trPr>
              <w:tc>
                <w:tcPr>
                  <w:tcW w:w="174" w:type="pct"/>
                  <w:gridSpan w:val="2"/>
                  <w:vMerge w:val="continue"/>
                  <w:vAlign w:val="center"/>
                </w:tcPr>
                <w:p>
                  <w:pPr>
                    <w:adjustRightInd w:val="0"/>
                    <w:snapToGrid w:val="0"/>
                    <w:jc w:val="center"/>
                    <w:rPr>
                      <w:b/>
                      <w:color w:val="auto"/>
                      <w:spacing w:val="-10"/>
                      <w:sz w:val="18"/>
                      <w:szCs w:val="18"/>
                    </w:rPr>
                  </w:pPr>
                </w:p>
              </w:tc>
              <w:tc>
                <w:tcPr>
                  <w:tcW w:w="204" w:type="pct"/>
                  <w:vAlign w:val="center"/>
                </w:tcPr>
                <w:p>
                  <w:pPr>
                    <w:adjustRightInd w:val="0"/>
                    <w:snapToGrid w:val="0"/>
                    <w:jc w:val="center"/>
                    <w:rPr>
                      <w:b/>
                      <w:color w:val="auto"/>
                      <w:spacing w:val="-10"/>
                      <w:sz w:val="18"/>
                      <w:szCs w:val="18"/>
                    </w:rPr>
                  </w:pPr>
                  <w:r>
                    <w:rPr>
                      <w:b/>
                      <w:color w:val="auto"/>
                      <w:spacing w:val="-10"/>
                      <w:sz w:val="18"/>
                      <w:szCs w:val="18"/>
                    </w:rPr>
                    <w:t>监测频次</w:t>
                  </w:r>
                </w:p>
              </w:tc>
              <w:tc>
                <w:tcPr>
                  <w:tcW w:w="672" w:type="pct"/>
                  <w:gridSpan w:val="3"/>
                  <w:vAlign w:val="center"/>
                </w:tcPr>
                <w:p>
                  <w:pPr>
                    <w:adjustRightInd w:val="0"/>
                    <w:snapToGrid w:val="0"/>
                    <w:jc w:val="center"/>
                    <w:rPr>
                      <w:color w:val="auto"/>
                      <w:sz w:val="18"/>
                      <w:szCs w:val="18"/>
                    </w:rPr>
                  </w:pPr>
                  <w:r>
                    <w:rPr>
                      <w:color w:val="auto"/>
                      <w:sz w:val="18"/>
                      <w:szCs w:val="18"/>
                    </w:rPr>
                    <w:t>每年1次</w:t>
                  </w:r>
                </w:p>
              </w:tc>
              <w:tc>
                <w:tcPr>
                  <w:tcW w:w="728" w:type="pct"/>
                  <w:gridSpan w:val="3"/>
                  <w:vAlign w:val="center"/>
                </w:tcPr>
                <w:p>
                  <w:pPr>
                    <w:adjustRightInd w:val="0"/>
                    <w:snapToGrid w:val="0"/>
                    <w:jc w:val="center"/>
                    <w:rPr>
                      <w:color w:val="auto"/>
                      <w:sz w:val="18"/>
                      <w:szCs w:val="18"/>
                    </w:rPr>
                  </w:pPr>
                  <w:r>
                    <w:rPr>
                      <w:color w:val="auto"/>
                      <w:sz w:val="18"/>
                      <w:szCs w:val="18"/>
                    </w:rPr>
                    <w:t>每年1次</w:t>
                  </w:r>
                </w:p>
              </w:tc>
              <w:tc>
                <w:tcPr>
                  <w:tcW w:w="694" w:type="pct"/>
                  <w:gridSpan w:val="3"/>
                  <w:vAlign w:val="center"/>
                </w:tcPr>
                <w:p>
                  <w:pPr>
                    <w:adjustRightInd w:val="0"/>
                    <w:snapToGrid w:val="0"/>
                    <w:jc w:val="center"/>
                    <w:rPr>
                      <w:color w:val="auto"/>
                      <w:sz w:val="18"/>
                      <w:szCs w:val="18"/>
                    </w:rPr>
                  </w:pPr>
                  <w:r>
                    <w:rPr>
                      <w:color w:val="auto"/>
                      <w:sz w:val="18"/>
                      <w:szCs w:val="18"/>
                    </w:rPr>
                    <w:t>每年1次</w:t>
                  </w:r>
                </w:p>
              </w:tc>
              <w:tc>
                <w:tcPr>
                  <w:tcW w:w="295" w:type="pct"/>
                  <w:gridSpan w:val="2"/>
                  <w:vAlign w:val="center"/>
                </w:tcPr>
                <w:p>
                  <w:pPr>
                    <w:adjustRightInd w:val="0"/>
                    <w:snapToGrid w:val="0"/>
                    <w:jc w:val="center"/>
                    <w:rPr>
                      <w:color w:val="auto"/>
                      <w:sz w:val="18"/>
                      <w:szCs w:val="18"/>
                    </w:rPr>
                  </w:pPr>
                  <w:r>
                    <w:rPr>
                      <w:color w:val="auto"/>
                      <w:sz w:val="18"/>
                      <w:szCs w:val="18"/>
                    </w:rPr>
                    <w:t>每年1次</w:t>
                  </w:r>
                </w:p>
              </w:tc>
              <w:tc>
                <w:tcPr>
                  <w:tcW w:w="1559" w:type="pct"/>
                  <w:gridSpan w:val="8"/>
                  <w:vAlign w:val="center"/>
                </w:tcPr>
                <w:p>
                  <w:pPr>
                    <w:adjustRightInd w:val="0"/>
                    <w:snapToGrid w:val="0"/>
                    <w:jc w:val="center"/>
                    <w:rPr>
                      <w:color w:val="auto"/>
                      <w:sz w:val="18"/>
                      <w:szCs w:val="18"/>
                    </w:rPr>
                  </w:pPr>
                  <w:r>
                    <w:rPr>
                      <w:color w:val="auto"/>
                      <w:sz w:val="18"/>
                      <w:szCs w:val="18"/>
                    </w:rPr>
                    <w:t>每年1次</w:t>
                  </w:r>
                </w:p>
              </w:tc>
              <w:tc>
                <w:tcPr>
                  <w:tcW w:w="222" w:type="pct"/>
                  <w:gridSpan w:val="2"/>
                  <w:vAlign w:val="center"/>
                </w:tcPr>
                <w:p>
                  <w:pPr>
                    <w:adjustRightInd w:val="0"/>
                    <w:snapToGrid w:val="0"/>
                    <w:jc w:val="center"/>
                    <w:rPr>
                      <w:color w:val="auto"/>
                      <w:sz w:val="18"/>
                      <w:szCs w:val="18"/>
                    </w:rPr>
                  </w:pPr>
                  <w:r>
                    <w:rPr>
                      <w:color w:val="auto"/>
                      <w:sz w:val="18"/>
                      <w:szCs w:val="18"/>
                    </w:rPr>
                    <w:t>每年1次</w:t>
                  </w:r>
                </w:p>
              </w:tc>
              <w:tc>
                <w:tcPr>
                  <w:tcW w:w="222" w:type="pct"/>
                  <w:gridSpan w:val="2"/>
                  <w:vAlign w:val="center"/>
                </w:tcPr>
                <w:p>
                  <w:pPr>
                    <w:adjustRightInd w:val="0"/>
                    <w:snapToGrid w:val="0"/>
                    <w:jc w:val="center"/>
                    <w:rPr>
                      <w:color w:val="auto"/>
                      <w:sz w:val="18"/>
                      <w:szCs w:val="18"/>
                    </w:rPr>
                  </w:pPr>
                  <w:r>
                    <w:rPr>
                      <w:rFonts w:hint="eastAsia"/>
                      <w:color w:val="auto"/>
                      <w:spacing w:val="-10"/>
                      <w:sz w:val="18"/>
                      <w:szCs w:val="18"/>
                      <w:lang w:val="en-US" w:eastAsia="zh-CN"/>
                    </w:rPr>
                    <w:t>/</w:t>
                  </w:r>
                </w:p>
              </w:tc>
              <w:tc>
                <w:tcPr>
                  <w:tcW w:w="224" w:type="pct"/>
                  <w:vAlign w:val="center"/>
                </w:tcPr>
                <w:p>
                  <w:pPr>
                    <w:adjustRightInd w:val="0"/>
                    <w:snapToGrid w:val="0"/>
                    <w:jc w:val="center"/>
                    <w:rPr>
                      <w:color w:val="auto"/>
                      <w:sz w:val="18"/>
                      <w:szCs w:val="18"/>
                    </w:rPr>
                  </w:pPr>
                  <w:r>
                    <w:rPr>
                      <w:rFonts w:hint="eastAsia"/>
                      <w:color w:val="auto"/>
                      <w:spacing w:val="-10"/>
                      <w:sz w:val="18"/>
                      <w:szCs w:val="18"/>
                      <w:lang w:val="en-US" w:eastAsia="zh-CN"/>
                    </w:rPr>
                    <w:t>/</w:t>
                  </w:r>
                </w:p>
              </w:tc>
            </w:tr>
          </w:tbl>
          <w:p>
            <w:pPr>
              <w:pStyle w:val="46"/>
              <w:ind w:firstLine="0"/>
              <w:jc w:val="both"/>
              <w:rPr>
                <w:color w:val="auto"/>
              </w:rPr>
            </w:pPr>
          </w:p>
        </w:tc>
      </w:tr>
    </w:tbl>
    <w:p>
      <w:pPr>
        <w:pStyle w:val="23"/>
        <w:adjustRightInd w:val="0"/>
        <w:snapToGrid w:val="0"/>
        <w:spacing w:before="0" w:beforeAutospacing="0" w:after="0" w:afterAutospacing="0"/>
        <w:jc w:val="center"/>
        <w:rPr>
          <w:rFonts w:cs="宋体"/>
          <w:bCs/>
          <w:color w:val="auto"/>
          <w:sz w:val="21"/>
          <w:szCs w:val="21"/>
        </w:rPr>
        <w:sectPr>
          <w:pgSz w:w="16840" w:h="11907" w:orient="landscape"/>
          <w:pgMar w:top="1531" w:right="1701" w:bottom="1531" w:left="2127" w:header="851" w:footer="850" w:gutter="0"/>
          <w:pgBorders>
            <w:top w:val="none" w:sz="0" w:space="0"/>
            <w:left w:val="none" w:sz="0" w:space="0"/>
            <w:bottom w:val="none" w:sz="0" w:space="0"/>
            <w:right w:val="none" w:sz="0" w:space="0"/>
          </w:pgBorders>
          <w:cols w:space="720" w:num="1"/>
          <w:docGrid w:linePitch="312" w:charSpace="0"/>
        </w:sectPr>
      </w:pP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3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4" w:hRule="atLeast"/>
          <w:jc w:val="center"/>
        </w:trPr>
        <w:tc>
          <w:tcPr>
            <w:tcW w:w="569" w:type="dxa"/>
            <w:tcMar>
              <w:left w:w="28" w:type="dxa"/>
              <w:right w:w="28" w:type="dxa"/>
            </w:tcMar>
            <w:vAlign w:val="center"/>
          </w:tcPr>
          <w:p>
            <w:pPr>
              <w:pStyle w:val="23"/>
              <w:adjustRightInd w:val="0"/>
              <w:snapToGrid w:val="0"/>
              <w:spacing w:before="0" w:beforeAutospacing="0" w:after="0" w:afterAutospacing="0"/>
              <w:jc w:val="center"/>
              <w:rPr>
                <w:rFonts w:cs="宋体"/>
                <w:bCs/>
                <w:color w:val="auto"/>
                <w:sz w:val="21"/>
                <w:szCs w:val="21"/>
              </w:rPr>
            </w:pPr>
          </w:p>
        </w:tc>
        <w:tc>
          <w:tcPr>
            <w:tcW w:w="8339" w:type="dxa"/>
            <w:vAlign w:val="center"/>
          </w:tcPr>
          <w:p>
            <w:pPr>
              <w:adjustRightInd w:val="0"/>
              <w:snapToGrid w:val="0"/>
              <w:spacing w:line="360" w:lineRule="auto"/>
              <w:ind w:firstLine="422" w:firstLineChars="200"/>
              <w:rPr>
                <w:b/>
                <w:bCs/>
                <w:color w:val="auto"/>
                <w:szCs w:val="21"/>
              </w:rPr>
            </w:pPr>
            <w:r>
              <w:rPr>
                <w:b/>
                <w:bCs/>
                <w:color w:val="auto"/>
                <w:szCs w:val="21"/>
              </w:rPr>
              <w:t>（2）项目非正常排放</w:t>
            </w:r>
          </w:p>
          <w:p>
            <w:pPr>
              <w:snapToGrid w:val="0"/>
              <w:spacing w:line="360" w:lineRule="auto"/>
              <w:ind w:firstLine="420" w:firstLineChars="200"/>
              <w:rPr>
                <w:color w:val="auto"/>
                <w:szCs w:val="21"/>
              </w:rPr>
            </w:pPr>
            <w:r>
              <w:rPr>
                <w:color w:val="auto"/>
                <w:szCs w:val="21"/>
              </w:rPr>
              <w:t>项目采用“活性炭吸附”，非正常排放考虑活性炭吸附效率下降50%，即处理效率为30%的情况，非正常情况下应立即停车进行检修，一般应急响应时间按照30分钟考虑，每年发生频次按照3次计算。</w:t>
            </w:r>
          </w:p>
          <w:p>
            <w:pPr>
              <w:snapToGrid w:val="0"/>
              <w:spacing w:line="360" w:lineRule="auto"/>
              <w:ind w:firstLine="420" w:firstLineChars="200"/>
              <w:rPr>
                <w:color w:val="auto"/>
                <w:szCs w:val="21"/>
              </w:rPr>
            </w:pPr>
            <w:r>
              <w:rPr>
                <w:color w:val="auto"/>
                <w:szCs w:val="21"/>
              </w:rPr>
              <w:t>项目运营期废气污染源强核算结果及相关参数见表</w:t>
            </w:r>
            <w:r>
              <w:rPr>
                <w:rFonts w:hint="eastAsia"/>
                <w:color w:val="auto"/>
                <w:szCs w:val="21"/>
              </w:rPr>
              <w:t>4</w:t>
            </w:r>
            <w:r>
              <w:rPr>
                <w:color w:val="auto"/>
                <w:szCs w:val="21"/>
              </w:rPr>
              <w:t>-</w:t>
            </w:r>
            <w:r>
              <w:rPr>
                <w:rFonts w:hint="eastAsia"/>
                <w:color w:val="auto"/>
                <w:szCs w:val="21"/>
              </w:rPr>
              <w:t>8</w:t>
            </w:r>
            <w:r>
              <w:rPr>
                <w:color w:val="auto"/>
                <w:szCs w:val="21"/>
              </w:rPr>
              <w:t>。</w:t>
            </w:r>
          </w:p>
          <w:p>
            <w:pPr>
              <w:snapToGrid w:val="0"/>
              <w:spacing w:line="360" w:lineRule="auto"/>
              <w:jc w:val="center"/>
              <w:rPr>
                <w:b/>
                <w:bCs/>
                <w:color w:val="auto"/>
                <w:szCs w:val="21"/>
              </w:rPr>
            </w:pPr>
            <w:r>
              <w:rPr>
                <w:b/>
                <w:bCs/>
                <w:color w:val="auto"/>
                <w:szCs w:val="21"/>
              </w:rPr>
              <w:t>表</w:t>
            </w:r>
            <w:r>
              <w:rPr>
                <w:rFonts w:hint="eastAsia"/>
                <w:b/>
                <w:bCs/>
                <w:color w:val="auto"/>
                <w:szCs w:val="21"/>
              </w:rPr>
              <w:t>4</w:t>
            </w:r>
            <w:r>
              <w:rPr>
                <w:b/>
                <w:bCs/>
                <w:color w:val="auto"/>
                <w:szCs w:val="21"/>
              </w:rPr>
              <w:t>-</w:t>
            </w:r>
            <w:r>
              <w:rPr>
                <w:rFonts w:hint="eastAsia"/>
                <w:b/>
                <w:bCs/>
                <w:color w:val="auto"/>
                <w:szCs w:val="21"/>
                <w:lang w:val="en-US" w:eastAsia="zh-CN"/>
              </w:rPr>
              <w:t>9</w:t>
            </w:r>
            <w:r>
              <w:rPr>
                <w:rFonts w:hint="eastAsia"/>
                <w:b/>
                <w:bCs/>
                <w:color w:val="auto"/>
                <w:szCs w:val="21"/>
              </w:rPr>
              <w:t xml:space="preserve"> </w:t>
            </w:r>
            <w:r>
              <w:rPr>
                <w:b/>
                <w:bCs/>
                <w:color w:val="auto"/>
                <w:szCs w:val="21"/>
              </w:rPr>
              <w:t xml:space="preserve"> 项目</w:t>
            </w:r>
            <w:r>
              <w:rPr>
                <w:rFonts w:hint="eastAsia"/>
                <w:b/>
                <w:bCs/>
                <w:color w:val="auto"/>
                <w:szCs w:val="21"/>
              </w:rPr>
              <w:t>有机废气</w:t>
            </w:r>
            <w:r>
              <w:rPr>
                <w:b/>
                <w:bCs/>
                <w:color w:val="auto"/>
                <w:szCs w:val="21"/>
              </w:rPr>
              <w:t>非正常情况排放结果一览表</w:t>
            </w:r>
          </w:p>
          <w:tbl>
            <w:tblPr>
              <w:tblStyle w:val="27"/>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88"/>
              <w:gridCol w:w="966"/>
              <w:gridCol w:w="901"/>
              <w:gridCol w:w="853"/>
              <w:gridCol w:w="975"/>
              <w:gridCol w:w="899"/>
              <w:gridCol w:w="800"/>
              <w:gridCol w:w="931"/>
              <w:gridCol w:w="854"/>
              <w:gridCol w:w="39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416" w:type="pct"/>
                  <w:vMerge w:val="restart"/>
                  <w:vAlign w:val="center"/>
                </w:tcPr>
                <w:p>
                  <w:pPr>
                    <w:pStyle w:val="70"/>
                    <w:spacing w:line="240" w:lineRule="auto"/>
                    <w:ind w:firstLine="0" w:firstLineChars="0"/>
                    <w:jc w:val="center"/>
                    <w:rPr>
                      <w:b/>
                      <w:color w:val="auto"/>
                      <w:kern w:val="0"/>
                      <w:sz w:val="21"/>
                      <w:szCs w:val="21"/>
                    </w:rPr>
                  </w:pPr>
                  <w:r>
                    <w:rPr>
                      <w:b/>
                      <w:color w:val="auto"/>
                      <w:kern w:val="0"/>
                      <w:sz w:val="21"/>
                      <w:szCs w:val="21"/>
                    </w:rPr>
                    <w:t>污染源</w:t>
                  </w:r>
                </w:p>
              </w:tc>
              <w:tc>
                <w:tcPr>
                  <w:tcW w:w="584" w:type="pct"/>
                  <w:vMerge w:val="restart"/>
                  <w:vAlign w:val="center"/>
                </w:tcPr>
                <w:p>
                  <w:pPr>
                    <w:pStyle w:val="70"/>
                    <w:spacing w:line="240" w:lineRule="auto"/>
                    <w:ind w:firstLine="0" w:firstLineChars="0"/>
                    <w:jc w:val="center"/>
                    <w:rPr>
                      <w:b/>
                      <w:color w:val="auto"/>
                      <w:kern w:val="0"/>
                      <w:sz w:val="21"/>
                      <w:szCs w:val="21"/>
                    </w:rPr>
                  </w:pPr>
                  <w:r>
                    <w:rPr>
                      <w:b/>
                      <w:color w:val="auto"/>
                      <w:kern w:val="0"/>
                      <w:sz w:val="21"/>
                      <w:szCs w:val="21"/>
                    </w:rPr>
                    <w:t>污染物</w:t>
                  </w:r>
                </w:p>
              </w:tc>
              <w:tc>
                <w:tcPr>
                  <w:tcW w:w="1062" w:type="pct"/>
                  <w:gridSpan w:val="2"/>
                  <w:vAlign w:val="center"/>
                </w:tcPr>
                <w:p>
                  <w:pPr>
                    <w:pStyle w:val="70"/>
                    <w:spacing w:line="240" w:lineRule="auto"/>
                    <w:ind w:firstLine="0" w:firstLineChars="0"/>
                    <w:jc w:val="center"/>
                    <w:rPr>
                      <w:b/>
                      <w:color w:val="auto"/>
                      <w:kern w:val="0"/>
                      <w:sz w:val="21"/>
                      <w:szCs w:val="21"/>
                    </w:rPr>
                  </w:pPr>
                  <w:r>
                    <w:rPr>
                      <w:b/>
                      <w:color w:val="auto"/>
                      <w:kern w:val="0"/>
                      <w:sz w:val="21"/>
                      <w:szCs w:val="21"/>
                    </w:rPr>
                    <w:t>污染物产生情况</w:t>
                  </w:r>
                </w:p>
              </w:tc>
              <w:tc>
                <w:tcPr>
                  <w:tcW w:w="1619" w:type="pct"/>
                  <w:gridSpan w:val="3"/>
                  <w:vAlign w:val="center"/>
                </w:tcPr>
                <w:p>
                  <w:pPr>
                    <w:pStyle w:val="70"/>
                    <w:spacing w:line="240" w:lineRule="auto"/>
                    <w:ind w:firstLine="0" w:firstLineChars="0"/>
                    <w:jc w:val="center"/>
                    <w:rPr>
                      <w:b/>
                      <w:color w:val="auto"/>
                      <w:kern w:val="0"/>
                      <w:sz w:val="21"/>
                      <w:szCs w:val="21"/>
                    </w:rPr>
                  </w:pPr>
                  <w:r>
                    <w:rPr>
                      <w:b/>
                      <w:color w:val="auto"/>
                      <w:kern w:val="0"/>
                      <w:sz w:val="21"/>
                      <w:szCs w:val="21"/>
                    </w:rPr>
                    <w:t>污染物排放情况</w:t>
                  </w:r>
                </w:p>
              </w:tc>
              <w:tc>
                <w:tcPr>
                  <w:tcW w:w="1080" w:type="pct"/>
                  <w:gridSpan w:val="2"/>
                  <w:vAlign w:val="center"/>
                </w:tcPr>
                <w:p>
                  <w:pPr>
                    <w:pStyle w:val="70"/>
                    <w:spacing w:line="240" w:lineRule="auto"/>
                    <w:ind w:firstLine="0" w:firstLineChars="0"/>
                    <w:jc w:val="center"/>
                    <w:rPr>
                      <w:b/>
                      <w:color w:val="auto"/>
                      <w:kern w:val="0"/>
                      <w:sz w:val="21"/>
                      <w:szCs w:val="21"/>
                    </w:rPr>
                  </w:pPr>
                  <w:r>
                    <w:rPr>
                      <w:b/>
                      <w:color w:val="auto"/>
                      <w:kern w:val="0"/>
                      <w:sz w:val="21"/>
                      <w:szCs w:val="21"/>
                    </w:rPr>
                    <w:t>执行标准</w:t>
                  </w:r>
                </w:p>
              </w:tc>
              <w:tc>
                <w:tcPr>
                  <w:tcW w:w="236" w:type="pct"/>
                  <w:vMerge w:val="restart"/>
                  <w:vAlign w:val="center"/>
                </w:tcPr>
                <w:p>
                  <w:pPr>
                    <w:pStyle w:val="70"/>
                    <w:spacing w:line="240" w:lineRule="auto"/>
                    <w:ind w:firstLine="0" w:firstLineChars="0"/>
                    <w:jc w:val="center"/>
                    <w:rPr>
                      <w:b/>
                      <w:color w:val="auto"/>
                      <w:kern w:val="0"/>
                      <w:sz w:val="21"/>
                      <w:szCs w:val="21"/>
                    </w:rPr>
                  </w:pPr>
                  <w:r>
                    <w:rPr>
                      <w:b/>
                      <w:color w:val="auto"/>
                      <w:kern w:val="0"/>
                      <w:sz w:val="21"/>
                      <w:szCs w:val="21"/>
                    </w:rPr>
                    <w:t>是否达标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69" w:hRule="atLeast"/>
                <w:jc w:val="center"/>
              </w:trPr>
              <w:tc>
                <w:tcPr>
                  <w:tcW w:w="416" w:type="pct"/>
                  <w:vMerge w:val="continue"/>
                  <w:vAlign w:val="center"/>
                </w:tcPr>
                <w:p>
                  <w:pPr>
                    <w:pStyle w:val="70"/>
                    <w:spacing w:line="240" w:lineRule="auto"/>
                    <w:ind w:firstLine="0" w:firstLineChars="0"/>
                    <w:jc w:val="center"/>
                    <w:rPr>
                      <w:b/>
                      <w:color w:val="auto"/>
                      <w:kern w:val="0"/>
                      <w:sz w:val="21"/>
                      <w:szCs w:val="21"/>
                    </w:rPr>
                  </w:pPr>
                </w:p>
              </w:tc>
              <w:tc>
                <w:tcPr>
                  <w:tcW w:w="584" w:type="pct"/>
                  <w:vMerge w:val="continue"/>
                  <w:vAlign w:val="center"/>
                </w:tcPr>
                <w:p>
                  <w:pPr>
                    <w:pStyle w:val="70"/>
                    <w:spacing w:line="240" w:lineRule="auto"/>
                    <w:ind w:firstLine="0" w:firstLineChars="0"/>
                    <w:jc w:val="center"/>
                    <w:rPr>
                      <w:b/>
                      <w:color w:val="auto"/>
                      <w:kern w:val="0"/>
                      <w:sz w:val="21"/>
                      <w:szCs w:val="21"/>
                    </w:rPr>
                  </w:pPr>
                </w:p>
              </w:tc>
              <w:tc>
                <w:tcPr>
                  <w:tcW w:w="545" w:type="pct"/>
                  <w:vAlign w:val="center"/>
                </w:tcPr>
                <w:p>
                  <w:pPr>
                    <w:pStyle w:val="70"/>
                    <w:spacing w:line="240" w:lineRule="auto"/>
                    <w:ind w:firstLine="0" w:firstLineChars="0"/>
                    <w:jc w:val="center"/>
                    <w:rPr>
                      <w:b/>
                      <w:color w:val="auto"/>
                      <w:kern w:val="0"/>
                      <w:sz w:val="21"/>
                      <w:szCs w:val="21"/>
                    </w:rPr>
                  </w:pPr>
                  <w:r>
                    <w:rPr>
                      <w:b/>
                      <w:color w:val="auto"/>
                      <w:kern w:val="0"/>
                      <w:sz w:val="21"/>
                      <w:szCs w:val="21"/>
                    </w:rPr>
                    <w:t>产生浓度（mg/m</w:t>
                  </w:r>
                  <w:r>
                    <w:rPr>
                      <w:b/>
                      <w:color w:val="auto"/>
                      <w:kern w:val="0"/>
                      <w:sz w:val="21"/>
                      <w:szCs w:val="21"/>
                      <w:vertAlign w:val="superscript"/>
                    </w:rPr>
                    <w:t>3</w:t>
                  </w:r>
                  <w:r>
                    <w:rPr>
                      <w:b/>
                      <w:color w:val="auto"/>
                      <w:kern w:val="0"/>
                      <w:sz w:val="21"/>
                      <w:szCs w:val="21"/>
                    </w:rPr>
                    <w:t>）</w:t>
                  </w:r>
                </w:p>
              </w:tc>
              <w:tc>
                <w:tcPr>
                  <w:tcW w:w="516" w:type="pct"/>
                  <w:vAlign w:val="center"/>
                </w:tcPr>
                <w:p>
                  <w:pPr>
                    <w:pStyle w:val="70"/>
                    <w:spacing w:line="240" w:lineRule="auto"/>
                    <w:ind w:firstLine="0" w:firstLineChars="0"/>
                    <w:jc w:val="center"/>
                    <w:rPr>
                      <w:b/>
                      <w:color w:val="auto"/>
                      <w:kern w:val="0"/>
                      <w:sz w:val="21"/>
                      <w:szCs w:val="21"/>
                    </w:rPr>
                  </w:pPr>
                  <w:r>
                    <w:rPr>
                      <w:b/>
                      <w:color w:val="auto"/>
                      <w:kern w:val="0"/>
                      <w:sz w:val="21"/>
                      <w:szCs w:val="21"/>
                    </w:rPr>
                    <w:t>产生速率（kg/h）</w:t>
                  </w:r>
                </w:p>
              </w:tc>
              <w:tc>
                <w:tcPr>
                  <w:tcW w:w="590" w:type="pct"/>
                  <w:vAlign w:val="center"/>
                </w:tcPr>
                <w:p>
                  <w:pPr>
                    <w:pStyle w:val="70"/>
                    <w:spacing w:line="240" w:lineRule="auto"/>
                    <w:ind w:firstLine="0" w:firstLineChars="0"/>
                    <w:jc w:val="center"/>
                    <w:rPr>
                      <w:b/>
                      <w:color w:val="auto"/>
                      <w:kern w:val="0"/>
                      <w:sz w:val="21"/>
                      <w:szCs w:val="21"/>
                    </w:rPr>
                  </w:pPr>
                  <w:r>
                    <w:rPr>
                      <w:b/>
                      <w:color w:val="auto"/>
                      <w:kern w:val="0"/>
                      <w:sz w:val="21"/>
                      <w:szCs w:val="21"/>
                    </w:rPr>
                    <w:t>排放浓度（mg/m</w:t>
                  </w:r>
                  <w:r>
                    <w:rPr>
                      <w:b/>
                      <w:color w:val="auto"/>
                      <w:kern w:val="0"/>
                      <w:sz w:val="21"/>
                      <w:szCs w:val="21"/>
                      <w:vertAlign w:val="superscript"/>
                    </w:rPr>
                    <w:t>3</w:t>
                  </w:r>
                  <w:r>
                    <w:rPr>
                      <w:b/>
                      <w:color w:val="auto"/>
                      <w:kern w:val="0"/>
                      <w:sz w:val="21"/>
                      <w:szCs w:val="21"/>
                    </w:rPr>
                    <w:t>）</w:t>
                  </w:r>
                </w:p>
              </w:tc>
              <w:tc>
                <w:tcPr>
                  <w:tcW w:w="544" w:type="pct"/>
                  <w:vAlign w:val="center"/>
                </w:tcPr>
                <w:p>
                  <w:pPr>
                    <w:pStyle w:val="70"/>
                    <w:spacing w:line="240" w:lineRule="auto"/>
                    <w:ind w:firstLine="0" w:firstLineChars="0"/>
                    <w:jc w:val="center"/>
                    <w:rPr>
                      <w:b/>
                      <w:color w:val="auto"/>
                      <w:kern w:val="0"/>
                      <w:sz w:val="21"/>
                      <w:szCs w:val="21"/>
                    </w:rPr>
                  </w:pPr>
                  <w:r>
                    <w:rPr>
                      <w:b/>
                      <w:color w:val="auto"/>
                      <w:kern w:val="0"/>
                      <w:sz w:val="21"/>
                      <w:szCs w:val="21"/>
                    </w:rPr>
                    <w:t>排放速率（kg/h）</w:t>
                  </w:r>
                </w:p>
              </w:tc>
              <w:tc>
                <w:tcPr>
                  <w:tcW w:w="484" w:type="pct"/>
                  <w:vAlign w:val="center"/>
                </w:tcPr>
                <w:p>
                  <w:pPr>
                    <w:pStyle w:val="70"/>
                    <w:spacing w:line="240" w:lineRule="auto"/>
                    <w:ind w:firstLine="0" w:firstLineChars="0"/>
                    <w:jc w:val="center"/>
                    <w:rPr>
                      <w:b/>
                      <w:color w:val="auto"/>
                      <w:kern w:val="0"/>
                      <w:sz w:val="21"/>
                      <w:szCs w:val="21"/>
                    </w:rPr>
                  </w:pPr>
                  <w:r>
                    <w:rPr>
                      <w:b/>
                      <w:color w:val="auto"/>
                      <w:kern w:val="0"/>
                      <w:sz w:val="21"/>
                      <w:szCs w:val="21"/>
                    </w:rPr>
                    <w:t>排放量kg/a</w:t>
                  </w:r>
                </w:p>
              </w:tc>
              <w:tc>
                <w:tcPr>
                  <w:tcW w:w="563" w:type="pct"/>
                  <w:vAlign w:val="center"/>
                </w:tcPr>
                <w:p>
                  <w:pPr>
                    <w:pStyle w:val="70"/>
                    <w:spacing w:line="240" w:lineRule="auto"/>
                    <w:ind w:firstLine="0" w:firstLineChars="0"/>
                    <w:jc w:val="center"/>
                    <w:rPr>
                      <w:b/>
                      <w:color w:val="auto"/>
                      <w:kern w:val="0"/>
                      <w:sz w:val="21"/>
                      <w:szCs w:val="21"/>
                    </w:rPr>
                  </w:pPr>
                  <w:r>
                    <w:rPr>
                      <w:b/>
                      <w:color w:val="auto"/>
                      <w:kern w:val="0"/>
                      <w:sz w:val="21"/>
                      <w:szCs w:val="21"/>
                    </w:rPr>
                    <w:t>排放浓度限值（mg/m</w:t>
                  </w:r>
                  <w:r>
                    <w:rPr>
                      <w:b/>
                      <w:color w:val="auto"/>
                      <w:kern w:val="0"/>
                      <w:sz w:val="21"/>
                      <w:szCs w:val="21"/>
                      <w:vertAlign w:val="superscript"/>
                    </w:rPr>
                    <w:t>3</w:t>
                  </w:r>
                  <w:r>
                    <w:rPr>
                      <w:b/>
                      <w:color w:val="auto"/>
                      <w:kern w:val="0"/>
                      <w:sz w:val="21"/>
                      <w:szCs w:val="21"/>
                    </w:rPr>
                    <w:t>）</w:t>
                  </w:r>
                </w:p>
              </w:tc>
              <w:tc>
                <w:tcPr>
                  <w:tcW w:w="517" w:type="pct"/>
                  <w:vAlign w:val="center"/>
                </w:tcPr>
                <w:p>
                  <w:pPr>
                    <w:pStyle w:val="70"/>
                    <w:spacing w:line="240" w:lineRule="auto"/>
                    <w:ind w:firstLine="0" w:firstLineChars="0"/>
                    <w:jc w:val="center"/>
                    <w:rPr>
                      <w:b/>
                      <w:color w:val="auto"/>
                      <w:kern w:val="0"/>
                      <w:sz w:val="21"/>
                      <w:szCs w:val="21"/>
                    </w:rPr>
                  </w:pPr>
                  <w:r>
                    <w:rPr>
                      <w:b/>
                      <w:color w:val="auto"/>
                      <w:kern w:val="0"/>
                      <w:sz w:val="21"/>
                      <w:szCs w:val="21"/>
                    </w:rPr>
                    <w:t>排放速率限值（kg/h）</w:t>
                  </w:r>
                </w:p>
              </w:tc>
              <w:tc>
                <w:tcPr>
                  <w:tcW w:w="236" w:type="pct"/>
                  <w:vMerge w:val="continue"/>
                  <w:vAlign w:val="center"/>
                </w:tcPr>
                <w:p>
                  <w:pPr>
                    <w:pStyle w:val="70"/>
                    <w:spacing w:line="240" w:lineRule="auto"/>
                    <w:ind w:firstLine="0" w:firstLineChars="0"/>
                    <w:jc w:val="center"/>
                    <w:rPr>
                      <w:b/>
                      <w:color w:val="auto"/>
                      <w:kern w:val="0"/>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16" w:type="pct"/>
                  <w:vMerge w:val="restart"/>
                  <w:vAlign w:val="center"/>
                </w:tcPr>
                <w:p>
                  <w:pPr>
                    <w:pStyle w:val="70"/>
                    <w:spacing w:line="240" w:lineRule="auto"/>
                    <w:ind w:firstLine="0" w:firstLineChars="0"/>
                    <w:jc w:val="center"/>
                    <w:rPr>
                      <w:color w:val="auto"/>
                      <w:kern w:val="0"/>
                      <w:sz w:val="21"/>
                      <w:szCs w:val="21"/>
                    </w:rPr>
                  </w:pPr>
                  <w:r>
                    <w:rPr>
                      <w:color w:val="auto"/>
                      <w:kern w:val="0"/>
                      <w:sz w:val="21"/>
                      <w:szCs w:val="21"/>
                    </w:rPr>
                    <w:t>排气筒DA001</w:t>
                  </w:r>
                </w:p>
              </w:tc>
              <w:tc>
                <w:tcPr>
                  <w:tcW w:w="584" w:type="pct"/>
                  <w:vAlign w:val="center"/>
                </w:tcPr>
                <w:p>
                  <w:pPr>
                    <w:pStyle w:val="70"/>
                    <w:spacing w:line="240" w:lineRule="auto"/>
                    <w:ind w:firstLine="0" w:firstLineChars="0"/>
                    <w:jc w:val="center"/>
                    <w:rPr>
                      <w:color w:val="auto"/>
                      <w:kern w:val="0"/>
                      <w:sz w:val="21"/>
                      <w:szCs w:val="21"/>
                    </w:rPr>
                  </w:pPr>
                  <w:r>
                    <w:rPr>
                      <w:color w:val="auto"/>
                      <w:kern w:val="0"/>
                      <w:sz w:val="21"/>
                      <w:szCs w:val="21"/>
                    </w:rPr>
                    <w:t>非甲烷总烃</w:t>
                  </w:r>
                </w:p>
              </w:tc>
              <w:tc>
                <w:tcPr>
                  <w:tcW w:w="545" w:type="pct"/>
                  <w:vAlign w:val="center"/>
                </w:tcPr>
                <w:p>
                  <w:pPr>
                    <w:pStyle w:val="70"/>
                    <w:spacing w:line="240" w:lineRule="auto"/>
                    <w:ind w:firstLine="0" w:firstLineChars="0"/>
                    <w:jc w:val="center"/>
                    <w:rPr>
                      <w:rFonts w:hint="default" w:eastAsia="等线"/>
                      <w:color w:val="auto"/>
                      <w:kern w:val="0"/>
                      <w:sz w:val="21"/>
                      <w:szCs w:val="21"/>
                      <w:lang w:val="en-US" w:eastAsia="zh-CN"/>
                    </w:rPr>
                  </w:pPr>
                  <w:r>
                    <w:rPr>
                      <w:rFonts w:eastAsia="等线"/>
                      <w:color w:val="auto"/>
                      <w:kern w:val="0"/>
                      <w:sz w:val="21"/>
                      <w:szCs w:val="21"/>
                      <w:lang w:bidi="ar"/>
                    </w:rPr>
                    <w:t>10</w:t>
                  </w:r>
                  <w:r>
                    <w:rPr>
                      <w:rFonts w:hint="eastAsia" w:eastAsia="等线"/>
                      <w:color w:val="auto"/>
                      <w:kern w:val="0"/>
                      <w:sz w:val="21"/>
                      <w:szCs w:val="21"/>
                      <w:lang w:val="en-US" w:eastAsia="zh-CN" w:bidi="ar"/>
                    </w:rPr>
                    <w:t>1.8082</w:t>
                  </w:r>
                </w:p>
              </w:tc>
              <w:tc>
                <w:tcPr>
                  <w:tcW w:w="516" w:type="pct"/>
                  <w:vAlign w:val="center"/>
                </w:tcPr>
                <w:p>
                  <w:pPr>
                    <w:pStyle w:val="70"/>
                    <w:spacing w:line="240" w:lineRule="auto"/>
                    <w:ind w:firstLine="0" w:firstLineChars="0"/>
                    <w:jc w:val="center"/>
                    <w:rPr>
                      <w:rFonts w:hint="default" w:eastAsia="等线"/>
                      <w:color w:val="auto"/>
                      <w:kern w:val="0"/>
                      <w:sz w:val="21"/>
                      <w:szCs w:val="21"/>
                      <w:lang w:val="en-US" w:eastAsia="zh-CN"/>
                    </w:rPr>
                  </w:pPr>
                  <w:r>
                    <w:rPr>
                      <w:rFonts w:eastAsia="等线"/>
                      <w:color w:val="auto"/>
                      <w:kern w:val="0"/>
                      <w:sz w:val="21"/>
                      <w:szCs w:val="21"/>
                      <w:lang w:bidi="ar"/>
                    </w:rPr>
                    <w:t>1.5</w:t>
                  </w:r>
                  <w:r>
                    <w:rPr>
                      <w:rFonts w:hint="eastAsia" w:eastAsia="等线"/>
                      <w:color w:val="auto"/>
                      <w:kern w:val="0"/>
                      <w:sz w:val="21"/>
                      <w:szCs w:val="21"/>
                      <w:lang w:val="en-US" w:eastAsia="zh-CN" w:bidi="ar"/>
                    </w:rPr>
                    <w:t>393</w:t>
                  </w:r>
                </w:p>
              </w:tc>
              <w:tc>
                <w:tcPr>
                  <w:tcW w:w="590"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71.2657</w:t>
                  </w:r>
                </w:p>
              </w:tc>
              <w:tc>
                <w:tcPr>
                  <w:tcW w:w="544"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1.0775</w:t>
                  </w:r>
                </w:p>
              </w:tc>
              <w:tc>
                <w:tcPr>
                  <w:tcW w:w="484" w:type="pct"/>
                  <w:vAlign w:val="center"/>
                </w:tcPr>
                <w:p>
                  <w:pPr>
                    <w:keepNext w:val="0"/>
                    <w:keepLines w:val="0"/>
                    <w:widowControl/>
                    <w:suppressLineNumbers w:val="0"/>
                    <w:jc w:val="right"/>
                    <w:textAlignment w:val="center"/>
                    <w:rPr>
                      <w:rFonts w:hint="default" w:ascii="Times New Roman" w:hAnsi="Times New Roman" w:eastAsia="等线"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1.6163 </w:t>
                  </w:r>
                </w:p>
              </w:tc>
              <w:tc>
                <w:tcPr>
                  <w:tcW w:w="563" w:type="pct"/>
                  <w:vAlign w:val="center"/>
                </w:tcPr>
                <w:p>
                  <w:pPr>
                    <w:pStyle w:val="70"/>
                    <w:spacing w:line="240" w:lineRule="auto"/>
                    <w:ind w:firstLine="0" w:firstLineChars="0"/>
                    <w:jc w:val="center"/>
                    <w:rPr>
                      <w:color w:val="auto"/>
                      <w:kern w:val="0"/>
                      <w:sz w:val="21"/>
                      <w:szCs w:val="21"/>
                    </w:rPr>
                  </w:pPr>
                  <w:r>
                    <w:rPr>
                      <w:color w:val="auto"/>
                      <w:kern w:val="0"/>
                      <w:sz w:val="21"/>
                      <w:szCs w:val="21"/>
                    </w:rPr>
                    <w:t>120</w:t>
                  </w:r>
                </w:p>
              </w:tc>
              <w:tc>
                <w:tcPr>
                  <w:tcW w:w="517" w:type="pct"/>
                  <w:vAlign w:val="center"/>
                </w:tcPr>
                <w:p>
                  <w:pPr>
                    <w:pStyle w:val="70"/>
                    <w:spacing w:line="240" w:lineRule="auto"/>
                    <w:ind w:firstLine="0" w:firstLineChars="0"/>
                    <w:jc w:val="center"/>
                    <w:rPr>
                      <w:color w:val="auto"/>
                      <w:kern w:val="0"/>
                      <w:sz w:val="21"/>
                      <w:szCs w:val="21"/>
                    </w:rPr>
                  </w:pPr>
                  <w:r>
                    <w:rPr>
                      <w:color w:val="auto"/>
                      <w:kern w:val="0"/>
                      <w:sz w:val="21"/>
                      <w:szCs w:val="21"/>
                    </w:rPr>
                    <w:t>10</w:t>
                  </w:r>
                </w:p>
              </w:tc>
              <w:tc>
                <w:tcPr>
                  <w:tcW w:w="236" w:type="pct"/>
                  <w:vAlign w:val="center"/>
                </w:tcPr>
                <w:p>
                  <w:pPr>
                    <w:pStyle w:val="70"/>
                    <w:spacing w:line="240" w:lineRule="auto"/>
                    <w:ind w:firstLine="0" w:firstLineChars="0"/>
                    <w:jc w:val="center"/>
                    <w:rPr>
                      <w:color w:val="auto"/>
                      <w:kern w:val="0"/>
                      <w:sz w:val="21"/>
                      <w:szCs w:val="21"/>
                    </w:rPr>
                  </w:pPr>
                  <w:r>
                    <w:rPr>
                      <w:color w:val="auto"/>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16" w:type="pct"/>
                  <w:vMerge w:val="continue"/>
                  <w:vAlign w:val="center"/>
                </w:tcPr>
                <w:p>
                  <w:pPr>
                    <w:jc w:val="center"/>
                    <w:rPr>
                      <w:color w:val="auto"/>
                      <w:kern w:val="0"/>
                      <w:szCs w:val="21"/>
                    </w:rPr>
                  </w:pPr>
                </w:p>
              </w:tc>
              <w:tc>
                <w:tcPr>
                  <w:tcW w:w="584" w:type="pct"/>
                  <w:vAlign w:val="center"/>
                </w:tcPr>
                <w:p>
                  <w:pPr>
                    <w:pStyle w:val="70"/>
                    <w:spacing w:line="240" w:lineRule="auto"/>
                    <w:ind w:firstLine="0" w:firstLineChars="0"/>
                    <w:jc w:val="center"/>
                    <w:rPr>
                      <w:color w:val="auto"/>
                      <w:kern w:val="0"/>
                      <w:sz w:val="21"/>
                      <w:szCs w:val="21"/>
                    </w:rPr>
                  </w:pPr>
                  <w:r>
                    <w:rPr>
                      <w:color w:val="auto"/>
                      <w:kern w:val="0"/>
                      <w:sz w:val="21"/>
                      <w:szCs w:val="21"/>
                    </w:rPr>
                    <w:t>氯乙烯</w:t>
                  </w:r>
                </w:p>
              </w:tc>
              <w:tc>
                <w:tcPr>
                  <w:tcW w:w="545" w:type="pct"/>
                  <w:vAlign w:val="center"/>
                </w:tcPr>
                <w:p>
                  <w:pPr>
                    <w:pStyle w:val="70"/>
                    <w:spacing w:line="240" w:lineRule="auto"/>
                    <w:ind w:firstLine="0" w:firstLineChars="0"/>
                    <w:jc w:val="center"/>
                    <w:rPr>
                      <w:color w:val="auto"/>
                      <w:kern w:val="0"/>
                      <w:sz w:val="21"/>
                      <w:szCs w:val="21"/>
                    </w:rPr>
                  </w:pPr>
                  <w:r>
                    <w:rPr>
                      <w:rFonts w:eastAsia="等线"/>
                      <w:color w:val="auto"/>
                      <w:kern w:val="0"/>
                      <w:sz w:val="21"/>
                      <w:szCs w:val="21"/>
                      <w:lang w:bidi="ar"/>
                    </w:rPr>
                    <w:t>9.2759</w:t>
                  </w:r>
                </w:p>
              </w:tc>
              <w:tc>
                <w:tcPr>
                  <w:tcW w:w="516" w:type="pct"/>
                  <w:vAlign w:val="center"/>
                </w:tcPr>
                <w:p>
                  <w:pPr>
                    <w:pStyle w:val="70"/>
                    <w:spacing w:line="240" w:lineRule="auto"/>
                    <w:ind w:firstLine="0" w:firstLineChars="0"/>
                    <w:jc w:val="center"/>
                    <w:rPr>
                      <w:color w:val="auto"/>
                      <w:kern w:val="0"/>
                      <w:sz w:val="21"/>
                      <w:szCs w:val="21"/>
                    </w:rPr>
                  </w:pPr>
                  <w:r>
                    <w:rPr>
                      <w:color w:val="auto"/>
                      <w:kern w:val="0"/>
                      <w:sz w:val="21"/>
                      <w:szCs w:val="21"/>
                    </w:rPr>
                    <w:t>0.1403</w:t>
                  </w:r>
                </w:p>
              </w:tc>
              <w:tc>
                <w:tcPr>
                  <w:tcW w:w="590"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6.4931</w:t>
                  </w:r>
                </w:p>
              </w:tc>
              <w:tc>
                <w:tcPr>
                  <w:tcW w:w="544"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0.0982</w:t>
                  </w:r>
                </w:p>
              </w:tc>
              <w:tc>
                <w:tcPr>
                  <w:tcW w:w="484" w:type="pct"/>
                  <w:vAlign w:val="center"/>
                </w:tcPr>
                <w:p>
                  <w:pPr>
                    <w:keepNext w:val="0"/>
                    <w:keepLines w:val="0"/>
                    <w:widowControl/>
                    <w:suppressLineNumbers w:val="0"/>
                    <w:jc w:val="right"/>
                    <w:textAlignment w:val="center"/>
                    <w:rPr>
                      <w:rFonts w:hint="default" w:ascii="Times New Roman" w:hAnsi="Times New Roman" w:eastAsia="等线"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0.1473 </w:t>
                  </w:r>
                </w:p>
              </w:tc>
              <w:tc>
                <w:tcPr>
                  <w:tcW w:w="563" w:type="pct"/>
                  <w:vAlign w:val="center"/>
                </w:tcPr>
                <w:p>
                  <w:pPr>
                    <w:pStyle w:val="70"/>
                    <w:spacing w:line="240" w:lineRule="auto"/>
                    <w:ind w:firstLine="0" w:firstLineChars="0"/>
                    <w:jc w:val="center"/>
                    <w:rPr>
                      <w:color w:val="auto"/>
                      <w:kern w:val="0"/>
                      <w:sz w:val="21"/>
                      <w:szCs w:val="21"/>
                    </w:rPr>
                  </w:pPr>
                  <w:r>
                    <w:rPr>
                      <w:color w:val="auto"/>
                      <w:kern w:val="0"/>
                      <w:sz w:val="21"/>
                      <w:szCs w:val="21"/>
                    </w:rPr>
                    <w:t>36</w:t>
                  </w:r>
                </w:p>
              </w:tc>
              <w:tc>
                <w:tcPr>
                  <w:tcW w:w="517" w:type="pct"/>
                  <w:vAlign w:val="center"/>
                </w:tcPr>
                <w:p>
                  <w:pPr>
                    <w:pStyle w:val="70"/>
                    <w:spacing w:line="240" w:lineRule="auto"/>
                    <w:ind w:firstLine="0" w:firstLineChars="0"/>
                    <w:jc w:val="center"/>
                    <w:rPr>
                      <w:color w:val="auto"/>
                      <w:kern w:val="0"/>
                      <w:sz w:val="21"/>
                      <w:szCs w:val="21"/>
                    </w:rPr>
                  </w:pPr>
                  <w:r>
                    <w:rPr>
                      <w:color w:val="auto"/>
                      <w:kern w:val="0"/>
                      <w:sz w:val="21"/>
                      <w:szCs w:val="21"/>
                    </w:rPr>
                    <w:t>0.77</w:t>
                  </w:r>
                </w:p>
              </w:tc>
              <w:tc>
                <w:tcPr>
                  <w:tcW w:w="236" w:type="pct"/>
                  <w:vAlign w:val="center"/>
                </w:tcPr>
                <w:p>
                  <w:pPr>
                    <w:pStyle w:val="70"/>
                    <w:spacing w:line="240" w:lineRule="auto"/>
                    <w:ind w:firstLine="0" w:firstLineChars="0"/>
                    <w:jc w:val="center"/>
                    <w:rPr>
                      <w:color w:val="auto"/>
                      <w:kern w:val="0"/>
                      <w:sz w:val="21"/>
                      <w:szCs w:val="21"/>
                    </w:rPr>
                  </w:pPr>
                  <w:r>
                    <w:rPr>
                      <w:color w:val="auto"/>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16" w:type="pct"/>
                  <w:vMerge w:val="continue"/>
                  <w:vAlign w:val="center"/>
                </w:tcPr>
                <w:p>
                  <w:pPr>
                    <w:jc w:val="center"/>
                    <w:rPr>
                      <w:color w:val="auto"/>
                      <w:kern w:val="0"/>
                      <w:szCs w:val="21"/>
                    </w:rPr>
                  </w:pPr>
                </w:p>
              </w:tc>
              <w:tc>
                <w:tcPr>
                  <w:tcW w:w="584" w:type="pct"/>
                  <w:vAlign w:val="center"/>
                </w:tcPr>
                <w:p>
                  <w:pPr>
                    <w:pStyle w:val="70"/>
                    <w:spacing w:line="240" w:lineRule="auto"/>
                    <w:ind w:firstLine="0" w:firstLineChars="0"/>
                    <w:jc w:val="center"/>
                    <w:rPr>
                      <w:color w:val="auto"/>
                      <w:kern w:val="0"/>
                      <w:sz w:val="21"/>
                      <w:szCs w:val="21"/>
                    </w:rPr>
                  </w:pPr>
                  <w:r>
                    <w:rPr>
                      <w:color w:val="auto"/>
                      <w:kern w:val="0"/>
                      <w:sz w:val="21"/>
                      <w:szCs w:val="21"/>
                    </w:rPr>
                    <w:t>氯化氢</w:t>
                  </w:r>
                </w:p>
              </w:tc>
              <w:tc>
                <w:tcPr>
                  <w:tcW w:w="545" w:type="pct"/>
                  <w:vAlign w:val="center"/>
                </w:tcPr>
                <w:p>
                  <w:pPr>
                    <w:pStyle w:val="70"/>
                    <w:spacing w:line="240" w:lineRule="auto"/>
                    <w:ind w:firstLine="0" w:firstLineChars="0"/>
                    <w:jc w:val="center"/>
                    <w:rPr>
                      <w:color w:val="auto"/>
                      <w:kern w:val="0"/>
                      <w:sz w:val="21"/>
                      <w:szCs w:val="21"/>
                    </w:rPr>
                  </w:pPr>
                  <w:r>
                    <w:rPr>
                      <w:rFonts w:eastAsia="等线"/>
                      <w:color w:val="auto"/>
                      <w:kern w:val="0"/>
                      <w:sz w:val="21"/>
                      <w:szCs w:val="21"/>
                      <w:lang w:bidi="ar"/>
                    </w:rPr>
                    <w:t>7.7978</w:t>
                  </w:r>
                </w:p>
              </w:tc>
              <w:tc>
                <w:tcPr>
                  <w:tcW w:w="516" w:type="pct"/>
                  <w:vAlign w:val="center"/>
                </w:tcPr>
                <w:p>
                  <w:pPr>
                    <w:pStyle w:val="70"/>
                    <w:spacing w:line="240" w:lineRule="auto"/>
                    <w:ind w:firstLine="0" w:firstLineChars="0"/>
                    <w:jc w:val="center"/>
                    <w:rPr>
                      <w:color w:val="auto"/>
                      <w:kern w:val="0"/>
                      <w:sz w:val="21"/>
                      <w:szCs w:val="21"/>
                    </w:rPr>
                  </w:pPr>
                  <w:r>
                    <w:rPr>
                      <w:color w:val="auto"/>
                      <w:kern w:val="0"/>
                      <w:sz w:val="21"/>
                      <w:szCs w:val="21"/>
                      <w:lang w:bidi="ar"/>
                    </w:rPr>
                    <w:t>0.1179</w:t>
                  </w:r>
                </w:p>
              </w:tc>
              <w:tc>
                <w:tcPr>
                  <w:tcW w:w="590"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5.4585</w:t>
                  </w:r>
                </w:p>
              </w:tc>
              <w:tc>
                <w:tcPr>
                  <w:tcW w:w="544"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0.0825</w:t>
                  </w:r>
                </w:p>
              </w:tc>
              <w:tc>
                <w:tcPr>
                  <w:tcW w:w="484" w:type="pct"/>
                  <w:vAlign w:val="center"/>
                </w:tcPr>
                <w:p>
                  <w:pPr>
                    <w:keepNext w:val="0"/>
                    <w:keepLines w:val="0"/>
                    <w:widowControl/>
                    <w:suppressLineNumbers w:val="0"/>
                    <w:jc w:val="right"/>
                    <w:textAlignment w:val="center"/>
                    <w:rPr>
                      <w:rFonts w:hint="default" w:ascii="Times New Roman" w:hAnsi="Times New Roman" w:eastAsia="等线"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0.1238 </w:t>
                  </w:r>
                </w:p>
              </w:tc>
              <w:tc>
                <w:tcPr>
                  <w:tcW w:w="563" w:type="pct"/>
                  <w:vAlign w:val="center"/>
                </w:tcPr>
                <w:p>
                  <w:pPr>
                    <w:pStyle w:val="70"/>
                    <w:spacing w:line="240" w:lineRule="auto"/>
                    <w:ind w:firstLine="0" w:firstLineChars="0"/>
                    <w:jc w:val="center"/>
                    <w:rPr>
                      <w:color w:val="auto"/>
                      <w:kern w:val="0"/>
                      <w:sz w:val="21"/>
                      <w:szCs w:val="21"/>
                    </w:rPr>
                  </w:pPr>
                  <w:r>
                    <w:rPr>
                      <w:color w:val="auto"/>
                      <w:kern w:val="0"/>
                      <w:sz w:val="21"/>
                      <w:szCs w:val="21"/>
                    </w:rPr>
                    <w:t>100</w:t>
                  </w:r>
                </w:p>
              </w:tc>
              <w:tc>
                <w:tcPr>
                  <w:tcW w:w="517" w:type="pct"/>
                  <w:vAlign w:val="center"/>
                </w:tcPr>
                <w:p>
                  <w:pPr>
                    <w:pStyle w:val="70"/>
                    <w:spacing w:line="240" w:lineRule="auto"/>
                    <w:ind w:firstLine="0" w:firstLineChars="0"/>
                    <w:jc w:val="center"/>
                    <w:rPr>
                      <w:color w:val="auto"/>
                      <w:kern w:val="0"/>
                      <w:sz w:val="21"/>
                      <w:szCs w:val="21"/>
                    </w:rPr>
                  </w:pPr>
                  <w:r>
                    <w:rPr>
                      <w:color w:val="auto"/>
                      <w:kern w:val="0"/>
                      <w:sz w:val="21"/>
                      <w:szCs w:val="21"/>
                    </w:rPr>
                    <w:t>0.26</w:t>
                  </w:r>
                </w:p>
              </w:tc>
              <w:tc>
                <w:tcPr>
                  <w:tcW w:w="236" w:type="pct"/>
                  <w:vAlign w:val="center"/>
                </w:tcPr>
                <w:p>
                  <w:pPr>
                    <w:pStyle w:val="70"/>
                    <w:spacing w:line="240" w:lineRule="auto"/>
                    <w:ind w:firstLine="0" w:firstLineChars="0"/>
                    <w:jc w:val="center"/>
                    <w:rPr>
                      <w:color w:val="auto"/>
                      <w:kern w:val="0"/>
                      <w:sz w:val="21"/>
                      <w:szCs w:val="21"/>
                    </w:rPr>
                  </w:pPr>
                  <w:r>
                    <w:rPr>
                      <w:color w:val="auto"/>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16" w:type="pct"/>
                  <w:vMerge w:val="restart"/>
                  <w:vAlign w:val="center"/>
                </w:tcPr>
                <w:p>
                  <w:pPr>
                    <w:jc w:val="center"/>
                    <w:rPr>
                      <w:color w:val="auto"/>
                      <w:kern w:val="0"/>
                      <w:szCs w:val="21"/>
                    </w:rPr>
                  </w:pPr>
                  <w:r>
                    <w:rPr>
                      <w:color w:val="auto"/>
                      <w:kern w:val="0"/>
                      <w:szCs w:val="21"/>
                    </w:rPr>
                    <w:t>排气筒DA002</w:t>
                  </w:r>
                </w:p>
              </w:tc>
              <w:tc>
                <w:tcPr>
                  <w:tcW w:w="584" w:type="pct"/>
                  <w:vAlign w:val="center"/>
                </w:tcPr>
                <w:p>
                  <w:pPr>
                    <w:pStyle w:val="70"/>
                    <w:spacing w:line="240" w:lineRule="auto"/>
                    <w:ind w:firstLine="0" w:firstLineChars="0"/>
                    <w:jc w:val="center"/>
                    <w:rPr>
                      <w:color w:val="auto"/>
                      <w:kern w:val="0"/>
                      <w:sz w:val="21"/>
                      <w:szCs w:val="21"/>
                    </w:rPr>
                  </w:pPr>
                  <w:r>
                    <w:rPr>
                      <w:color w:val="auto"/>
                      <w:kern w:val="0"/>
                      <w:sz w:val="21"/>
                      <w:szCs w:val="21"/>
                    </w:rPr>
                    <w:t>非甲烷总烃</w:t>
                  </w:r>
                </w:p>
              </w:tc>
              <w:tc>
                <w:tcPr>
                  <w:tcW w:w="545" w:type="pct"/>
                  <w:vAlign w:val="center"/>
                </w:tcPr>
                <w:p>
                  <w:pPr>
                    <w:pStyle w:val="70"/>
                    <w:spacing w:line="240" w:lineRule="auto"/>
                    <w:ind w:firstLine="0" w:firstLineChars="0"/>
                    <w:jc w:val="center"/>
                    <w:rPr>
                      <w:rFonts w:hint="default" w:eastAsia="宋体"/>
                      <w:color w:val="auto"/>
                      <w:kern w:val="0"/>
                      <w:sz w:val="21"/>
                      <w:szCs w:val="21"/>
                      <w:lang w:val="en-US" w:eastAsia="zh-CN"/>
                    </w:rPr>
                  </w:pPr>
                  <w:r>
                    <w:rPr>
                      <w:rFonts w:hint="eastAsia" w:eastAsiaTheme="minorEastAsia"/>
                      <w:color w:val="auto"/>
                      <w:kern w:val="0"/>
                      <w:sz w:val="21"/>
                      <w:szCs w:val="21"/>
                      <w:lang w:val="en-US" w:eastAsia="zh-CN" w:bidi="ar"/>
                    </w:rPr>
                    <w:t>8.2972</w:t>
                  </w:r>
                </w:p>
              </w:tc>
              <w:tc>
                <w:tcPr>
                  <w:tcW w:w="516" w:type="pct"/>
                  <w:vAlign w:val="center"/>
                </w:tcPr>
                <w:p>
                  <w:pPr>
                    <w:pStyle w:val="70"/>
                    <w:spacing w:line="240" w:lineRule="auto"/>
                    <w:ind w:firstLine="0" w:firstLineChars="0"/>
                    <w:jc w:val="center"/>
                    <w:rPr>
                      <w:rFonts w:hint="default" w:eastAsia="等线"/>
                      <w:color w:val="auto"/>
                      <w:kern w:val="0"/>
                      <w:sz w:val="21"/>
                      <w:szCs w:val="21"/>
                      <w:lang w:val="en-US" w:eastAsia="zh-CN"/>
                    </w:rPr>
                  </w:pPr>
                  <w:r>
                    <w:rPr>
                      <w:rFonts w:eastAsia="等线"/>
                      <w:color w:val="auto"/>
                      <w:kern w:val="0"/>
                      <w:sz w:val="21"/>
                      <w:szCs w:val="21"/>
                      <w:lang w:bidi="ar"/>
                    </w:rPr>
                    <w:t>0.3</w:t>
                  </w:r>
                  <w:r>
                    <w:rPr>
                      <w:rFonts w:hint="eastAsia" w:eastAsia="等线"/>
                      <w:color w:val="auto"/>
                      <w:kern w:val="0"/>
                      <w:sz w:val="21"/>
                      <w:szCs w:val="21"/>
                      <w:lang w:val="en-US" w:eastAsia="zh-CN" w:bidi="ar"/>
                    </w:rPr>
                    <w:t>584</w:t>
                  </w:r>
                </w:p>
              </w:tc>
              <w:tc>
                <w:tcPr>
                  <w:tcW w:w="590"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5.8080</w:t>
                  </w:r>
                </w:p>
              </w:tc>
              <w:tc>
                <w:tcPr>
                  <w:tcW w:w="544"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0.2509</w:t>
                  </w:r>
                </w:p>
              </w:tc>
              <w:tc>
                <w:tcPr>
                  <w:tcW w:w="484" w:type="pct"/>
                  <w:vAlign w:val="center"/>
                </w:tcPr>
                <w:p>
                  <w:pPr>
                    <w:keepNext w:val="0"/>
                    <w:keepLines w:val="0"/>
                    <w:widowControl/>
                    <w:suppressLineNumbers w:val="0"/>
                    <w:jc w:val="right"/>
                    <w:textAlignment w:val="center"/>
                    <w:rPr>
                      <w:rFonts w:hint="default" w:ascii="Times New Roman" w:hAnsi="Times New Roman" w:eastAsia="等线"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0.3763 </w:t>
                  </w:r>
                </w:p>
              </w:tc>
              <w:tc>
                <w:tcPr>
                  <w:tcW w:w="563" w:type="pct"/>
                  <w:vAlign w:val="center"/>
                </w:tcPr>
                <w:p>
                  <w:pPr>
                    <w:pStyle w:val="70"/>
                    <w:spacing w:line="240" w:lineRule="auto"/>
                    <w:ind w:firstLine="0" w:firstLineChars="0"/>
                    <w:jc w:val="center"/>
                    <w:rPr>
                      <w:color w:val="auto"/>
                      <w:kern w:val="0"/>
                      <w:sz w:val="21"/>
                      <w:szCs w:val="21"/>
                    </w:rPr>
                  </w:pPr>
                  <w:r>
                    <w:rPr>
                      <w:color w:val="auto"/>
                      <w:kern w:val="0"/>
                      <w:sz w:val="21"/>
                      <w:szCs w:val="21"/>
                    </w:rPr>
                    <w:t>120</w:t>
                  </w:r>
                </w:p>
              </w:tc>
              <w:tc>
                <w:tcPr>
                  <w:tcW w:w="517" w:type="pct"/>
                  <w:vAlign w:val="center"/>
                </w:tcPr>
                <w:p>
                  <w:pPr>
                    <w:pStyle w:val="70"/>
                    <w:spacing w:line="240" w:lineRule="auto"/>
                    <w:ind w:firstLine="0" w:firstLineChars="0"/>
                    <w:jc w:val="center"/>
                    <w:rPr>
                      <w:color w:val="auto"/>
                      <w:kern w:val="0"/>
                      <w:sz w:val="21"/>
                      <w:szCs w:val="21"/>
                    </w:rPr>
                  </w:pPr>
                  <w:r>
                    <w:rPr>
                      <w:color w:val="auto"/>
                      <w:kern w:val="0"/>
                      <w:sz w:val="21"/>
                      <w:szCs w:val="21"/>
                    </w:rPr>
                    <w:t>10</w:t>
                  </w:r>
                </w:p>
              </w:tc>
              <w:tc>
                <w:tcPr>
                  <w:tcW w:w="236" w:type="pct"/>
                  <w:vAlign w:val="center"/>
                </w:tcPr>
                <w:p>
                  <w:pPr>
                    <w:pStyle w:val="70"/>
                    <w:spacing w:line="240" w:lineRule="auto"/>
                    <w:ind w:firstLine="0" w:firstLineChars="0"/>
                    <w:jc w:val="center"/>
                    <w:rPr>
                      <w:color w:val="auto"/>
                      <w:kern w:val="0"/>
                      <w:sz w:val="21"/>
                      <w:szCs w:val="21"/>
                    </w:rPr>
                  </w:pPr>
                  <w:r>
                    <w:rPr>
                      <w:color w:val="auto"/>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16" w:type="pct"/>
                  <w:vMerge w:val="continue"/>
                  <w:vAlign w:val="center"/>
                </w:tcPr>
                <w:p>
                  <w:pPr>
                    <w:jc w:val="center"/>
                    <w:rPr>
                      <w:color w:val="auto"/>
                      <w:kern w:val="0"/>
                      <w:szCs w:val="21"/>
                    </w:rPr>
                  </w:pPr>
                </w:p>
              </w:tc>
              <w:tc>
                <w:tcPr>
                  <w:tcW w:w="584" w:type="pct"/>
                  <w:vAlign w:val="center"/>
                </w:tcPr>
                <w:p>
                  <w:pPr>
                    <w:pStyle w:val="70"/>
                    <w:spacing w:line="240" w:lineRule="auto"/>
                    <w:ind w:firstLine="0" w:firstLineChars="0"/>
                    <w:jc w:val="center"/>
                    <w:rPr>
                      <w:color w:val="auto"/>
                      <w:kern w:val="0"/>
                      <w:sz w:val="21"/>
                      <w:szCs w:val="21"/>
                    </w:rPr>
                  </w:pPr>
                  <w:r>
                    <w:rPr>
                      <w:color w:val="auto"/>
                      <w:kern w:val="0"/>
                      <w:sz w:val="21"/>
                      <w:szCs w:val="21"/>
                    </w:rPr>
                    <w:t>氯乙烯</w:t>
                  </w:r>
                </w:p>
              </w:tc>
              <w:tc>
                <w:tcPr>
                  <w:tcW w:w="545" w:type="pct"/>
                  <w:vAlign w:val="center"/>
                </w:tcPr>
                <w:p>
                  <w:pPr>
                    <w:pStyle w:val="70"/>
                    <w:spacing w:line="240" w:lineRule="auto"/>
                    <w:ind w:firstLine="0" w:firstLineChars="0"/>
                    <w:jc w:val="center"/>
                    <w:rPr>
                      <w:color w:val="auto"/>
                      <w:kern w:val="0"/>
                      <w:sz w:val="21"/>
                      <w:szCs w:val="21"/>
                    </w:rPr>
                  </w:pPr>
                  <w:r>
                    <w:rPr>
                      <w:rFonts w:eastAsiaTheme="minorEastAsia"/>
                      <w:color w:val="auto"/>
                      <w:kern w:val="0"/>
                      <w:sz w:val="21"/>
                      <w:szCs w:val="21"/>
                      <w:lang w:bidi="ar"/>
                    </w:rPr>
                    <w:t>0.4735</w:t>
                  </w:r>
                </w:p>
              </w:tc>
              <w:tc>
                <w:tcPr>
                  <w:tcW w:w="516" w:type="pct"/>
                  <w:vAlign w:val="center"/>
                </w:tcPr>
                <w:p>
                  <w:pPr>
                    <w:pStyle w:val="70"/>
                    <w:spacing w:line="240" w:lineRule="auto"/>
                    <w:ind w:firstLine="0" w:firstLineChars="0"/>
                    <w:jc w:val="center"/>
                    <w:rPr>
                      <w:color w:val="auto"/>
                      <w:kern w:val="0"/>
                      <w:sz w:val="21"/>
                      <w:szCs w:val="21"/>
                    </w:rPr>
                  </w:pPr>
                  <w:r>
                    <w:rPr>
                      <w:color w:val="auto"/>
                      <w:kern w:val="0"/>
                      <w:sz w:val="21"/>
                      <w:szCs w:val="21"/>
                      <w:lang w:bidi="ar"/>
                    </w:rPr>
                    <w:t>0.0205</w:t>
                  </w:r>
                </w:p>
              </w:tc>
              <w:tc>
                <w:tcPr>
                  <w:tcW w:w="590"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0.3315</w:t>
                  </w:r>
                </w:p>
              </w:tc>
              <w:tc>
                <w:tcPr>
                  <w:tcW w:w="544"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0.0144</w:t>
                  </w:r>
                </w:p>
              </w:tc>
              <w:tc>
                <w:tcPr>
                  <w:tcW w:w="484" w:type="pct"/>
                  <w:vAlign w:val="center"/>
                </w:tcPr>
                <w:p>
                  <w:pPr>
                    <w:keepNext w:val="0"/>
                    <w:keepLines w:val="0"/>
                    <w:widowControl/>
                    <w:suppressLineNumbers w:val="0"/>
                    <w:jc w:val="right"/>
                    <w:textAlignment w:val="center"/>
                    <w:rPr>
                      <w:rFonts w:hint="default" w:ascii="Times New Roman" w:hAnsi="Times New Roman" w:eastAsia="等线"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0.0215 </w:t>
                  </w:r>
                </w:p>
              </w:tc>
              <w:tc>
                <w:tcPr>
                  <w:tcW w:w="563" w:type="pct"/>
                  <w:vAlign w:val="center"/>
                </w:tcPr>
                <w:p>
                  <w:pPr>
                    <w:pStyle w:val="70"/>
                    <w:spacing w:line="240" w:lineRule="auto"/>
                    <w:ind w:firstLine="0" w:firstLineChars="0"/>
                    <w:jc w:val="center"/>
                    <w:rPr>
                      <w:color w:val="auto"/>
                      <w:kern w:val="0"/>
                      <w:sz w:val="21"/>
                      <w:szCs w:val="21"/>
                    </w:rPr>
                  </w:pPr>
                  <w:r>
                    <w:rPr>
                      <w:color w:val="auto"/>
                      <w:kern w:val="0"/>
                      <w:sz w:val="21"/>
                      <w:szCs w:val="21"/>
                    </w:rPr>
                    <w:t>36</w:t>
                  </w:r>
                </w:p>
              </w:tc>
              <w:tc>
                <w:tcPr>
                  <w:tcW w:w="517" w:type="pct"/>
                  <w:vAlign w:val="center"/>
                </w:tcPr>
                <w:p>
                  <w:pPr>
                    <w:pStyle w:val="70"/>
                    <w:spacing w:line="240" w:lineRule="auto"/>
                    <w:ind w:firstLine="0" w:firstLineChars="0"/>
                    <w:jc w:val="center"/>
                    <w:rPr>
                      <w:color w:val="auto"/>
                      <w:kern w:val="0"/>
                      <w:sz w:val="21"/>
                      <w:szCs w:val="21"/>
                    </w:rPr>
                  </w:pPr>
                  <w:r>
                    <w:rPr>
                      <w:color w:val="auto"/>
                      <w:kern w:val="0"/>
                      <w:sz w:val="21"/>
                      <w:szCs w:val="21"/>
                    </w:rPr>
                    <w:t>0.77</w:t>
                  </w:r>
                </w:p>
              </w:tc>
              <w:tc>
                <w:tcPr>
                  <w:tcW w:w="236" w:type="pct"/>
                  <w:vAlign w:val="center"/>
                </w:tcPr>
                <w:p>
                  <w:pPr>
                    <w:pStyle w:val="70"/>
                    <w:spacing w:line="240" w:lineRule="auto"/>
                    <w:ind w:firstLine="0" w:firstLineChars="0"/>
                    <w:jc w:val="center"/>
                    <w:rPr>
                      <w:color w:val="auto"/>
                      <w:kern w:val="0"/>
                      <w:sz w:val="21"/>
                      <w:szCs w:val="21"/>
                    </w:rPr>
                  </w:pPr>
                  <w:r>
                    <w:rPr>
                      <w:color w:val="auto"/>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16" w:type="pct"/>
                  <w:vMerge w:val="continue"/>
                  <w:vAlign w:val="center"/>
                </w:tcPr>
                <w:p>
                  <w:pPr>
                    <w:jc w:val="center"/>
                    <w:rPr>
                      <w:color w:val="auto"/>
                      <w:kern w:val="0"/>
                      <w:szCs w:val="21"/>
                    </w:rPr>
                  </w:pPr>
                </w:p>
              </w:tc>
              <w:tc>
                <w:tcPr>
                  <w:tcW w:w="584" w:type="pct"/>
                  <w:vAlign w:val="center"/>
                </w:tcPr>
                <w:p>
                  <w:pPr>
                    <w:pStyle w:val="70"/>
                    <w:spacing w:line="240" w:lineRule="auto"/>
                    <w:ind w:firstLine="0" w:firstLineChars="0"/>
                    <w:jc w:val="center"/>
                    <w:rPr>
                      <w:color w:val="auto"/>
                      <w:kern w:val="0"/>
                      <w:sz w:val="21"/>
                      <w:szCs w:val="21"/>
                    </w:rPr>
                  </w:pPr>
                  <w:r>
                    <w:rPr>
                      <w:color w:val="auto"/>
                      <w:kern w:val="0"/>
                      <w:sz w:val="21"/>
                      <w:szCs w:val="21"/>
                    </w:rPr>
                    <w:t>氯化氢</w:t>
                  </w:r>
                </w:p>
              </w:tc>
              <w:tc>
                <w:tcPr>
                  <w:tcW w:w="545" w:type="pct"/>
                  <w:vAlign w:val="center"/>
                </w:tcPr>
                <w:p>
                  <w:pPr>
                    <w:pStyle w:val="70"/>
                    <w:spacing w:line="240" w:lineRule="auto"/>
                    <w:ind w:firstLine="0" w:firstLineChars="0"/>
                    <w:jc w:val="center"/>
                    <w:rPr>
                      <w:color w:val="auto"/>
                      <w:kern w:val="0"/>
                      <w:sz w:val="21"/>
                      <w:szCs w:val="21"/>
                    </w:rPr>
                  </w:pPr>
                  <w:r>
                    <w:rPr>
                      <w:rFonts w:eastAsiaTheme="minorEastAsia"/>
                      <w:color w:val="auto"/>
                      <w:kern w:val="0"/>
                      <w:sz w:val="21"/>
                      <w:szCs w:val="21"/>
                      <w:lang w:bidi="ar"/>
                    </w:rPr>
                    <w:t>0.3980</w:t>
                  </w:r>
                </w:p>
              </w:tc>
              <w:tc>
                <w:tcPr>
                  <w:tcW w:w="516" w:type="pct"/>
                  <w:vAlign w:val="center"/>
                </w:tcPr>
                <w:p>
                  <w:pPr>
                    <w:pStyle w:val="70"/>
                    <w:spacing w:line="240" w:lineRule="auto"/>
                    <w:ind w:firstLine="0" w:firstLineChars="0"/>
                    <w:jc w:val="center"/>
                    <w:rPr>
                      <w:color w:val="auto"/>
                      <w:kern w:val="0"/>
                      <w:sz w:val="21"/>
                      <w:szCs w:val="21"/>
                    </w:rPr>
                  </w:pPr>
                  <w:r>
                    <w:rPr>
                      <w:color w:val="auto"/>
                      <w:kern w:val="0"/>
                      <w:sz w:val="21"/>
                      <w:szCs w:val="21"/>
                      <w:lang w:bidi="ar"/>
                    </w:rPr>
                    <w:t>0.0172</w:t>
                  </w:r>
                </w:p>
              </w:tc>
              <w:tc>
                <w:tcPr>
                  <w:tcW w:w="590"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0.2786</w:t>
                  </w:r>
                </w:p>
              </w:tc>
              <w:tc>
                <w:tcPr>
                  <w:tcW w:w="544"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0.0120</w:t>
                  </w:r>
                </w:p>
              </w:tc>
              <w:tc>
                <w:tcPr>
                  <w:tcW w:w="484" w:type="pct"/>
                  <w:vAlign w:val="center"/>
                </w:tcPr>
                <w:p>
                  <w:pPr>
                    <w:keepNext w:val="0"/>
                    <w:keepLines w:val="0"/>
                    <w:widowControl/>
                    <w:suppressLineNumbers w:val="0"/>
                    <w:jc w:val="right"/>
                    <w:textAlignment w:val="center"/>
                    <w:rPr>
                      <w:rFonts w:hint="default" w:ascii="Times New Roman" w:hAnsi="Times New Roman" w:eastAsia="等线"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0.0181 </w:t>
                  </w:r>
                </w:p>
              </w:tc>
              <w:tc>
                <w:tcPr>
                  <w:tcW w:w="563" w:type="pct"/>
                  <w:vAlign w:val="center"/>
                </w:tcPr>
                <w:p>
                  <w:pPr>
                    <w:pStyle w:val="70"/>
                    <w:spacing w:line="240" w:lineRule="auto"/>
                    <w:ind w:firstLine="0" w:firstLineChars="0"/>
                    <w:jc w:val="center"/>
                    <w:rPr>
                      <w:color w:val="auto"/>
                      <w:kern w:val="0"/>
                      <w:sz w:val="21"/>
                      <w:szCs w:val="21"/>
                    </w:rPr>
                  </w:pPr>
                  <w:r>
                    <w:rPr>
                      <w:color w:val="auto"/>
                      <w:kern w:val="0"/>
                      <w:sz w:val="21"/>
                      <w:szCs w:val="21"/>
                    </w:rPr>
                    <w:t>100</w:t>
                  </w:r>
                </w:p>
              </w:tc>
              <w:tc>
                <w:tcPr>
                  <w:tcW w:w="517" w:type="pct"/>
                  <w:vAlign w:val="center"/>
                </w:tcPr>
                <w:p>
                  <w:pPr>
                    <w:pStyle w:val="70"/>
                    <w:spacing w:line="240" w:lineRule="auto"/>
                    <w:ind w:firstLine="0" w:firstLineChars="0"/>
                    <w:jc w:val="center"/>
                    <w:rPr>
                      <w:color w:val="auto"/>
                      <w:kern w:val="0"/>
                      <w:sz w:val="21"/>
                      <w:szCs w:val="21"/>
                    </w:rPr>
                  </w:pPr>
                  <w:r>
                    <w:rPr>
                      <w:color w:val="auto"/>
                      <w:kern w:val="0"/>
                      <w:sz w:val="21"/>
                      <w:szCs w:val="21"/>
                    </w:rPr>
                    <w:t>0.26</w:t>
                  </w:r>
                </w:p>
              </w:tc>
              <w:tc>
                <w:tcPr>
                  <w:tcW w:w="236" w:type="pct"/>
                  <w:vAlign w:val="center"/>
                </w:tcPr>
                <w:p>
                  <w:pPr>
                    <w:pStyle w:val="70"/>
                    <w:spacing w:line="240" w:lineRule="auto"/>
                    <w:ind w:firstLine="0" w:firstLineChars="0"/>
                    <w:jc w:val="center"/>
                    <w:rPr>
                      <w:color w:val="auto"/>
                      <w:kern w:val="0"/>
                      <w:sz w:val="21"/>
                      <w:szCs w:val="21"/>
                    </w:rPr>
                  </w:pPr>
                  <w:r>
                    <w:rPr>
                      <w:color w:val="auto"/>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4" w:hRule="atLeast"/>
                <w:jc w:val="center"/>
              </w:trPr>
              <w:tc>
                <w:tcPr>
                  <w:tcW w:w="416" w:type="pct"/>
                  <w:vMerge w:val="restart"/>
                  <w:vAlign w:val="center"/>
                </w:tcPr>
                <w:p>
                  <w:pPr>
                    <w:jc w:val="center"/>
                    <w:rPr>
                      <w:color w:val="auto"/>
                      <w:kern w:val="0"/>
                      <w:szCs w:val="21"/>
                    </w:rPr>
                  </w:pPr>
                  <w:r>
                    <w:rPr>
                      <w:color w:val="auto"/>
                      <w:kern w:val="0"/>
                      <w:szCs w:val="21"/>
                    </w:rPr>
                    <w:t>排气筒DA003</w:t>
                  </w:r>
                </w:p>
              </w:tc>
              <w:tc>
                <w:tcPr>
                  <w:tcW w:w="584" w:type="pct"/>
                  <w:vAlign w:val="center"/>
                </w:tcPr>
                <w:p>
                  <w:pPr>
                    <w:pStyle w:val="70"/>
                    <w:spacing w:line="240" w:lineRule="auto"/>
                    <w:ind w:firstLine="0" w:firstLineChars="0"/>
                    <w:jc w:val="center"/>
                    <w:rPr>
                      <w:color w:val="auto"/>
                      <w:kern w:val="0"/>
                      <w:sz w:val="21"/>
                      <w:szCs w:val="21"/>
                    </w:rPr>
                  </w:pPr>
                  <w:r>
                    <w:rPr>
                      <w:color w:val="auto"/>
                      <w:kern w:val="0"/>
                      <w:sz w:val="21"/>
                      <w:szCs w:val="21"/>
                    </w:rPr>
                    <w:t>非甲烷总烃</w:t>
                  </w:r>
                </w:p>
              </w:tc>
              <w:tc>
                <w:tcPr>
                  <w:tcW w:w="545" w:type="pct"/>
                  <w:vAlign w:val="center"/>
                </w:tcPr>
                <w:p>
                  <w:pPr>
                    <w:pStyle w:val="70"/>
                    <w:spacing w:line="240" w:lineRule="auto"/>
                    <w:ind w:firstLine="0" w:firstLineChars="0"/>
                    <w:jc w:val="center"/>
                    <w:rPr>
                      <w:rFonts w:hint="default"/>
                      <w:color w:val="auto"/>
                      <w:kern w:val="0"/>
                      <w:sz w:val="21"/>
                      <w:szCs w:val="21"/>
                      <w:lang w:val="en-US"/>
                    </w:rPr>
                  </w:pPr>
                  <w:r>
                    <w:rPr>
                      <w:rFonts w:hint="default" w:ascii="Times New Roman" w:hAnsi="Times New Roman" w:eastAsia="等线" w:cs="Times New Roman"/>
                      <w:i w:val="0"/>
                      <w:iCs w:val="0"/>
                      <w:color w:val="auto"/>
                      <w:kern w:val="0"/>
                      <w:sz w:val="21"/>
                      <w:szCs w:val="21"/>
                      <w:u w:val="none"/>
                      <w:lang w:val="en-US" w:eastAsia="zh-CN" w:bidi="ar"/>
                    </w:rPr>
                    <w:t>1</w:t>
                  </w:r>
                  <w:r>
                    <w:rPr>
                      <w:rFonts w:hint="eastAsia" w:eastAsia="等线" w:cs="Times New Roman"/>
                      <w:i w:val="0"/>
                      <w:iCs w:val="0"/>
                      <w:color w:val="auto"/>
                      <w:kern w:val="0"/>
                      <w:sz w:val="21"/>
                      <w:szCs w:val="21"/>
                      <w:u w:val="none"/>
                      <w:lang w:val="en-US" w:eastAsia="zh-CN" w:bidi="ar"/>
                    </w:rPr>
                    <w:t>7.7678</w:t>
                  </w:r>
                </w:p>
              </w:tc>
              <w:tc>
                <w:tcPr>
                  <w:tcW w:w="516" w:type="pct"/>
                  <w:vAlign w:val="center"/>
                </w:tcPr>
                <w:p>
                  <w:pPr>
                    <w:pStyle w:val="70"/>
                    <w:spacing w:line="240" w:lineRule="auto"/>
                    <w:ind w:firstLine="0" w:firstLineChars="0"/>
                    <w:jc w:val="center"/>
                    <w:rPr>
                      <w:rFonts w:hint="default"/>
                      <w:color w:val="auto"/>
                      <w:kern w:val="0"/>
                      <w:sz w:val="21"/>
                      <w:szCs w:val="21"/>
                      <w:lang w:val="en-US"/>
                    </w:rPr>
                  </w:pPr>
                  <w:r>
                    <w:rPr>
                      <w:rFonts w:hint="default" w:ascii="Times New Roman" w:hAnsi="Times New Roman" w:eastAsia="等线" w:cs="Times New Roman"/>
                      <w:i w:val="0"/>
                      <w:iCs w:val="0"/>
                      <w:color w:val="auto"/>
                      <w:kern w:val="0"/>
                      <w:sz w:val="21"/>
                      <w:szCs w:val="21"/>
                      <w:u w:val="none"/>
                      <w:lang w:val="en-US" w:eastAsia="zh-CN" w:bidi="ar"/>
                    </w:rPr>
                    <w:t>0.4</w:t>
                  </w:r>
                  <w:r>
                    <w:rPr>
                      <w:rFonts w:hint="eastAsia" w:eastAsia="等线" w:cs="Times New Roman"/>
                      <w:i w:val="0"/>
                      <w:iCs w:val="0"/>
                      <w:color w:val="auto"/>
                      <w:kern w:val="0"/>
                      <w:sz w:val="21"/>
                      <w:szCs w:val="21"/>
                      <w:u w:val="none"/>
                      <w:lang w:val="en-US" w:eastAsia="zh-CN" w:bidi="ar"/>
                    </w:rPr>
                    <w:t>222</w:t>
                  </w:r>
                </w:p>
              </w:tc>
              <w:tc>
                <w:tcPr>
                  <w:tcW w:w="590"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12.4375</w:t>
                  </w:r>
                </w:p>
              </w:tc>
              <w:tc>
                <w:tcPr>
                  <w:tcW w:w="544"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0.2955</w:t>
                  </w:r>
                </w:p>
              </w:tc>
              <w:tc>
                <w:tcPr>
                  <w:tcW w:w="484" w:type="pct"/>
                  <w:vAlign w:val="center"/>
                </w:tcPr>
                <w:p>
                  <w:pPr>
                    <w:keepNext w:val="0"/>
                    <w:keepLines w:val="0"/>
                    <w:widowControl/>
                    <w:suppressLineNumbers w:val="0"/>
                    <w:jc w:val="right"/>
                    <w:textAlignment w:val="center"/>
                    <w:rPr>
                      <w:rFonts w:hint="default" w:ascii="Times New Roman" w:hAnsi="Times New Roman" w:eastAsia="等线"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0.4433 </w:t>
                  </w:r>
                </w:p>
              </w:tc>
              <w:tc>
                <w:tcPr>
                  <w:tcW w:w="563" w:type="pct"/>
                  <w:vAlign w:val="center"/>
                </w:tcPr>
                <w:p>
                  <w:pPr>
                    <w:pStyle w:val="70"/>
                    <w:spacing w:line="240" w:lineRule="auto"/>
                    <w:ind w:firstLine="0" w:firstLineChars="0"/>
                    <w:jc w:val="center"/>
                    <w:rPr>
                      <w:color w:val="auto"/>
                      <w:kern w:val="0"/>
                      <w:sz w:val="21"/>
                      <w:szCs w:val="21"/>
                    </w:rPr>
                  </w:pPr>
                  <w:r>
                    <w:rPr>
                      <w:color w:val="auto"/>
                      <w:kern w:val="0"/>
                      <w:sz w:val="21"/>
                      <w:szCs w:val="21"/>
                    </w:rPr>
                    <w:t>120</w:t>
                  </w:r>
                </w:p>
              </w:tc>
              <w:tc>
                <w:tcPr>
                  <w:tcW w:w="517" w:type="pct"/>
                  <w:vAlign w:val="center"/>
                </w:tcPr>
                <w:p>
                  <w:pPr>
                    <w:pStyle w:val="70"/>
                    <w:spacing w:line="240" w:lineRule="auto"/>
                    <w:ind w:firstLine="0" w:firstLineChars="0"/>
                    <w:jc w:val="center"/>
                    <w:rPr>
                      <w:color w:val="auto"/>
                      <w:kern w:val="0"/>
                      <w:sz w:val="21"/>
                      <w:szCs w:val="21"/>
                    </w:rPr>
                  </w:pPr>
                  <w:r>
                    <w:rPr>
                      <w:color w:val="auto"/>
                      <w:kern w:val="0"/>
                      <w:sz w:val="21"/>
                      <w:szCs w:val="21"/>
                    </w:rPr>
                    <w:t>10</w:t>
                  </w:r>
                </w:p>
              </w:tc>
              <w:tc>
                <w:tcPr>
                  <w:tcW w:w="236" w:type="pct"/>
                  <w:vAlign w:val="center"/>
                </w:tcPr>
                <w:p>
                  <w:pPr>
                    <w:pStyle w:val="70"/>
                    <w:spacing w:line="240" w:lineRule="auto"/>
                    <w:ind w:firstLine="0" w:firstLineChars="0"/>
                    <w:jc w:val="center"/>
                    <w:rPr>
                      <w:color w:val="auto"/>
                      <w:kern w:val="0"/>
                      <w:sz w:val="21"/>
                      <w:szCs w:val="21"/>
                    </w:rPr>
                  </w:pPr>
                  <w:r>
                    <w:rPr>
                      <w:color w:val="auto"/>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2" w:hRule="atLeast"/>
                <w:jc w:val="center"/>
              </w:trPr>
              <w:tc>
                <w:tcPr>
                  <w:tcW w:w="416" w:type="pct"/>
                  <w:vMerge w:val="continue"/>
                  <w:vAlign w:val="center"/>
                </w:tcPr>
                <w:p>
                  <w:pPr>
                    <w:jc w:val="center"/>
                    <w:rPr>
                      <w:color w:val="auto"/>
                      <w:kern w:val="0"/>
                      <w:szCs w:val="21"/>
                    </w:rPr>
                  </w:pPr>
                </w:p>
              </w:tc>
              <w:tc>
                <w:tcPr>
                  <w:tcW w:w="584" w:type="pct"/>
                  <w:vAlign w:val="center"/>
                </w:tcPr>
                <w:p>
                  <w:pPr>
                    <w:pStyle w:val="70"/>
                    <w:spacing w:line="240" w:lineRule="auto"/>
                    <w:ind w:firstLine="0" w:firstLineChars="0"/>
                    <w:jc w:val="center"/>
                    <w:rPr>
                      <w:color w:val="auto"/>
                      <w:kern w:val="0"/>
                      <w:sz w:val="21"/>
                      <w:szCs w:val="21"/>
                    </w:rPr>
                  </w:pPr>
                  <w:r>
                    <w:rPr>
                      <w:color w:val="auto"/>
                      <w:kern w:val="0"/>
                      <w:sz w:val="21"/>
                      <w:szCs w:val="21"/>
                    </w:rPr>
                    <w:t>氯乙烯</w:t>
                  </w:r>
                </w:p>
              </w:tc>
              <w:tc>
                <w:tcPr>
                  <w:tcW w:w="545" w:type="pct"/>
                  <w:vAlign w:val="center"/>
                </w:tcPr>
                <w:p>
                  <w:pPr>
                    <w:pStyle w:val="70"/>
                    <w:spacing w:line="240" w:lineRule="auto"/>
                    <w:ind w:firstLine="0" w:firstLineChars="0"/>
                    <w:jc w:val="center"/>
                    <w:rPr>
                      <w:color w:val="auto"/>
                      <w:kern w:val="0"/>
                      <w:sz w:val="21"/>
                      <w:szCs w:val="21"/>
                    </w:rPr>
                  </w:pPr>
                  <w:r>
                    <w:rPr>
                      <w:rFonts w:hint="default" w:ascii="Times New Roman" w:hAnsi="Times New Roman" w:eastAsia="等线" w:cs="Times New Roman"/>
                      <w:i w:val="0"/>
                      <w:iCs w:val="0"/>
                      <w:color w:val="auto"/>
                      <w:kern w:val="0"/>
                      <w:sz w:val="21"/>
                      <w:szCs w:val="21"/>
                      <w:u w:val="none"/>
                      <w:lang w:val="en-US" w:eastAsia="zh-CN" w:bidi="ar"/>
                    </w:rPr>
                    <w:t>0.9613</w:t>
                  </w:r>
                </w:p>
              </w:tc>
              <w:tc>
                <w:tcPr>
                  <w:tcW w:w="516" w:type="pct"/>
                  <w:vAlign w:val="center"/>
                </w:tcPr>
                <w:p>
                  <w:pPr>
                    <w:pStyle w:val="70"/>
                    <w:spacing w:line="240" w:lineRule="auto"/>
                    <w:ind w:firstLine="0" w:firstLineChars="0"/>
                    <w:jc w:val="center"/>
                    <w:rPr>
                      <w:rFonts w:hint="default"/>
                      <w:color w:val="auto"/>
                      <w:kern w:val="0"/>
                      <w:sz w:val="21"/>
                      <w:szCs w:val="21"/>
                      <w:lang w:val="en-US"/>
                    </w:rPr>
                  </w:pPr>
                  <w:r>
                    <w:rPr>
                      <w:rFonts w:hint="default" w:ascii="Times New Roman" w:hAnsi="Times New Roman" w:eastAsia="等线" w:cs="Times New Roman"/>
                      <w:i w:val="0"/>
                      <w:iCs w:val="0"/>
                      <w:color w:val="auto"/>
                      <w:kern w:val="0"/>
                      <w:sz w:val="21"/>
                      <w:szCs w:val="21"/>
                      <w:u w:val="none"/>
                      <w:lang w:val="en-US" w:eastAsia="zh-CN" w:bidi="ar"/>
                    </w:rPr>
                    <w:t>0.0</w:t>
                  </w:r>
                  <w:r>
                    <w:rPr>
                      <w:rFonts w:hint="eastAsia" w:eastAsia="等线" w:cs="Times New Roman"/>
                      <w:i w:val="0"/>
                      <w:iCs w:val="0"/>
                      <w:color w:val="auto"/>
                      <w:kern w:val="0"/>
                      <w:sz w:val="21"/>
                      <w:szCs w:val="21"/>
                      <w:u w:val="none"/>
                      <w:lang w:val="en-US" w:eastAsia="zh-CN" w:bidi="ar"/>
                    </w:rPr>
                    <w:t>228</w:t>
                  </w:r>
                </w:p>
              </w:tc>
              <w:tc>
                <w:tcPr>
                  <w:tcW w:w="590"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0.6729</w:t>
                  </w:r>
                </w:p>
              </w:tc>
              <w:tc>
                <w:tcPr>
                  <w:tcW w:w="544"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0.0160</w:t>
                  </w:r>
                </w:p>
              </w:tc>
              <w:tc>
                <w:tcPr>
                  <w:tcW w:w="484" w:type="pct"/>
                  <w:vAlign w:val="center"/>
                </w:tcPr>
                <w:p>
                  <w:pPr>
                    <w:keepNext w:val="0"/>
                    <w:keepLines w:val="0"/>
                    <w:widowControl/>
                    <w:suppressLineNumbers w:val="0"/>
                    <w:jc w:val="right"/>
                    <w:textAlignment w:val="center"/>
                    <w:rPr>
                      <w:rFonts w:hint="default" w:ascii="Times New Roman" w:hAnsi="Times New Roman" w:eastAsia="等线"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0.0239 </w:t>
                  </w:r>
                </w:p>
              </w:tc>
              <w:tc>
                <w:tcPr>
                  <w:tcW w:w="563" w:type="pct"/>
                  <w:vAlign w:val="center"/>
                </w:tcPr>
                <w:p>
                  <w:pPr>
                    <w:pStyle w:val="70"/>
                    <w:spacing w:line="240" w:lineRule="auto"/>
                    <w:ind w:firstLine="0" w:firstLineChars="0"/>
                    <w:jc w:val="center"/>
                    <w:rPr>
                      <w:color w:val="auto"/>
                      <w:kern w:val="0"/>
                      <w:sz w:val="21"/>
                      <w:szCs w:val="21"/>
                    </w:rPr>
                  </w:pPr>
                  <w:r>
                    <w:rPr>
                      <w:color w:val="auto"/>
                      <w:kern w:val="0"/>
                      <w:sz w:val="21"/>
                      <w:szCs w:val="21"/>
                    </w:rPr>
                    <w:t>36</w:t>
                  </w:r>
                </w:p>
              </w:tc>
              <w:tc>
                <w:tcPr>
                  <w:tcW w:w="517" w:type="pct"/>
                  <w:vAlign w:val="center"/>
                </w:tcPr>
                <w:p>
                  <w:pPr>
                    <w:pStyle w:val="70"/>
                    <w:spacing w:line="240" w:lineRule="auto"/>
                    <w:ind w:firstLine="0" w:firstLineChars="0"/>
                    <w:jc w:val="center"/>
                    <w:rPr>
                      <w:color w:val="auto"/>
                      <w:kern w:val="0"/>
                      <w:sz w:val="21"/>
                      <w:szCs w:val="21"/>
                    </w:rPr>
                  </w:pPr>
                  <w:r>
                    <w:rPr>
                      <w:color w:val="auto"/>
                      <w:kern w:val="0"/>
                      <w:sz w:val="21"/>
                      <w:szCs w:val="21"/>
                    </w:rPr>
                    <w:t>0.77</w:t>
                  </w:r>
                </w:p>
              </w:tc>
              <w:tc>
                <w:tcPr>
                  <w:tcW w:w="236" w:type="pct"/>
                  <w:vAlign w:val="center"/>
                </w:tcPr>
                <w:p>
                  <w:pPr>
                    <w:pStyle w:val="70"/>
                    <w:spacing w:line="240" w:lineRule="auto"/>
                    <w:ind w:firstLine="0" w:firstLineChars="0"/>
                    <w:jc w:val="center"/>
                    <w:rPr>
                      <w:color w:val="auto"/>
                      <w:kern w:val="0"/>
                      <w:sz w:val="21"/>
                      <w:szCs w:val="21"/>
                    </w:rPr>
                  </w:pPr>
                  <w:r>
                    <w:rPr>
                      <w:color w:val="auto"/>
                      <w:kern w:val="0"/>
                      <w:sz w:val="21"/>
                      <w:szCs w:val="21"/>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02" w:hRule="atLeast"/>
                <w:jc w:val="center"/>
              </w:trPr>
              <w:tc>
                <w:tcPr>
                  <w:tcW w:w="416" w:type="pct"/>
                  <w:vMerge w:val="continue"/>
                  <w:vAlign w:val="center"/>
                </w:tcPr>
                <w:p>
                  <w:pPr>
                    <w:jc w:val="center"/>
                    <w:rPr>
                      <w:color w:val="auto"/>
                      <w:kern w:val="0"/>
                      <w:szCs w:val="21"/>
                    </w:rPr>
                  </w:pPr>
                </w:p>
              </w:tc>
              <w:tc>
                <w:tcPr>
                  <w:tcW w:w="584" w:type="pct"/>
                  <w:vAlign w:val="center"/>
                </w:tcPr>
                <w:p>
                  <w:pPr>
                    <w:pStyle w:val="70"/>
                    <w:spacing w:line="240" w:lineRule="auto"/>
                    <w:ind w:firstLine="0" w:firstLineChars="0"/>
                    <w:jc w:val="center"/>
                    <w:rPr>
                      <w:color w:val="auto"/>
                      <w:kern w:val="0"/>
                      <w:sz w:val="21"/>
                      <w:szCs w:val="21"/>
                    </w:rPr>
                  </w:pPr>
                  <w:r>
                    <w:rPr>
                      <w:color w:val="auto"/>
                      <w:kern w:val="0"/>
                      <w:sz w:val="21"/>
                      <w:szCs w:val="21"/>
                    </w:rPr>
                    <w:t>氯化氢</w:t>
                  </w:r>
                </w:p>
              </w:tc>
              <w:tc>
                <w:tcPr>
                  <w:tcW w:w="545" w:type="pct"/>
                  <w:vAlign w:val="center"/>
                </w:tcPr>
                <w:p>
                  <w:pPr>
                    <w:pStyle w:val="70"/>
                    <w:spacing w:line="240" w:lineRule="auto"/>
                    <w:ind w:firstLine="0" w:firstLineChars="0"/>
                    <w:jc w:val="center"/>
                    <w:rPr>
                      <w:color w:val="auto"/>
                      <w:kern w:val="0"/>
                      <w:sz w:val="21"/>
                      <w:szCs w:val="21"/>
                    </w:rPr>
                  </w:pPr>
                  <w:r>
                    <w:rPr>
                      <w:rFonts w:hint="default" w:ascii="Times New Roman" w:hAnsi="Times New Roman" w:eastAsia="等线" w:cs="Times New Roman"/>
                      <w:i w:val="0"/>
                      <w:iCs w:val="0"/>
                      <w:color w:val="auto"/>
                      <w:kern w:val="0"/>
                      <w:sz w:val="21"/>
                      <w:szCs w:val="21"/>
                      <w:u w:val="none"/>
                      <w:lang w:val="en-US" w:eastAsia="zh-CN" w:bidi="ar"/>
                    </w:rPr>
                    <w:t>0.8081</w:t>
                  </w:r>
                </w:p>
              </w:tc>
              <w:tc>
                <w:tcPr>
                  <w:tcW w:w="516" w:type="pct"/>
                  <w:vAlign w:val="center"/>
                </w:tcPr>
                <w:p>
                  <w:pPr>
                    <w:pStyle w:val="70"/>
                    <w:spacing w:line="240" w:lineRule="auto"/>
                    <w:ind w:firstLine="0" w:firstLineChars="0"/>
                    <w:jc w:val="center"/>
                    <w:rPr>
                      <w:color w:val="auto"/>
                      <w:kern w:val="0"/>
                      <w:sz w:val="21"/>
                      <w:szCs w:val="21"/>
                    </w:rPr>
                  </w:pPr>
                  <w:r>
                    <w:rPr>
                      <w:rFonts w:eastAsia="等线"/>
                      <w:color w:val="auto"/>
                      <w:kern w:val="0"/>
                      <w:sz w:val="21"/>
                      <w:szCs w:val="21"/>
                      <w:lang w:bidi="ar"/>
                    </w:rPr>
                    <w:t>0.0192</w:t>
                  </w:r>
                </w:p>
              </w:tc>
              <w:tc>
                <w:tcPr>
                  <w:tcW w:w="590"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0.5657</w:t>
                  </w:r>
                </w:p>
              </w:tc>
              <w:tc>
                <w:tcPr>
                  <w:tcW w:w="544" w:type="pct"/>
                  <w:vAlign w:val="center"/>
                </w:tcPr>
                <w:p>
                  <w:pPr>
                    <w:keepNext w:val="0"/>
                    <w:keepLines w:val="0"/>
                    <w:widowControl/>
                    <w:suppressLineNumbers w:val="0"/>
                    <w:jc w:val="center"/>
                    <w:textAlignment w:val="center"/>
                    <w:rPr>
                      <w:rFonts w:hint="default" w:ascii="Times New Roman" w:hAnsi="Times New Roman" w:cs="Times New Roman"/>
                      <w:color w:val="auto"/>
                      <w:kern w:val="0"/>
                      <w:sz w:val="21"/>
                      <w:szCs w:val="21"/>
                    </w:rPr>
                  </w:pPr>
                  <w:r>
                    <w:rPr>
                      <w:rFonts w:hint="default" w:ascii="Times New Roman" w:hAnsi="Times New Roman" w:eastAsia="宋体" w:cs="Times New Roman"/>
                      <w:i w:val="0"/>
                      <w:iCs w:val="0"/>
                      <w:color w:val="auto"/>
                      <w:kern w:val="0"/>
                      <w:sz w:val="21"/>
                      <w:szCs w:val="21"/>
                      <w:u w:val="none"/>
                      <w:lang w:val="en-US" w:eastAsia="zh-CN" w:bidi="ar"/>
                    </w:rPr>
                    <w:t>0.0134</w:t>
                  </w:r>
                </w:p>
              </w:tc>
              <w:tc>
                <w:tcPr>
                  <w:tcW w:w="484" w:type="pct"/>
                  <w:vAlign w:val="center"/>
                </w:tcPr>
                <w:p>
                  <w:pPr>
                    <w:keepNext w:val="0"/>
                    <w:keepLines w:val="0"/>
                    <w:widowControl/>
                    <w:suppressLineNumbers w:val="0"/>
                    <w:jc w:val="right"/>
                    <w:textAlignment w:val="center"/>
                    <w:rPr>
                      <w:rFonts w:hint="default" w:ascii="Times New Roman" w:hAnsi="Times New Roman" w:eastAsia="等线" w:cs="Times New Roman"/>
                      <w:color w:val="auto"/>
                      <w:kern w:val="0"/>
                      <w:sz w:val="21"/>
                      <w:szCs w:val="21"/>
                      <w:lang w:bidi="ar"/>
                    </w:rPr>
                  </w:pPr>
                  <w:r>
                    <w:rPr>
                      <w:rFonts w:hint="default" w:ascii="Times New Roman" w:hAnsi="Times New Roman" w:eastAsia="宋体" w:cs="Times New Roman"/>
                      <w:i w:val="0"/>
                      <w:iCs w:val="0"/>
                      <w:color w:val="auto"/>
                      <w:kern w:val="0"/>
                      <w:sz w:val="21"/>
                      <w:szCs w:val="21"/>
                      <w:u w:val="none"/>
                      <w:lang w:val="en-US" w:eastAsia="zh-CN" w:bidi="ar"/>
                    </w:rPr>
                    <w:t xml:space="preserve">0.0202 </w:t>
                  </w:r>
                </w:p>
              </w:tc>
              <w:tc>
                <w:tcPr>
                  <w:tcW w:w="563" w:type="pct"/>
                  <w:vAlign w:val="center"/>
                </w:tcPr>
                <w:p>
                  <w:pPr>
                    <w:pStyle w:val="70"/>
                    <w:spacing w:line="240" w:lineRule="auto"/>
                    <w:ind w:firstLine="0" w:firstLineChars="0"/>
                    <w:jc w:val="center"/>
                    <w:rPr>
                      <w:color w:val="auto"/>
                      <w:kern w:val="0"/>
                      <w:sz w:val="21"/>
                      <w:szCs w:val="21"/>
                    </w:rPr>
                  </w:pPr>
                  <w:r>
                    <w:rPr>
                      <w:color w:val="auto"/>
                      <w:kern w:val="0"/>
                      <w:sz w:val="21"/>
                      <w:szCs w:val="21"/>
                    </w:rPr>
                    <w:t>100</w:t>
                  </w:r>
                </w:p>
              </w:tc>
              <w:tc>
                <w:tcPr>
                  <w:tcW w:w="517" w:type="pct"/>
                  <w:vAlign w:val="center"/>
                </w:tcPr>
                <w:p>
                  <w:pPr>
                    <w:pStyle w:val="70"/>
                    <w:spacing w:line="240" w:lineRule="auto"/>
                    <w:ind w:firstLine="0" w:firstLineChars="0"/>
                    <w:jc w:val="center"/>
                    <w:rPr>
                      <w:color w:val="auto"/>
                      <w:kern w:val="0"/>
                      <w:sz w:val="21"/>
                      <w:szCs w:val="21"/>
                    </w:rPr>
                  </w:pPr>
                  <w:r>
                    <w:rPr>
                      <w:color w:val="auto"/>
                      <w:kern w:val="0"/>
                      <w:sz w:val="21"/>
                      <w:szCs w:val="21"/>
                    </w:rPr>
                    <w:t>0.26</w:t>
                  </w:r>
                </w:p>
              </w:tc>
              <w:tc>
                <w:tcPr>
                  <w:tcW w:w="236" w:type="pct"/>
                  <w:vAlign w:val="center"/>
                </w:tcPr>
                <w:p>
                  <w:pPr>
                    <w:pStyle w:val="70"/>
                    <w:spacing w:line="240" w:lineRule="auto"/>
                    <w:ind w:firstLine="0" w:firstLineChars="0"/>
                    <w:jc w:val="center"/>
                    <w:rPr>
                      <w:color w:val="auto"/>
                      <w:kern w:val="0"/>
                      <w:sz w:val="21"/>
                      <w:szCs w:val="21"/>
                    </w:rPr>
                  </w:pPr>
                  <w:r>
                    <w:rPr>
                      <w:color w:val="auto"/>
                      <w:kern w:val="0"/>
                      <w:sz w:val="21"/>
                      <w:szCs w:val="21"/>
                    </w:rPr>
                    <w:t>是</w:t>
                  </w:r>
                </w:p>
              </w:tc>
            </w:tr>
          </w:tbl>
          <w:p>
            <w:pPr>
              <w:adjustRightInd w:val="0"/>
              <w:snapToGrid w:val="0"/>
              <w:spacing w:line="360" w:lineRule="auto"/>
              <w:ind w:firstLine="420" w:firstLineChars="200"/>
              <w:rPr>
                <w:color w:val="auto"/>
              </w:rPr>
            </w:pPr>
          </w:p>
          <w:p>
            <w:pPr>
              <w:snapToGrid w:val="0"/>
              <w:spacing w:before="120" w:beforeLines="50" w:line="360" w:lineRule="auto"/>
              <w:ind w:firstLine="420" w:firstLineChars="200"/>
              <w:rPr>
                <w:rFonts w:ascii="Calibri" w:hAnsi="Calibri"/>
                <w:color w:val="auto"/>
              </w:rPr>
            </w:pPr>
          </w:p>
        </w:tc>
      </w:tr>
    </w:tbl>
    <w:p>
      <w:pPr>
        <w:snapToGrid w:val="0"/>
        <w:spacing w:before="120" w:beforeLines="50" w:line="360" w:lineRule="auto"/>
        <w:ind w:firstLine="420" w:firstLineChars="200"/>
        <w:rPr>
          <w:color w:val="auto"/>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7"/>
        <w:tblW w:w="890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569"/>
        <w:gridCol w:w="8339"/>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934" w:hRule="atLeast"/>
          <w:jc w:val="center"/>
        </w:trPr>
        <w:tc>
          <w:tcPr>
            <w:tcW w:w="569" w:type="dxa"/>
            <w:tcMar>
              <w:left w:w="28" w:type="dxa"/>
              <w:right w:w="28" w:type="dxa"/>
            </w:tcMar>
            <w:vAlign w:val="center"/>
          </w:tcPr>
          <w:p>
            <w:pPr>
              <w:pStyle w:val="23"/>
              <w:adjustRightInd w:val="0"/>
              <w:snapToGrid w:val="0"/>
              <w:spacing w:before="0" w:beforeAutospacing="0" w:after="0" w:afterAutospacing="0"/>
              <w:jc w:val="center"/>
              <w:rPr>
                <w:rFonts w:ascii="Times New Roman" w:hAnsi="Times New Roman" w:eastAsiaTheme="minorEastAsia"/>
                <w:bCs/>
                <w:color w:val="auto"/>
                <w:sz w:val="21"/>
                <w:szCs w:val="21"/>
              </w:rPr>
            </w:pPr>
          </w:p>
        </w:tc>
        <w:tc>
          <w:tcPr>
            <w:tcW w:w="8339" w:type="dxa"/>
            <w:vAlign w:val="center"/>
          </w:tcPr>
          <w:p>
            <w:pPr>
              <w:adjustRightInd w:val="0"/>
              <w:snapToGrid w:val="0"/>
              <w:spacing w:line="360" w:lineRule="auto"/>
              <w:ind w:firstLine="422" w:firstLineChars="200"/>
              <w:rPr>
                <w:rFonts w:eastAsiaTheme="minorEastAsia"/>
                <w:b/>
                <w:color w:val="auto"/>
                <w:szCs w:val="21"/>
              </w:rPr>
            </w:pPr>
            <w:r>
              <w:rPr>
                <w:rFonts w:hint="eastAsia" w:eastAsiaTheme="minorEastAsia"/>
                <w:b/>
                <w:color w:val="auto"/>
                <w:szCs w:val="21"/>
              </w:rPr>
              <w:t>（3）</w:t>
            </w:r>
            <w:r>
              <w:rPr>
                <w:rFonts w:eastAsiaTheme="minorEastAsia"/>
                <w:b/>
                <w:color w:val="auto"/>
                <w:szCs w:val="21"/>
              </w:rPr>
              <w:t>废气环境影响分析</w:t>
            </w:r>
          </w:p>
          <w:p>
            <w:pPr>
              <w:adjustRightInd w:val="0"/>
              <w:snapToGrid w:val="0"/>
              <w:spacing w:line="360" w:lineRule="auto"/>
              <w:ind w:firstLine="482"/>
              <w:rPr>
                <w:rFonts w:eastAsiaTheme="minorEastAsia"/>
                <w:b/>
                <w:color w:val="auto"/>
                <w:szCs w:val="21"/>
              </w:rPr>
            </w:pPr>
            <w:r>
              <w:rPr>
                <w:rFonts w:eastAsiaTheme="minorEastAsia"/>
                <w:b/>
                <w:color w:val="auto"/>
                <w:szCs w:val="21"/>
              </w:rPr>
              <w:t>1）大气影响分析</w:t>
            </w:r>
          </w:p>
          <w:p>
            <w:pPr>
              <w:widowControl/>
              <w:spacing w:line="360" w:lineRule="auto"/>
              <w:ind w:firstLine="420" w:firstLineChars="200"/>
              <w:jc w:val="left"/>
              <w:rPr>
                <w:rFonts w:eastAsiaTheme="minorEastAsia"/>
                <w:bCs/>
                <w:color w:val="auto"/>
                <w:szCs w:val="21"/>
              </w:rPr>
            </w:pPr>
            <w:r>
              <w:rPr>
                <w:rFonts w:eastAsiaTheme="minorEastAsia"/>
                <w:bCs/>
                <w:color w:val="auto"/>
                <w:szCs w:val="21"/>
              </w:rPr>
              <w:t>①有组织废气达标性分析</w:t>
            </w:r>
          </w:p>
          <w:p>
            <w:pPr>
              <w:pStyle w:val="88"/>
              <w:spacing w:line="336" w:lineRule="auto"/>
              <w:ind w:firstLine="420"/>
              <w:rPr>
                <w:rFonts w:cs="Times New Roman" w:eastAsiaTheme="minorEastAsia"/>
                <w:bCs/>
                <w:color w:val="auto"/>
                <w:sz w:val="21"/>
                <w:szCs w:val="21"/>
              </w:rPr>
            </w:pPr>
            <w:r>
              <w:rPr>
                <w:rFonts w:cs="Times New Roman" w:eastAsiaTheme="minorEastAsia"/>
                <w:bCs/>
                <w:color w:val="auto"/>
                <w:kern w:val="0"/>
                <w:sz w:val="21"/>
                <w:szCs w:val="21"/>
              </w:rPr>
              <w:t>根据废气计算结果对排气筒DA001、DA002、DA003、DA004、DA005有组织废气污染物进行达标判定。</w:t>
            </w:r>
            <w:r>
              <w:rPr>
                <w:rFonts w:cs="Times New Roman" w:eastAsiaTheme="minorEastAsia"/>
                <w:bCs/>
                <w:color w:val="auto"/>
                <w:sz w:val="21"/>
                <w:szCs w:val="21"/>
              </w:rPr>
              <w:t>项目有组织生产废气达标情况详见下表4-</w:t>
            </w:r>
            <w:r>
              <w:rPr>
                <w:rFonts w:hint="eastAsia" w:cs="Times New Roman" w:eastAsiaTheme="minorEastAsia"/>
                <w:bCs/>
                <w:color w:val="auto"/>
                <w:sz w:val="21"/>
                <w:szCs w:val="21"/>
                <w:lang w:val="en-US" w:eastAsia="zh-CN"/>
              </w:rPr>
              <w:t>10</w:t>
            </w:r>
            <w:r>
              <w:rPr>
                <w:rFonts w:cs="Times New Roman" w:eastAsiaTheme="minorEastAsia"/>
                <w:bCs/>
                <w:color w:val="auto"/>
                <w:sz w:val="21"/>
                <w:szCs w:val="21"/>
              </w:rPr>
              <w:t>所示。</w:t>
            </w:r>
          </w:p>
          <w:p>
            <w:pPr>
              <w:pStyle w:val="26"/>
              <w:ind w:firstLine="0" w:firstLineChars="0"/>
              <w:jc w:val="center"/>
              <w:rPr>
                <w:rFonts w:eastAsiaTheme="minorEastAsia"/>
                <w:b/>
                <w:color w:val="auto"/>
                <w:kern w:val="0"/>
                <w:szCs w:val="21"/>
                <w:lang w:bidi="ar"/>
              </w:rPr>
            </w:pPr>
            <w:r>
              <w:rPr>
                <w:rFonts w:eastAsiaTheme="minorEastAsia"/>
                <w:b/>
                <w:color w:val="auto"/>
                <w:kern w:val="0"/>
                <w:szCs w:val="21"/>
                <w:lang w:bidi="ar"/>
              </w:rPr>
              <w:t>表4-</w:t>
            </w:r>
            <w:r>
              <w:rPr>
                <w:rFonts w:hint="eastAsia" w:eastAsiaTheme="minorEastAsia"/>
                <w:b/>
                <w:color w:val="auto"/>
                <w:kern w:val="0"/>
                <w:szCs w:val="21"/>
                <w:lang w:val="en-US" w:eastAsia="zh-CN" w:bidi="ar"/>
              </w:rPr>
              <w:t>10</w:t>
            </w:r>
            <w:r>
              <w:rPr>
                <w:rFonts w:eastAsiaTheme="minorEastAsia"/>
                <w:b/>
                <w:color w:val="auto"/>
                <w:kern w:val="0"/>
                <w:szCs w:val="21"/>
                <w:lang w:bidi="ar"/>
              </w:rPr>
              <w:t xml:space="preserve">   有组织废气达标情况分析表</w:t>
            </w:r>
          </w:p>
          <w:tbl>
            <w:tblPr>
              <w:tblStyle w:val="27"/>
              <w:tblW w:w="8019" w:type="dxa"/>
              <w:jc w:val="center"/>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Layout w:type="fixed"/>
              <w:tblCellMar>
                <w:top w:w="0" w:type="dxa"/>
                <w:left w:w="108" w:type="dxa"/>
                <w:bottom w:w="0" w:type="dxa"/>
                <w:right w:w="108" w:type="dxa"/>
              </w:tblCellMar>
            </w:tblPr>
            <w:tblGrid>
              <w:gridCol w:w="824"/>
              <w:gridCol w:w="1127"/>
              <w:gridCol w:w="1200"/>
              <w:gridCol w:w="1163"/>
              <w:gridCol w:w="735"/>
              <w:gridCol w:w="1175"/>
              <w:gridCol w:w="1037"/>
              <w:gridCol w:w="758"/>
            </w:tblGrid>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762" w:hRule="atLeast"/>
                <w:jc w:val="center"/>
              </w:trPr>
              <w:tc>
                <w:tcPr>
                  <w:tcW w:w="824" w:type="dxa"/>
                  <w:tcBorders>
                    <w:tl2br w:val="nil"/>
                    <w:tr2bl w:val="nil"/>
                  </w:tcBorders>
                  <w:vAlign w:val="center"/>
                </w:tcPr>
                <w:p>
                  <w:pPr>
                    <w:jc w:val="center"/>
                    <w:rPr>
                      <w:rFonts w:eastAsiaTheme="minorEastAsia"/>
                      <w:b/>
                      <w:color w:val="auto"/>
                      <w:szCs w:val="21"/>
                    </w:rPr>
                  </w:pPr>
                  <w:r>
                    <w:rPr>
                      <w:rFonts w:eastAsiaTheme="minorEastAsia"/>
                      <w:b/>
                      <w:color w:val="auto"/>
                      <w:szCs w:val="21"/>
                    </w:rPr>
                    <w:t>工程</w:t>
                  </w:r>
                </w:p>
              </w:tc>
              <w:tc>
                <w:tcPr>
                  <w:tcW w:w="1127" w:type="dxa"/>
                  <w:tcBorders>
                    <w:tl2br w:val="nil"/>
                    <w:tr2bl w:val="nil"/>
                  </w:tcBorders>
                  <w:vAlign w:val="center"/>
                </w:tcPr>
                <w:p>
                  <w:pPr>
                    <w:jc w:val="center"/>
                    <w:rPr>
                      <w:rFonts w:eastAsiaTheme="minorEastAsia"/>
                      <w:b/>
                      <w:color w:val="auto"/>
                      <w:szCs w:val="21"/>
                    </w:rPr>
                  </w:pPr>
                  <w:r>
                    <w:rPr>
                      <w:rFonts w:eastAsiaTheme="minorEastAsia"/>
                      <w:b/>
                      <w:color w:val="auto"/>
                      <w:szCs w:val="21"/>
                    </w:rPr>
                    <w:t>污染因子</w:t>
                  </w:r>
                </w:p>
              </w:tc>
              <w:tc>
                <w:tcPr>
                  <w:tcW w:w="1200" w:type="dxa"/>
                  <w:tcBorders>
                    <w:tl2br w:val="nil"/>
                    <w:tr2bl w:val="nil"/>
                  </w:tcBorders>
                  <w:vAlign w:val="center"/>
                </w:tcPr>
                <w:p>
                  <w:pPr>
                    <w:jc w:val="center"/>
                    <w:rPr>
                      <w:rFonts w:eastAsiaTheme="minorEastAsia"/>
                      <w:b/>
                      <w:color w:val="auto"/>
                      <w:szCs w:val="21"/>
                    </w:rPr>
                  </w:pPr>
                  <w:r>
                    <w:rPr>
                      <w:rFonts w:eastAsiaTheme="minorEastAsia"/>
                      <w:b/>
                      <w:color w:val="auto"/>
                      <w:szCs w:val="21"/>
                    </w:rPr>
                    <w:t>排放浓度（mg/m</w:t>
                  </w:r>
                  <w:r>
                    <w:rPr>
                      <w:rFonts w:eastAsiaTheme="minorEastAsia"/>
                      <w:b/>
                      <w:color w:val="auto"/>
                      <w:szCs w:val="21"/>
                      <w:vertAlign w:val="superscript"/>
                    </w:rPr>
                    <w:t>3</w:t>
                  </w:r>
                  <w:r>
                    <w:rPr>
                      <w:rFonts w:eastAsiaTheme="minorEastAsia"/>
                      <w:b/>
                      <w:color w:val="auto"/>
                      <w:szCs w:val="21"/>
                    </w:rPr>
                    <w:t>）</w:t>
                  </w:r>
                </w:p>
              </w:tc>
              <w:tc>
                <w:tcPr>
                  <w:tcW w:w="1163" w:type="dxa"/>
                  <w:tcBorders>
                    <w:tl2br w:val="nil"/>
                    <w:tr2bl w:val="nil"/>
                  </w:tcBorders>
                  <w:vAlign w:val="center"/>
                </w:tcPr>
                <w:p>
                  <w:pPr>
                    <w:jc w:val="center"/>
                    <w:rPr>
                      <w:rFonts w:eastAsiaTheme="minorEastAsia"/>
                      <w:b/>
                      <w:color w:val="auto"/>
                      <w:szCs w:val="21"/>
                    </w:rPr>
                  </w:pPr>
                  <w:r>
                    <w:rPr>
                      <w:rFonts w:eastAsiaTheme="minorEastAsia"/>
                      <w:b/>
                      <w:color w:val="auto"/>
                      <w:szCs w:val="21"/>
                    </w:rPr>
                    <w:t>标准值（mg/m</w:t>
                  </w:r>
                  <w:r>
                    <w:rPr>
                      <w:rFonts w:eastAsiaTheme="minorEastAsia"/>
                      <w:b/>
                      <w:color w:val="auto"/>
                      <w:szCs w:val="21"/>
                      <w:vertAlign w:val="superscript"/>
                    </w:rPr>
                    <w:t>3</w:t>
                  </w:r>
                  <w:r>
                    <w:rPr>
                      <w:rFonts w:eastAsiaTheme="minorEastAsia"/>
                      <w:b/>
                      <w:color w:val="auto"/>
                      <w:szCs w:val="21"/>
                    </w:rPr>
                    <w:t>）</w:t>
                  </w:r>
                </w:p>
              </w:tc>
              <w:tc>
                <w:tcPr>
                  <w:tcW w:w="735" w:type="dxa"/>
                  <w:tcBorders>
                    <w:tl2br w:val="nil"/>
                    <w:tr2bl w:val="nil"/>
                  </w:tcBorders>
                  <w:vAlign w:val="center"/>
                </w:tcPr>
                <w:p>
                  <w:pPr>
                    <w:jc w:val="center"/>
                    <w:rPr>
                      <w:rFonts w:eastAsiaTheme="minorEastAsia"/>
                      <w:b/>
                      <w:color w:val="auto"/>
                      <w:szCs w:val="21"/>
                    </w:rPr>
                  </w:pPr>
                  <w:r>
                    <w:rPr>
                      <w:rFonts w:eastAsiaTheme="minorEastAsia"/>
                      <w:b/>
                      <w:color w:val="auto"/>
                      <w:szCs w:val="21"/>
                    </w:rPr>
                    <w:t>达标情况</w:t>
                  </w:r>
                </w:p>
              </w:tc>
              <w:tc>
                <w:tcPr>
                  <w:tcW w:w="1175" w:type="dxa"/>
                  <w:tcBorders>
                    <w:tl2br w:val="nil"/>
                    <w:tr2bl w:val="nil"/>
                  </w:tcBorders>
                  <w:vAlign w:val="center"/>
                </w:tcPr>
                <w:p>
                  <w:pPr>
                    <w:jc w:val="center"/>
                    <w:rPr>
                      <w:rFonts w:eastAsiaTheme="minorEastAsia"/>
                      <w:b/>
                      <w:color w:val="auto"/>
                      <w:szCs w:val="21"/>
                    </w:rPr>
                  </w:pPr>
                  <w:r>
                    <w:rPr>
                      <w:rFonts w:eastAsiaTheme="minorEastAsia"/>
                      <w:b/>
                      <w:color w:val="auto"/>
                      <w:szCs w:val="21"/>
                    </w:rPr>
                    <w:t>排放速率（kg/h）</w:t>
                  </w:r>
                </w:p>
              </w:tc>
              <w:tc>
                <w:tcPr>
                  <w:tcW w:w="1037" w:type="dxa"/>
                  <w:tcBorders>
                    <w:tl2br w:val="nil"/>
                    <w:tr2bl w:val="nil"/>
                  </w:tcBorders>
                  <w:vAlign w:val="center"/>
                </w:tcPr>
                <w:p>
                  <w:pPr>
                    <w:jc w:val="center"/>
                    <w:rPr>
                      <w:rFonts w:eastAsiaTheme="minorEastAsia"/>
                      <w:b/>
                      <w:color w:val="auto"/>
                      <w:szCs w:val="21"/>
                    </w:rPr>
                  </w:pPr>
                  <w:r>
                    <w:rPr>
                      <w:rFonts w:eastAsiaTheme="minorEastAsia"/>
                      <w:b/>
                      <w:color w:val="auto"/>
                      <w:szCs w:val="21"/>
                    </w:rPr>
                    <w:t>标准值（kg/h）</w:t>
                  </w:r>
                </w:p>
              </w:tc>
              <w:tc>
                <w:tcPr>
                  <w:tcW w:w="758" w:type="dxa"/>
                  <w:tcBorders>
                    <w:tl2br w:val="nil"/>
                    <w:tr2bl w:val="nil"/>
                  </w:tcBorders>
                  <w:vAlign w:val="center"/>
                </w:tcPr>
                <w:p>
                  <w:pPr>
                    <w:jc w:val="center"/>
                    <w:rPr>
                      <w:rFonts w:eastAsiaTheme="minorEastAsia"/>
                      <w:b/>
                      <w:color w:val="auto"/>
                      <w:szCs w:val="21"/>
                    </w:rPr>
                  </w:pPr>
                  <w:r>
                    <w:rPr>
                      <w:rFonts w:eastAsiaTheme="minorEastAsia"/>
                      <w:b/>
                      <w:color w:val="auto"/>
                      <w:szCs w:val="21"/>
                    </w:rPr>
                    <w:t>达标情况</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130" w:hRule="atLeast"/>
                <w:jc w:val="center"/>
              </w:trPr>
              <w:tc>
                <w:tcPr>
                  <w:tcW w:w="824" w:type="dxa"/>
                  <w:vMerge w:val="restart"/>
                  <w:tcBorders>
                    <w:tl2br w:val="nil"/>
                    <w:tr2bl w:val="nil"/>
                  </w:tcBorders>
                  <w:vAlign w:val="center"/>
                </w:tcPr>
                <w:p>
                  <w:pPr>
                    <w:jc w:val="center"/>
                    <w:rPr>
                      <w:rFonts w:eastAsiaTheme="minorEastAsia"/>
                      <w:bCs/>
                      <w:color w:val="auto"/>
                      <w:szCs w:val="21"/>
                    </w:rPr>
                  </w:pPr>
                  <w:r>
                    <w:rPr>
                      <w:rFonts w:eastAsiaTheme="minorEastAsia"/>
                      <w:bCs/>
                      <w:color w:val="auto"/>
                      <w:szCs w:val="21"/>
                    </w:rPr>
                    <w:t>DA001</w:t>
                  </w:r>
                </w:p>
              </w:tc>
              <w:tc>
                <w:tcPr>
                  <w:tcW w:w="1127" w:type="dxa"/>
                  <w:tcBorders>
                    <w:tl2br w:val="nil"/>
                    <w:tr2bl w:val="nil"/>
                  </w:tcBorders>
                  <w:vAlign w:val="center"/>
                </w:tcPr>
                <w:p>
                  <w:pPr>
                    <w:jc w:val="center"/>
                    <w:rPr>
                      <w:rFonts w:eastAsiaTheme="minorEastAsia"/>
                      <w:color w:val="auto"/>
                      <w:szCs w:val="21"/>
                    </w:rPr>
                  </w:pPr>
                  <w:r>
                    <w:rPr>
                      <w:rFonts w:eastAsiaTheme="minorEastAsia"/>
                      <w:bCs/>
                      <w:color w:val="auto"/>
                      <w:szCs w:val="21"/>
                    </w:rPr>
                    <w:t>非甲烷总烃</w:t>
                  </w:r>
                </w:p>
              </w:tc>
              <w:tc>
                <w:tcPr>
                  <w:tcW w:w="1200" w:type="dxa"/>
                  <w:tcBorders>
                    <w:tl2br w:val="nil"/>
                    <w:tr2bl w:val="nil"/>
                  </w:tcBorders>
                  <w:vAlign w:val="center"/>
                </w:tcPr>
                <w:p>
                  <w:pPr>
                    <w:widowControl/>
                    <w:jc w:val="center"/>
                    <w:textAlignment w:val="center"/>
                    <w:rPr>
                      <w:rFonts w:eastAsiaTheme="minorEastAsia"/>
                      <w:color w:val="auto"/>
                      <w:kern w:val="0"/>
                      <w:szCs w:val="21"/>
                      <w:lang w:bidi="ar"/>
                    </w:rPr>
                  </w:pPr>
                  <w:r>
                    <w:rPr>
                      <w:rFonts w:hint="default" w:ascii="Times New Roman" w:hAnsi="Times New Roman" w:eastAsia="等线" w:cs="Times New Roman"/>
                      <w:i w:val="0"/>
                      <w:iCs w:val="0"/>
                      <w:color w:val="auto"/>
                      <w:kern w:val="0"/>
                      <w:sz w:val="21"/>
                      <w:szCs w:val="21"/>
                      <w:u w:val="none"/>
                      <w:lang w:val="en-US" w:eastAsia="zh-CN" w:bidi="ar"/>
                    </w:rPr>
                    <w:t>30.5425</w:t>
                  </w:r>
                  <w:r>
                    <w:rPr>
                      <w:rFonts w:eastAsiaTheme="minorEastAsia"/>
                      <w:color w:val="auto"/>
                      <w:kern w:val="0"/>
                      <w:szCs w:val="21"/>
                      <w:lang w:bidi="ar"/>
                    </w:rPr>
                    <w:t xml:space="preserve"> </w:t>
                  </w:r>
                </w:p>
              </w:tc>
              <w:tc>
                <w:tcPr>
                  <w:tcW w:w="1163" w:type="dxa"/>
                  <w:tcBorders>
                    <w:tl2br w:val="nil"/>
                    <w:tr2bl w:val="nil"/>
                  </w:tcBorders>
                  <w:vAlign w:val="center"/>
                </w:tcPr>
                <w:p>
                  <w:pPr>
                    <w:jc w:val="center"/>
                    <w:rPr>
                      <w:rFonts w:eastAsiaTheme="minorEastAsia"/>
                      <w:bCs/>
                      <w:color w:val="auto"/>
                      <w:kern w:val="0"/>
                      <w:szCs w:val="21"/>
                      <w:lang w:bidi="ar"/>
                    </w:rPr>
                  </w:pPr>
                  <w:r>
                    <w:rPr>
                      <w:rFonts w:eastAsiaTheme="minorEastAsia"/>
                      <w:color w:val="auto"/>
                      <w:szCs w:val="21"/>
                    </w:rPr>
                    <w:t>120</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widowControl/>
                    <w:jc w:val="center"/>
                    <w:textAlignment w:val="center"/>
                    <w:rPr>
                      <w:rFonts w:hint="default" w:eastAsia="等线"/>
                      <w:color w:val="auto"/>
                      <w:kern w:val="0"/>
                      <w:szCs w:val="21"/>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0.4618</w:t>
                  </w:r>
                </w:p>
              </w:tc>
              <w:tc>
                <w:tcPr>
                  <w:tcW w:w="1037" w:type="dxa"/>
                  <w:tcBorders>
                    <w:tl2br w:val="nil"/>
                    <w:tr2bl w:val="nil"/>
                  </w:tcBorders>
                  <w:vAlign w:val="center"/>
                </w:tcPr>
                <w:p>
                  <w:pPr>
                    <w:jc w:val="center"/>
                    <w:rPr>
                      <w:rFonts w:eastAsiaTheme="minorEastAsia"/>
                      <w:color w:val="auto"/>
                      <w:szCs w:val="21"/>
                    </w:rPr>
                  </w:pPr>
                  <w:r>
                    <w:rPr>
                      <w:rFonts w:eastAsiaTheme="minorEastAsia"/>
                      <w:color w:val="auto"/>
                      <w:szCs w:val="21"/>
                    </w:rPr>
                    <w:t>10</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dxa"/>
                  <w:vMerge w:val="continue"/>
                  <w:tcBorders>
                    <w:tl2br w:val="nil"/>
                    <w:tr2bl w:val="nil"/>
                  </w:tcBorders>
                  <w:vAlign w:val="center"/>
                </w:tcPr>
                <w:p>
                  <w:pPr>
                    <w:jc w:val="center"/>
                    <w:rPr>
                      <w:rFonts w:eastAsiaTheme="minorEastAsia"/>
                      <w:bCs/>
                      <w:color w:val="auto"/>
                      <w:szCs w:val="21"/>
                    </w:rPr>
                  </w:pPr>
                </w:p>
              </w:tc>
              <w:tc>
                <w:tcPr>
                  <w:tcW w:w="1127" w:type="dxa"/>
                  <w:tcBorders>
                    <w:tl2br w:val="nil"/>
                    <w:tr2bl w:val="nil"/>
                  </w:tcBorders>
                  <w:vAlign w:val="center"/>
                </w:tcPr>
                <w:p>
                  <w:pPr>
                    <w:pStyle w:val="70"/>
                    <w:spacing w:line="240" w:lineRule="auto"/>
                    <w:ind w:firstLine="0" w:firstLineChars="0"/>
                    <w:jc w:val="center"/>
                    <w:rPr>
                      <w:rFonts w:ascii="Times New Roman" w:hAnsi="Times New Roman" w:eastAsiaTheme="minorEastAsia"/>
                      <w:bCs/>
                      <w:color w:val="auto"/>
                      <w:sz w:val="21"/>
                      <w:szCs w:val="21"/>
                    </w:rPr>
                  </w:pPr>
                  <w:r>
                    <w:rPr>
                      <w:color w:val="auto"/>
                      <w:kern w:val="0"/>
                      <w:sz w:val="21"/>
                      <w:szCs w:val="21"/>
                    </w:rPr>
                    <w:t>氯乙烯</w:t>
                  </w:r>
                </w:p>
              </w:tc>
              <w:tc>
                <w:tcPr>
                  <w:tcW w:w="1200" w:type="dxa"/>
                  <w:tcBorders>
                    <w:tl2br w:val="nil"/>
                    <w:tr2bl w:val="nil"/>
                  </w:tcBorders>
                  <w:vAlign w:val="center"/>
                </w:tcPr>
                <w:p>
                  <w:pPr>
                    <w:widowControl/>
                    <w:jc w:val="center"/>
                    <w:textAlignment w:val="center"/>
                    <w:rPr>
                      <w:rFonts w:eastAsiaTheme="minorEastAsia"/>
                      <w:bCs/>
                      <w:color w:val="auto"/>
                      <w:kern w:val="0"/>
                      <w:szCs w:val="21"/>
                      <w:lang w:bidi="ar"/>
                    </w:rPr>
                  </w:pPr>
                  <w:r>
                    <w:rPr>
                      <w:rFonts w:hint="default" w:ascii="Times New Roman" w:hAnsi="Times New Roman" w:eastAsia="等线" w:cs="Times New Roman"/>
                      <w:i w:val="0"/>
                      <w:iCs w:val="0"/>
                      <w:color w:val="auto"/>
                      <w:kern w:val="0"/>
                      <w:sz w:val="21"/>
                      <w:szCs w:val="21"/>
                      <w:u w:val="none"/>
                      <w:lang w:val="en-US" w:eastAsia="zh-CN" w:bidi="ar"/>
                    </w:rPr>
                    <w:t>2.7828</w:t>
                  </w:r>
                </w:p>
              </w:tc>
              <w:tc>
                <w:tcPr>
                  <w:tcW w:w="1163" w:type="dxa"/>
                  <w:tcBorders>
                    <w:tl2br w:val="nil"/>
                    <w:tr2bl w:val="nil"/>
                  </w:tcBorders>
                  <w:vAlign w:val="center"/>
                </w:tcPr>
                <w:p>
                  <w:pPr>
                    <w:jc w:val="center"/>
                    <w:rPr>
                      <w:rFonts w:eastAsiaTheme="minorEastAsia"/>
                      <w:bCs/>
                      <w:color w:val="auto"/>
                      <w:kern w:val="0"/>
                      <w:szCs w:val="21"/>
                      <w:lang w:bidi="ar"/>
                    </w:rPr>
                  </w:pPr>
                  <w:r>
                    <w:rPr>
                      <w:rFonts w:eastAsiaTheme="minorEastAsia"/>
                      <w:color w:val="auto"/>
                      <w:szCs w:val="21"/>
                    </w:rPr>
                    <w:t>100</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widowControl/>
                    <w:jc w:val="center"/>
                    <w:textAlignment w:val="center"/>
                    <w:rPr>
                      <w:rFonts w:hint="default" w:eastAsiaTheme="minorEastAsia"/>
                      <w:bCs/>
                      <w:color w:val="auto"/>
                      <w:kern w:val="0"/>
                      <w:szCs w:val="21"/>
                      <w:lang w:val="en-US" w:eastAsia="zh-CN" w:bidi="ar"/>
                    </w:rPr>
                  </w:pPr>
                  <w:r>
                    <w:rPr>
                      <w:rFonts w:hint="default" w:ascii="Times New Roman" w:hAnsi="Times New Roman" w:eastAsia="等线" w:cs="Times New Roman"/>
                      <w:i w:val="0"/>
                      <w:iCs w:val="0"/>
                      <w:color w:val="auto"/>
                      <w:kern w:val="0"/>
                      <w:sz w:val="21"/>
                      <w:szCs w:val="21"/>
                      <w:u w:val="none"/>
                      <w:lang w:val="en-US" w:eastAsia="zh-CN" w:bidi="ar"/>
                    </w:rPr>
                    <w:t>0.0421</w:t>
                  </w:r>
                </w:p>
              </w:tc>
              <w:tc>
                <w:tcPr>
                  <w:tcW w:w="1037" w:type="dxa"/>
                  <w:tcBorders>
                    <w:tl2br w:val="nil"/>
                    <w:tr2bl w:val="nil"/>
                  </w:tcBorders>
                  <w:vAlign w:val="center"/>
                </w:tcPr>
                <w:p>
                  <w:pPr>
                    <w:jc w:val="center"/>
                    <w:rPr>
                      <w:rFonts w:eastAsiaTheme="minorEastAsia"/>
                      <w:bCs/>
                      <w:color w:val="auto"/>
                      <w:kern w:val="0"/>
                      <w:szCs w:val="21"/>
                      <w:lang w:bidi="ar"/>
                    </w:rPr>
                  </w:pPr>
                  <w:r>
                    <w:rPr>
                      <w:rFonts w:eastAsiaTheme="minorEastAsia"/>
                      <w:color w:val="auto"/>
                      <w:szCs w:val="21"/>
                    </w:rPr>
                    <w:t>0.6</w:t>
                  </w:r>
                </w:p>
              </w:tc>
              <w:tc>
                <w:tcPr>
                  <w:tcW w:w="758"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dxa"/>
                  <w:vMerge w:val="continue"/>
                  <w:tcBorders>
                    <w:tl2br w:val="nil"/>
                    <w:tr2bl w:val="nil"/>
                  </w:tcBorders>
                  <w:vAlign w:val="center"/>
                </w:tcPr>
                <w:p>
                  <w:pPr>
                    <w:jc w:val="center"/>
                    <w:rPr>
                      <w:rFonts w:eastAsiaTheme="minorEastAsia"/>
                      <w:bCs/>
                      <w:color w:val="auto"/>
                      <w:szCs w:val="21"/>
                    </w:rPr>
                  </w:pPr>
                </w:p>
              </w:tc>
              <w:tc>
                <w:tcPr>
                  <w:tcW w:w="1127" w:type="dxa"/>
                  <w:tcBorders>
                    <w:tl2br w:val="nil"/>
                    <w:tr2bl w:val="nil"/>
                  </w:tcBorders>
                  <w:vAlign w:val="center"/>
                </w:tcPr>
                <w:p>
                  <w:pPr>
                    <w:pStyle w:val="70"/>
                    <w:spacing w:line="240" w:lineRule="auto"/>
                    <w:ind w:firstLine="0" w:firstLineChars="0"/>
                    <w:jc w:val="center"/>
                    <w:rPr>
                      <w:rFonts w:ascii="Times New Roman" w:hAnsi="Times New Roman" w:eastAsiaTheme="minorEastAsia"/>
                      <w:bCs/>
                      <w:color w:val="auto"/>
                      <w:sz w:val="21"/>
                      <w:szCs w:val="21"/>
                    </w:rPr>
                  </w:pPr>
                  <w:r>
                    <w:rPr>
                      <w:color w:val="auto"/>
                      <w:kern w:val="0"/>
                      <w:sz w:val="21"/>
                      <w:szCs w:val="21"/>
                    </w:rPr>
                    <w:t>氯化氢</w:t>
                  </w:r>
                </w:p>
              </w:tc>
              <w:tc>
                <w:tcPr>
                  <w:tcW w:w="1200" w:type="dxa"/>
                  <w:tcBorders>
                    <w:tl2br w:val="nil"/>
                    <w:tr2bl w:val="nil"/>
                  </w:tcBorders>
                  <w:vAlign w:val="center"/>
                </w:tcPr>
                <w:p>
                  <w:pPr>
                    <w:widowControl/>
                    <w:jc w:val="center"/>
                    <w:textAlignment w:val="center"/>
                    <w:rPr>
                      <w:rFonts w:eastAsiaTheme="minorEastAsia"/>
                      <w:bCs/>
                      <w:color w:val="auto"/>
                      <w:spacing w:val="-10"/>
                      <w:szCs w:val="21"/>
                    </w:rPr>
                  </w:pPr>
                  <w:r>
                    <w:rPr>
                      <w:rFonts w:hint="default" w:ascii="Times New Roman" w:hAnsi="Times New Roman" w:eastAsia="等线" w:cs="Times New Roman"/>
                      <w:i w:val="0"/>
                      <w:iCs w:val="0"/>
                      <w:color w:val="auto"/>
                      <w:kern w:val="0"/>
                      <w:sz w:val="21"/>
                      <w:szCs w:val="21"/>
                      <w:u w:val="none"/>
                      <w:lang w:val="en-US" w:eastAsia="zh-CN" w:bidi="ar"/>
                    </w:rPr>
                    <w:t>7.7978</w:t>
                  </w:r>
                </w:p>
              </w:tc>
              <w:tc>
                <w:tcPr>
                  <w:tcW w:w="1163" w:type="dxa"/>
                  <w:tcBorders>
                    <w:tl2br w:val="nil"/>
                    <w:tr2bl w:val="nil"/>
                  </w:tcBorders>
                  <w:vAlign w:val="center"/>
                </w:tcPr>
                <w:p>
                  <w:pPr>
                    <w:jc w:val="center"/>
                    <w:rPr>
                      <w:rFonts w:eastAsiaTheme="minorEastAsia"/>
                      <w:bCs/>
                      <w:color w:val="auto"/>
                      <w:kern w:val="0"/>
                      <w:szCs w:val="21"/>
                      <w:lang w:bidi="ar"/>
                    </w:rPr>
                  </w:pPr>
                  <w:r>
                    <w:rPr>
                      <w:rFonts w:eastAsiaTheme="minorEastAsia"/>
                      <w:color w:val="auto"/>
                      <w:szCs w:val="21"/>
                    </w:rPr>
                    <w:t>36</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widowControl/>
                    <w:jc w:val="center"/>
                    <w:textAlignment w:val="center"/>
                    <w:rPr>
                      <w:rFonts w:hint="default" w:eastAsiaTheme="minorEastAsia"/>
                      <w:bCs/>
                      <w:color w:val="auto"/>
                      <w:kern w:val="0"/>
                      <w:szCs w:val="21"/>
                      <w:lang w:val="en-US" w:eastAsia="zh-CN" w:bidi="ar"/>
                    </w:rPr>
                  </w:pPr>
                  <w:r>
                    <w:rPr>
                      <w:rFonts w:eastAsiaTheme="minorEastAsia"/>
                      <w:color w:val="auto"/>
                      <w:kern w:val="0"/>
                      <w:szCs w:val="21"/>
                      <w:lang w:bidi="ar"/>
                    </w:rPr>
                    <w:t>0.</w:t>
                  </w:r>
                  <w:r>
                    <w:rPr>
                      <w:rFonts w:hint="eastAsia" w:eastAsiaTheme="minorEastAsia"/>
                      <w:color w:val="auto"/>
                      <w:kern w:val="0"/>
                      <w:szCs w:val="21"/>
                      <w:lang w:val="en-US" w:eastAsia="zh-CN" w:bidi="ar"/>
                    </w:rPr>
                    <w:t>1179</w:t>
                  </w:r>
                </w:p>
              </w:tc>
              <w:tc>
                <w:tcPr>
                  <w:tcW w:w="1037" w:type="dxa"/>
                  <w:tcBorders>
                    <w:tl2br w:val="nil"/>
                    <w:tr2bl w:val="nil"/>
                  </w:tcBorders>
                  <w:vAlign w:val="center"/>
                </w:tcPr>
                <w:p>
                  <w:pPr>
                    <w:jc w:val="center"/>
                    <w:rPr>
                      <w:rFonts w:eastAsiaTheme="minorEastAsia"/>
                      <w:bCs/>
                      <w:color w:val="auto"/>
                      <w:kern w:val="0"/>
                      <w:szCs w:val="21"/>
                      <w:lang w:bidi="ar"/>
                    </w:rPr>
                  </w:pPr>
                  <w:r>
                    <w:rPr>
                      <w:rFonts w:eastAsiaTheme="minorEastAsia"/>
                      <w:color w:val="auto"/>
                      <w:szCs w:val="21"/>
                    </w:rPr>
                    <w:t>0.77</w:t>
                  </w:r>
                </w:p>
              </w:tc>
              <w:tc>
                <w:tcPr>
                  <w:tcW w:w="758"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dxa"/>
                  <w:vMerge w:val="restart"/>
                  <w:tcBorders>
                    <w:tl2br w:val="nil"/>
                    <w:tr2bl w:val="nil"/>
                  </w:tcBorders>
                  <w:vAlign w:val="center"/>
                </w:tcPr>
                <w:p>
                  <w:pPr>
                    <w:jc w:val="center"/>
                    <w:rPr>
                      <w:rFonts w:eastAsiaTheme="minorEastAsia"/>
                      <w:bCs/>
                      <w:color w:val="auto"/>
                      <w:szCs w:val="21"/>
                    </w:rPr>
                  </w:pPr>
                  <w:r>
                    <w:rPr>
                      <w:rFonts w:eastAsiaTheme="minorEastAsia"/>
                      <w:bCs/>
                      <w:color w:val="auto"/>
                      <w:szCs w:val="21"/>
                    </w:rPr>
                    <w:t>DA002</w:t>
                  </w:r>
                </w:p>
              </w:tc>
              <w:tc>
                <w:tcPr>
                  <w:tcW w:w="1127"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非甲烷总烃</w:t>
                  </w:r>
                </w:p>
              </w:tc>
              <w:tc>
                <w:tcPr>
                  <w:tcW w:w="1200" w:type="dxa"/>
                  <w:tcBorders>
                    <w:tl2br w:val="nil"/>
                    <w:tr2bl w:val="nil"/>
                  </w:tcBorders>
                  <w:vAlign w:val="center"/>
                </w:tcPr>
                <w:p>
                  <w:pPr>
                    <w:keepNext w:val="0"/>
                    <w:keepLines w:val="0"/>
                    <w:widowControl/>
                    <w:suppressLineNumbers w:val="0"/>
                    <w:jc w:val="center"/>
                    <w:textAlignment w:val="center"/>
                    <w:rPr>
                      <w:rFonts w:hint="default" w:ascii="等线" w:hAnsi="等线" w:eastAsia="等线" w:cs="等线"/>
                      <w:i w:val="0"/>
                      <w:iCs w:val="0"/>
                      <w:color w:val="auto"/>
                      <w:kern w:val="2"/>
                      <w:sz w:val="22"/>
                      <w:szCs w:val="22"/>
                      <w:u w:val="none"/>
                      <w:lang w:val="en-US" w:eastAsia="zh-CN" w:bidi="ar-SA"/>
                    </w:rPr>
                  </w:pPr>
                  <w:r>
                    <w:rPr>
                      <w:rFonts w:hint="default" w:ascii="Times New Roman" w:hAnsi="Times New Roman" w:eastAsia="等线" w:cs="Times New Roman"/>
                      <w:i w:val="0"/>
                      <w:iCs w:val="0"/>
                      <w:color w:val="auto"/>
                      <w:kern w:val="0"/>
                      <w:sz w:val="22"/>
                      <w:szCs w:val="22"/>
                      <w:u w:val="none"/>
                      <w:lang w:val="en-US" w:eastAsia="zh-CN" w:bidi="ar"/>
                    </w:rPr>
                    <w:t>2.4892</w:t>
                  </w:r>
                </w:p>
              </w:tc>
              <w:tc>
                <w:tcPr>
                  <w:tcW w:w="1163" w:type="dxa"/>
                  <w:tcBorders>
                    <w:tl2br w:val="nil"/>
                    <w:tr2bl w:val="nil"/>
                  </w:tcBorders>
                  <w:vAlign w:val="center"/>
                </w:tcPr>
                <w:p>
                  <w:pPr>
                    <w:jc w:val="center"/>
                    <w:rPr>
                      <w:rFonts w:eastAsiaTheme="minorEastAsia"/>
                      <w:color w:val="auto"/>
                      <w:kern w:val="0"/>
                      <w:szCs w:val="21"/>
                      <w:lang w:bidi="ar"/>
                    </w:rPr>
                  </w:pPr>
                  <w:r>
                    <w:rPr>
                      <w:rFonts w:eastAsiaTheme="minorEastAsia"/>
                      <w:color w:val="auto"/>
                      <w:szCs w:val="21"/>
                    </w:rPr>
                    <w:t>120</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widowControl/>
                    <w:jc w:val="center"/>
                    <w:textAlignment w:val="center"/>
                    <w:rPr>
                      <w:rFonts w:hint="default" w:eastAsiaTheme="minorEastAsia"/>
                      <w:color w:val="auto"/>
                      <w:kern w:val="0"/>
                      <w:szCs w:val="21"/>
                      <w:lang w:val="en-US" w:eastAsia="zh-CN" w:bidi="ar"/>
                    </w:rPr>
                  </w:pPr>
                  <w:r>
                    <w:rPr>
                      <w:rFonts w:eastAsiaTheme="minorEastAsia"/>
                      <w:color w:val="auto"/>
                      <w:kern w:val="0"/>
                      <w:szCs w:val="21"/>
                      <w:lang w:bidi="ar"/>
                    </w:rPr>
                    <w:t>0.</w:t>
                  </w:r>
                  <w:r>
                    <w:rPr>
                      <w:rFonts w:hint="eastAsia" w:eastAsiaTheme="minorEastAsia"/>
                      <w:color w:val="auto"/>
                      <w:kern w:val="0"/>
                      <w:szCs w:val="21"/>
                      <w:lang w:val="en-US" w:eastAsia="zh-CN" w:bidi="ar"/>
                    </w:rPr>
                    <w:t>1075</w:t>
                  </w:r>
                </w:p>
              </w:tc>
              <w:tc>
                <w:tcPr>
                  <w:tcW w:w="1037" w:type="dxa"/>
                  <w:tcBorders>
                    <w:tl2br w:val="nil"/>
                    <w:tr2bl w:val="nil"/>
                  </w:tcBorders>
                  <w:vAlign w:val="center"/>
                </w:tcPr>
                <w:p>
                  <w:pPr>
                    <w:jc w:val="center"/>
                    <w:rPr>
                      <w:rFonts w:eastAsiaTheme="minorEastAsia"/>
                      <w:color w:val="auto"/>
                      <w:kern w:val="0"/>
                      <w:szCs w:val="21"/>
                      <w:lang w:bidi="ar"/>
                    </w:rPr>
                  </w:pPr>
                  <w:r>
                    <w:rPr>
                      <w:rFonts w:eastAsiaTheme="minorEastAsia"/>
                      <w:color w:val="auto"/>
                      <w:szCs w:val="21"/>
                    </w:rPr>
                    <w:t>10</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dxa"/>
                  <w:vMerge w:val="continue"/>
                  <w:tcBorders>
                    <w:tl2br w:val="nil"/>
                    <w:tr2bl w:val="nil"/>
                  </w:tcBorders>
                  <w:vAlign w:val="center"/>
                </w:tcPr>
                <w:p>
                  <w:pPr>
                    <w:jc w:val="center"/>
                    <w:rPr>
                      <w:rFonts w:eastAsiaTheme="minorEastAsia"/>
                      <w:bCs/>
                      <w:color w:val="auto"/>
                      <w:szCs w:val="21"/>
                    </w:rPr>
                  </w:pPr>
                </w:p>
              </w:tc>
              <w:tc>
                <w:tcPr>
                  <w:tcW w:w="1127" w:type="dxa"/>
                  <w:tcBorders>
                    <w:tl2br w:val="nil"/>
                    <w:tr2bl w:val="nil"/>
                  </w:tcBorders>
                  <w:vAlign w:val="center"/>
                </w:tcPr>
                <w:p>
                  <w:pPr>
                    <w:pStyle w:val="70"/>
                    <w:spacing w:line="240" w:lineRule="auto"/>
                    <w:ind w:firstLine="0" w:firstLineChars="0"/>
                    <w:jc w:val="center"/>
                    <w:rPr>
                      <w:rFonts w:ascii="Times New Roman" w:hAnsi="Times New Roman" w:eastAsiaTheme="minorEastAsia"/>
                      <w:bCs/>
                      <w:color w:val="auto"/>
                      <w:sz w:val="21"/>
                      <w:szCs w:val="21"/>
                    </w:rPr>
                  </w:pPr>
                  <w:r>
                    <w:rPr>
                      <w:color w:val="auto"/>
                      <w:kern w:val="0"/>
                      <w:sz w:val="21"/>
                      <w:szCs w:val="21"/>
                    </w:rPr>
                    <w:t>氯乙烯</w:t>
                  </w:r>
                </w:p>
              </w:tc>
              <w:tc>
                <w:tcPr>
                  <w:tcW w:w="1200" w:type="dxa"/>
                  <w:tcBorders>
                    <w:tl2br w:val="nil"/>
                    <w:tr2bl w:val="nil"/>
                  </w:tcBorders>
                  <w:vAlign w:val="center"/>
                </w:tcPr>
                <w:p>
                  <w:pPr>
                    <w:widowControl/>
                    <w:jc w:val="center"/>
                    <w:textAlignment w:val="center"/>
                    <w:rPr>
                      <w:rFonts w:hint="default" w:eastAsiaTheme="minorEastAsia"/>
                      <w:color w:val="auto"/>
                      <w:kern w:val="0"/>
                      <w:szCs w:val="21"/>
                      <w:lang w:val="en-US" w:eastAsia="zh-CN" w:bidi="ar"/>
                    </w:rPr>
                  </w:pPr>
                  <w:r>
                    <w:rPr>
                      <w:rFonts w:hint="default" w:ascii="Times New Roman" w:hAnsi="Times New Roman" w:eastAsia="等线" w:cs="Times New Roman"/>
                      <w:i w:val="0"/>
                      <w:iCs w:val="0"/>
                      <w:color w:val="auto"/>
                      <w:kern w:val="0"/>
                      <w:sz w:val="22"/>
                      <w:szCs w:val="22"/>
                      <w:u w:val="none"/>
                      <w:lang w:val="en-US" w:eastAsia="zh-CN" w:bidi="ar"/>
                    </w:rPr>
                    <w:t>0.1420</w:t>
                  </w:r>
                </w:p>
              </w:tc>
              <w:tc>
                <w:tcPr>
                  <w:tcW w:w="1163" w:type="dxa"/>
                  <w:tcBorders>
                    <w:tl2br w:val="nil"/>
                    <w:tr2bl w:val="nil"/>
                  </w:tcBorders>
                  <w:vAlign w:val="center"/>
                </w:tcPr>
                <w:p>
                  <w:pPr>
                    <w:jc w:val="center"/>
                    <w:rPr>
                      <w:rFonts w:eastAsiaTheme="minorEastAsia"/>
                      <w:color w:val="auto"/>
                      <w:kern w:val="0"/>
                      <w:szCs w:val="21"/>
                      <w:lang w:bidi="ar"/>
                    </w:rPr>
                  </w:pPr>
                  <w:r>
                    <w:rPr>
                      <w:rFonts w:eastAsiaTheme="minorEastAsia"/>
                      <w:color w:val="auto"/>
                      <w:szCs w:val="21"/>
                    </w:rPr>
                    <w:t>100</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widowControl/>
                    <w:jc w:val="center"/>
                    <w:textAlignment w:val="center"/>
                    <w:rPr>
                      <w:rFonts w:hint="default" w:eastAsiaTheme="minorEastAsia"/>
                      <w:color w:val="auto"/>
                      <w:kern w:val="0"/>
                      <w:szCs w:val="21"/>
                      <w:lang w:val="en-US" w:eastAsia="zh-CN" w:bidi="ar"/>
                    </w:rPr>
                  </w:pPr>
                  <w:r>
                    <w:rPr>
                      <w:rFonts w:eastAsiaTheme="minorEastAsia"/>
                      <w:color w:val="auto"/>
                      <w:kern w:val="0"/>
                      <w:szCs w:val="21"/>
                      <w:lang w:bidi="ar"/>
                    </w:rPr>
                    <w:t>0.0</w:t>
                  </w:r>
                  <w:r>
                    <w:rPr>
                      <w:rFonts w:hint="eastAsia" w:eastAsiaTheme="minorEastAsia"/>
                      <w:color w:val="auto"/>
                      <w:kern w:val="0"/>
                      <w:szCs w:val="21"/>
                      <w:lang w:val="en-US" w:eastAsia="zh-CN" w:bidi="ar"/>
                    </w:rPr>
                    <w:t>061</w:t>
                  </w:r>
                </w:p>
              </w:tc>
              <w:tc>
                <w:tcPr>
                  <w:tcW w:w="1037" w:type="dxa"/>
                  <w:tcBorders>
                    <w:tl2br w:val="nil"/>
                    <w:tr2bl w:val="nil"/>
                  </w:tcBorders>
                  <w:vAlign w:val="center"/>
                </w:tcPr>
                <w:p>
                  <w:pPr>
                    <w:jc w:val="center"/>
                    <w:rPr>
                      <w:rFonts w:eastAsiaTheme="minorEastAsia"/>
                      <w:color w:val="auto"/>
                      <w:kern w:val="0"/>
                      <w:szCs w:val="21"/>
                      <w:lang w:bidi="ar"/>
                    </w:rPr>
                  </w:pPr>
                  <w:r>
                    <w:rPr>
                      <w:rFonts w:eastAsiaTheme="minorEastAsia"/>
                      <w:color w:val="auto"/>
                      <w:szCs w:val="21"/>
                    </w:rPr>
                    <w:t>0.6</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824" w:type="dxa"/>
                  <w:vMerge w:val="continue"/>
                  <w:tcBorders>
                    <w:tl2br w:val="nil"/>
                    <w:tr2bl w:val="nil"/>
                  </w:tcBorders>
                  <w:vAlign w:val="center"/>
                </w:tcPr>
                <w:p>
                  <w:pPr>
                    <w:jc w:val="center"/>
                    <w:rPr>
                      <w:rFonts w:eastAsiaTheme="minorEastAsia"/>
                      <w:bCs/>
                      <w:color w:val="auto"/>
                      <w:szCs w:val="21"/>
                    </w:rPr>
                  </w:pPr>
                </w:p>
              </w:tc>
              <w:tc>
                <w:tcPr>
                  <w:tcW w:w="1127" w:type="dxa"/>
                  <w:tcBorders>
                    <w:tl2br w:val="nil"/>
                    <w:tr2bl w:val="nil"/>
                  </w:tcBorders>
                  <w:vAlign w:val="center"/>
                </w:tcPr>
                <w:p>
                  <w:pPr>
                    <w:pStyle w:val="70"/>
                    <w:spacing w:line="240" w:lineRule="auto"/>
                    <w:ind w:firstLine="0" w:firstLineChars="0"/>
                    <w:jc w:val="center"/>
                    <w:rPr>
                      <w:rFonts w:ascii="Times New Roman" w:hAnsi="Times New Roman" w:eastAsiaTheme="minorEastAsia"/>
                      <w:bCs/>
                      <w:color w:val="auto"/>
                      <w:sz w:val="21"/>
                      <w:szCs w:val="21"/>
                    </w:rPr>
                  </w:pPr>
                  <w:r>
                    <w:rPr>
                      <w:color w:val="auto"/>
                      <w:kern w:val="0"/>
                      <w:sz w:val="21"/>
                      <w:szCs w:val="21"/>
                    </w:rPr>
                    <w:t>氯化氢</w:t>
                  </w:r>
                </w:p>
              </w:tc>
              <w:tc>
                <w:tcPr>
                  <w:tcW w:w="1200" w:type="dxa"/>
                  <w:tcBorders>
                    <w:tl2br w:val="nil"/>
                    <w:tr2bl w:val="nil"/>
                  </w:tcBorders>
                  <w:vAlign w:val="center"/>
                </w:tcPr>
                <w:p>
                  <w:pPr>
                    <w:widowControl/>
                    <w:jc w:val="center"/>
                    <w:textAlignment w:val="center"/>
                    <w:rPr>
                      <w:rFonts w:hint="default" w:eastAsiaTheme="minorEastAsia"/>
                      <w:color w:val="auto"/>
                      <w:kern w:val="0"/>
                      <w:szCs w:val="21"/>
                      <w:lang w:val="en-US" w:eastAsia="zh-CN" w:bidi="ar"/>
                    </w:rPr>
                  </w:pPr>
                  <w:r>
                    <w:rPr>
                      <w:rFonts w:eastAsiaTheme="minorEastAsia"/>
                      <w:color w:val="auto"/>
                      <w:kern w:val="0"/>
                      <w:szCs w:val="21"/>
                      <w:lang w:bidi="ar"/>
                    </w:rPr>
                    <w:t>0.</w:t>
                  </w:r>
                  <w:r>
                    <w:rPr>
                      <w:rFonts w:hint="eastAsia" w:eastAsiaTheme="minorEastAsia"/>
                      <w:color w:val="auto"/>
                      <w:kern w:val="0"/>
                      <w:szCs w:val="21"/>
                      <w:lang w:val="en-US" w:eastAsia="zh-CN" w:bidi="ar"/>
                    </w:rPr>
                    <w:t>398</w:t>
                  </w:r>
                </w:p>
              </w:tc>
              <w:tc>
                <w:tcPr>
                  <w:tcW w:w="1163" w:type="dxa"/>
                  <w:tcBorders>
                    <w:tl2br w:val="nil"/>
                    <w:tr2bl w:val="nil"/>
                  </w:tcBorders>
                  <w:vAlign w:val="center"/>
                </w:tcPr>
                <w:p>
                  <w:pPr>
                    <w:jc w:val="center"/>
                    <w:rPr>
                      <w:rFonts w:eastAsiaTheme="minorEastAsia"/>
                      <w:color w:val="auto"/>
                      <w:kern w:val="0"/>
                      <w:szCs w:val="21"/>
                      <w:lang w:bidi="ar"/>
                    </w:rPr>
                  </w:pPr>
                  <w:r>
                    <w:rPr>
                      <w:rFonts w:eastAsiaTheme="minorEastAsia"/>
                      <w:color w:val="auto"/>
                      <w:szCs w:val="21"/>
                    </w:rPr>
                    <w:t>36</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keepNext w:val="0"/>
                    <w:keepLines w:val="0"/>
                    <w:widowControl/>
                    <w:suppressLineNumbers w:val="0"/>
                    <w:jc w:val="center"/>
                    <w:textAlignment w:val="center"/>
                    <w:rPr>
                      <w:rFonts w:ascii="等线" w:hAnsi="等线" w:eastAsia="等线" w:cs="等线"/>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0.0172</w:t>
                  </w:r>
                </w:p>
              </w:tc>
              <w:tc>
                <w:tcPr>
                  <w:tcW w:w="1037" w:type="dxa"/>
                  <w:tcBorders>
                    <w:tl2br w:val="nil"/>
                    <w:tr2bl w:val="nil"/>
                  </w:tcBorders>
                  <w:vAlign w:val="center"/>
                </w:tcPr>
                <w:p>
                  <w:pPr>
                    <w:jc w:val="center"/>
                    <w:rPr>
                      <w:rFonts w:eastAsiaTheme="minorEastAsia"/>
                      <w:color w:val="auto"/>
                      <w:kern w:val="0"/>
                      <w:szCs w:val="21"/>
                      <w:lang w:bidi="ar"/>
                    </w:rPr>
                  </w:pPr>
                  <w:r>
                    <w:rPr>
                      <w:rFonts w:eastAsiaTheme="minorEastAsia"/>
                      <w:color w:val="auto"/>
                      <w:szCs w:val="21"/>
                    </w:rPr>
                    <w:t>0.77</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24" w:type="dxa"/>
                  <w:vMerge w:val="restart"/>
                  <w:tcBorders>
                    <w:tl2br w:val="nil"/>
                    <w:tr2bl w:val="nil"/>
                  </w:tcBorders>
                  <w:vAlign w:val="center"/>
                </w:tcPr>
                <w:p>
                  <w:pPr>
                    <w:jc w:val="center"/>
                    <w:rPr>
                      <w:rFonts w:eastAsiaTheme="minorEastAsia"/>
                      <w:bCs/>
                      <w:color w:val="auto"/>
                      <w:szCs w:val="21"/>
                    </w:rPr>
                  </w:pPr>
                  <w:r>
                    <w:rPr>
                      <w:rFonts w:eastAsiaTheme="minorEastAsia"/>
                      <w:bCs/>
                      <w:color w:val="auto"/>
                      <w:szCs w:val="21"/>
                    </w:rPr>
                    <w:t>DA003</w:t>
                  </w:r>
                </w:p>
              </w:tc>
              <w:tc>
                <w:tcPr>
                  <w:tcW w:w="1127"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非甲烷总烃</w:t>
                  </w:r>
                </w:p>
              </w:tc>
              <w:tc>
                <w:tcPr>
                  <w:tcW w:w="1200" w:type="dxa"/>
                  <w:tcBorders>
                    <w:tl2br w:val="nil"/>
                    <w:tr2bl w:val="nil"/>
                  </w:tcBorders>
                  <w:vAlign w:val="center"/>
                </w:tcPr>
                <w:p>
                  <w:pPr>
                    <w:widowControl/>
                    <w:jc w:val="center"/>
                    <w:textAlignment w:val="center"/>
                    <w:rPr>
                      <w:rFonts w:hint="default" w:eastAsiaTheme="minorEastAsia"/>
                      <w:color w:val="auto"/>
                      <w:kern w:val="0"/>
                      <w:szCs w:val="21"/>
                      <w:lang w:val="en-US" w:bidi="ar"/>
                    </w:rPr>
                  </w:pPr>
                  <w:r>
                    <w:rPr>
                      <w:rFonts w:hint="default" w:ascii="Times New Roman" w:hAnsi="Times New Roman" w:eastAsia="等线" w:cs="Times New Roman"/>
                      <w:i w:val="0"/>
                      <w:iCs w:val="0"/>
                      <w:color w:val="auto"/>
                      <w:kern w:val="0"/>
                      <w:sz w:val="22"/>
                      <w:szCs w:val="22"/>
                      <w:u w:val="none"/>
                      <w:lang w:val="en-US" w:eastAsia="zh-CN" w:bidi="ar"/>
                    </w:rPr>
                    <w:t>5.3303</w:t>
                  </w:r>
                </w:p>
              </w:tc>
              <w:tc>
                <w:tcPr>
                  <w:tcW w:w="1163" w:type="dxa"/>
                  <w:tcBorders>
                    <w:tl2br w:val="nil"/>
                    <w:tr2bl w:val="nil"/>
                  </w:tcBorders>
                  <w:vAlign w:val="center"/>
                </w:tcPr>
                <w:p>
                  <w:pPr>
                    <w:jc w:val="center"/>
                    <w:rPr>
                      <w:rFonts w:eastAsiaTheme="minorEastAsia"/>
                      <w:color w:val="auto"/>
                      <w:kern w:val="0"/>
                      <w:szCs w:val="21"/>
                      <w:lang w:bidi="ar"/>
                    </w:rPr>
                  </w:pPr>
                  <w:r>
                    <w:rPr>
                      <w:rFonts w:eastAsiaTheme="minorEastAsia"/>
                      <w:color w:val="auto"/>
                      <w:szCs w:val="21"/>
                    </w:rPr>
                    <w:t>120</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widowControl/>
                    <w:jc w:val="center"/>
                    <w:textAlignment w:val="center"/>
                    <w:rPr>
                      <w:rFonts w:hint="default" w:eastAsiaTheme="minorEastAsia"/>
                      <w:color w:val="auto"/>
                      <w:kern w:val="0"/>
                      <w:szCs w:val="21"/>
                      <w:lang w:val="en-US" w:bidi="ar"/>
                    </w:rPr>
                  </w:pPr>
                  <w:r>
                    <w:rPr>
                      <w:rFonts w:hint="default" w:ascii="Times New Roman" w:hAnsi="Times New Roman" w:eastAsia="等线" w:cs="Times New Roman"/>
                      <w:i w:val="0"/>
                      <w:iCs w:val="0"/>
                      <w:color w:val="auto"/>
                      <w:kern w:val="0"/>
                      <w:sz w:val="22"/>
                      <w:szCs w:val="22"/>
                      <w:u w:val="none"/>
                      <w:lang w:val="en-US" w:eastAsia="zh-CN" w:bidi="ar"/>
                    </w:rPr>
                    <w:t>0.1266</w:t>
                  </w:r>
                </w:p>
              </w:tc>
              <w:tc>
                <w:tcPr>
                  <w:tcW w:w="1037" w:type="dxa"/>
                  <w:tcBorders>
                    <w:tl2br w:val="nil"/>
                    <w:tr2bl w:val="nil"/>
                  </w:tcBorders>
                  <w:vAlign w:val="center"/>
                </w:tcPr>
                <w:p>
                  <w:pPr>
                    <w:jc w:val="center"/>
                    <w:rPr>
                      <w:rFonts w:eastAsiaTheme="minorEastAsia"/>
                      <w:color w:val="auto"/>
                      <w:kern w:val="0"/>
                      <w:szCs w:val="21"/>
                      <w:lang w:bidi="ar"/>
                    </w:rPr>
                  </w:pPr>
                  <w:r>
                    <w:rPr>
                      <w:rFonts w:eastAsiaTheme="minorEastAsia"/>
                      <w:color w:val="auto"/>
                      <w:szCs w:val="21"/>
                    </w:rPr>
                    <w:t>10</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24" w:type="dxa"/>
                  <w:vMerge w:val="continue"/>
                  <w:tcBorders>
                    <w:tl2br w:val="nil"/>
                    <w:tr2bl w:val="nil"/>
                  </w:tcBorders>
                  <w:vAlign w:val="center"/>
                </w:tcPr>
                <w:p>
                  <w:pPr>
                    <w:jc w:val="center"/>
                    <w:rPr>
                      <w:rFonts w:eastAsiaTheme="minorEastAsia"/>
                      <w:bCs/>
                      <w:color w:val="auto"/>
                      <w:szCs w:val="21"/>
                    </w:rPr>
                  </w:pPr>
                </w:p>
              </w:tc>
              <w:tc>
                <w:tcPr>
                  <w:tcW w:w="1127" w:type="dxa"/>
                  <w:tcBorders>
                    <w:tl2br w:val="nil"/>
                    <w:tr2bl w:val="nil"/>
                  </w:tcBorders>
                  <w:vAlign w:val="center"/>
                </w:tcPr>
                <w:p>
                  <w:pPr>
                    <w:pStyle w:val="70"/>
                    <w:spacing w:line="240" w:lineRule="auto"/>
                    <w:ind w:firstLine="0" w:firstLineChars="0"/>
                    <w:jc w:val="center"/>
                    <w:rPr>
                      <w:rFonts w:ascii="Times New Roman" w:hAnsi="Times New Roman" w:eastAsiaTheme="minorEastAsia"/>
                      <w:bCs/>
                      <w:color w:val="auto"/>
                      <w:sz w:val="21"/>
                      <w:szCs w:val="21"/>
                    </w:rPr>
                  </w:pPr>
                  <w:r>
                    <w:rPr>
                      <w:color w:val="auto"/>
                      <w:kern w:val="0"/>
                      <w:sz w:val="21"/>
                      <w:szCs w:val="21"/>
                    </w:rPr>
                    <w:t>氯乙烯</w:t>
                  </w:r>
                </w:p>
              </w:tc>
              <w:tc>
                <w:tcPr>
                  <w:tcW w:w="1200" w:type="dxa"/>
                  <w:tcBorders>
                    <w:tl2br w:val="nil"/>
                    <w:tr2bl w:val="nil"/>
                  </w:tcBorders>
                  <w:vAlign w:val="center"/>
                </w:tcPr>
                <w:p>
                  <w:pPr>
                    <w:widowControl/>
                    <w:jc w:val="center"/>
                    <w:textAlignment w:val="center"/>
                    <w:rPr>
                      <w:rFonts w:eastAsiaTheme="minorEastAsia"/>
                      <w:color w:val="auto"/>
                      <w:kern w:val="0"/>
                      <w:szCs w:val="21"/>
                      <w:lang w:bidi="ar"/>
                    </w:rPr>
                  </w:pPr>
                  <w:r>
                    <w:rPr>
                      <w:rFonts w:hint="default" w:ascii="Times New Roman" w:hAnsi="Times New Roman" w:eastAsia="等线" w:cs="Times New Roman"/>
                      <w:i w:val="0"/>
                      <w:iCs w:val="0"/>
                      <w:color w:val="auto"/>
                      <w:kern w:val="0"/>
                      <w:sz w:val="22"/>
                      <w:szCs w:val="22"/>
                      <w:u w:val="none"/>
                      <w:lang w:val="en-US" w:eastAsia="zh-CN" w:bidi="ar"/>
                    </w:rPr>
                    <w:t>0.2884</w:t>
                  </w:r>
                </w:p>
              </w:tc>
              <w:tc>
                <w:tcPr>
                  <w:tcW w:w="1163" w:type="dxa"/>
                  <w:tcBorders>
                    <w:tl2br w:val="nil"/>
                    <w:tr2bl w:val="nil"/>
                  </w:tcBorders>
                  <w:vAlign w:val="center"/>
                </w:tcPr>
                <w:p>
                  <w:pPr>
                    <w:jc w:val="center"/>
                    <w:rPr>
                      <w:rFonts w:eastAsiaTheme="minorEastAsia"/>
                      <w:color w:val="auto"/>
                      <w:kern w:val="0"/>
                      <w:szCs w:val="21"/>
                      <w:lang w:bidi="ar"/>
                    </w:rPr>
                  </w:pPr>
                  <w:r>
                    <w:rPr>
                      <w:rFonts w:eastAsiaTheme="minorEastAsia"/>
                      <w:color w:val="auto"/>
                      <w:szCs w:val="21"/>
                    </w:rPr>
                    <w:t>100</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widowControl/>
                    <w:jc w:val="center"/>
                    <w:textAlignment w:val="center"/>
                    <w:rPr>
                      <w:rFonts w:hint="default" w:eastAsiaTheme="minorEastAsia"/>
                      <w:color w:val="auto"/>
                      <w:kern w:val="0"/>
                      <w:szCs w:val="21"/>
                      <w:lang w:val="en-US" w:eastAsia="zh-CN" w:bidi="ar"/>
                    </w:rPr>
                  </w:pPr>
                  <w:r>
                    <w:rPr>
                      <w:rFonts w:eastAsiaTheme="minorEastAsia"/>
                      <w:color w:val="auto"/>
                      <w:kern w:val="0"/>
                      <w:szCs w:val="21"/>
                      <w:lang w:bidi="ar"/>
                    </w:rPr>
                    <w:t>0.00</w:t>
                  </w:r>
                  <w:r>
                    <w:rPr>
                      <w:rFonts w:hint="eastAsia" w:eastAsiaTheme="minorEastAsia"/>
                      <w:color w:val="auto"/>
                      <w:kern w:val="0"/>
                      <w:szCs w:val="21"/>
                      <w:lang w:val="en-US" w:eastAsia="zh-CN" w:bidi="ar"/>
                    </w:rPr>
                    <w:t>69</w:t>
                  </w:r>
                </w:p>
              </w:tc>
              <w:tc>
                <w:tcPr>
                  <w:tcW w:w="1037" w:type="dxa"/>
                  <w:tcBorders>
                    <w:tl2br w:val="nil"/>
                    <w:tr2bl w:val="nil"/>
                  </w:tcBorders>
                  <w:vAlign w:val="center"/>
                </w:tcPr>
                <w:p>
                  <w:pPr>
                    <w:jc w:val="center"/>
                    <w:rPr>
                      <w:rFonts w:eastAsiaTheme="minorEastAsia"/>
                      <w:color w:val="auto"/>
                      <w:kern w:val="0"/>
                      <w:szCs w:val="21"/>
                      <w:lang w:bidi="ar"/>
                    </w:rPr>
                  </w:pPr>
                  <w:r>
                    <w:rPr>
                      <w:rFonts w:eastAsiaTheme="minorEastAsia"/>
                      <w:color w:val="auto"/>
                      <w:szCs w:val="21"/>
                    </w:rPr>
                    <w:t>0.6</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24" w:type="dxa"/>
                  <w:vMerge w:val="continue"/>
                  <w:tcBorders>
                    <w:tl2br w:val="nil"/>
                    <w:tr2bl w:val="nil"/>
                  </w:tcBorders>
                  <w:vAlign w:val="center"/>
                </w:tcPr>
                <w:p>
                  <w:pPr>
                    <w:jc w:val="center"/>
                    <w:rPr>
                      <w:rFonts w:eastAsiaTheme="minorEastAsia"/>
                      <w:bCs/>
                      <w:color w:val="auto"/>
                      <w:szCs w:val="21"/>
                    </w:rPr>
                  </w:pPr>
                </w:p>
              </w:tc>
              <w:tc>
                <w:tcPr>
                  <w:tcW w:w="1127" w:type="dxa"/>
                  <w:tcBorders>
                    <w:tl2br w:val="nil"/>
                    <w:tr2bl w:val="nil"/>
                  </w:tcBorders>
                  <w:vAlign w:val="center"/>
                </w:tcPr>
                <w:p>
                  <w:pPr>
                    <w:pStyle w:val="70"/>
                    <w:spacing w:line="240" w:lineRule="auto"/>
                    <w:ind w:firstLine="0" w:firstLineChars="0"/>
                    <w:jc w:val="center"/>
                    <w:rPr>
                      <w:rFonts w:ascii="Times New Roman" w:hAnsi="Times New Roman" w:eastAsiaTheme="minorEastAsia"/>
                      <w:bCs/>
                      <w:color w:val="auto"/>
                      <w:sz w:val="21"/>
                      <w:szCs w:val="21"/>
                    </w:rPr>
                  </w:pPr>
                  <w:r>
                    <w:rPr>
                      <w:color w:val="auto"/>
                      <w:kern w:val="0"/>
                      <w:sz w:val="21"/>
                      <w:szCs w:val="21"/>
                    </w:rPr>
                    <w:t>氯化氢</w:t>
                  </w:r>
                </w:p>
              </w:tc>
              <w:tc>
                <w:tcPr>
                  <w:tcW w:w="1200" w:type="dxa"/>
                  <w:tcBorders>
                    <w:tl2br w:val="nil"/>
                    <w:tr2bl w:val="nil"/>
                  </w:tcBorders>
                  <w:vAlign w:val="center"/>
                </w:tcPr>
                <w:p>
                  <w:pPr>
                    <w:widowControl/>
                    <w:jc w:val="center"/>
                    <w:textAlignment w:val="center"/>
                    <w:rPr>
                      <w:rFonts w:eastAsiaTheme="minorEastAsia"/>
                      <w:color w:val="auto"/>
                      <w:kern w:val="0"/>
                      <w:szCs w:val="21"/>
                      <w:lang w:bidi="ar"/>
                    </w:rPr>
                  </w:pPr>
                  <w:r>
                    <w:rPr>
                      <w:rFonts w:hint="default" w:ascii="Times New Roman" w:hAnsi="Times New Roman" w:eastAsia="等线" w:cs="Times New Roman"/>
                      <w:i w:val="0"/>
                      <w:iCs w:val="0"/>
                      <w:color w:val="auto"/>
                      <w:kern w:val="0"/>
                      <w:sz w:val="21"/>
                      <w:szCs w:val="21"/>
                      <w:u w:val="none"/>
                      <w:lang w:val="en-US" w:eastAsia="zh-CN" w:bidi="ar"/>
                    </w:rPr>
                    <w:t>0.8081</w:t>
                  </w:r>
                </w:p>
              </w:tc>
              <w:tc>
                <w:tcPr>
                  <w:tcW w:w="1163" w:type="dxa"/>
                  <w:tcBorders>
                    <w:tl2br w:val="nil"/>
                    <w:tr2bl w:val="nil"/>
                  </w:tcBorders>
                  <w:vAlign w:val="center"/>
                </w:tcPr>
                <w:p>
                  <w:pPr>
                    <w:jc w:val="center"/>
                    <w:rPr>
                      <w:rFonts w:eastAsiaTheme="minorEastAsia"/>
                      <w:color w:val="auto"/>
                      <w:kern w:val="0"/>
                      <w:szCs w:val="21"/>
                      <w:lang w:bidi="ar"/>
                    </w:rPr>
                  </w:pPr>
                  <w:r>
                    <w:rPr>
                      <w:rFonts w:eastAsiaTheme="minorEastAsia"/>
                      <w:color w:val="auto"/>
                      <w:szCs w:val="21"/>
                    </w:rPr>
                    <w:t>36</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widowControl/>
                    <w:jc w:val="center"/>
                    <w:textAlignment w:val="center"/>
                    <w:rPr>
                      <w:rFonts w:hint="default" w:eastAsiaTheme="minorEastAsia"/>
                      <w:color w:val="auto"/>
                      <w:kern w:val="0"/>
                      <w:szCs w:val="21"/>
                      <w:lang w:val="en-US" w:eastAsia="zh-CN" w:bidi="ar"/>
                    </w:rPr>
                  </w:pPr>
                  <w:r>
                    <w:rPr>
                      <w:rFonts w:eastAsiaTheme="minorEastAsia"/>
                      <w:color w:val="auto"/>
                      <w:kern w:val="0"/>
                      <w:szCs w:val="21"/>
                      <w:lang w:bidi="ar"/>
                    </w:rPr>
                    <w:t>0.0</w:t>
                  </w:r>
                  <w:r>
                    <w:rPr>
                      <w:rFonts w:hint="eastAsia" w:eastAsiaTheme="minorEastAsia"/>
                      <w:color w:val="auto"/>
                      <w:kern w:val="0"/>
                      <w:szCs w:val="21"/>
                      <w:lang w:val="en-US" w:eastAsia="zh-CN" w:bidi="ar"/>
                    </w:rPr>
                    <w:t>192</w:t>
                  </w:r>
                </w:p>
              </w:tc>
              <w:tc>
                <w:tcPr>
                  <w:tcW w:w="1037" w:type="dxa"/>
                  <w:tcBorders>
                    <w:tl2br w:val="nil"/>
                    <w:tr2bl w:val="nil"/>
                  </w:tcBorders>
                  <w:vAlign w:val="center"/>
                </w:tcPr>
                <w:p>
                  <w:pPr>
                    <w:jc w:val="center"/>
                    <w:rPr>
                      <w:rFonts w:eastAsiaTheme="minorEastAsia"/>
                      <w:color w:val="auto"/>
                      <w:kern w:val="0"/>
                      <w:szCs w:val="21"/>
                      <w:lang w:bidi="ar"/>
                    </w:rPr>
                  </w:pPr>
                  <w:r>
                    <w:rPr>
                      <w:rFonts w:eastAsiaTheme="minorEastAsia"/>
                      <w:color w:val="auto"/>
                      <w:szCs w:val="21"/>
                    </w:rPr>
                    <w:t>0.77</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24"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DA004</w:t>
                  </w:r>
                </w:p>
              </w:tc>
              <w:tc>
                <w:tcPr>
                  <w:tcW w:w="1127"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颗粒物</w:t>
                  </w:r>
                </w:p>
              </w:tc>
              <w:tc>
                <w:tcPr>
                  <w:tcW w:w="1200" w:type="dxa"/>
                  <w:tcBorders>
                    <w:tl2br w:val="nil"/>
                    <w:tr2bl w:val="nil"/>
                  </w:tcBorders>
                  <w:vAlign w:val="center"/>
                </w:tcPr>
                <w:p>
                  <w:pPr>
                    <w:widowControl/>
                    <w:jc w:val="center"/>
                    <w:textAlignment w:val="center"/>
                    <w:rPr>
                      <w:rFonts w:hint="default" w:eastAsiaTheme="minorEastAsia"/>
                      <w:color w:val="auto"/>
                      <w:kern w:val="0"/>
                      <w:szCs w:val="21"/>
                      <w:lang w:val="en-US" w:eastAsia="zh-CN" w:bidi="ar"/>
                    </w:rPr>
                  </w:pPr>
                  <w:r>
                    <w:rPr>
                      <w:rFonts w:hint="eastAsia" w:eastAsiaTheme="minorEastAsia"/>
                      <w:color w:val="auto"/>
                      <w:kern w:val="0"/>
                      <w:szCs w:val="21"/>
                      <w:lang w:val="en-US" w:eastAsia="zh-CN" w:bidi="ar"/>
                    </w:rPr>
                    <w:t>2.5043</w:t>
                  </w:r>
                </w:p>
              </w:tc>
              <w:tc>
                <w:tcPr>
                  <w:tcW w:w="1163"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120</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widowControl/>
                    <w:jc w:val="center"/>
                    <w:textAlignment w:val="center"/>
                    <w:rPr>
                      <w:rFonts w:hint="eastAsia" w:eastAsiaTheme="minorEastAsia"/>
                      <w:color w:val="auto"/>
                      <w:kern w:val="0"/>
                      <w:szCs w:val="21"/>
                      <w:lang w:eastAsia="zh-CN" w:bidi="ar"/>
                    </w:rPr>
                  </w:pPr>
                  <w:r>
                    <w:rPr>
                      <w:rFonts w:eastAsiaTheme="minorEastAsia"/>
                      <w:color w:val="auto"/>
                      <w:kern w:val="0"/>
                      <w:szCs w:val="21"/>
                      <w:lang w:bidi="ar"/>
                    </w:rPr>
                    <w:t>0.0</w:t>
                  </w:r>
                  <w:r>
                    <w:rPr>
                      <w:rFonts w:hint="eastAsia" w:eastAsiaTheme="minorEastAsia"/>
                      <w:color w:val="auto"/>
                      <w:kern w:val="0"/>
                      <w:szCs w:val="21"/>
                      <w:lang w:val="en-US" w:eastAsia="zh-CN" w:bidi="ar"/>
                    </w:rPr>
                    <w:t>2</w:t>
                  </w:r>
                </w:p>
              </w:tc>
              <w:tc>
                <w:tcPr>
                  <w:tcW w:w="1037"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szCs w:val="21"/>
                    </w:rPr>
                    <w:t>67.1</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24" w:type="dxa"/>
                  <w:vMerge w:val="restart"/>
                  <w:tcBorders>
                    <w:tl2br w:val="nil"/>
                    <w:tr2bl w:val="nil"/>
                  </w:tcBorders>
                  <w:vAlign w:val="center"/>
                </w:tcPr>
                <w:p>
                  <w:pPr>
                    <w:jc w:val="center"/>
                    <w:rPr>
                      <w:rFonts w:eastAsiaTheme="minorEastAsia"/>
                      <w:bCs/>
                      <w:color w:val="auto"/>
                      <w:szCs w:val="21"/>
                    </w:rPr>
                  </w:pPr>
                  <w:r>
                    <w:rPr>
                      <w:rFonts w:eastAsiaTheme="minorEastAsia"/>
                      <w:bCs/>
                      <w:color w:val="auto"/>
                      <w:szCs w:val="21"/>
                    </w:rPr>
                    <w:t>DA005</w:t>
                  </w:r>
                </w:p>
              </w:tc>
              <w:tc>
                <w:tcPr>
                  <w:tcW w:w="1127" w:type="dxa"/>
                  <w:tcBorders>
                    <w:tl2br w:val="nil"/>
                    <w:tr2bl w:val="nil"/>
                  </w:tcBorders>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color w:val="auto"/>
                      <w:sz w:val="21"/>
                      <w:szCs w:val="21"/>
                    </w:rPr>
                    <w:t>颗粒物</w:t>
                  </w:r>
                </w:p>
              </w:tc>
              <w:tc>
                <w:tcPr>
                  <w:tcW w:w="1200" w:type="dxa"/>
                  <w:tcBorders>
                    <w:tl2br w:val="nil"/>
                    <w:tr2bl w:val="nil"/>
                  </w:tcBorders>
                  <w:vAlign w:val="center"/>
                </w:tcPr>
                <w:p>
                  <w:pPr>
                    <w:keepNext w:val="0"/>
                    <w:keepLines w:val="0"/>
                    <w:widowControl/>
                    <w:suppressLineNumbers w:val="0"/>
                    <w:jc w:val="center"/>
                    <w:textAlignment w:val="center"/>
                    <w:rPr>
                      <w:rFonts w:hint="default" w:eastAsiaTheme="minorEastAsia"/>
                      <w:color w:val="auto"/>
                      <w:kern w:val="0"/>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0.075</w:t>
                  </w:r>
                </w:p>
              </w:tc>
              <w:tc>
                <w:tcPr>
                  <w:tcW w:w="1163"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120</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keepNext w:val="0"/>
                    <w:keepLines w:val="0"/>
                    <w:widowControl/>
                    <w:suppressLineNumbers w:val="0"/>
                    <w:jc w:val="center"/>
                    <w:textAlignment w:val="center"/>
                    <w:rPr>
                      <w:rFonts w:hint="default" w:eastAsiaTheme="minorEastAsia"/>
                      <w:color w:val="auto"/>
                      <w:kern w:val="0"/>
                      <w:szCs w:val="21"/>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0.0006</w:t>
                  </w:r>
                </w:p>
              </w:tc>
              <w:tc>
                <w:tcPr>
                  <w:tcW w:w="1037"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szCs w:val="21"/>
                    </w:rPr>
                    <w:t>67.1</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24" w:type="dxa"/>
                  <w:vMerge w:val="continue"/>
                  <w:tcBorders>
                    <w:tl2br w:val="nil"/>
                    <w:tr2bl w:val="nil"/>
                  </w:tcBorders>
                  <w:vAlign w:val="center"/>
                </w:tcPr>
                <w:p>
                  <w:pPr>
                    <w:jc w:val="center"/>
                    <w:rPr>
                      <w:rFonts w:eastAsiaTheme="minorEastAsia"/>
                      <w:bCs/>
                      <w:color w:val="auto"/>
                      <w:szCs w:val="21"/>
                    </w:rPr>
                  </w:pPr>
                </w:p>
              </w:tc>
              <w:tc>
                <w:tcPr>
                  <w:tcW w:w="1127" w:type="dxa"/>
                  <w:tcBorders>
                    <w:tl2br w:val="nil"/>
                    <w:tr2bl w:val="nil"/>
                  </w:tcBorders>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color w:val="auto"/>
                      <w:sz w:val="21"/>
                      <w:szCs w:val="21"/>
                    </w:rPr>
                    <w:t>氯化氢</w:t>
                  </w:r>
                </w:p>
              </w:tc>
              <w:tc>
                <w:tcPr>
                  <w:tcW w:w="1200" w:type="dxa"/>
                  <w:tcBorders>
                    <w:tl2br w:val="nil"/>
                    <w:tr2bl w:val="nil"/>
                  </w:tcBorders>
                  <w:vAlign w:val="center"/>
                </w:tcPr>
                <w:p>
                  <w:pPr>
                    <w:keepNext w:val="0"/>
                    <w:keepLines w:val="0"/>
                    <w:widowControl/>
                    <w:suppressLineNumbers w:val="0"/>
                    <w:jc w:val="center"/>
                    <w:textAlignment w:val="center"/>
                    <w:rPr>
                      <w:rFonts w:eastAsiaTheme="minorEastAsia"/>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5.5</w:t>
                  </w:r>
                </w:p>
              </w:tc>
              <w:tc>
                <w:tcPr>
                  <w:tcW w:w="1163"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100</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keepNext w:val="0"/>
                    <w:keepLines w:val="0"/>
                    <w:widowControl/>
                    <w:suppressLineNumbers w:val="0"/>
                    <w:jc w:val="center"/>
                    <w:textAlignment w:val="center"/>
                    <w:rPr>
                      <w:rFonts w:eastAsiaTheme="minorEastAsia"/>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0.044</w:t>
                  </w:r>
                </w:p>
              </w:tc>
              <w:tc>
                <w:tcPr>
                  <w:tcW w:w="1037"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szCs w:val="21"/>
                    </w:rPr>
                    <w:t>1.76</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24" w:type="dxa"/>
                  <w:vMerge w:val="continue"/>
                  <w:tcBorders>
                    <w:tl2br w:val="nil"/>
                    <w:tr2bl w:val="nil"/>
                  </w:tcBorders>
                  <w:vAlign w:val="center"/>
                </w:tcPr>
                <w:p>
                  <w:pPr>
                    <w:jc w:val="center"/>
                    <w:rPr>
                      <w:rFonts w:eastAsiaTheme="minorEastAsia"/>
                      <w:bCs/>
                      <w:color w:val="auto"/>
                      <w:szCs w:val="21"/>
                    </w:rPr>
                  </w:pPr>
                </w:p>
              </w:tc>
              <w:tc>
                <w:tcPr>
                  <w:tcW w:w="1127" w:type="dxa"/>
                  <w:tcBorders>
                    <w:tl2br w:val="nil"/>
                    <w:tr2bl w:val="nil"/>
                  </w:tcBorders>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color w:val="auto"/>
                      <w:sz w:val="21"/>
                      <w:szCs w:val="21"/>
                    </w:rPr>
                    <w:t>二氧化硫</w:t>
                  </w:r>
                </w:p>
              </w:tc>
              <w:tc>
                <w:tcPr>
                  <w:tcW w:w="1200" w:type="dxa"/>
                  <w:tcBorders>
                    <w:tl2br w:val="nil"/>
                    <w:tr2bl w:val="nil"/>
                  </w:tcBorders>
                  <w:vAlign w:val="center"/>
                </w:tcPr>
                <w:p>
                  <w:pPr>
                    <w:keepNext w:val="0"/>
                    <w:keepLines w:val="0"/>
                    <w:widowControl/>
                    <w:suppressLineNumbers w:val="0"/>
                    <w:jc w:val="center"/>
                    <w:textAlignment w:val="center"/>
                    <w:rPr>
                      <w:rFonts w:eastAsiaTheme="minorEastAsia"/>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145</w:t>
                  </w:r>
                </w:p>
              </w:tc>
              <w:tc>
                <w:tcPr>
                  <w:tcW w:w="1163"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550</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keepNext w:val="0"/>
                    <w:keepLines w:val="0"/>
                    <w:widowControl/>
                    <w:suppressLineNumbers w:val="0"/>
                    <w:jc w:val="center"/>
                    <w:textAlignment w:val="center"/>
                    <w:rPr>
                      <w:rFonts w:eastAsiaTheme="minorEastAsia"/>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1.16</w:t>
                  </w:r>
                </w:p>
              </w:tc>
              <w:tc>
                <w:tcPr>
                  <w:tcW w:w="1037"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18</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24" w:type="dxa"/>
                  <w:vMerge w:val="continue"/>
                  <w:tcBorders>
                    <w:tl2br w:val="nil"/>
                    <w:tr2bl w:val="nil"/>
                  </w:tcBorders>
                  <w:vAlign w:val="center"/>
                </w:tcPr>
                <w:p>
                  <w:pPr>
                    <w:jc w:val="center"/>
                    <w:rPr>
                      <w:rFonts w:eastAsiaTheme="minorEastAsia"/>
                      <w:bCs/>
                      <w:color w:val="auto"/>
                      <w:szCs w:val="21"/>
                    </w:rPr>
                  </w:pPr>
                </w:p>
              </w:tc>
              <w:tc>
                <w:tcPr>
                  <w:tcW w:w="1127" w:type="dxa"/>
                  <w:tcBorders>
                    <w:tl2br w:val="nil"/>
                    <w:tr2bl w:val="nil"/>
                  </w:tcBorders>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color w:val="auto"/>
                      <w:sz w:val="21"/>
                      <w:szCs w:val="21"/>
                    </w:rPr>
                    <w:t>非甲烷总烃</w:t>
                  </w:r>
                </w:p>
              </w:tc>
              <w:tc>
                <w:tcPr>
                  <w:tcW w:w="1200" w:type="dxa"/>
                  <w:tcBorders>
                    <w:tl2br w:val="nil"/>
                    <w:tr2bl w:val="nil"/>
                  </w:tcBorders>
                  <w:vAlign w:val="center"/>
                </w:tcPr>
                <w:p>
                  <w:pPr>
                    <w:keepNext w:val="0"/>
                    <w:keepLines w:val="0"/>
                    <w:widowControl/>
                    <w:suppressLineNumbers w:val="0"/>
                    <w:jc w:val="center"/>
                    <w:textAlignment w:val="center"/>
                    <w:rPr>
                      <w:rFonts w:eastAsiaTheme="minorEastAsia"/>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32</w:t>
                  </w:r>
                </w:p>
              </w:tc>
              <w:tc>
                <w:tcPr>
                  <w:tcW w:w="1163"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120</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keepNext w:val="0"/>
                    <w:keepLines w:val="0"/>
                    <w:widowControl/>
                    <w:suppressLineNumbers w:val="0"/>
                    <w:jc w:val="center"/>
                    <w:textAlignment w:val="center"/>
                    <w:rPr>
                      <w:rFonts w:eastAsiaTheme="minorEastAsia"/>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0.256</w:t>
                  </w:r>
                </w:p>
              </w:tc>
              <w:tc>
                <w:tcPr>
                  <w:tcW w:w="1037"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67.1</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24" w:type="dxa"/>
                  <w:vMerge w:val="continue"/>
                  <w:tcBorders>
                    <w:tl2br w:val="nil"/>
                    <w:tr2bl w:val="nil"/>
                  </w:tcBorders>
                  <w:vAlign w:val="center"/>
                </w:tcPr>
                <w:p>
                  <w:pPr>
                    <w:jc w:val="center"/>
                    <w:rPr>
                      <w:rFonts w:eastAsiaTheme="minorEastAsia"/>
                      <w:bCs/>
                      <w:color w:val="auto"/>
                      <w:szCs w:val="21"/>
                    </w:rPr>
                  </w:pPr>
                </w:p>
              </w:tc>
              <w:tc>
                <w:tcPr>
                  <w:tcW w:w="1127" w:type="dxa"/>
                  <w:tcBorders>
                    <w:tl2br w:val="nil"/>
                    <w:tr2bl w:val="nil"/>
                  </w:tcBorders>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color w:val="auto"/>
                      <w:sz w:val="21"/>
                      <w:szCs w:val="21"/>
                    </w:rPr>
                    <w:t>苯</w:t>
                  </w:r>
                </w:p>
              </w:tc>
              <w:tc>
                <w:tcPr>
                  <w:tcW w:w="1200" w:type="dxa"/>
                  <w:tcBorders>
                    <w:tl2br w:val="nil"/>
                    <w:tr2bl w:val="nil"/>
                  </w:tcBorders>
                  <w:vAlign w:val="center"/>
                </w:tcPr>
                <w:p>
                  <w:pPr>
                    <w:keepNext w:val="0"/>
                    <w:keepLines w:val="0"/>
                    <w:widowControl/>
                    <w:suppressLineNumbers w:val="0"/>
                    <w:jc w:val="center"/>
                    <w:textAlignment w:val="center"/>
                    <w:rPr>
                      <w:rFonts w:eastAsiaTheme="minorEastAsia"/>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2</w:t>
                  </w:r>
                </w:p>
              </w:tc>
              <w:tc>
                <w:tcPr>
                  <w:tcW w:w="1163"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12</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keepNext w:val="0"/>
                    <w:keepLines w:val="0"/>
                    <w:widowControl/>
                    <w:suppressLineNumbers w:val="0"/>
                    <w:jc w:val="center"/>
                    <w:textAlignment w:val="center"/>
                    <w:rPr>
                      <w:rFonts w:eastAsiaTheme="minorEastAsia"/>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0.016</w:t>
                  </w:r>
                </w:p>
              </w:tc>
              <w:tc>
                <w:tcPr>
                  <w:tcW w:w="1037"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3.71</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24" w:type="dxa"/>
                  <w:vMerge w:val="continue"/>
                  <w:tcBorders>
                    <w:tl2br w:val="nil"/>
                    <w:tr2bl w:val="nil"/>
                  </w:tcBorders>
                  <w:vAlign w:val="center"/>
                </w:tcPr>
                <w:p>
                  <w:pPr>
                    <w:jc w:val="center"/>
                    <w:rPr>
                      <w:rFonts w:eastAsiaTheme="minorEastAsia"/>
                      <w:bCs/>
                      <w:color w:val="auto"/>
                      <w:szCs w:val="21"/>
                    </w:rPr>
                  </w:pPr>
                </w:p>
              </w:tc>
              <w:tc>
                <w:tcPr>
                  <w:tcW w:w="1127" w:type="dxa"/>
                  <w:tcBorders>
                    <w:tl2br w:val="nil"/>
                    <w:tr2bl w:val="nil"/>
                  </w:tcBorders>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color w:val="auto"/>
                      <w:sz w:val="21"/>
                      <w:szCs w:val="21"/>
                    </w:rPr>
                    <w:t>甲苯</w:t>
                  </w:r>
                </w:p>
              </w:tc>
              <w:tc>
                <w:tcPr>
                  <w:tcW w:w="1200" w:type="dxa"/>
                  <w:tcBorders>
                    <w:tl2br w:val="nil"/>
                    <w:tr2bl w:val="nil"/>
                  </w:tcBorders>
                  <w:vAlign w:val="center"/>
                </w:tcPr>
                <w:p>
                  <w:pPr>
                    <w:keepNext w:val="0"/>
                    <w:keepLines w:val="0"/>
                    <w:widowControl/>
                    <w:suppressLineNumbers w:val="0"/>
                    <w:jc w:val="center"/>
                    <w:textAlignment w:val="center"/>
                    <w:rPr>
                      <w:rFonts w:eastAsiaTheme="minorEastAsia"/>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0.4</w:t>
                  </w:r>
                </w:p>
              </w:tc>
              <w:tc>
                <w:tcPr>
                  <w:tcW w:w="1163"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40</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keepNext w:val="0"/>
                    <w:keepLines w:val="0"/>
                    <w:widowControl/>
                    <w:suppressLineNumbers w:val="0"/>
                    <w:jc w:val="center"/>
                    <w:textAlignment w:val="center"/>
                    <w:rPr>
                      <w:rFonts w:eastAsiaTheme="minorEastAsia"/>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0.0032</w:t>
                  </w:r>
                </w:p>
              </w:tc>
              <w:tc>
                <w:tcPr>
                  <w:tcW w:w="1037"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21.6</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24" w:type="dxa"/>
                  <w:vMerge w:val="continue"/>
                  <w:tcBorders>
                    <w:tl2br w:val="nil"/>
                    <w:tr2bl w:val="nil"/>
                  </w:tcBorders>
                  <w:vAlign w:val="center"/>
                </w:tcPr>
                <w:p>
                  <w:pPr>
                    <w:jc w:val="center"/>
                    <w:rPr>
                      <w:rFonts w:eastAsiaTheme="minorEastAsia"/>
                      <w:bCs/>
                      <w:color w:val="auto"/>
                      <w:szCs w:val="21"/>
                    </w:rPr>
                  </w:pPr>
                </w:p>
              </w:tc>
              <w:tc>
                <w:tcPr>
                  <w:tcW w:w="1127" w:type="dxa"/>
                  <w:tcBorders>
                    <w:tl2br w:val="nil"/>
                    <w:tr2bl w:val="nil"/>
                  </w:tcBorders>
                  <w:vAlign w:val="center"/>
                </w:tcPr>
                <w:p>
                  <w:pPr>
                    <w:pStyle w:val="71"/>
                    <w:spacing w:line="240" w:lineRule="auto"/>
                    <w:ind w:firstLine="0" w:firstLineChars="0"/>
                    <w:jc w:val="center"/>
                    <w:rPr>
                      <w:rFonts w:ascii="Times New Roman" w:hAnsi="Times New Roman" w:eastAsiaTheme="minorEastAsia"/>
                      <w:bCs/>
                      <w:color w:val="auto"/>
                      <w:sz w:val="21"/>
                      <w:szCs w:val="21"/>
                    </w:rPr>
                  </w:pPr>
                  <w:r>
                    <w:rPr>
                      <w:rFonts w:ascii="Times New Roman" w:hAnsi="Times New Roman" w:eastAsiaTheme="minorEastAsia"/>
                      <w:color w:val="auto"/>
                      <w:sz w:val="21"/>
                      <w:szCs w:val="21"/>
                    </w:rPr>
                    <w:t>二甲苯</w:t>
                  </w:r>
                </w:p>
              </w:tc>
              <w:tc>
                <w:tcPr>
                  <w:tcW w:w="1200" w:type="dxa"/>
                  <w:tcBorders>
                    <w:tl2br w:val="nil"/>
                    <w:tr2bl w:val="nil"/>
                  </w:tcBorders>
                  <w:vAlign w:val="center"/>
                </w:tcPr>
                <w:p>
                  <w:pPr>
                    <w:keepNext w:val="0"/>
                    <w:keepLines w:val="0"/>
                    <w:widowControl/>
                    <w:suppressLineNumbers w:val="0"/>
                    <w:jc w:val="center"/>
                    <w:textAlignment w:val="center"/>
                    <w:rPr>
                      <w:rFonts w:eastAsiaTheme="minorEastAsia"/>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0.6</w:t>
                  </w:r>
                </w:p>
              </w:tc>
              <w:tc>
                <w:tcPr>
                  <w:tcW w:w="1163"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70</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keepNext w:val="0"/>
                    <w:keepLines w:val="0"/>
                    <w:widowControl/>
                    <w:suppressLineNumbers w:val="0"/>
                    <w:jc w:val="center"/>
                    <w:textAlignment w:val="center"/>
                    <w:rPr>
                      <w:rFonts w:eastAsiaTheme="minorEastAsia"/>
                      <w:color w:val="auto"/>
                      <w:kern w:val="0"/>
                      <w:szCs w:val="21"/>
                      <w:lang w:bidi="ar"/>
                    </w:rPr>
                  </w:pPr>
                  <w:r>
                    <w:rPr>
                      <w:rFonts w:hint="default" w:ascii="Times New Roman" w:hAnsi="Times New Roman" w:eastAsia="宋体" w:cs="Times New Roman"/>
                      <w:i w:val="0"/>
                      <w:iCs w:val="0"/>
                      <w:color w:val="auto"/>
                      <w:kern w:val="0"/>
                      <w:sz w:val="21"/>
                      <w:szCs w:val="21"/>
                      <w:u w:val="none"/>
                      <w:lang w:val="en-US" w:eastAsia="zh-CN" w:bidi="ar"/>
                    </w:rPr>
                    <w:t>0.0048</w:t>
                  </w:r>
                </w:p>
              </w:tc>
              <w:tc>
                <w:tcPr>
                  <w:tcW w:w="1037"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7.13</w:t>
                  </w:r>
                </w:p>
              </w:tc>
              <w:tc>
                <w:tcPr>
                  <w:tcW w:w="758" w:type="dxa"/>
                  <w:tcBorders>
                    <w:tl2br w:val="nil"/>
                    <w:tr2bl w:val="nil"/>
                  </w:tcBorders>
                  <w:vAlign w:val="center"/>
                </w:tcPr>
                <w:p>
                  <w:pPr>
                    <w:jc w:val="center"/>
                    <w:rPr>
                      <w:rFonts w:eastAsiaTheme="minorEastAsia"/>
                      <w:color w:val="auto"/>
                      <w:szCs w:val="21"/>
                    </w:rPr>
                  </w:pPr>
                  <w:r>
                    <w:rPr>
                      <w:rFonts w:eastAsiaTheme="minorEastAsia"/>
                      <w:bCs/>
                      <w:color w:val="auto"/>
                      <w:szCs w:val="21"/>
                    </w:rPr>
                    <w:t>达标</w:t>
                  </w:r>
                </w:p>
              </w:tc>
            </w:tr>
            <w:tr>
              <w:tblPrEx>
                <w:tblBorders>
                  <w:top w:val="single" w:color="auto" w:sz="2" w:space="0"/>
                  <w:left w:val="single" w:color="auto" w:sz="2" w:space="0"/>
                  <w:bottom w:val="single" w:color="auto" w:sz="2" w:space="0"/>
                  <w:right w:val="single" w:color="auto" w:sz="2" w:space="0"/>
                  <w:insideH w:val="single" w:color="auto" w:sz="4" w:space="0"/>
                  <w:insideV w:val="single" w:color="auto" w:sz="4" w:space="0"/>
                </w:tblBorders>
                <w:tblCellMar>
                  <w:top w:w="0" w:type="dxa"/>
                  <w:left w:w="108" w:type="dxa"/>
                  <w:bottom w:w="0" w:type="dxa"/>
                  <w:right w:w="108" w:type="dxa"/>
                </w:tblCellMar>
              </w:tblPrEx>
              <w:trPr>
                <w:trHeight w:val="250" w:hRule="atLeast"/>
                <w:jc w:val="center"/>
              </w:trPr>
              <w:tc>
                <w:tcPr>
                  <w:tcW w:w="824"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油烟排气筒</w:t>
                  </w:r>
                </w:p>
              </w:tc>
              <w:tc>
                <w:tcPr>
                  <w:tcW w:w="1127" w:type="dxa"/>
                  <w:tcBorders>
                    <w:tl2br w:val="nil"/>
                    <w:tr2bl w:val="nil"/>
                  </w:tcBorders>
                  <w:vAlign w:val="center"/>
                </w:tcPr>
                <w:p>
                  <w:pPr>
                    <w:pStyle w:val="71"/>
                    <w:spacing w:line="240" w:lineRule="auto"/>
                    <w:ind w:firstLine="0" w:firstLineChars="0"/>
                    <w:jc w:val="center"/>
                    <w:rPr>
                      <w:rFonts w:ascii="Times New Roman" w:hAnsi="Times New Roman" w:eastAsiaTheme="minorEastAsia"/>
                      <w:color w:val="auto"/>
                      <w:sz w:val="21"/>
                      <w:szCs w:val="21"/>
                    </w:rPr>
                  </w:pPr>
                  <w:r>
                    <w:rPr>
                      <w:rFonts w:ascii="Times New Roman" w:hAnsi="Times New Roman" w:eastAsiaTheme="minorEastAsia"/>
                      <w:color w:val="auto"/>
                      <w:sz w:val="21"/>
                      <w:szCs w:val="21"/>
                    </w:rPr>
                    <w:t>油烟</w:t>
                  </w:r>
                </w:p>
              </w:tc>
              <w:tc>
                <w:tcPr>
                  <w:tcW w:w="1200" w:type="dxa"/>
                  <w:tcBorders>
                    <w:tl2br w:val="nil"/>
                    <w:tr2bl w:val="nil"/>
                  </w:tcBorders>
                  <w:vAlign w:val="center"/>
                </w:tcPr>
                <w:p>
                  <w:pPr>
                    <w:widowControl/>
                    <w:jc w:val="center"/>
                    <w:textAlignment w:val="center"/>
                    <w:rPr>
                      <w:rFonts w:hint="default" w:eastAsiaTheme="minorEastAsia"/>
                      <w:color w:val="auto"/>
                      <w:kern w:val="0"/>
                      <w:szCs w:val="21"/>
                      <w:lang w:val="en-US" w:eastAsia="zh-CN" w:bidi="ar"/>
                    </w:rPr>
                  </w:pPr>
                  <w:r>
                    <w:rPr>
                      <w:rFonts w:eastAsiaTheme="minorEastAsia"/>
                      <w:color w:val="auto"/>
                      <w:kern w:val="0"/>
                      <w:szCs w:val="21"/>
                      <w:lang w:bidi="ar"/>
                    </w:rPr>
                    <w:t>1</w:t>
                  </w:r>
                  <w:r>
                    <w:rPr>
                      <w:rFonts w:hint="eastAsia" w:eastAsiaTheme="minorEastAsia"/>
                      <w:color w:val="auto"/>
                      <w:kern w:val="0"/>
                      <w:szCs w:val="21"/>
                      <w:lang w:val="en-US" w:eastAsia="zh-CN" w:bidi="ar"/>
                    </w:rPr>
                    <w:t>.275</w:t>
                  </w:r>
                </w:p>
              </w:tc>
              <w:tc>
                <w:tcPr>
                  <w:tcW w:w="1163" w:type="dxa"/>
                  <w:tcBorders>
                    <w:tl2br w:val="nil"/>
                    <w:tr2bl w:val="nil"/>
                  </w:tcBorders>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2</w:t>
                  </w:r>
                </w:p>
              </w:tc>
              <w:tc>
                <w:tcPr>
                  <w:tcW w:w="735" w:type="dxa"/>
                  <w:tcBorders>
                    <w:tl2br w:val="nil"/>
                    <w:tr2bl w:val="nil"/>
                  </w:tcBorders>
                  <w:vAlign w:val="center"/>
                </w:tcPr>
                <w:p>
                  <w:pPr>
                    <w:jc w:val="center"/>
                    <w:rPr>
                      <w:rFonts w:eastAsiaTheme="minorEastAsia"/>
                      <w:bCs/>
                      <w:color w:val="auto"/>
                      <w:szCs w:val="21"/>
                    </w:rPr>
                  </w:pPr>
                  <w:r>
                    <w:rPr>
                      <w:rFonts w:eastAsiaTheme="minorEastAsia"/>
                      <w:bCs/>
                      <w:color w:val="auto"/>
                      <w:szCs w:val="21"/>
                    </w:rPr>
                    <w:t>达标</w:t>
                  </w:r>
                </w:p>
              </w:tc>
              <w:tc>
                <w:tcPr>
                  <w:tcW w:w="1175" w:type="dxa"/>
                  <w:tcBorders>
                    <w:tl2br w:val="nil"/>
                    <w:tr2bl w:val="nil"/>
                  </w:tcBorders>
                  <w:vAlign w:val="center"/>
                </w:tcPr>
                <w:p>
                  <w:pPr>
                    <w:widowControl/>
                    <w:jc w:val="center"/>
                    <w:textAlignment w:val="center"/>
                    <w:rPr>
                      <w:rFonts w:hint="eastAsia" w:eastAsiaTheme="minorEastAsia"/>
                      <w:color w:val="auto"/>
                      <w:kern w:val="0"/>
                      <w:szCs w:val="21"/>
                      <w:lang w:val="en-US" w:eastAsia="zh-CN" w:bidi="ar"/>
                    </w:rPr>
                  </w:pPr>
                  <w:r>
                    <w:rPr>
                      <w:rFonts w:hint="eastAsia" w:eastAsiaTheme="minorEastAsia"/>
                      <w:color w:val="auto"/>
                      <w:kern w:val="0"/>
                      <w:szCs w:val="21"/>
                      <w:lang w:val="en-US" w:eastAsia="zh-CN" w:bidi="ar"/>
                    </w:rPr>
                    <w:t>/</w:t>
                  </w:r>
                </w:p>
              </w:tc>
              <w:tc>
                <w:tcPr>
                  <w:tcW w:w="1037" w:type="dxa"/>
                  <w:tcBorders>
                    <w:tl2br w:val="nil"/>
                    <w:tr2bl w:val="nil"/>
                  </w:tcBorders>
                  <w:vAlign w:val="center"/>
                </w:tcPr>
                <w:p>
                  <w:pPr>
                    <w:widowControl/>
                    <w:jc w:val="center"/>
                    <w:textAlignment w:val="center"/>
                    <w:rPr>
                      <w:rFonts w:hint="eastAsia" w:eastAsiaTheme="minorEastAsia"/>
                      <w:color w:val="auto"/>
                      <w:kern w:val="0"/>
                      <w:szCs w:val="21"/>
                      <w:lang w:val="en-US" w:eastAsia="zh-CN" w:bidi="ar"/>
                    </w:rPr>
                  </w:pPr>
                  <w:r>
                    <w:rPr>
                      <w:rFonts w:hint="eastAsia" w:eastAsiaTheme="minorEastAsia"/>
                      <w:color w:val="auto"/>
                      <w:kern w:val="0"/>
                      <w:szCs w:val="21"/>
                      <w:lang w:val="en-US" w:eastAsia="zh-CN" w:bidi="ar"/>
                    </w:rPr>
                    <w:t>/</w:t>
                  </w:r>
                </w:p>
              </w:tc>
              <w:tc>
                <w:tcPr>
                  <w:tcW w:w="758" w:type="dxa"/>
                  <w:tcBorders>
                    <w:tl2br w:val="nil"/>
                    <w:tr2bl w:val="nil"/>
                  </w:tcBorders>
                  <w:vAlign w:val="center"/>
                </w:tcPr>
                <w:p>
                  <w:pPr>
                    <w:jc w:val="center"/>
                    <w:rPr>
                      <w:rFonts w:hint="eastAsia" w:eastAsiaTheme="minorEastAsia"/>
                      <w:bCs/>
                      <w:color w:val="auto"/>
                      <w:szCs w:val="21"/>
                      <w:lang w:val="en-US" w:eastAsia="zh-CN"/>
                    </w:rPr>
                  </w:pPr>
                  <w:r>
                    <w:rPr>
                      <w:rFonts w:hint="eastAsia" w:eastAsiaTheme="minorEastAsia"/>
                      <w:bCs/>
                      <w:color w:val="auto"/>
                      <w:szCs w:val="21"/>
                      <w:lang w:val="en-US" w:eastAsia="zh-CN"/>
                    </w:rPr>
                    <w:t>/</w:t>
                  </w:r>
                </w:p>
              </w:tc>
            </w:tr>
          </w:tbl>
          <w:p>
            <w:pPr>
              <w:adjustRightInd w:val="0"/>
              <w:snapToGrid w:val="0"/>
              <w:spacing w:line="360" w:lineRule="auto"/>
              <w:ind w:firstLine="420" w:firstLineChars="200"/>
              <w:rPr>
                <w:rFonts w:eastAsiaTheme="minorEastAsia"/>
                <w:color w:val="auto"/>
                <w:kern w:val="0"/>
                <w:szCs w:val="21"/>
              </w:rPr>
            </w:pPr>
            <w:r>
              <w:rPr>
                <w:rFonts w:eastAsiaTheme="minorEastAsia"/>
                <w:color w:val="auto"/>
                <w:kern w:val="0"/>
                <w:szCs w:val="21"/>
              </w:rPr>
              <w:t>根据上表达标分析判断，</w:t>
            </w:r>
            <w:r>
              <w:rPr>
                <w:rFonts w:eastAsiaTheme="minorEastAsia"/>
                <w:bCs/>
                <w:color w:val="auto"/>
                <w:kern w:val="0"/>
                <w:szCs w:val="21"/>
              </w:rPr>
              <w:t>排气筒DA001、DA002、DA003、DA004、DA005产生的有组织废气污染物排放浓度及排放速率</w:t>
            </w:r>
            <w:r>
              <w:rPr>
                <w:rFonts w:eastAsiaTheme="minorEastAsia"/>
                <w:color w:val="auto"/>
                <w:szCs w:val="21"/>
              </w:rPr>
              <w:t>均能够满足《大气污染物综合排放标准》（GB16297-1996）表2二级标准，油烟</w:t>
            </w:r>
            <w:r>
              <w:rPr>
                <w:rFonts w:eastAsiaTheme="minorEastAsia"/>
                <w:color w:val="auto"/>
                <w:szCs w:val="21"/>
                <w:lang w:val="zh-CN"/>
              </w:rPr>
              <w:t>能</w:t>
            </w:r>
            <w:r>
              <w:rPr>
                <w:rFonts w:eastAsiaTheme="minorEastAsia"/>
                <w:color w:val="auto"/>
                <w:szCs w:val="21"/>
              </w:rPr>
              <w:t>满足《饮食业油烟排放标准（试行）》（GB18483-2001）中的小型规模最高允许排放浓度要求。</w:t>
            </w:r>
          </w:p>
          <w:p>
            <w:pPr>
              <w:adjustRightInd w:val="0"/>
              <w:snapToGrid w:val="0"/>
              <w:spacing w:line="360" w:lineRule="auto"/>
              <w:ind w:firstLine="420" w:firstLineChars="200"/>
              <w:rPr>
                <w:rFonts w:eastAsiaTheme="minorEastAsia"/>
                <w:color w:val="auto"/>
                <w:kern w:val="0"/>
                <w:szCs w:val="21"/>
              </w:rPr>
            </w:pPr>
            <w:r>
              <w:rPr>
                <w:rFonts w:eastAsiaTheme="minorEastAsia"/>
                <w:color w:val="auto"/>
                <w:kern w:val="0"/>
                <w:szCs w:val="21"/>
              </w:rPr>
              <w:t>②无组织废气达标分析</w:t>
            </w:r>
          </w:p>
          <w:p>
            <w:pPr>
              <w:adjustRightInd w:val="0"/>
              <w:snapToGrid w:val="0"/>
              <w:spacing w:line="360" w:lineRule="auto"/>
              <w:ind w:firstLine="482"/>
              <w:rPr>
                <w:rFonts w:eastAsiaTheme="minorEastAsia"/>
                <w:color w:val="auto"/>
                <w:kern w:val="0"/>
                <w:szCs w:val="21"/>
              </w:rPr>
            </w:pPr>
            <w:r>
              <w:rPr>
                <w:rFonts w:eastAsiaTheme="minorEastAsia"/>
                <w:color w:val="auto"/>
                <w:kern w:val="0"/>
                <w:szCs w:val="21"/>
              </w:rPr>
              <w:t>本环评采用AERSCREEN模型估算，项目建成后排放的污染物对周围环境的影响，估算模式为国家环境保护部工程评估中心环境质量模拟重点实验室提供。根据估算模式估算，项目厂界污染物排放情况如下：</w:t>
            </w:r>
          </w:p>
          <w:p>
            <w:pPr>
              <w:pStyle w:val="26"/>
              <w:ind w:firstLine="0" w:firstLineChars="0"/>
              <w:jc w:val="center"/>
              <w:rPr>
                <w:color w:val="auto"/>
                <w:highlight w:val="none"/>
              </w:rPr>
            </w:pPr>
            <w:r>
              <w:rPr>
                <w:rFonts w:eastAsiaTheme="minorEastAsia"/>
                <w:b/>
                <w:color w:val="auto"/>
                <w:kern w:val="0"/>
                <w:szCs w:val="21"/>
                <w:highlight w:val="none"/>
                <w:lang w:bidi="ar"/>
              </w:rPr>
              <w:t>表4-</w:t>
            </w:r>
            <w:r>
              <w:rPr>
                <w:rFonts w:hint="eastAsia" w:eastAsiaTheme="minorEastAsia"/>
                <w:b/>
                <w:color w:val="auto"/>
                <w:kern w:val="0"/>
                <w:szCs w:val="21"/>
                <w:highlight w:val="none"/>
                <w:lang w:bidi="ar"/>
              </w:rPr>
              <w:t>1</w:t>
            </w:r>
            <w:r>
              <w:rPr>
                <w:rFonts w:hint="eastAsia" w:eastAsiaTheme="minorEastAsia"/>
                <w:b/>
                <w:color w:val="auto"/>
                <w:kern w:val="0"/>
                <w:szCs w:val="21"/>
                <w:highlight w:val="none"/>
                <w:lang w:val="en-US" w:eastAsia="zh-CN" w:bidi="ar"/>
              </w:rPr>
              <w:t>1</w:t>
            </w:r>
            <w:r>
              <w:rPr>
                <w:rFonts w:eastAsiaTheme="minorEastAsia"/>
                <w:b/>
                <w:color w:val="auto"/>
                <w:kern w:val="0"/>
                <w:szCs w:val="21"/>
                <w:highlight w:val="none"/>
                <w:lang w:bidi="ar"/>
              </w:rPr>
              <w:t xml:space="preserve">   </w:t>
            </w:r>
            <w:r>
              <w:rPr>
                <w:rFonts w:hint="eastAsia" w:eastAsiaTheme="minorEastAsia"/>
                <w:b/>
                <w:color w:val="auto"/>
                <w:kern w:val="0"/>
                <w:szCs w:val="21"/>
                <w:highlight w:val="none"/>
                <w:lang w:bidi="ar"/>
              </w:rPr>
              <w:t>无</w:t>
            </w:r>
            <w:r>
              <w:rPr>
                <w:rFonts w:eastAsiaTheme="minorEastAsia"/>
                <w:b/>
                <w:color w:val="auto"/>
                <w:kern w:val="0"/>
                <w:szCs w:val="21"/>
                <w:highlight w:val="none"/>
                <w:lang w:bidi="ar"/>
              </w:rPr>
              <w:t>组织废气达标情况分析表</w:t>
            </w:r>
          </w:p>
          <w:tbl>
            <w:tblPr>
              <w:tblStyle w:val="28"/>
              <w:tblW w:w="797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37"/>
              <w:gridCol w:w="915"/>
              <w:gridCol w:w="1536"/>
              <w:gridCol w:w="1615"/>
              <w:gridCol w:w="1543"/>
              <w:gridCol w:w="133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Align w:val="center"/>
                </w:tcPr>
                <w:p>
                  <w:pPr>
                    <w:pStyle w:val="46"/>
                    <w:spacing w:before="0" w:after="0"/>
                    <w:ind w:firstLine="0" w:firstLineChars="0"/>
                    <w:rPr>
                      <w:rFonts w:ascii="Times New Roman" w:hAnsi="Times New Roman" w:eastAsiaTheme="minorEastAsia"/>
                      <w:color w:val="auto"/>
                      <w:szCs w:val="21"/>
                    </w:rPr>
                  </w:pPr>
                  <w:r>
                    <w:rPr>
                      <w:rFonts w:ascii="Times New Roman" w:hAnsi="Times New Roman" w:eastAsiaTheme="minorEastAsia"/>
                      <w:color w:val="auto"/>
                      <w:szCs w:val="21"/>
                    </w:rPr>
                    <w:t>排放源</w:t>
                  </w:r>
                </w:p>
              </w:tc>
              <w:tc>
                <w:tcPr>
                  <w:tcW w:w="915" w:type="dxa"/>
                  <w:vAlign w:val="center"/>
                </w:tcPr>
                <w:p>
                  <w:pPr>
                    <w:pStyle w:val="46"/>
                    <w:spacing w:before="0" w:after="0"/>
                    <w:ind w:firstLine="0" w:firstLineChars="0"/>
                    <w:rPr>
                      <w:rFonts w:ascii="Times New Roman" w:hAnsi="Times New Roman" w:eastAsiaTheme="minorEastAsia"/>
                      <w:color w:val="auto"/>
                      <w:szCs w:val="21"/>
                    </w:rPr>
                  </w:pPr>
                  <w:r>
                    <w:rPr>
                      <w:rFonts w:ascii="Times New Roman" w:hAnsi="Times New Roman" w:eastAsiaTheme="minorEastAsia"/>
                      <w:color w:val="auto"/>
                      <w:szCs w:val="21"/>
                    </w:rPr>
                    <w:t>污染因子</w:t>
                  </w:r>
                </w:p>
              </w:tc>
              <w:tc>
                <w:tcPr>
                  <w:tcW w:w="1536" w:type="dxa"/>
                  <w:vAlign w:val="center"/>
                </w:tcPr>
                <w:p>
                  <w:pPr>
                    <w:pStyle w:val="46"/>
                    <w:spacing w:before="0" w:after="0"/>
                    <w:ind w:firstLine="0" w:firstLineChars="0"/>
                    <w:rPr>
                      <w:rFonts w:ascii="Times New Roman" w:hAnsi="Times New Roman" w:eastAsiaTheme="minorEastAsia"/>
                      <w:color w:val="auto"/>
                      <w:szCs w:val="21"/>
                    </w:rPr>
                  </w:pPr>
                  <w:r>
                    <w:rPr>
                      <w:rFonts w:ascii="Times New Roman" w:hAnsi="Times New Roman" w:eastAsiaTheme="minorEastAsia"/>
                      <w:color w:val="auto"/>
                      <w:szCs w:val="21"/>
                    </w:rPr>
                    <w:t>厂界</w:t>
                  </w:r>
                </w:p>
              </w:tc>
              <w:tc>
                <w:tcPr>
                  <w:tcW w:w="1615" w:type="dxa"/>
                  <w:vAlign w:val="center"/>
                </w:tcPr>
                <w:p>
                  <w:pPr>
                    <w:pStyle w:val="46"/>
                    <w:spacing w:before="0" w:after="0"/>
                    <w:ind w:firstLine="0" w:firstLineChars="0"/>
                    <w:rPr>
                      <w:rFonts w:ascii="Times New Roman" w:hAnsi="Times New Roman" w:eastAsiaTheme="minorEastAsia"/>
                      <w:color w:val="auto"/>
                      <w:szCs w:val="21"/>
                    </w:rPr>
                  </w:pPr>
                  <w:r>
                    <w:rPr>
                      <w:rFonts w:ascii="Times New Roman" w:hAnsi="Times New Roman" w:eastAsiaTheme="minorEastAsia"/>
                      <w:color w:val="auto"/>
                      <w:szCs w:val="21"/>
                    </w:rPr>
                    <w:t>落地浓度mg/m</w:t>
                  </w:r>
                  <w:r>
                    <w:rPr>
                      <w:rFonts w:ascii="Times New Roman" w:hAnsi="Times New Roman" w:eastAsiaTheme="minorEastAsia"/>
                      <w:color w:val="auto"/>
                      <w:szCs w:val="21"/>
                      <w:vertAlign w:val="superscript"/>
                    </w:rPr>
                    <w:t>3</w:t>
                  </w:r>
                </w:p>
              </w:tc>
              <w:tc>
                <w:tcPr>
                  <w:tcW w:w="1543" w:type="dxa"/>
                  <w:vAlign w:val="center"/>
                </w:tcPr>
                <w:p>
                  <w:pPr>
                    <w:pStyle w:val="46"/>
                    <w:spacing w:before="0" w:after="0"/>
                    <w:ind w:firstLine="0" w:firstLineChars="0"/>
                    <w:rPr>
                      <w:rFonts w:ascii="Times New Roman" w:hAnsi="Times New Roman" w:eastAsiaTheme="minorEastAsia"/>
                      <w:color w:val="auto"/>
                      <w:szCs w:val="21"/>
                    </w:rPr>
                  </w:pPr>
                  <w:r>
                    <w:rPr>
                      <w:rFonts w:ascii="Times New Roman" w:hAnsi="Times New Roman" w:eastAsiaTheme="minorEastAsia"/>
                      <w:color w:val="auto"/>
                      <w:szCs w:val="21"/>
                    </w:rPr>
                    <w:t>排放标准mg/m</w:t>
                  </w:r>
                  <w:r>
                    <w:rPr>
                      <w:rFonts w:ascii="Times New Roman" w:hAnsi="Times New Roman" w:eastAsiaTheme="minorEastAsia"/>
                      <w:color w:val="auto"/>
                      <w:szCs w:val="21"/>
                      <w:vertAlign w:val="superscript"/>
                    </w:rPr>
                    <w:t>3</w:t>
                  </w:r>
                </w:p>
              </w:tc>
              <w:tc>
                <w:tcPr>
                  <w:tcW w:w="1330" w:type="dxa"/>
                  <w:vAlign w:val="center"/>
                </w:tcPr>
                <w:p>
                  <w:pPr>
                    <w:pStyle w:val="46"/>
                    <w:spacing w:before="0" w:after="0"/>
                    <w:ind w:firstLine="0" w:firstLineChars="0"/>
                    <w:rPr>
                      <w:rFonts w:ascii="Times New Roman" w:hAnsi="Times New Roman" w:eastAsiaTheme="minorEastAsia"/>
                      <w:color w:val="auto"/>
                      <w:szCs w:val="21"/>
                    </w:rPr>
                  </w:pPr>
                  <w:r>
                    <w:rPr>
                      <w:rFonts w:ascii="Times New Roman" w:hAnsi="Times New Roman" w:eastAsiaTheme="minorEastAsia"/>
                      <w:color w:val="auto"/>
                      <w:szCs w:val="21"/>
                    </w:rPr>
                    <w:t>达标分析</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vAlign w:val="center"/>
                </w:tcPr>
                <w:p>
                  <w:pPr>
                    <w:pStyle w:val="46"/>
                    <w:spacing w:before="0" w:after="0"/>
                    <w:ind w:firstLine="0" w:firstLineChars="0"/>
                    <w:rPr>
                      <w:rFonts w:hint="eastAsia" w:ascii="Times New Roman" w:hAnsi="Times New Roman" w:eastAsiaTheme="minorEastAsia"/>
                      <w:b w:val="0"/>
                      <w:color w:val="auto"/>
                      <w:szCs w:val="21"/>
                      <w:lang w:eastAsia="zh-CN"/>
                    </w:rPr>
                  </w:pPr>
                  <w:r>
                    <w:rPr>
                      <w:rFonts w:hint="eastAsia" w:ascii="Times New Roman" w:hAnsi="Times New Roman" w:eastAsiaTheme="minorEastAsia"/>
                      <w:b w:val="0"/>
                      <w:color w:val="auto"/>
                      <w:szCs w:val="21"/>
                      <w:lang w:eastAsia="zh-CN"/>
                    </w:rPr>
                    <w:t>各厂房</w:t>
                  </w:r>
                </w:p>
              </w:tc>
              <w:tc>
                <w:tcPr>
                  <w:tcW w:w="915" w:type="dxa"/>
                  <w:vMerge w:val="restart"/>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非甲烷总烃</w:t>
                  </w: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东</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0.1557</w:t>
                  </w:r>
                </w:p>
              </w:tc>
              <w:tc>
                <w:tcPr>
                  <w:tcW w:w="1543" w:type="dxa"/>
                  <w:vMerge w:val="restart"/>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4</w:t>
                  </w: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南</w:t>
                  </w:r>
                </w:p>
              </w:tc>
              <w:tc>
                <w:tcPr>
                  <w:tcW w:w="1615" w:type="dxa"/>
                  <w:vAlign w:val="center"/>
                </w:tcPr>
                <w:p>
                  <w:pPr>
                    <w:keepNext w:val="0"/>
                    <w:keepLines w:val="0"/>
                    <w:widowControl/>
                    <w:suppressLineNumbers w:val="0"/>
                    <w:jc w:val="center"/>
                    <w:textAlignment w:val="center"/>
                    <w:rPr>
                      <w:rFonts w:hint="default" w:ascii="Times New Roman" w:hAnsi="Times New Roman" w:cs="Times New Roman" w:eastAsiaTheme="minorEastAsia"/>
                      <w:b w:val="0"/>
                      <w:color w:val="auto"/>
                      <w:szCs w:val="21"/>
                    </w:rPr>
                  </w:pPr>
                  <w:r>
                    <w:rPr>
                      <w:rFonts w:hint="default" w:ascii="Times New Roman" w:hAnsi="Times New Roman" w:eastAsia="宋体" w:cs="Times New Roman"/>
                      <w:i w:val="0"/>
                      <w:iCs w:val="0"/>
                      <w:color w:val="auto"/>
                      <w:kern w:val="0"/>
                      <w:sz w:val="22"/>
                      <w:szCs w:val="22"/>
                      <w:u w:val="none"/>
                      <w:lang w:val="en-US" w:eastAsia="zh-CN" w:bidi="ar"/>
                    </w:rPr>
                    <w:t>0.1135</w:t>
                  </w:r>
                </w:p>
              </w:tc>
              <w:tc>
                <w:tcPr>
                  <w:tcW w:w="1543"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西</w:t>
                  </w:r>
                </w:p>
              </w:tc>
              <w:tc>
                <w:tcPr>
                  <w:tcW w:w="1615" w:type="dxa"/>
                  <w:vAlign w:val="center"/>
                </w:tcPr>
                <w:p>
                  <w:pPr>
                    <w:keepNext w:val="0"/>
                    <w:keepLines w:val="0"/>
                    <w:widowControl/>
                    <w:suppressLineNumbers w:val="0"/>
                    <w:jc w:val="center"/>
                    <w:textAlignment w:val="center"/>
                    <w:rPr>
                      <w:rFonts w:hint="default" w:ascii="Times New Roman" w:hAnsi="Times New Roman" w:cs="Times New Roman" w:eastAsiaTheme="minorEastAsia"/>
                      <w:b w:val="0"/>
                      <w:color w:val="auto"/>
                      <w:szCs w:val="21"/>
                    </w:rPr>
                  </w:pPr>
                  <w:r>
                    <w:rPr>
                      <w:rFonts w:hint="default" w:ascii="Times New Roman" w:hAnsi="Times New Roman" w:eastAsia="宋体" w:cs="Times New Roman"/>
                      <w:i w:val="0"/>
                      <w:iCs w:val="0"/>
                      <w:color w:val="auto"/>
                      <w:kern w:val="0"/>
                      <w:sz w:val="22"/>
                      <w:szCs w:val="22"/>
                      <w:u w:val="none"/>
                      <w:lang w:val="en-US" w:eastAsia="zh-CN" w:bidi="ar"/>
                    </w:rPr>
                    <w:t>0.1135</w:t>
                  </w:r>
                </w:p>
              </w:tc>
              <w:tc>
                <w:tcPr>
                  <w:tcW w:w="1543"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北</w:t>
                  </w:r>
                </w:p>
              </w:tc>
              <w:tc>
                <w:tcPr>
                  <w:tcW w:w="1615" w:type="dxa"/>
                  <w:vAlign w:val="center"/>
                </w:tcPr>
                <w:p>
                  <w:pPr>
                    <w:keepNext w:val="0"/>
                    <w:keepLines w:val="0"/>
                    <w:widowControl/>
                    <w:suppressLineNumbers w:val="0"/>
                    <w:jc w:val="center"/>
                    <w:textAlignment w:val="center"/>
                    <w:rPr>
                      <w:rFonts w:hint="default" w:ascii="Times New Roman" w:hAnsi="Times New Roman" w:cs="Times New Roman" w:eastAsiaTheme="minorEastAsia"/>
                      <w:b w:val="0"/>
                      <w:color w:val="auto"/>
                      <w:szCs w:val="21"/>
                    </w:rPr>
                  </w:pPr>
                  <w:r>
                    <w:rPr>
                      <w:rFonts w:hint="default" w:ascii="Times New Roman" w:hAnsi="Times New Roman" w:eastAsia="宋体" w:cs="Times New Roman"/>
                      <w:i w:val="0"/>
                      <w:iCs w:val="0"/>
                      <w:color w:val="auto"/>
                      <w:kern w:val="0"/>
                      <w:sz w:val="22"/>
                      <w:szCs w:val="22"/>
                      <w:u w:val="none"/>
                      <w:lang w:val="en-US" w:eastAsia="zh-CN" w:bidi="ar"/>
                    </w:rPr>
                    <w:t>0.1135</w:t>
                  </w:r>
                </w:p>
              </w:tc>
              <w:tc>
                <w:tcPr>
                  <w:tcW w:w="1543"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hint="eastAsia" w:ascii="Times New Roman" w:hAnsi="Times New Roman" w:eastAsiaTheme="minorEastAsia"/>
                      <w:b w:val="0"/>
                      <w:color w:val="auto"/>
                      <w:szCs w:val="21"/>
                      <w:lang w:eastAsia="zh-CN"/>
                    </w:rPr>
                  </w:pPr>
                  <w:r>
                    <w:rPr>
                      <w:rFonts w:hint="eastAsia" w:ascii="Times New Roman" w:hAnsi="Times New Roman" w:eastAsiaTheme="minorEastAsia"/>
                      <w:b w:val="0"/>
                      <w:color w:val="auto"/>
                      <w:szCs w:val="21"/>
                      <w:lang w:eastAsia="zh-CN"/>
                    </w:rPr>
                    <w:t>最大落地浓度</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w:t>
                  </w:r>
                  <w:r>
                    <w:rPr>
                      <w:rFonts w:hint="default" w:ascii="Times New Roman" w:hAnsi="Times New Roman" w:cs="Times New Roman"/>
                      <w:i w:val="0"/>
                      <w:iCs w:val="0"/>
                      <w:color w:val="auto"/>
                      <w:kern w:val="0"/>
                      <w:sz w:val="22"/>
                      <w:szCs w:val="22"/>
                      <w:u w:val="none"/>
                      <w:lang w:val="en-US" w:eastAsia="zh-CN" w:bidi="ar"/>
                    </w:rPr>
                    <w:t>1655</w:t>
                  </w:r>
                </w:p>
              </w:tc>
              <w:tc>
                <w:tcPr>
                  <w:tcW w:w="1543" w:type="dxa"/>
                  <w:vAlign w:val="center"/>
                </w:tcPr>
                <w:p>
                  <w:pPr>
                    <w:pStyle w:val="46"/>
                    <w:spacing w:before="0" w:after="0"/>
                    <w:ind w:firstLine="0" w:firstLineChars="0"/>
                    <w:rPr>
                      <w:rFonts w:hint="eastAsia"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2</w:t>
                  </w: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restart"/>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氯乙烯</w:t>
                  </w: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东</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0.0119</w:t>
                  </w:r>
                </w:p>
              </w:tc>
              <w:tc>
                <w:tcPr>
                  <w:tcW w:w="1543" w:type="dxa"/>
                  <w:vMerge w:val="restart"/>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0.6</w:t>
                  </w: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南</w:t>
                  </w:r>
                </w:p>
              </w:tc>
              <w:tc>
                <w:tcPr>
                  <w:tcW w:w="1615" w:type="dxa"/>
                  <w:vAlign w:val="center"/>
                </w:tcPr>
                <w:p>
                  <w:pPr>
                    <w:keepNext w:val="0"/>
                    <w:keepLines w:val="0"/>
                    <w:widowControl/>
                    <w:suppressLineNumbers w:val="0"/>
                    <w:jc w:val="center"/>
                    <w:textAlignment w:val="center"/>
                    <w:rPr>
                      <w:rFonts w:hint="default" w:ascii="Times New Roman" w:hAnsi="Times New Roman" w:cs="Times New Roman" w:eastAsiaTheme="minorEastAsia"/>
                      <w:b w:val="0"/>
                      <w:color w:val="auto"/>
                      <w:szCs w:val="21"/>
                    </w:rPr>
                  </w:pPr>
                  <w:r>
                    <w:rPr>
                      <w:rFonts w:hint="default" w:ascii="Times New Roman" w:hAnsi="Times New Roman" w:eastAsia="宋体" w:cs="Times New Roman"/>
                      <w:i w:val="0"/>
                      <w:iCs w:val="0"/>
                      <w:color w:val="auto"/>
                      <w:kern w:val="0"/>
                      <w:sz w:val="22"/>
                      <w:szCs w:val="22"/>
                      <w:u w:val="none"/>
                      <w:lang w:val="en-US" w:eastAsia="zh-CN" w:bidi="ar"/>
                    </w:rPr>
                    <w:t>0.0088</w:t>
                  </w:r>
                </w:p>
              </w:tc>
              <w:tc>
                <w:tcPr>
                  <w:tcW w:w="1543"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西</w:t>
                  </w:r>
                </w:p>
              </w:tc>
              <w:tc>
                <w:tcPr>
                  <w:tcW w:w="1615" w:type="dxa"/>
                  <w:vAlign w:val="center"/>
                </w:tcPr>
                <w:p>
                  <w:pPr>
                    <w:keepNext w:val="0"/>
                    <w:keepLines w:val="0"/>
                    <w:widowControl/>
                    <w:suppressLineNumbers w:val="0"/>
                    <w:jc w:val="center"/>
                    <w:textAlignment w:val="center"/>
                    <w:rPr>
                      <w:rFonts w:hint="default" w:ascii="Times New Roman" w:hAnsi="Times New Roman" w:cs="Times New Roman" w:eastAsiaTheme="minorEastAsia"/>
                      <w:b w:val="0"/>
                      <w:color w:val="auto"/>
                      <w:szCs w:val="21"/>
                    </w:rPr>
                  </w:pPr>
                  <w:r>
                    <w:rPr>
                      <w:rFonts w:hint="default" w:ascii="Times New Roman" w:hAnsi="Times New Roman" w:eastAsia="宋体" w:cs="Times New Roman"/>
                      <w:i w:val="0"/>
                      <w:iCs w:val="0"/>
                      <w:color w:val="auto"/>
                      <w:kern w:val="0"/>
                      <w:sz w:val="22"/>
                      <w:szCs w:val="22"/>
                      <w:u w:val="none"/>
                      <w:lang w:val="en-US" w:eastAsia="zh-CN" w:bidi="ar"/>
                    </w:rPr>
                    <w:t>0.0088</w:t>
                  </w:r>
                </w:p>
              </w:tc>
              <w:tc>
                <w:tcPr>
                  <w:tcW w:w="1543"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北</w:t>
                  </w:r>
                </w:p>
              </w:tc>
              <w:tc>
                <w:tcPr>
                  <w:tcW w:w="1615" w:type="dxa"/>
                  <w:vAlign w:val="center"/>
                </w:tcPr>
                <w:p>
                  <w:pPr>
                    <w:keepNext w:val="0"/>
                    <w:keepLines w:val="0"/>
                    <w:widowControl/>
                    <w:suppressLineNumbers w:val="0"/>
                    <w:jc w:val="center"/>
                    <w:textAlignment w:val="center"/>
                    <w:rPr>
                      <w:rFonts w:hint="default" w:ascii="Times New Roman" w:hAnsi="Times New Roman" w:cs="Times New Roman" w:eastAsiaTheme="minorEastAsia"/>
                      <w:b w:val="0"/>
                      <w:color w:val="auto"/>
                      <w:szCs w:val="21"/>
                    </w:rPr>
                  </w:pPr>
                  <w:r>
                    <w:rPr>
                      <w:rFonts w:hint="default" w:ascii="Times New Roman" w:hAnsi="Times New Roman" w:eastAsia="宋体" w:cs="Times New Roman"/>
                      <w:i w:val="0"/>
                      <w:iCs w:val="0"/>
                      <w:color w:val="auto"/>
                      <w:kern w:val="0"/>
                      <w:sz w:val="22"/>
                      <w:szCs w:val="22"/>
                      <w:u w:val="none"/>
                      <w:lang w:val="en-US" w:eastAsia="zh-CN" w:bidi="ar"/>
                    </w:rPr>
                    <w:t>0.0088</w:t>
                  </w:r>
                </w:p>
              </w:tc>
              <w:tc>
                <w:tcPr>
                  <w:tcW w:w="1543"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hint="eastAsia" w:ascii="Times New Roman" w:hAnsi="Times New Roman" w:eastAsiaTheme="minorEastAsia"/>
                      <w:b w:val="0"/>
                      <w:color w:val="auto"/>
                      <w:szCs w:val="21"/>
                      <w:lang w:eastAsia="zh-CN"/>
                    </w:rPr>
                    <w:t>最大落地浓度</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0.0</w:t>
                  </w:r>
                  <w:r>
                    <w:rPr>
                      <w:rFonts w:hint="default" w:ascii="Times New Roman" w:hAnsi="Times New Roman" w:cs="Times New Roman"/>
                      <w:i w:val="0"/>
                      <w:iCs w:val="0"/>
                      <w:color w:val="auto"/>
                      <w:kern w:val="0"/>
                      <w:sz w:val="22"/>
                      <w:szCs w:val="22"/>
                      <w:u w:val="none"/>
                      <w:lang w:val="en-US" w:eastAsia="zh-CN" w:bidi="ar"/>
                    </w:rPr>
                    <w:t>122</w:t>
                  </w:r>
                </w:p>
              </w:tc>
              <w:tc>
                <w:tcPr>
                  <w:tcW w:w="1543" w:type="dxa"/>
                  <w:vAlign w:val="center"/>
                </w:tcPr>
                <w:p>
                  <w:pPr>
                    <w:pStyle w:val="46"/>
                    <w:spacing w:before="0" w:after="0"/>
                    <w:ind w:firstLine="0" w:firstLineChars="0"/>
                    <w:rPr>
                      <w:rFonts w:hint="default"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0.15</w:t>
                  </w: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restart"/>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氯化氢</w:t>
                  </w: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东</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2"/>
                      <w:szCs w:val="22"/>
                      <w:u w:val="none"/>
                      <w:lang w:val="en-US" w:eastAsia="zh-CN" w:bidi="ar-SA"/>
                    </w:rPr>
                  </w:pPr>
                  <w:r>
                    <w:rPr>
                      <w:rFonts w:hint="default" w:ascii="Times New Roman" w:hAnsi="Times New Roman" w:eastAsia="宋体" w:cs="Times New Roman"/>
                      <w:i w:val="0"/>
                      <w:iCs w:val="0"/>
                      <w:color w:val="auto"/>
                      <w:kern w:val="0"/>
                      <w:sz w:val="22"/>
                      <w:szCs w:val="22"/>
                      <w:u w:val="none"/>
                      <w:lang w:val="en-US" w:eastAsia="zh-CN" w:bidi="ar"/>
                    </w:rPr>
                    <w:t>0.00</w:t>
                  </w:r>
                  <w:r>
                    <w:rPr>
                      <w:rFonts w:hint="default" w:ascii="Times New Roman" w:hAnsi="Times New Roman" w:cs="Times New Roman"/>
                      <w:i w:val="0"/>
                      <w:iCs w:val="0"/>
                      <w:color w:val="auto"/>
                      <w:kern w:val="0"/>
                      <w:sz w:val="22"/>
                      <w:szCs w:val="22"/>
                      <w:u w:val="none"/>
                      <w:lang w:val="en-US" w:eastAsia="zh-CN" w:bidi="ar"/>
                    </w:rPr>
                    <w:t>38</w:t>
                  </w:r>
                </w:p>
              </w:tc>
              <w:tc>
                <w:tcPr>
                  <w:tcW w:w="1543" w:type="dxa"/>
                  <w:vMerge w:val="restart"/>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0.2</w:t>
                  </w: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南</w:t>
                  </w:r>
                </w:p>
              </w:tc>
              <w:tc>
                <w:tcPr>
                  <w:tcW w:w="1615" w:type="dxa"/>
                  <w:vAlign w:val="center"/>
                </w:tcPr>
                <w:p>
                  <w:pPr>
                    <w:keepNext w:val="0"/>
                    <w:keepLines w:val="0"/>
                    <w:widowControl/>
                    <w:suppressLineNumbers w:val="0"/>
                    <w:jc w:val="center"/>
                    <w:textAlignment w:val="center"/>
                    <w:rPr>
                      <w:rFonts w:hint="default" w:ascii="Times New Roman" w:hAnsi="Times New Roman" w:cs="Times New Roman" w:eastAsiaTheme="minorEastAsia"/>
                      <w:b w:val="0"/>
                      <w:color w:val="auto"/>
                      <w:szCs w:val="21"/>
                    </w:rPr>
                  </w:pPr>
                  <w:r>
                    <w:rPr>
                      <w:rFonts w:hint="default" w:ascii="Times New Roman" w:hAnsi="Times New Roman" w:eastAsia="宋体" w:cs="Times New Roman"/>
                      <w:i w:val="0"/>
                      <w:iCs w:val="0"/>
                      <w:color w:val="auto"/>
                      <w:kern w:val="0"/>
                      <w:sz w:val="22"/>
                      <w:szCs w:val="22"/>
                      <w:u w:val="none"/>
                      <w:lang w:val="en-US" w:eastAsia="zh-CN" w:bidi="ar"/>
                    </w:rPr>
                    <w:t>0.00</w:t>
                  </w:r>
                  <w:r>
                    <w:rPr>
                      <w:rFonts w:hint="default" w:ascii="Times New Roman" w:hAnsi="Times New Roman" w:cs="Times New Roman"/>
                      <w:i w:val="0"/>
                      <w:iCs w:val="0"/>
                      <w:color w:val="auto"/>
                      <w:kern w:val="0"/>
                      <w:sz w:val="22"/>
                      <w:szCs w:val="22"/>
                      <w:u w:val="none"/>
                      <w:lang w:val="en-US" w:eastAsia="zh-CN" w:bidi="ar"/>
                    </w:rPr>
                    <w:t>33</w:t>
                  </w:r>
                </w:p>
              </w:tc>
              <w:tc>
                <w:tcPr>
                  <w:tcW w:w="1543"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西</w:t>
                  </w:r>
                </w:p>
              </w:tc>
              <w:tc>
                <w:tcPr>
                  <w:tcW w:w="1615" w:type="dxa"/>
                  <w:vAlign w:val="center"/>
                </w:tcPr>
                <w:p>
                  <w:pPr>
                    <w:keepNext w:val="0"/>
                    <w:keepLines w:val="0"/>
                    <w:widowControl/>
                    <w:suppressLineNumbers w:val="0"/>
                    <w:jc w:val="center"/>
                    <w:textAlignment w:val="center"/>
                    <w:rPr>
                      <w:rFonts w:hint="default" w:ascii="Times New Roman" w:hAnsi="Times New Roman" w:cs="Times New Roman" w:eastAsiaTheme="minorEastAsia"/>
                      <w:b w:val="0"/>
                      <w:color w:val="auto"/>
                      <w:szCs w:val="21"/>
                    </w:rPr>
                  </w:pPr>
                  <w:r>
                    <w:rPr>
                      <w:rFonts w:hint="default" w:ascii="Times New Roman" w:hAnsi="Times New Roman" w:eastAsia="宋体" w:cs="Times New Roman"/>
                      <w:i w:val="0"/>
                      <w:iCs w:val="0"/>
                      <w:color w:val="auto"/>
                      <w:kern w:val="0"/>
                      <w:sz w:val="22"/>
                      <w:szCs w:val="22"/>
                      <w:u w:val="none"/>
                      <w:lang w:val="en-US" w:eastAsia="zh-CN" w:bidi="ar"/>
                    </w:rPr>
                    <w:t>0.00</w:t>
                  </w:r>
                  <w:r>
                    <w:rPr>
                      <w:rFonts w:hint="default" w:ascii="Times New Roman" w:hAnsi="Times New Roman" w:cs="Times New Roman"/>
                      <w:i w:val="0"/>
                      <w:iCs w:val="0"/>
                      <w:color w:val="auto"/>
                      <w:kern w:val="0"/>
                      <w:sz w:val="22"/>
                      <w:szCs w:val="22"/>
                      <w:u w:val="none"/>
                      <w:lang w:val="en-US" w:eastAsia="zh-CN" w:bidi="ar"/>
                    </w:rPr>
                    <w:t>33</w:t>
                  </w:r>
                </w:p>
              </w:tc>
              <w:tc>
                <w:tcPr>
                  <w:tcW w:w="1543"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ascii="Times New Roman" w:hAnsi="Times New Roman" w:eastAsiaTheme="minorEastAsia"/>
                      <w:b w:val="0"/>
                      <w:color w:val="auto"/>
                      <w:szCs w:val="21"/>
                    </w:rPr>
                    <w:t>北</w:t>
                  </w:r>
                </w:p>
              </w:tc>
              <w:tc>
                <w:tcPr>
                  <w:tcW w:w="1615" w:type="dxa"/>
                  <w:vAlign w:val="center"/>
                </w:tcPr>
                <w:p>
                  <w:pPr>
                    <w:keepNext w:val="0"/>
                    <w:keepLines w:val="0"/>
                    <w:widowControl/>
                    <w:suppressLineNumbers w:val="0"/>
                    <w:jc w:val="center"/>
                    <w:textAlignment w:val="center"/>
                    <w:rPr>
                      <w:rFonts w:hint="default" w:ascii="Times New Roman" w:hAnsi="Times New Roman" w:cs="Times New Roman" w:eastAsiaTheme="minorEastAsia"/>
                      <w:b w:val="0"/>
                      <w:color w:val="auto"/>
                      <w:szCs w:val="21"/>
                    </w:rPr>
                  </w:pPr>
                  <w:r>
                    <w:rPr>
                      <w:rFonts w:hint="default" w:ascii="Times New Roman" w:hAnsi="Times New Roman" w:eastAsia="宋体" w:cs="Times New Roman"/>
                      <w:i w:val="0"/>
                      <w:iCs w:val="0"/>
                      <w:color w:val="auto"/>
                      <w:kern w:val="0"/>
                      <w:sz w:val="22"/>
                      <w:szCs w:val="22"/>
                      <w:u w:val="none"/>
                      <w:lang w:val="en-US" w:eastAsia="zh-CN" w:bidi="ar"/>
                    </w:rPr>
                    <w:t>0.00</w:t>
                  </w:r>
                  <w:r>
                    <w:rPr>
                      <w:rFonts w:hint="default" w:ascii="Times New Roman" w:hAnsi="Times New Roman" w:cs="Times New Roman"/>
                      <w:i w:val="0"/>
                      <w:iCs w:val="0"/>
                      <w:color w:val="auto"/>
                      <w:kern w:val="0"/>
                      <w:sz w:val="22"/>
                      <w:szCs w:val="22"/>
                      <w:u w:val="none"/>
                      <w:lang w:val="en-US" w:eastAsia="zh-CN" w:bidi="ar"/>
                    </w:rPr>
                    <w:t>33</w:t>
                  </w:r>
                </w:p>
              </w:tc>
              <w:tc>
                <w:tcPr>
                  <w:tcW w:w="1543"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hint="eastAsia" w:ascii="Times New Roman" w:hAnsi="Times New Roman" w:eastAsiaTheme="minorEastAsia"/>
                      <w:b w:val="0"/>
                      <w:color w:val="auto"/>
                      <w:szCs w:val="21"/>
                      <w:lang w:eastAsia="zh-CN"/>
                    </w:rPr>
                    <w:t>最大落地浓度</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default" w:ascii="Times New Roman" w:hAnsi="Times New Roman" w:eastAsia="宋体" w:cs="Times New Roman"/>
                      <w:i w:val="0"/>
                      <w:iCs w:val="0"/>
                      <w:color w:val="auto"/>
                      <w:kern w:val="0"/>
                      <w:sz w:val="22"/>
                      <w:szCs w:val="22"/>
                      <w:u w:val="none"/>
                      <w:lang w:val="en-US" w:eastAsia="zh-CN" w:bidi="ar"/>
                    </w:rPr>
                    <w:t>0.0</w:t>
                  </w:r>
                  <w:r>
                    <w:rPr>
                      <w:rFonts w:hint="default" w:ascii="Times New Roman" w:hAnsi="Times New Roman" w:cs="Times New Roman"/>
                      <w:i w:val="0"/>
                      <w:iCs w:val="0"/>
                      <w:color w:val="auto"/>
                      <w:kern w:val="0"/>
                      <w:sz w:val="22"/>
                      <w:szCs w:val="22"/>
                      <w:u w:val="none"/>
                      <w:lang w:val="en-US" w:eastAsia="zh-CN" w:bidi="ar"/>
                    </w:rPr>
                    <w:t>41</w:t>
                  </w:r>
                </w:p>
              </w:tc>
              <w:tc>
                <w:tcPr>
                  <w:tcW w:w="1543" w:type="dxa"/>
                  <w:vAlign w:val="center"/>
                </w:tcPr>
                <w:p>
                  <w:pPr>
                    <w:pStyle w:val="46"/>
                    <w:spacing w:before="0" w:after="0"/>
                    <w:ind w:firstLine="0" w:firstLineChars="0"/>
                    <w:rPr>
                      <w:rFonts w:hint="default"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0.05</w:t>
                  </w: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restart"/>
                  <w:vAlign w:val="center"/>
                </w:tcPr>
                <w:p>
                  <w:pPr>
                    <w:pStyle w:val="46"/>
                    <w:spacing w:before="0" w:after="0"/>
                    <w:ind w:firstLine="0" w:firstLineChars="0"/>
                    <w:rPr>
                      <w:rFonts w:hint="default"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一体化污水处理站</w:t>
                  </w:r>
                </w:p>
              </w:tc>
              <w:tc>
                <w:tcPr>
                  <w:tcW w:w="915" w:type="dxa"/>
                  <w:vMerge w:val="restart"/>
                  <w:vAlign w:val="center"/>
                </w:tcPr>
                <w:p>
                  <w:pPr>
                    <w:pStyle w:val="46"/>
                    <w:spacing w:before="0" w:after="0"/>
                    <w:ind w:firstLine="0" w:firstLineChars="0"/>
                    <w:rPr>
                      <w:rFonts w:hint="default"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NH</w:t>
                  </w:r>
                  <w:r>
                    <w:rPr>
                      <w:rFonts w:hint="eastAsia" w:ascii="Times New Roman" w:hAnsi="Times New Roman" w:eastAsiaTheme="minorEastAsia"/>
                      <w:b w:val="0"/>
                      <w:color w:val="auto"/>
                      <w:szCs w:val="21"/>
                      <w:vertAlign w:val="subscript"/>
                      <w:lang w:val="en-US" w:eastAsia="zh-CN"/>
                    </w:rPr>
                    <w:t>3</w:t>
                  </w:r>
                </w:p>
              </w:tc>
              <w:tc>
                <w:tcPr>
                  <w:tcW w:w="1536" w:type="dxa"/>
                  <w:vAlign w:val="center"/>
                </w:tcPr>
                <w:p>
                  <w:pPr>
                    <w:pStyle w:val="46"/>
                    <w:spacing w:before="0" w:after="0"/>
                    <w:ind w:firstLine="0" w:firstLineChars="0"/>
                    <w:rPr>
                      <w:rFonts w:hint="eastAsia" w:ascii="Times New Roman" w:hAnsi="Times New Roman" w:eastAsiaTheme="minorEastAsia"/>
                      <w:b w:val="0"/>
                      <w:color w:val="auto"/>
                      <w:szCs w:val="21"/>
                      <w:lang w:eastAsia="zh-CN"/>
                    </w:rPr>
                  </w:pPr>
                  <w:r>
                    <w:rPr>
                      <w:rFonts w:ascii="Times New Roman" w:hAnsi="Times New Roman" w:eastAsiaTheme="minorEastAsia"/>
                      <w:b w:val="0"/>
                      <w:color w:val="auto"/>
                      <w:szCs w:val="21"/>
                    </w:rPr>
                    <w:t>东</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0.0013</w:t>
                  </w:r>
                </w:p>
              </w:tc>
              <w:tc>
                <w:tcPr>
                  <w:tcW w:w="1543" w:type="dxa"/>
                  <w:vMerge w:val="restart"/>
                  <w:vAlign w:val="center"/>
                </w:tcPr>
                <w:p>
                  <w:pPr>
                    <w:pStyle w:val="46"/>
                    <w:spacing w:before="0" w:after="0"/>
                    <w:ind w:firstLine="0" w:firstLineChars="0"/>
                    <w:rPr>
                      <w:rFonts w:hint="default"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1.5</w:t>
                  </w: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hint="eastAsia" w:ascii="Times New Roman" w:hAnsi="Times New Roman" w:eastAsiaTheme="minorEastAsia"/>
                      <w:b w:val="0"/>
                      <w:color w:val="auto"/>
                      <w:szCs w:val="21"/>
                      <w:lang w:eastAsia="zh-CN"/>
                    </w:rPr>
                  </w:pPr>
                  <w:r>
                    <w:rPr>
                      <w:rFonts w:ascii="Times New Roman" w:hAnsi="Times New Roman" w:eastAsiaTheme="minorEastAsia"/>
                      <w:b w:val="0"/>
                      <w:color w:val="auto"/>
                      <w:szCs w:val="21"/>
                    </w:rPr>
                    <w:t>南</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0.0035</w:t>
                  </w:r>
                </w:p>
              </w:tc>
              <w:tc>
                <w:tcPr>
                  <w:tcW w:w="1543" w:type="dxa"/>
                  <w:vMerge w:val="continue"/>
                  <w:vAlign w:val="center"/>
                </w:tcPr>
                <w:p>
                  <w:pPr>
                    <w:pStyle w:val="46"/>
                    <w:spacing w:before="0" w:after="0"/>
                    <w:ind w:firstLine="0" w:firstLineChars="0"/>
                    <w:rPr>
                      <w:rFonts w:hint="eastAsia" w:ascii="Times New Roman" w:hAnsi="Times New Roman" w:eastAsiaTheme="minorEastAsia"/>
                      <w:b w:val="0"/>
                      <w:color w:val="auto"/>
                      <w:szCs w:val="21"/>
                      <w:lang w:val="en-US" w:eastAsia="zh-CN"/>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hint="eastAsia" w:ascii="Times New Roman" w:hAnsi="Times New Roman" w:eastAsiaTheme="minorEastAsia"/>
                      <w:b w:val="0"/>
                      <w:color w:val="auto"/>
                      <w:szCs w:val="21"/>
                      <w:lang w:eastAsia="zh-CN"/>
                    </w:rPr>
                  </w:pPr>
                  <w:r>
                    <w:rPr>
                      <w:rFonts w:ascii="Times New Roman" w:hAnsi="Times New Roman" w:eastAsiaTheme="minorEastAsia"/>
                      <w:b w:val="0"/>
                      <w:color w:val="auto"/>
                      <w:szCs w:val="21"/>
                    </w:rPr>
                    <w:t>西</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0.0081</w:t>
                  </w:r>
                </w:p>
              </w:tc>
              <w:tc>
                <w:tcPr>
                  <w:tcW w:w="1543" w:type="dxa"/>
                  <w:vMerge w:val="continue"/>
                  <w:vAlign w:val="center"/>
                </w:tcPr>
                <w:p>
                  <w:pPr>
                    <w:pStyle w:val="46"/>
                    <w:spacing w:before="0" w:after="0"/>
                    <w:ind w:firstLine="0" w:firstLineChars="0"/>
                    <w:rPr>
                      <w:rFonts w:hint="eastAsia" w:ascii="Times New Roman" w:hAnsi="Times New Roman" w:eastAsiaTheme="minorEastAsia"/>
                      <w:b w:val="0"/>
                      <w:color w:val="auto"/>
                      <w:szCs w:val="21"/>
                      <w:lang w:val="en-US" w:eastAsia="zh-CN"/>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hint="eastAsia" w:ascii="Times New Roman" w:hAnsi="Times New Roman" w:eastAsiaTheme="minorEastAsia"/>
                      <w:b w:val="0"/>
                      <w:color w:val="auto"/>
                      <w:szCs w:val="21"/>
                      <w:lang w:eastAsia="zh-CN"/>
                    </w:rPr>
                  </w:pPr>
                  <w:r>
                    <w:rPr>
                      <w:rFonts w:ascii="Times New Roman" w:hAnsi="Times New Roman" w:eastAsiaTheme="minorEastAsia"/>
                      <w:b w:val="0"/>
                      <w:color w:val="auto"/>
                      <w:szCs w:val="21"/>
                    </w:rPr>
                    <w:t>北</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0.002</w:t>
                  </w:r>
                </w:p>
              </w:tc>
              <w:tc>
                <w:tcPr>
                  <w:tcW w:w="1543" w:type="dxa"/>
                  <w:vMerge w:val="continue"/>
                  <w:vAlign w:val="center"/>
                </w:tcPr>
                <w:p>
                  <w:pPr>
                    <w:pStyle w:val="46"/>
                    <w:spacing w:before="0" w:after="0"/>
                    <w:ind w:firstLine="0" w:firstLineChars="0"/>
                    <w:rPr>
                      <w:rFonts w:hint="eastAsia" w:ascii="Times New Roman" w:hAnsi="Times New Roman" w:eastAsiaTheme="minorEastAsia"/>
                      <w:b w:val="0"/>
                      <w:color w:val="auto"/>
                      <w:szCs w:val="21"/>
                      <w:lang w:val="en-US" w:eastAsia="zh-CN"/>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hint="eastAsia" w:ascii="Times New Roman" w:hAnsi="Times New Roman" w:eastAsiaTheme="minorEastAsia"/>
                      <w:b w:val="0"/>
                      <w:color w:val="auto"/>
                      <w:szCs w:val="21"/>
                      <w:lang w:eastAsia="zh-CN"/>
                    </w:rPr>
                    <w:t>最大落地浓度</w:t>
                  </w:r>
                </w:p>
              </w:tc>
              <w:tc>
                <w:tcPr>
                  <w:tcW w:w="1615" w:type="dxa"/>
                  <w:vAlign w:val="center"/>
                </w:tcPr>
                <w:p>
                  <w:pPr>
                    <w:keepNext w:val="0"/>
                    <w:keepLines w:val="0"/>
                    <w:widowControl/>
                    <w:suppressLineNumbers w:val="0"/>
                    <w:jc w:val="center"/>
                    <w:textAlignment w:val="center"/>
                    <w:rPr>
                      <w:rFonts w:hint="default"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0.0092</w:t>
                  </w:r>
                </w:p>
              </w:tc>
              <w:tc>
                <w:tcPr>
                  <w:tcW w:w="1543" w:type="dxa"/>
                  <w:vAlign w:val="center"/>
                </w:tcPr>
                <w:p>
                  <w:pPr>
                    <w:pStyle w:val="46"/>
                    <w:spacing w:before="0" w:after="0"/>
                    <w:ind w:firstLine="0" w:firstLineChars="0"/>
                    <w:rPr>
                      <w:rFonts w:hint="default"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0.2</w:t>
                  </w: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restart"/>
                  <w:vAlign w:val="center"/>
                </w:tcPr>
                <w:p>
                  <w:pPr>
                    <w:pStyle w:val="46"/>
                    <w:spacing w:before="0" w:after="0"/>
                    <w:ind w:firstLine="0" w:firstLineChars="0"/>
                    <w:rPr>
                      <w:rFonts w:hint="default"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H</w:t>
                  </w:r>
                  <w:r>
                    <w:rPr>
                      <w:rFonts w:hint="eastAsia" w:ascii="Times New Roman" w:hAnsi="Times New Roman" w:eastAsiaTheme="minorEastAsia"/>
                      <w:b w:val="0"/>
                      <w:color w:val="auto"/>
                      <w:szCs w:val="21"/>
                      <w:vertAlign w:val="subscript"/>
                      <w:lang w:val="en-US" w:eastAsia="zh-CN"/>
                    </w:rPr>
                    <w:t>2</w:t>
                  </w:r>
                  <w:r>
                    <w:rPr>
                      <w:rFonts w:hint="eastAsia" w:ascii="Times New Roman" w:hAnsi="Times New Roman" w:eastAsiaTheme="minorEastAsia"/>
                      <w:b w:val="0"/>
                      <w:color w:val="auto"/>
                      <w:szCs w:val="21"/>
                      <w:lang w:val="en-US" w:eastAsia="zh-CN"/>
                    </w:rPr>
                    <w:t>S</w:t>
                  </w:r>
                </w:p>
              </w:tc>
              <w:tc>
                <w:tcPr>
                  <w:tcW w:w="1536" w:type="dxa"/>
                  <w:vAlign w:val="center"/>
                </w:tcPr>
                <w:p>
                  <w:pPr>
                    <w:pStyle w:val="46"/>
                    <w:spacing w:before="0" w:after="0"/>
                    <w:ind w:firstLine="0" w:firstLineChars="0"/>
                    <w:rPr>
                      <w:rFonts w:hint="eastAsia" w:ascii="Times New Roman" w:hAnsi="Times New Roman" w:eastAsiaTheme="minorEastAsia"/>
                      <w:b w:val="0"/>
                      <w:color w:val="auto"/>
                      <w:szCs w:val="21"/>
                      <w:lang w:eastAsia="zh-CN"/>
                    </w:rPr>
                  </w:pPr>
                  <w:r>
                    <w:rPr>
                      <w:rFonts w:ascii="Times New Roman" w:hAnsi="Times New Roman" w:eastAsiaTheme="minorEastAsia"/>
                      <w:b w:val="0"/>
                      <w:color w:val="auto"/>
                      <w:szCs w:val="21"/>
                    </w:rPr>
                    <w:t>东</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0.0001</w:t>
                  </w:r>
                </w:p>
              </w:tc>
              <w:tc>
                <w:tcPr>
                  <w:tcW w:w="1543" w:type="dxa"/>
                  <w:vMerge w:val="restart"/>
                  <w:vAlign w:val="center"/>
                </w:tcPr>
                <w:p>
                  <w:pPr>
                    <w:pStyle w:val="46"/>
                    <w:spacing w:before="0" w:after="0"/>
                    <w:ind w:firstLine="0" w:firstLineChars="0"/>
                    <w:rPr>
                      <w:rFonts w:hint="default"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0.06</w:t>
                  </w: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hint="eastAsia" w:ascii="Times New Roman" w:hAnsi="Times New Roman" w:eastAsiaTheme="minorEastAsia"/>
                      <w:b w:val="0"/>
                      <w:color w:val="auto"/>
                      <w:szCs w:val="21"/>
                      <w:lang w:eastAsia="zh-CN"/>
                    </w:rPr>
                  </w:pPr>
                  <w:r>
                    <w:rPr>
                      <w:rFonts w:ascii="Times New Roman" w:hAnsi="Times New Roman" w:eastAsiaTheme="minorEastAsia"/>
                      <w:b w:val="0"/>
                      <w:color w:val="auto"/>
                      <w:szCs w:val="21"/>
                    </w:rPr>
                    <w:t>南</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0.0001</w:t>
                  </w:r>
                </w:p>
              </w:tc>
              <w:tc>
                <w:tcPr>
                  <w:tcW w:w="1543" w:type="dxa"/>
                  <w:vMerge w:val="continue"/>
                  <w:vAlign w:val="center"/>
                </w:tcPr>
                <w:p>
                  <w:pPr>
                    <w:pStyle w:val="46"/>
                    <w:spacing w:before="0" w:after="0"/>
                    <w:ind w:firstLine="0" w:firstLineChars="0"/>
                    <w:rPr>
                      <w:rFonts w:hint="eastAsia" w:ascii="Times New Roman" w:hAnsi="Times New Roman" w:eastAsiaTheme="minorEastAsia"/>
                      <w:b w:val="0"/>
                      <w:color w:val="auto"/>
                      <w:szCs w:val="21"/>
                      <w:lang w:val="en-US" w:eastAsia="zh-CN"/>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hint="eastAsia" w:ascii="Times New Roman" w:hAnsi="Times New Roman" w:eastAsiaTheme="minorEastAsia"/>
                      <w:b w:val="0"/>
                      <w:color w:val="auto"/>
                      <w:szCs w:val="21"/>
                      <w:lang w:eastAsia="zh-CN"/>
                    </w:rPr>
                  </w:pPr>
                  <w:r>
                    <w:rPr>
                      <w:rFonts w:ascii="Times New Roman" w:hAnsi="Times New Roman" w:eastAsiaTheme="minorEastAsia"/>
                      <w:b w:val="0"/>
                      <w:color w:val="auto"/>
                      <w:szCs w:val="21"/>
                    </w:rPr>
                    <w:t>西</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0.0004</w:t>
                  </w:r>
                </w:p>
              </w:tc>
              <w:tc>
                <w:tcPr>
                  <w:tcW w:w="1543" w:type="dxa"/>
                  <w:vMerge w:val="continue"/>
                  <w:vAlign w:val="center"/>
                </w:tcPr>
                <w:p>
                  <w:pPr>
                    <w:pStyle w:val="46"/>
                    <w:spacing w:before="0" w:after="0"/>
                    <w:ind w:firstLine="0" w:firstLineChars="0"/>
                    <w:rPr>
                      <w:rFonts w:hint="eastAsia" w:ascii="Times New Roman" w:hAnsi="Times New Roman" w:eastAsiaTheme="minorEastAsia"/>
                      <w:b w:val="0"/>
                      <w:color w:val="auto"/>
                      <w:szCs w:val="21"/>
                      <w:lang w:val="en-US" w:eastAsia="zh-CN"/>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hint="eastAsia" w:ascii="Times New Roman" w:hAnsi="Times New Roman" w:eastAsiaTheme="minorEastAsia"/>
                      <w:b w:val="0"/>
                      <w:color w:val="auto"/>
                      <w:szCs w:val="21"/>
                      <w:lang w:eastAsia="zh-CN"/>
                    </w:rPr>
                  </w:pPr>
                  <w:r>
                    <w:rPr>
                      <w:rFonts w:ascii="Times New Roman" w:hAnsi="Times New Roman" w:eastAsiaTheme="minorEastAsia"/>
                      <w:b w:val="0"/>
                      <w:color w:val="auto"/>
                      <w:szCs w:val="21"/>
                    </w:rPr>
                    <w:t>北</w:t>
                  </w:r>
                </w:p>
              </w:tc>
              <w:tc>
                <w:tcPr>
                  <w:tcW w:w="161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0.0001</w:t>
                  </w:r>
                </w:p>
              </w:tc>
              <w:tc>
                <w:tcPr>
                  <w:tcW w:w="1543" w:type="dxa"/>
                  <w:vMerge w:val="continue"/>
                  <w:vAlign w:val="center"/>
                </w:tcPr>
                <w:p>
                  <w:pPr>
                    <w:pStyle w:val="46"/>
                    <w:spacing w:before="0" w:after="0"/>
                    <w:ind w:firstLine="0" w:firstLineChars="0"/>
                    <w:rPr>
                      <w:rFonts w:hint="eastAsia" w:ascii="Times New Roman" w:hAnsi="Times New Roman" w:eastAsiaTheme="minorEastAsia"/>
                      <w:b w:val="0"/>
                      <w:color w:val="auto"/>
                      <w:szCs w:val="21"/>
                      <w:lang w:val="en-US" w:eastAsia="zh-CN"/>
                    </w:rPr>
                  </w:pP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037"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915" w:type="dxa"/>
                  <w:vMerge w:val="continue"/>
                  <w:vAlign w:val="center"/>
                </w:tcPr>
                <w:p>
                  <w:pPr>
                    <w:pStyle w:val="46"/>
                    <w:spacing w:before="0" w:after="0"/>
                    <w:ind w:firstLine="0" w:firstLineChars="0"/>
                    <w:rPr>
                      <w:rFonts w:ascii="Times New Roman" w:hAnsi="Times New Roman" w:eastAsiaTheme="minorEastAsia"/>
                      <w:b w:val="0"/>
                      <w:color w:val="auto"/>
                      <w:szCs w:val="21"/>
                    </w:rPr>
                  </w:pPr>
                </w:p>
              </w:tc>
              <w:tc>
                <w:tcPr>
                  <w:tcW w:w="1536" w:type="dxa"/>
                  <w:vAlign w:val="center"/>
                </w:tcPr>
                <w:p>
                  <w:pPr>
                    <w:pStyle w:val="46"/>
                    <w:spacing w:before="0" w:after="0"/>
                    <w:ind w:firstLine="0" w:firstLineChars="0"/>
                    <w:rPr>
                      <w:rFonts w:ascii="Times New Roman" w:hAnsi="Times New Roman" w:eastAsiaTheme="minorEastAsia"/>
                      <w:b w:val="0"/>
                      <w:color w:val="auto"/>
                      <w:szCs w:val="21"/>
                    </w:rPr>
                  </w:pPr>
                  <w:r>
                    <w:rPr>
                      <w:rFonts w:hint="eastAsia" w:ascii="Times New Roman" w:hAnsi="Times New Roman" w:eastAsiaTheme="minorEastAsia"/>
                      <w:b w:val="0"/>
                      <w:color w:val="auto"/>
                      <w:szCs w:val="21"/>
                      <w:lang w:eastAsia="zh-CN"/>
                    </w:rPr>
                    <w:t>最大落地浓度</w:t>
                  </w:r>
                </w:p>
              </w:tc>
              <w:tc>
                <w:tcPr>
                  <w:tcW w:w="1615" w:type="dxa"/>
                  <w:vAlign w:val="center"/>
                </w:tcPr>
                <w:p>
                  <w:pPr>
                    <w:keepNext w:val="0"/>
                    <w:keepLines w:val="0"/>
                    <w:widowControl/>
                    <w:suppressLineNumbers w:val="0"/>
                    <w:jc w:val="center"/>
                    <w:textAlignment w:val="center"/>
                    <w:rPr>
                      <w:rFonts w:hint="default" w:cs="Times New Roman"/>
                      <w:i w:val="0"/>
                      <w:iCs w:val="0"/>
                      <w:color w:val="auto"/>
                      <w:kern w:val="0"/>
                      <w:sz w:val="22"/>
                      <w:szCs w:val="22"/>
                      <w:u w:val="none"/>
                      <w:lang w:val="en-US" w:eastAsia="zh-CN" w:bidi="ar"/>
                    </w:rPr>
                  </w:pPr>
                  <w:r>
                    <w:rPr>
                      <w:rFonts w:hint="eastAsia" w:cs="Times New Roman"/>
                      <w:i w:val="0"/>
                      <w:iCs w:val="0"/>
                      <w:color w:val="auto"/>
                      <w:kern w:val="0"/>
                      <w:sz w:val="22"/>
                      <w:szCs w:val="22"/>
                      <w:u w:val="none"/>
                      <w:lang w:val="en-US" w:eastAsia="zh-CN" w:bidi="ar"/>
                    </w:rPr>
                    <w:t>0.0005</w:t>
                  </w:r>
                </w:p>
              </w:tc>
              <w:tc>
                <w:tcPr>
                  <w:tcW w:w="1543" w:type="dxa"/>
                  <w:vAlign w:val="center"/>
                </w:tcPr>
                <w:p>
                  <w:pPr>
                    <w:pStyle w:val="46"/>
                    <w:spacing w:before="0" w:after="0"/>
                    <w:ind w:firstLine="0" w:firstLineChars="0"/>
                    <w:rPr>
                      <w:rFonts w:hint="default" w:ascii="Times New Roman" w:hAnsi="Times New Roman" w:eastAsiaTheme="minorEastAsia"/>
                      <w:b w:val="0"/>
                      <w:color w:val="auto"/>
                      <w:szCs w:val="21"/>
                      <w:lang w:val="en-US" w:eastAsia="zh-CN"/>
                    </w:rPr>
                  </w:pPr>
                  <w:r>
                    <w:rPr>
                      <w:rFonts w:hint="eastAsia" w:ascii="Times New Roman" w:hAnsi="Times New Roman" w:eastAsiaTheme="minorEastAsia"/>
                      <w:b w:val="0"/>
                      <w:color w:val="auto"/>
                      <w:szCs w:val="21"/>
                      <w:lang w:val="en-US" w:eastAsia="zh-CN"/>
                    </w:rPr>
                    <w:t>0.01</w:t>
                  </w:r>
                </w:p>
              </w:tc>
              <w:tc>
                <w:tcPr>
                  <w:tcW w:w="1330" w:type="dxa"/>
                  <w:vAlign w:val="center"/>
                </w:tcPr>
                <w:p>
                  <w:pPr>
                    <w:keepLines/>
                    <w:jc w:val="center"/>
                    <w:rPr>
                      <w:rFonts w:eastAsiaTheme="minorEastAsia"/>
                      <w:color w:val="auto"/>
                      <w:szCs w:val="21"/>
                    </w:rPr>
                  </w:pPr>
                  <w:r>
                    <w:rPr>
                      <w:rFonts w:eastAsiaTheme="minorEastAsia"/>
                      <w:color w:val="auto"/>
                      <w:szCs w:val="21"/>
                    </w:rPr>
                    <w:t>达标</w:t>
                  </w:r>
                </w:p>
              </w:tc>
            </w:tr>
          </w:tbl>
          <w:p>
            <w:pPr>
              <w:adjustRightInd w:val="0"/>
              <w:snapToGrid w:val="0"/>
              <w:spacing w:line="360" w:lineRule="auto"/>
              <w:ind w:firstLine="420" w:firstLineChars="200"/>
              <w:rPr>
                <w:rFonts w:eastAsiaTheme="minorEastAsia"/>
                <w:color w:val="auto"/>
                <w:kern w:val="0"/>
                <w:sz w:val="21"/>
                <w:szCs w:val="21"/>
              </w:rPr>
            </w:pPr>
            <w:r>
              <w:rPr>
                <w:rFonts w:hint="eastAsia" w:eastAsiaTheme="minorEastAsia"/>
                <w:color w:val="auto"/>
                <w:szCs w:val="21"/>
                <w:lang w:eastAsia="zh-CN"/>
              </w:rPr>
              <w:t>根据预测，项目</w:t>
            </w:r>
            <w:r>
              <w:rPr>
                <w:rFonts w:eastAsiaTheme="minorEastAsia"/>
                <w:color w:val="auto"/>
                <w:szCs w:val="21"/>
              </w:rPr>
              <w:t>无组织有机废气厂区内非甲烷总烃满足《挥发性有机物无组织排放控制标准》</w:t>
            </w:r>
            <w:r>
              <w:rPr>
                <w:rFonts w:hint="eastAsia" w:eastAsiaTheme="minorEastAsia"/>
                <w:color w:val="auto"/>
                <w:szCs w:val="21"/>
                <w:lang w:val="zh-CN"/>
              </w:rPr>
              <w:t>（</w:t>
            </w:r>
            <w:r>
              <w:rPr>
                <w:rFonts w:eastAsiaTheme="minorEastAsia"/>
                <w:color w:val="auto"/>
                <w:szCs w:val="21"/>
                <w:lang w:val="zh-CN"/>
              </w:rPr>
              <w:t>GB37822-2019</w:t>
            </w:r>
            <w:r>
              <w:rPr>
                <w:rFonts w:hint="eastAsia" w:eastAsiaTheme="minorEastAsia"/>
                <w:color w:val="auto"/>
                <w:szCs w:val="21"/>
                <w:lang w:val="zh-CN"/>
              </w:rPr>
              <w:t>）</w:t>
            </w:r>
            <w:r>
              <w:rPr>
                <w:rFonts w:eastAsiaTheme="minorEastAsia"/>
                <w:color w:val="auto"/>
                <w:szCs w:val="21"/>
                <w:lang w:val="zh-CN"/>
              </w:rPr>
              <w:t>的要求，</w:t>
            </w:r>
            <w:r>
              <w:rPr>
                <w:rFonts w:eastAsiaTheme="minorEastAsia"/>
                <w:color w:val="auto"/>
                <w:szCs w:val="21"/>
              </w:rPr>
              <w:t>即：非甲烷总烃</w:t>
            </w:r>
            <w:r>
              <w:rPr>
                <w:rFonts w:eastAsiaTheme="minorEastAsia"/>
                <w:color w:val="auto"/>
                <w:szCs w:val="21"/>
                <w:lang w:val="zh-CN"/>
              </w:rPr>
              <w:t>≤</w:t>
            </w:r>
            <w:r>
              <w:rPr>
                <w:rFonts w:eastAsiaTheme="minorEastAsia"/>
                <w:color w:val="auto"/>
                <w:szCs w:val="21"/>
              </w:rPr>
              <w:t>10</w:t>
            </w:r>
            <w:r>
              <w:rPr>
                <w:rFonts w:eastAsiaTheme="minorEastAsia"/>
                <w:color w:val="auto"/>
                <w:szCs w:val="21"/>
                <w:lang w:val="zh-CN"/>
              </w:rPr>
              <w:t>mg/m</w:t>
            </w:r>
            <w:r>
              <w:rPr>
                <w:rFonts w:eastAsiaTheme="minorEastAsia"/>
                <w:color w:val="auto"/>
                <w:szCs w:val="21"/>
                <w:vertAlign w:val="superscript"/>
                <w:lang w:val="zh-CN"/>
              </w:rPr>
              <w:t>3</w:t>
            </w:r>
            <w:r>
              <w:rPr>
                <w:rFonts w:eastAsiaTheme="minorEastAsia"/>
                <w:color w:val="auto"/>
                <w:szCs w:val="21"/>
                <w:lang w:val="zh-CN"/>
              </w:rPr>
              <w:t>（监控点处1m平均浓度值），</w:t>
            </w:r>
            <w:r>
              <w:rPr>
                <w:rFonts w:eastAsiaTheme="minorEastAsia"/>
                <w:color w:val="auto"/>
                <w:szCs w:val="21"/>
              </w:rPr>
              <w:t>非甲烷总烃</w:t>
            </w:r>
            <w:r>
              <w:rPr>
                <w:rFonts w:eastAsiaTheme="minorEastAsia"/>
                <w:color w:val="auto"/>
                <w:szCs w:val="21"/>
                <w:lang w:val="zh-CN"/>
              </w:rPr>
              <w:t>≤</w:t>
            </w:r>
            <w:r>
              <w:rPr>
                <w:rFonts w:eastAsiaTheme="minorEastAsia"/>
                <w:color w:val="auto"/>
                <w:szCs w:val="21"/>
              </w:rPr>
              <w:t>30</w:t>
            </w:r>
            <w:r>
              <w:rPr>
                <w:rFonts w:eastAsiaTheme="minorEastAsia"/>
                <w:color w:val="auto"/>
                <w:szCs w:val="21"/>
                <w:lang w:val="zh-CN"/>
              </w:rPr>
              <w:t>mg/m</w:t>
            </w:r>
            <w:r>
              <w:rPr>
                <w:rFonts w:eastAsiaTheme="minorEastAsia"/>
                <w:color w:val="auto"/>
                <w:szCs w:val="21"/>
                <w:vertAlign w:val="superscript"/>
                <w:lang w:val="zh-CN"/>
              </w:rPr>
              <w:t>3</w:t>
            </w:r>
            <w:r>
              <w:rPr>
                <w:rFonts w:eastAsiaTheme="minorEastAsia"/>
                <w:color w:val="auto"/>
                <w:szCs w:val="21"/>
                <w:lang w:val="zh-CN"/>
              </w:rPr>
              <w:t>（监控点处任意一次浓度值）；</w:t>
            </w:r>
            <w:r>
              <w:rPr>
                <w:rFonts w:eastAsiaTheme="minorEastAsia"/>
                <w:color w:val="auto"/>
                <w:szCs w:val="21"/>
              </w:rPr>
              <w:t>厂界氯化氢、氯乙烯及非甲烷总烃满足《大气污染物综合排放标准》</w:t>
            </w:r>
            <w:r>
              <w:rPr>
                <w:rFonts w:hint="eastAsia" w:eastAsiaTheme="minorEastAsia"/>
                <w:color w:val="auto"/>
                <w:szCs w:val="21"/>
                <w:lang w:eastAsia="zh-CN"/>
              </w:rPr>
              <w:t>（</w:t>
            </w:r>
            <w:r>
              <w:rPr>
                <w:rFonts w:eastAsiaTheme="minorEastAsia"/>
                <w:color w:val="auto"/>
                <w:szCs w:val="21"/>
              </w:rPr>
              <w:t>GB16297-1996</w:t>
            </w:r>
            <w:r>
              <w:rPr>
                <w:rFonts w:hint="eastAsia" w:eastAsiaTheme="minorEastAsia"/>
                <w:color w:val="auto"/>
                <w:szCs w:val="21"/>
                <w:lang w:eastAsia="zh-CN"/>
              </w:rPr>
              <w:t>）</w:t>
            </w:r>
            <w:r>
              <w:rPr>
                <w:rFonts w:eastAsiaTheme="minorEastAsia"/>
                <w:color w:val="auto"/>
                <w:szCs w:val="21"/>
              </w:rPr>
              <w:t>表2新污染源大气污染物无组织排放监控浓度限值，即：氯化氢</w:t>
            </w:r>
            <w:r>
              <w:rPr>
                <w:rFonts w:eastAsiaTheme="minorEastAsia"/>
                <w:color w:val="auto"/>
                <w:szCs w:val="21"/>
                <w:lang w:val="zh-CN"/>
              </w:rPr>
              <w:t>≤</w:t>
            </w:r>
            <w:r>
              <w:rPr>
                <w:rFonts w:eastAsiaTheme="minorEastAsia"/>
                <w:color w:val="auto"/>
                <w:szCs w:val="21"/>
              </w:rPr>
              <w:t>0.2</w:t>
            </w:r>
            <w:r>
              <w:rPr>
                <w:rFonts w:eastAsiaTheme="minorEastAsia"/>
                <w:color w:val="auto"/>
                <w:szCs w:val="21"/>
                <w:lang w:val="zh-CN"/>
              </w:rPr>
              <w:t>mg/m</w:t>
            </w:r>
            <w:r>
              <w:rPr>
                <w:rFonts w:eastAsiaTheme="minorEastAsia"/>
                <w:color w:val="auto"/>
                <w:szCs w:val="21"/>
                <w:vertAlign w:val="superscript"/>
                <w:lang w:val="zh-CN"/>
              </w:rPr>
              <w:t>3</w:t>
            </w:r>
            <w:r>
              <w:rPr>
                <w:rFonts w:eastAsiaTheme="minorEastAsia"/>
                <w:color w:val="auto"/>
                <w:szCs w:val="21"/>
              </w:rPr>
              <w:t>，氯乙烯</w:t>
            </w:r>
            <w:r>
              <w:rPr>
                <w:rFonts w:eastAsiaTheme="minorEastAsia"/>
                <w:color w:val="auto"/>
                <w:szCs w:val="21"/>
                <w:lang w:val="zh-CN"/>
              </w:rPr>
              <w:t>≤</w:t>
            </w:r>
            <w:r>
              <w:rPr>
                <w:rFonts w:eastAsiaTheme="minorEastAsia"/>
                <w:color w:val="auto"/>
                <w:szCs w:val="21"/>
              </w:rPr>
              <w:t>0.6</w:t>
            </w:r>
            <w:r>
              <w:rPr>
                <w:rFonts w:eastAsiaTheme="minorEastAsia"/>
                <w:color w:val="auto"/>
                <w:szCs w:val="21"/>
                <w:lang w:val="zh-CN"/>
              </w:rPr>
              <w:t>mg/m</w:t>
            </w:r>
            <w:r>
              <w:rPr>
                <w:rFonts w:eastAsiaTheme="minorEastAsia"/>
                <w:color w:val="auto"/>
                <w:szCs w:val="21"/>
                <w:vertAlign w:val="superscript"/>
                <w:lang w:val="zh-CN"/>
              </w:rPr>
              <w:t>3</w:t>
            </w:r>
            <w:r>
              <w:rPr>
                <w:rFonts w:eastAsiaTheme="minorEastAsia"/>
                <w:color w:val="auto"/>
                <w:szCs w:val="21"/>
              </w:rPr>
              <w:t>，非甲烷总烃</w:t>
            </w:r>
            <w:r>
              <w:rPr>
                <w:rFonts w:eastAsiaTheme="minorEastAsia"/>
                <w:color w:val="auto"/>
                <w:szCs w:val="21"/>
                <w:lang w:val="zh-CN"/>
              </w:rPr>
              <w:t>≤</w:t>
            </w:r>
            <w:r>
              <w:rPr>
                <w:rFonts w:eastAsiaTheme="minorEastAsia"/>
                <w:color w:val="auto"/>
                <w:szCs w:val="21"/>
              </w:rPr>
              <w:t>4.0</w:t>
            </w:r>
            <w:r>
              <w:rPr>
                <w:rFonts w:eastAsiaTheme="minorEastAsia"/>
                <w:color w:val="auto"/>
                <w:szCs w:val="21"/>
                <w:lang w:val="zh-CN"/>
              </w:rPr>
              <w:t>mg/m</w:t>
            </w:r>
            <w:r>
              <w:rPr>
                <w:rFonts w:eastAsiaTheme="minorEastAsia"/>
                <w:color w:val="auto"/>
                <w:szCs w:val="21"/>
                <w:vertAlign w:val="superscript"/>
                <w:lang w:val="zh-CN"/>
              </w:rPr>
              <w:t>3</w:t>
            </w:r>
            <w:r>
              <w:rPr>
                <w:rFonts w:eastAsiaTheme="minorEastAsia"/>
                <w:color w:val="auto"/>
                <w:szCs w:val="21"/>
                <w:lang w:val="zh-CN"/>
              </w:rPr>
              <w:t>；</w:t>
            </w:r>
            <w:r>
              <w:rPr>
                <w:rFonts w:hint="eastAsia" w:cs="Times New Roman"/>
                <w:b w:val="0"/>
                <w:bCs w:val="0"/>
                <w:color w:val="auto"/>
                <w:sz w:val="21"/>
                <w:szCs w:val="21"/>
                <w:lang w:val="en-US" w:eastAsia="zh-CN"/>
              </w:rPr>
              <w:t>氨、硫化氢排放浓度均能达到《恶臭污染物排放标准》（GB14554-93）相关限值，</w:t>
            </w:r>
            <w:r>
              <w:rPr>
                <w:rFonts w:eastAsiaTheme="minorEastAsia"/>
                <w:color w:val="auto"/>
                <w:sz w:val="21"/>
                <w:szCs w:val="21"/>
              </w:rPr>
              <w:t>即：</w:t>
            </w:r>
            <w:r>
              <w:rPr>
                <w:rFonts w:hint="eastAsia" w:eastAsiaTheme="minorEastAsia"/>
                <w:color w:val="auto"/>
                <w:sz w:val="21"/>
                <w:szCs w:val="21"/>
                <w:lang w:eastAsia="zh-CN"/>
              </w:rPr>
              <w:t>氨</w:t>
            </w:r>
            <w:r>
              <w:rPr>
                <w:rFonts w:eastAsiaTheme="minorEastAsia"/>
                <w:color w:val="auto"/>
                <w:sz w:val="21"/>
                <w:szCs w:val="21"/>
                <w:lang w:val="zh-CN"/>
              </w:rPr>
              <w:t>≤</w:t>
            </w:r>
            <w:r>
              <w:rPr>
                <w:rFonts w:hint="eastAsia" w:eastAsiaTheme="minorEastAsia"/>
                <w:color w:val="auto"/>
                <w:sz w:val="21"/>
                <w:szCs w:val="21"/>
                <w:lang w:val="en-US" w:eastAsia="zh-CN"/>
              </w:rPr>
              <w:t>1.5</w:t>
            </w:r>
            <w:r>
              <w:rPr>
                <w:rFonts w:eastAsiaTheme="minorEastAsia"/>
                <w:color w:val="auto"/>
                <w:sz w:val="21"/>
                <w:szCs w:val="21"/>
                <w:lang w:val="zh-CN"/>
              </w:rPr>
              <w:t>mg/m</w:t>
            </w:r>
            <w:r>
              <w:rPr>
                <w:rFonts w:eastAsiaTheme="minorEastAsia"/>
                <w:color w:val="auto"/>
                <w:sz w:val="21"/>
                <w:szCs w:val="21"/>
                <w:vertAlign w:val="superscript"/>
                <w:lang w:val="zh-CN"/>
              </w:rPr>
              <w:t>3</w:t>
            </w:r>
            <w:r>
              <w:rPr>
                <w:rFonts w:eastAsiaTheme="minorEastAsia"/>
                <w:color w:val="auto"/>
                <w:sz w:val="21"/>
                <w:szCs w:val="21"/>
              </w:rPr>
              <w:t>，</w:t>
            </w:r>
            <w:r>
              <w:rPr>
                <w:rFonts w:hint="eastAsia" w:eastAsiaTheme="minorEastAsia"/>
                <w:color w:val="auto"/>
                <w:sz w:val="21"/>
                <w:szCs w:val="21"/>
                <w:lang w:eastAsia="zh-CN"/>
              </w:rPr>
              <w:t>硫化氢</w:t>
            </w:r>
            <w:r>
              <w:rPr>
                <w:rFonts w:eastAsiaTheme="minorEastAsia"/>
                <w:color w:val="auto"/>
                <w:sz w:val="21"/>
                <w:szCs w:val="21"/>
                <w:lang w:val="zh-CN"/>
              </w:rPr>
              <w:t>≤</w:t>
            </w:r>
            <w:r>
              <w:rPr>
                <w:rFonts w:hint="eastAsia" w:eastAsiaTheme="minorEastAsia"/>
                <w:color w:val="auto"/>
                <w:sz w:val="21"/>
                <w:szCs w:val="21"/>
                <w:lang w:val="en-US" w:eastAsia="zh-CN"/>
              </w:rPr>
              <w:t>0.06</w:t>
            </w:r>
            <w:r>
              <w:rPr>
                <w:rFonts w:eastAsiaTheme="minorEastAsia"/>
                <w:color w:val="auto"/>
                <w:sz w:val="21"/>
                <w:szCs w:val="21"/>
                <w:lang w:val="zh-CN"/>
              </w:rPr>
              <w:t>mg/m</w:t>
            </w:r>
            <w:r>
              <w:rPr>
                <w:rFonts w:eastAsiaTheme="minorEastAsia"/>
                <w:color w:val="auto"/>
                <w:sz w:val="21"/>
                <w:szCs w:val="21"/>
                <w:vertAlign w:val="superscript"/>
                <w:lang w:val="zh-CN"/>
              </w:rPr>
              <w:t>3</w:t>
            </w:r>
            <w:r>
              <w:rPr>
                <w:rFonts w:eastAsiaTheme="minorEastAsia"/>
                <w:color w:val="auto"/>
                <w:sz w:val="21"/>
                <w:szCs w:val="21"/>
              </w:rPr>
              <w:t>。</w:t>
            </w:r>
          </w:p>
          <w:p>
            <w:pPr>
              <w:adjustRightInd w:val="0"/>
              <w:snapToGrid w:val="0"/>
              <w:spacing w:line="348" w:lineRule="auto"/>
              <w:ind w:firstLine="420" w:firstLineChars="200"/>
              <w:rPr>
                <w:rFonts w:hint="eastAsia" w:eastAsiaTheme="minorEastAsia"/>
                <w:color w:val="auto"/>
                <w:szCs w:val="21"/>
                <w:lang w:eastAsia="zh-CN"/>
              </w:rPr>
            </w:pPr>
            <w:r>
              <w:rPr>
                <w:rFonts w:eastAsiaTheme="minorEastAsia"/>
                <w:bCs/>
                <w:color w:val="auto"/>
                <w:szCs w:val="21"/>
              </w:rPr>
              <w:t>项目运营期异味主要来源于</w:t>
            </w:r>
            <w:r>
              <w:rPr>
                <w:rFonts w:eastAsiaTheme="minorEastAsia"/>
                <w:color w:val="auto"/>
                <w:szCs w:val="21"/>
              </w:rPr>
              <w:t>卫生间、化粪池、</w:t>
            </w:r>
            <w:r>
              <w:rPr>
                <w:rFonts w:hint="eastAsia" w:eastAsiaTheme="minorEastAsia"/>
                <w:color w:val="auto"/>
                <w:szCs w:val="21"/>
              </w:rPr>
              <w:t>污水暂存池、垃圾</w:t>
            </w:r>
            <w:r>
              <w:rPr>
                <w:rFonts w:hint="eastAsia" w:eastAsiaTheme="minorEastAsia"/>
                <w:color w:val="auto"/>
                <w:szCs w:val="21"/>
                <w:lang w:eastAsia="zh-CN"/>
              </w:rPr>
              <w:t>桶</w:t>
            </w:r>
            <w:r>
              <w:rPr>
                <w:rFonts w:eastAsiaTheme="minorEastAsia"/>
                <w:color w:val="auto"/>
                <w:szCs w:val="21"/>
              </w:rPr>
              <w:t>及生产车间。</w:t>
            </w:r>
            <w:r>
              <w:rPr>
                <w:color w:val="auto"/>
                <w:spacing w:val="2"/>
                <w:szCs w:val="21"/>
              </w:rPr>
              <w:t>项目化粪池及</w:t>
            </w:r>
            <w:r>
              <w:rPr>
                <w:rFonts w:hint="eastAsia"/>
                <w:color w:val="auto"/>
                <w:szCs w:val="21"/>
              </w:rPr>
              <w:t>污水暂存池</w:t>
            </w:r>
            <w:r>
              <w:rPr>
                <w:color w:val="auto"/>
                <w:spacing w:val="2"/>
                <w:szCs w:val="21"/>
              </w:rPr>
              <w:t>为全封闭式加盖设计，</w:t>
            </w:r>
            <w:r>
              <w:rPr>
                <w:rFonts w:hint="eastAsia"/>
                <w:color w:val="auto"/>
                <w:spacing w:val="2"/>
                <w:szCs w:val="21"/>
              </w:rPr>
              <w:t>垃圾</w:t>
            </w:r>
            <w:r>
              <w:rPr>
                <w:rFonts w:hint="eastAsia"/>
                <w:color w:val="auto"/>
                <w:spacing w:val="2"/>
                <w:szCs w:val="21"/>
                <w:lang w:eastAsia="zh-CN"/>
              </w:rPr>
              <w:t>桶</w:t>
            </w:r>
            <w:r>
              <w:rPr>
                <w:rFonts w:hint="eastAsia"/>
                <w:color w:val="auto"/>
                <w:spacing w:val="2"/>
                <w:szCs w:val="21"/>
              </w:rPr>
              <w:t>加盖顶棚，</w:t>
            </w:r>
            <w:r>
              <w:rPr>
                <w:color w:val="auto"/>
                <w:spacing w:val="2"/>
                <w:szCs w:val="21"/>
              </w:rPr>
              <w:t>异味产生量较少，呈无组织排放。</w:t>
            </w:r>
            <w:r>
              <w:rPr>
                <w:rFonts w:hint="eastAsia"/>
                <w:color w:val="auto"/>
                <w:spacing w:val="2"/>
                <w:szCs w:val="21"/>
              </w:rPr>
              <w:t>项目采用的原料为</w:t>
            </w:r>
            <w:r>
              <w:rPr>
                <w:rFonts w:hint="eastAsia"/>
                <w:color w:val="auto"/>
                <w:spacing w:val="2"/>
                <w:szCs w:val="21"/>
                <w:lang w:val="en-US" w:eastAsia="zh-CN"/>
              </w:rPr>
              <w:t>PE、PVC及聚四氟乙烯</w:t>
            </w:r>
            <w:r>
              <w:rPr>
                <w:rFonts w:hint="eastAsia"/>
                <w:color w:val="auto"/>
                <w:spacing w:val="2"/>
                <w:szCs w:val="21"/>
              </w:rPr>
              <w:t>颗粒，</w:t>
            </w:r>
            <w:r>
              <w:rPr>
                <w:rFonts w:hint="eastAsia"/>
                <w:color w:val="auto"/>
                <w:spacing w:val="2"/>
                <w:szCs w:val="21"/>
                <w:lang w:eastAsia="zh-CN"/>
              </w:rPr>
              <w:t>挤塑过程中会产生恶臭呈</w:t>
            </w:r>
            <w:r>
              <w:rPr>
                <w:rFonts w:hint="eastAsia"/>
                <w:color w:val="auto"/>
                <w:spacing w:val="2"/>
                <w:szCs w:val="21"/>
              </w:rPr>
              <w:t>无组织排放，由于</w:t>
            </w:r>
            <w:r>
              <w:rPr>
                <w:rFonts w:hint="eastAsia"/>
                <w:color w:val="auto"/>
                <w:spacing w:val="2"/>
                <w:szCs w:val="21"/>
                <w:lang w:eastAsia="zh-CN"/>
              </w:rPr>
              <w:t>挤塑</w:t>
            </w:r>
            <w:r>
              <w:rPr>
                <w:rFonts w:hint="eastAsia"/>
                <w:color w:val="auto"/>
                <w:spacing w:val="2"/>
                <w:szCs w:val="21"/>
              </w:rPr>
              <w:t>工艺为密闭式工艺，</w:t>
            </w:r>
            <w:r>
              <w:rPr>
                <w:rFonts w:hint="eastAsia"/>
                <w:color w:val="auto"/>
                <w:spacing w:val="2"/>
                <w:szCs w:val="21"/>
                <w:lang w:eastAsia="zh-CN"/>
              </w:rPr>
              <w:t>挤塑</w:t>
            </w:r>
            <w:r>
              <w:rPr>
                <w:rFonts w:hint="eastAsia"/>
                <w:color w:val="auto"/>
                <w:spacing w:val="2"/>
                <w:szCs w:val="21"/>
              </w:rPr>
              <w:t>时喷嘴紧贴模具进行注塑挤出，无组织量较少</w:t>
            </w:r>
            <w:r>
              <w:rPr>
                <w:rFonts w:hint="eastAsia"/>
                <w:color w:val="auto"/>
                <w:spacing w:val="2"/>
                <w:szCs w:val="21"/>
                <w:lang w:eastAsia="zh-CN"/>
              </w:rPr>
              <w:t>，</w:t>
            </w:r>
            <w:r>
              <w:rPr>
                <w:color w:val="auto"/>
                <w:szCs w:val="21"/>
              </w:rPr>
              <w:t>生产过程生产车间加强通风，</w:t>
            </w:r>
            <w:r>
              <w:rPr>
                <w:rFonts w:hint="eastAsia"/>
                <w:color w:val="auto"/>
                <w:spacing w:val="2"/>
                <w:szCs w:val="21"/>
              </w:rPr>
              <w:t>在</w:t>
            </w:r>
            <w:r>
              <w:rPr>
                <w:rFonts w:hint="eastAsia"/>
                <w:color w:val="auto"/>
                <w:spacing w:val="2"/>
                <w:szCs w:val="21"/>
                <w:lang w:eastAsia="zh-CN"/>
              </w:rPr>
              <w:t>车间外</w:t>
            </w:r>
            <w:r>
              <w:rPr>
                <w:rFonts w:hint="eastAsia"/>
                <w:color w:val="auto"/>
                <w:spacing w:val="2"/>
                <w:szCs w:val="21"/>
              </w:rPr>
              <w:t>布置绿化，种植乔木、灌木，</w:t>
            </w:r>
            <w:r>
              <w:rPr>
                <w:rFonts w:eastAsiaTheme="minorEastAsia"/>
                <w:color w:val="auto"/>
                <w:szCs w:val="21"/>
              </w:rPr>
              <w:t>卫生间加强管理，做到日产日清。</w:t>
            </w:r>
            <w:r>
              <w:rPr>
                <w:rFonts w:hint="eastAsia" w:eastAsiaTheme="minorEastAsia"/>
                <w:color w:val="auto"/>
                <w:szCs w:val="21"/>
                <w:lang w:eastAsia="zh-CN"/>
              </w:rPr>
              <w:t>通过以上措施可</w:t>
            </w:r>
            <w:r>
              <w:rPr>
                <w:rFonts w:eastAsiaTheme="minorEastAsia"/>
                <w:color w:val="auto"/>
                <w:szCs w:val="21"/>
              </w:rPr>
              <w:t>确保厂界无组织臭气浓度达到《恶臭污染物排放标准》（GB14554-93）中标准要求，无组织臭气浓度≤20（无量纲）</w:t>
            </w:r>
            <w:r>
              <w:rPr>
                <w:rFonts w:hint="eastAsia" w:eastAsiaTheme="minorEastAsia"/>
                <w:color w:val="auto"/>
                <w:szCs w:val="21"/>
                <w:lang w:eastAsia="zh-CN"/>
              </w:rPr>
              <w:t>。</w:t>
            </w:r>
          </w:p>
          <w:p>
            <w:pPr>
              <w:adjustRightInd w:val="0"/>
              <w:snapToGrid w:val="0"/>
              <w:spacing w:line="348" w:lineRule="auto"/>
              <w:ind w:firstLine="420" w:firstLineChars="200"/>
              <w:rPr>
                <w:rFonts w:eastAsiaTheme="minorEastAsia"/>
                <w:b/>
                <w:color w:val="auto"/>
                <w:szCs w:val="21"/>
              </w:rPr>
            </w:pPr>
            <w:r>
              <w:rPr>
                <w:rFonts w:eastAsiaTheme="minorEastAsia"/>
                <w:color w:val="auto"/>
                <w:kern w:val="0"/>
                <w:szCs w:val="21"/>
              </w:rPr>
              <w:t>综上，本项目废气对周边大气环境影响较小。</w:t>
            </w:r>
          </w:p>
          <w:p>
            <w:pPr>
              <w:adjustRightInd w:val="0"/>
              <w:snapToGrid w:val="0"/>
              <w:spacing w:line="348" w:lineRule="auto"/>
              <w:ind w:firstLine="482"/>
              <w:rPr>
                <w:rFonts w:eastAsiaTheme="minorEastAsia"/>
                <w:b/>
                <w:color w:val="auto"/>
                <w:szCs w:val="21"/>
              </w:rPr>
            </w:pPr>
            <w:r>
              <w:rPr>
                <w:rFonts w:eastAsiaTheme="minorEastAsia"/>
                <w:b/>
                <w:color w:val="auto"/>
                <w:szCs w:val="21"/>
              </w:rPr>
              <w:t>2）污染物排放量核算</w:t>
            </w:r>
          </w:p>
          <w:p>
            <w:pPr>
              <w:adjustRightInd w:val="0"/>
              <w:snapToGrid w:val="0"/>
              <w:spacing w:line="348" w:lineRule="auto"/>
              <w:ind w:firstLine="482"/>
              <w:rPr>
                <w:rFonts w:eastAsiaTheme="minorEastAsia"/>
                <w:b/>
                <w:bCs/>
                <w:color w:val="auto"/>
                <w:szCs w:val="21"/>
              </w:rPr>
            </w:pPr>
            <w:r>
              <w:rPr>
                <w:rFonts w:eastAsiaTheme="minorEastAsia"/>
                <w:bCs/>
                <w:color w:val="auto"/>
                <w:szCs w:val="21"/>
              </w:rPr>
              <w:t>项目污染物排放量进行核算，详见下表所示。</w:t>
            </w:r>
          </w:p>
          <w:p>
            <w:pPr>
              <w:jc w:val="center"/>
              <w:rPr>
                <w:rFonts w:eastAsiaTheme="minorEastAsia"/>
                <w:b/>
                <w:bCs/>
                <w:color w:val="auto"/>
                <w:szCs w:val="21"/>
              </w:rPr>
            </w:pPr>
            <w:r>
              <w:rPr>
                <w:rFonts w:eastAsiaTheme="minorEastAsia"/>
                <w:b/>
                <w:bCs/>
                <w:color w:val="auto"/>
                <w:szCs w:val="21"/>
              </w:rPr>
              <w:t>表4-</w:t>
            </w:r>
            <w:r>
              <w:rPr>
                <w:rFonts w:hint="eastAsia" w:eastAsiaTheme="minorEastAsia"/>
                <w:b/>
                <w:bCs/>
                <w:color w:val="auto"/>
                <w:szCs w:val="21"/>
              </w:rPr>
              <w:t>1</w:t>
            </w:r>
            <w:r>
              <w:rPr>
                <w:rFonts w:hint="eastAsia" w:eastAsiaTheme="minorEastAsia"/>
                <w:b/>
                <w:bCs/>
                <w:color w:val="auto"/>
                <w:szCs w:val="21"/>
                <w:lang w:val="en-US" w:eastAsia="zh-CN"/>
              </w:rPr>
              <w:t>2</w:t>
            </w:r>
            <w:r>
              <w:rPr>
                <w:rFonts w:eastAsiaTheme="minorEastAsia"/>
                <w:b/>
                <w:bCs/>
                <w:color w:val="auto"/>
                <w:szCs w:val="21"/>
              </w:rPr>
              <w:t xml:space="preserve">   大气污染物有组织排放量核算表</w:t>
            </w:r>
          </w:p>
          <w:tbl>
            <w:tblPr>
              <w:tblStyle w:val="28"/>
              <w:tblW w:w="816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009"/>
              <w:gridCol w:w="1009"/>
              <w:gridCol w:w="955"/>
              <w:gridCol w:w="870"/>
              <w:gridCol w:w="952"/>
              <w:gridCol w:w="877"/>
              <w:gridCol w:w="884"/>
              <w:gridCol w:w="884"/>
              <w:gridCol w:w="7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72" w:hRule="atLeast"/>
                <w:jc w:val="center"/>
              </w:trPr>
              <w:tc>
                <w:tcPr>
                  <w:tcW w:w="617" w:type="pct"/>
                  <w:vAlign w:val="center"/>
                </w:tcPr>
                <w:p>
                  <w:pPr>
                    <w:jc w:val="center"/>
                    <w:rPr>
                      <w:rFonts w:eastAsiaTheme="minorEastAsia"/>
                      <w:b/>
                      <w:bCs/>
                      <w:color w:val="auto"/>
                      <w:szCs w:val="21"/>
                    </w:rPr>
                  </w:pPr>
                  <w:r>
                    <w:rPr>
                      <w:rFonts w:eastAsiaTheme="minorEastAsia"/>
                      <w:b/>
                      <w:bCs/>
                      <w:color w:val="auto"/>
                      <w:szCs w:val="21"/>
                    </w:rPr>
                    <w:t>排放口编号</w:t>
                  </w:r>
                </w:p>
              </w:tc>
              <w:tc>
                <w:tcPr>
                  <w:tcW w:w="617" w:type="pct"/>
                  <w:vAlign w:val="center"/>
                </w:tcPr>
                <w:p>
                  <w:pPr>
                    <w:jc w:val="center"/>
                    <w:rPr>
                      <w:rFonts w:eastAsiaTheme="minorEastAsia"/>
                      <w:b/>
                      <w:bCs/>
                      <w:color w:val="auto"/>
                      <w:szCs w:val="21"/>
                    </w:rPr>
                  </w:pPr>
                  <w:r>
                    <w:rPr>
                      <w:rFonts w:eastAsiaTheme="minorEastAsia"/>
                      <w:b/>
                      <w:bCs/>
                      <w:color w:val="auto"/>
                      <w:kern w:val="0"/>
                      <w:szCs w:val="21"/>
                      <w:lang w:bidi="ar"/>
                    </w:rPr>
                    <w:t>非甲烷总烃t/a</w:t>
                  </w:r>
                </w:p>
              </w:tc>
              <w:tc>
                <w:tcPr>
                  <w:tcW w:w="584" w:type="pct"/>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氯乙烯</w:t>
                  </w:r>
                  <w:r>
                    <w:rPr>
                      <w:rFonts w:eastAsiaTheme="minorEastAsia"/>
                      <w:b/>
                      <w:bCs/>
                      <w:color w:val="auto"/>
                      <w:kern w:val="0"/>
                      <w:szCs w:val="21"/>
                      <w:lang w:bidi="ar"/>
                    </w:rPr>
                    <w:t>t/a</w:t>
                  </w:r>
                </w:p>
              </w:tc>
              <w:tc>
                <w:tcPr>
                  <w:tcW w:w="532" w:type="pct"/>
                  <w:vAlign w:val="center"/>
                </w:tcPr>
                <w:p>
                  <w:pPr>
                    <w:tabs>
                      <w:tab w:val="left" w:pos="3386"/>
                      <w:tab w:val="left" w:pos="5812"/>
                    </w:tabs>
                    <w:autoSpaceDE w:val="0"/>
                    <w:autoSpaceDN w:val="0"/>
                    <w:snapToGrid w:val="0"/>
                    <w:jc w:val="center"/>
                    <w:rPr>
                      <w:rFonts w:eastAsiaTheme="minorEastAsia"/>
                      <w:b/>
                      <w:bCs/>
                      <w:color w:val="auto"/>
                      <w:szCs w:val="21"/>
                    </w:rPr>
                  </w:pPr>
                  <w:r>
                    <w:rPr>
                      <w:rFonts w:eastAsiaTheme="minorEastAsia"/>
                      <w:b/>
                      <w:bCs/>
                      <w:color w:val="auto"/>
                      <w:szCs w:val="21"/>
                    </w:rPr>
                    <w:t>氯化氢</w:t>
                  </w:r>
                  <w:r>
                    <w:rPr>
                      <w:rFonts w:eastAsiaTheme="minorEastAsia"/>
                      <w:b/>
                      <w:bCs/>
                      <w:color w:val="auto"/>
                      <w:kern w:val="0"/>
                      <w:szCs w:val="21"/>
                      <w:lang w:bidi="ar"/>
                    </w:rPr>
                    <w:t>t/a</w:t>
                  </w:r>
                </w:p>
              </w:tc>
              <w:tc>
                <w:tcPr>
                  <w:tcW w:w="582" w:type="pct"/>
                  <w:vAlign w:val="center"/>
                </w:tcPr>
                <w:p>
                  <w:pPr>
                    <w:jc w:val="center"/>
                    <w:rPr>
                      <w:rFonts w:eastAsiaTheme="minorEastAsia"/>
                      <w:b/>
                      <w:bCs/>
                      <w:color w:val="auto"/>
                      <w:szCs w:val="21"/>
                    </w:rPr>
                  </w:pPr>
                  <w:r>
                    <w:rPr>
                      <w:rFonts w:eastAsiaTheme="minorEastAsia"/>
                      <w:b/>
                      <w:bCs/>
                      <w:color w:val="auto"/>
                      <w:szCs w:val="21"/>
                    </w:rPr>
                    <w:t>颗粒物</w:t>
                  </w:r>
                  <w:r>
                    <w:rPr>
                      <w:rFonts w:eastAsiaTheme="minorEastAsia"/>
                      <w:b/>
                      <w:bCs/>
                      <w:color w:val="auto"/>
                      <w:kern w:val="0"/>
                      <w:szCs w:val="21"/>
                      <w:lang w:bidi="ar"/>
                    </w:rPr>
                    <w:t>t/a</w:t>
                  </w:r>
                </w:p>
              </w:tc>
              <w:tc>
                <w:tcPr>
                  <w:tcW w:w="537" w:type="pct"/>
                  <w:vAlign w:val="center"/>
                </w:tcPr>
                <w:p>
                  <w:pPr>
                    <w:jc w:val="center"/>
                    <w:rPr>
                      <w:rFonts w:eastAsiaTheme="minorEastAsia"/>
                      <w:b/>
                      <w:bCs/>
                      <w:color w:val="auto"/>
                      <w:szCs w:val="21"/>
                    </w:rPr>
                  </w:pPr>
                  <w:r>
                    <w:rPr>
                      <w:rFonts w:eastAsiaTheme="minorEastAsia"/>
                      <w:b/>
                      <w:bCs/>
                      <w:color w:val="auto"/>
                      <w:szCs w:val="21"/>
                    </w:rPr>
                    <w:t>二氧化硫</w:t>
                  </w:r>
                  <w:r>
                    <w:rPr>
                      <w:rFonts w:eastAsiaTheme="minorEastAsia"/>
                      <w:b/>
                      <w:bCs/>
                      <w:color w:val="auto"/>
                      <w:kern w:val="0"/>
                      <w:szCs w:val="21"/>
                      <w:lang w:bidi="ar"/>
                    </w:rPr>
                    <w:t>t/a</w:t>
                  </w:r>
                </w:p>
              </w:tc>
              <w:tc>
                <w:tcPr>
                  <w:tcW w:w="541" w:type="pct"/>
                  <w:vAlign w:val="center"/>
                </w:tcPr>
                <w:p>
                  <w:pPr>
                    <w:jc w:val="center"/>
                    <w:rPr>
                      <w:rFonts w:eastAsiaTheme="minorEastAsia"/>
                      <w:b/>
                      <w:bCs/>
                      <w:color w:val="auto"/>
                      <w:szCs w:val="21"/>
                    </w:rPr>
                  </w:pPr>
                  <w:r>
                    <w:rPr>
                      <w:rFonts w:eastAsiaTheme="minorEastAsia"/>
                      <w:b/>
                      <w:bCs/>
                      <w:color w:val="auto"/>
                      <w:szCs w:val="21"/>
                    </w:rPr>
                    <w:t>苯</w:t>
                  </w:r>
                  <w:r>
                    <w:rPr>
                      <w:rFonts w:eastAsiaTheme="minorEastAsia"/>
                      <w:b/>
                      <w:bCs/>
                      <w:color w:val="auto"/>
                      <w:kern w:val="0"/>
                      <w:szCs w:val="21"/>
                      <w:lang w:bidi="ar"/>
                    </w:rPr>
                    <w:t>t/a</w:t>
                  </w:r>
                </w:p>
              </w:tc>
              <w:tc>
                <w:tcPr>
                  <w:tcW w:w="541" w:type="pct"/>
                  <w:vAlign w:val="center"/>
                </w:tcPr>
                <w:p>
                  <w:pPr>
                    <w:jc w:val="center"/>
                    <w:rPr>
                      <w:rFonts w:eastAsiaTheme="minorEastAsia"/>
                      <w:b/>
                      <w:bCs/>
                      <w:color w:val="auto"/>
                      <w:szCs w:val="21"/>
                    </w:rPr>
                  </w:pPr>
                  <w:r>
                    <w:rPr>
                      <w:rFonts w:eastAsiaTheme="minorEastAsia"/>
                      <w:b/>
                      <w:bCs/>
                      <w:color w:val="auto"/>
                      <w:szCs w:val="21"/>
                    </w:rPr>
                    <w:t>甲苯</w:t>
                  </w:r>
                  <w:r>
                    <w:rPr>
                      <w:rFonts w:eastAsiaTheme="minorEastAsia"/>
                      <w:b/>
                      <w:bCs/>
                      <w:color w:val="auto"/>
                      <w:kern w:val="0"/>
                      <w:szCs w:val="21"/>
                      <w:lang w:bidi="ar"/>
                    </w:rPr>
                    <w:t>t/a</w:t>
                  </w:r>
                </w:p>
              </w:tc>
              <w:tc>
                <w:tcPr>
                  <w:tcW w:w="445" w:type="pct"/>
                  <w:vAlign w:val="center"/>
                </w:tcPr>
                <w:p>
                  <w:pPr>
                    <w:jc w:val="center"/>
                    <w:rPr>
                      <w:rFonts w:eastAsiaTheme="minorEastAsia"/>
                      <w:b/>
                      <w:bCs/>
                      <w:color w:val="auto"/>
                      <w:szCs w:val="21"/>
                    </w:rPr>
                  </w:pPr>
                  <w:r>
                    <w:rPr>
                      <w:rFonts w:eastAsiaTheme="minorEastAsia"/>
                      <w:b/>
                      <w:bCs/>
                      <w:color w:val="auto"/>
                      <w:szCs w:val="21"/>
                    </w:rPr>
                    <w:t>二甲苯</w:t>
                  </w:r>
                  <w:r>
                    <w:rPr>
                      <w:rFonts w:eastAsiaTheme="minorEastAsia"/>
                      <w:b/>
                      <w:bCs/>
                      <w:color w:val="auto"/>
                      <w:kern w:val="0"/>
                      <w:szCs w:val="21"/>
                      <w:lang w:bidi="ar"/>
                    </w:rPr>
                    <w:t>t/a</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17" w:type="pct"/>
                  <w:vAlign w:val="center"/>
                </w:tcPr>
                <w:p>
                  <w:pPr>
                    <w:ind w:left="-105" w:leftChars="-50" w:right="-105" w:rightChars="-50"/>
                    <w:jc w:val="center"/>
                    <w:rPr>
                      <w:rFonts w:eastAsiaTheme="minorEastAsia"/>
                      <w:b/>
                      <w:bCs/>
                      <w:color w:val="auto"/>
                      <w:szCs w:val="21"/>
                    </w:rPr>
                  </w:pPr>
                  <w:r>
                    <w:rPr>
                      <w:rFonts w:eastAsiaTheme="minorEastAsia"/>
                      <w:b/>
                      <w:bCs/>
                      <w:color w:val="auto"/>
                      <w:szCs w:val="21"/>
                    </w:rPr>
                    <w:t>DA001</w:t>
                  </w:r>
                </w:p>
              </w:tc>
              <w:tc>
                <w:tcPr>
                  <w:tcW w:w="1008" w:type="dxa"/>
                  <w:vAlign w:val="center"/>
                </w:tcPr>
                <w:p>
                  <w:pPr>
                    <w:keepNext w:val="0"/>
                    <w:keepLines w:val="0"/>
                    <w:widowControl/>
                    <w:suppressLineNumbers w:val="0"/>
                    <w:jc w:val="center"/>
                    <w:textAlignment w:val="center"/>
                    <w:rPr>
                      <w:rFonts w:eastAsiaTheme="minorEastAsia"/>
                      <w:color w:val="auto"/>
                      <w:szCs w:val="21"/>
                    </w:rPr>
                  </w:pPr>
                  <w:r>
                    <w:rPr>
                      <w:rFonts w:hint="default" w:ascii="Times New Roman" w:hAnsi="Times New Roman" w:eastAsia="等线" w:cs="Times New Roman"/>
                      <w:i w:val="0"/>
                      <w:iCs w:val="0"/>
                      <w:color w:val="auto"/>
                      <w:kern w:val="0"/>
                      <w:sz w:val="21"/>
                      <w:szCs w:val="21"/>
                      <w:u w:val="none"/>
                      <w:lang w:val="en-US" w:eastAsia="zh-CN" w:bidi="ar"/>
                    </w:rPr>
                    <w:t>2.7708</w:t>
                  </w:r>
                </w:p>
              </w:tc>
              <w:tc>
                <w:tcPr>
                  <w:tcW w:w="954" w:type="dxa"/>
                  <w:vAlign w:val="center"/>
                </w:tcPr>
                <w:p>
                  <w:pPr>
                    <w:keepNext w:val="0"/>
                    <w:keepLines w:val="0"/>
                    <w:widowControl/>
                    <w:suppressLineNumbers w:val="0"/>
                    <w:jc w:val="center"/>
                    <w:textAlignment w:val="center"/>
                    <w:rPr>
                      <w:rFonts w:eastAsiaTheme="minorEastAsia"/>
                      <w:color w:val="auto"/>
                      <w:szCs w:val="21"/>
                    </w:rPr>
                  </w:pPr>
                  <w:r>
                    <w:rPr>
                      <w:rFonts w:hint="default" w:ascii="Times New Roman" w:hAnsi="Times New Roman" w:eastAsia="等线" w:cs="Times New Roman"/>
                      <w:i w:val="0"/>
                      <w:iCs w:val="0"/>
                      <w:color w:val="auto"/>
                      <w:kern w:val="0"/>
                      <w:sz w:val="21"/>
                      <w:szCs w:val="21"/>
                      <w:u w:val="none"/>
                      <w:lang w:val="en-US" w:eastAsia="zh-CN" w:bidi="ar"/>
                    </w:rPr>
                    <w:t>0.2525</w:t>
                  </w:r>
                </w:p>
              </w:tc>
              <w:tc>
                <w:tcPr>
                  <w:tcW w:w="870" w:type="dxa"/>
                  <w:vAlign w:val="center"/>
                </w:tcPr>
                <w:p>
                  <w:pPr>
                    <w:keepNext w:val="0"/>
                    <w:keepLines w:val="0"/>
                    <w:widowControl/>
                    <w:suppressLineNumbers w:val="0"/>
                    <w:jc w:val="center"/>
                    <w:textAlignment w:val="center"/>
                    <w:rPr>
                      <w:rFonts w:eastAsiaTheme="minorEastAsia"/>
                      <w:color w:val="auto"/>
                      <w:kern w:val="0"/>
                      <w:szCs w:val="21"/>
                      <w:lang w:bidi="ar"/>
                    </w:rPr>
                  </w:pPr>
                  <w:r>
                    <w:rPr>
                      <w:rFonts w:hint="default" w:ascii="Times New Roman" w:hAnsi="Times New Roman" w:eastAsia="等线" w:cs="Times New Roman"/>
                      <w:i w:val="0"/>
                      <w:iCs w:val="0"/>
                      <w:color w:val="auto"/>
                      <w:kern w:val="0"/>
                      <w:sz w:val="21"/>
                      <w:szCs w:val="21"/>
                      <w:u w:val="none"/>
                      <w:lang w:val="en-US" w:eastAsia="zh-CN" w:bidi="ar"/>
                    </w:rPr>
                    <w:t>0.7074</w:t>
                  </w:r>
                </w:p>
              </w:tc>
              <w:tc>
                <w:tcPr>
                  <w:tcW w:w="582"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537"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541"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541"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445"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17" w:type="pct"/>
                  <w:vAlign w:val="center"/>
                </w:tcPr>
                <w:p>
                  <w:pPr>
                    <w:ind w:left="-105" w:leftChars="-50" w:right="-105" w:rightChars="-50"/>
                    <w:jc w:val="center"/>
                    <w:rPr>
                      <w:rFonts w:eastAsiaTheme="minorEastAsia"/>
                      <w:b/>
                      <w:bCs/>
                      <w:color w:val="auto"/>
                      <w:szCs w:val="21"/>
                    </w:rPr>
                  </w:pPr>
                  <w:r>
                    <w:rPr>
                      <w:rFonts w:eastAsiaTheme="minorEastAsia"/>
                      <w:b/>
                      <w:bCs/>
                      <w:color w:val="auto"/>
                      <w:szCs w:val="21"/>
                    </w:rPr>
                    <w:t>DA002</w:t>
                  </w:r>
                </w:p>
              </w:tc>
              <w:tc>
                <w:tcPr>
                  <w:tcW w:w="1008" w:type="dxa"/>
                  <w:vAlign w:val="center"/>
                </w:tcPr>
                <w:p>
                  <w:pPr>
                    <w:keepNext w:val="0"/>
                    <w:keepLines w:val="0"/>
                    <w:widowControl/>
                    <w:suppressLineNumbers w:val="0"/>
                    <w:jc w:val="center"/>
                    <w:textAlignment w:val="center"/>
                    <w:rPr>
                      <w:rFonts w:eastAsiaTheme="minorEastAsia"/>
                      <w:color w:val="auto"/>
                      <w:szCs w:val="21"/>
                    </w:rPr>
                  </w:pPr>
                  <w:r>
                    <w:rPr>
                      <w:rFonts w:hint="default" w:ascii="Times New Roman" w:hAnsi="Times New Roman" w:eastAsia="等线" w:cs="Times New Roman"/>
                      <w:i w:val="0"/>
                      <w:iCs w:val="0"/>
                      <w:color w:val="auto"/>
                      <w:kern w:val="0"/>
                      <w:sz w:val="22"/>
                      <w:szCs w:val="22"/>
                      <w:u w:val="none"/>
                      <w:lang w:val="en-US" w:eastAsia="zh-CN" w:bidi="ar"/>
                    </w:rPr>
                    <w:t>0.6452</w:t>
                  </w:r>
                </w:p>
              </w:tc>
              <w:tc>
                <w:tcPr>
                  <w:tcW w:w="954" w:type="dxa"/>
                  <w:vAlign w:val="center"/>
                </w:tcPr>
                <w:p>
                  <w:pPr>
                    <w:keepNext w:val="0"/>
                    <w:keepLines w:val="0"/>
                    <w:widowControl/>
                    <w:suppressLineNumbers w:val="0"/>
                    <w:jc w:val="center"/>
                    <w:textAlignment w:val="center"/>
                    <w:rPr>
                      <w:rFonts w:eastAsiaTheme="minorEastAsia"/>
                      <w:color w:val="auto"/>
                      <w:szCs w:val="21"/>
                    </w:rPr>
                  </w:pPr>
                  <w:r>
                    <w:rPr>
                      <w:rFonts w:hint="default" w:ascii="Times New Roman" w:hAnsi="Times New Roman" w:eastAsia="等线" w:cs="Times New Roman"/>
                      <w:i w:val="0"/>
                      <w:iCs w:val="0"/>
                      <w:color w:val="auto"/>
                      <w:kern w:val="0"/>
                      <w:sz w:val="22"/>
                      <w:szCs w:val="22"/>
                      <w:u w:val="none"/>
                      <w:lang w:val="en-US" w:eastAsia="zh-CN" w:bidi="ar"/>
                    </w:rPr>
                    <w:t>0.0368</w:t>
                  </w:r>
                </w:p>
              </w:tc>
              <w:tc>
                <w:tcPr>
                  <w:tcW w:w="870" w:type="dxa"/>
                  <w:vAlign w:val="center"/>
                </w:tcPr>
                <w:p>
                  <w:pPr>
                    <w:keepNext w:val="0"/>
                    <w:keepLines w:val="0"/>
                    <w:widowControl/>
                    <w:suppressLineNumbers w:val="0"/>
                    <w:jc w:val="center"/>
                    <w:textAlignment w:val="center"/>
                    <w:rPr>
                      <w:rFonts w:eastAsiaTheme="minorEastAsia"/>
                      <w:color w:val="auto"/>
                      <w:kern w:val="0"/>
                      <w:szCs w:val="21"/>
                      <w:lang w:bidi="ar"/>
                    </w:rPr>
                  </w:pPr>
                  <w:r>
                    <w:rPr>
                      <w:rFonts w:hint="default" w:ascii="Times New Roman" w:hAnsi="Times New Roman" w:eastAsia="等线" w:cs="Times New Roman"/>
                      <w:i w:val="0"/>
                      <w:iCs w:val="0"/>
                      <w:color w:val="auto"/>
                      <w:kern w:val="0"/>
                      <w:sz w:val="22"/>
                      <w:szCs w:val="22"/>
                      <w:u w:val="none"/>
                      <w:lang w:val="en-US" w:eastAsia="zh-CN" w:bidi="ar"/>
                    </w:rPr>
                    <w:t>0.1032</w:t>
                  </w:r>
                </w:p>
              </w:tc>
              <w:tc>
                <w:tcPr>
                  <w:tcW w:w="582"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537"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541"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541"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445"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17" w:type="pct"/>
                  <w:vAlign w:val="center"/>
                </w:tcPr>
                <w:p>
                  <w:pPr>
                    <w:ind w:left="-105" w:leftChars="-50" w:right="-105" w:rightChars="-50"/>
                    <w:jc w:val="center"/>
                    <w:rPr>
                      <w:rFonts w:eastAsiaTheme="minorEastAsia"/>
                      <w:b/>
                      <w:bCs/>
                      <w:color w:val="auto"/>
                      <w:szCs w:val="21"/>
                    </w:rPr>
                  </w:pPr>
                  <w:r>
                    <w:rPr>
                      <w:rFonts w:eastAsiaTheme="minorEastAsia"/>
                      <w:b/>
                      <w:bCs/>
                      <w:color w:val="auto"/>
                      <w:szCs w:val="21"/>
                    </w:rPr>
                    <w:t>DA003</w:t>
                  </w:r>
                </w:p>
              </w:tc>
              <w:tc>
                <w:tcPr>
                  <w:tcW w:w="1008" w:type="dxa"/>
                  <w:vAlign w:val="center"/>
                </w:tcPr>
                <w:p>
                  <w:pPr>
                    <w:keepNext w:val="0"/>
                    <w:keepLines w:val="0"/>
                    <w:widowControl/>
                    <w:suppressLineNumbers w:val="0"/>
                    <w:jc w:val="center"/>
                    <w:textAlignment w:val="center"/>
                    <w:rPr>
                      <w:rFonts w:eastAsiaTheme="minorEastAsia"/>
                      <w:color w:val="auto"/>
                      <w:spacing w:val="-10"/>
                      <w:szCs w:val="21"/>
                    </w:rPr>
                  </w:pPr>
                  <w:r>
                    <w:rPr>
                      <w:rFonts w:hint="default" w:ascii="Times New Roman" w:hAnsi="Times New Roman" w:eastAsia="等线" w:cs="Times New Roman"/>
                      <w:i w:val="0"/>
                      <w:iCs w:val="0"/>
                      <w:color w:val="auto"/>
                      <w:kern w:val="0"/>
                      <w:sz w:val="22"/>
                      <w:szCs w:val="22"/>
                      <w:u w:val="none"/>
                      <w:lang w:val="en-US" w:eastAsia="zh-CN" w:bidi="ar"/>
                    </w:rPr>
                    <w:t>0.7599</w:t>
                  </w:r>
                </w:p>
              </w:tc>
              <w:tc>
                <w:tcPr>
                  <w:tcW w:w="954" w:type="dxa"/>
                  <w:vAlign w:val="center"/>
                </w:tcPr>
                <w:p>
                  <w:pPr>
                    <w:keepNext w:val="0"/>
                    <w:keepLines w:val="0"/>
                    <w:widowControl/>
                    <w:suppressLineNumbers w:val="0"/>
                    <w:jc w:val="center"/>
                    <w:textAlignment w:val="center"/>
                    <w:rPr>
                      <w:rFonts w:eastAsiaTheme="minorEastAsia"/>
                      <w:color w:val="auto"/>
                      <w:szCs w:val="21"/>
                    </w:rPr>
                  </w:pPr>
                  <w:r>
                    <w:rPr>
                      <w:rFonts w:hint="default" w:ascii="Times New Roman" w:hAnsi="Times New Roman" w:eastAsia="等线" w:cs="Times New Roman"/>
                      <w:i w:val="0"/>
                      <w:iCs w:val="0"/>
                      <w:color w:val="auto"/>
                      <w:kern w:val="0"/>
                      <w:sz w:val="22"/>
                      <w:szCs w:val="22"/>
                      <w:u w:val="none"/>
                      <w:lang w:val="en-US" w:eastAsia="zh-CN" w:bidi="ar"/>
                    </w:rPr>
                    <w:t>0.0411</w:t>
                  </w:r>
                </w:p>
              </w:tc>
              <w:tc>
                <w:tcPr>
                  <w:tcW w:w="870" w:type="dxa"/>
                  <w:vAlign w:val="center"/>
                </w:tcPr>
                <w:p>
                  <w:pPr>
                    <w:widowControl/>
                    <w:jc w:val="center"/>
                    <w:textAlignment w:val="center"/>
                    <w:rPr>
                      <w:rFonts w:eastAsiaTheme="minorEastAsia"/>
                      <w:color w:val="auto"/>
                      <w:kern w:val="0"/>
                      <w:szCs w:val="21"/>
                      <w:lang w:bidi="ar"/>
                    </w:rPr>
                  </w:pPr>
                  <w:r>
                    <w:rPr>
                      <w:rFonts w:hint="default" w:ascii="Times New Roman" w:hAnsi="Times New Roman" w:cs="Times New Roman" w:eastAsiaTheme="minorEastAsia"/>
                      <w:color w:val="auto"/>
                      <w:kern w:val="0"/>
                      <w:sz w:val="21"/>
                      <w:szCs w:val="21"/>
                      <w:lang w:bidi="ar"/>
                    </w:rPr>
                    <w:t>0.1152</w:t>
                  </w:r>
                </w:p>
              </w:tc>
              <w:tc>
                <w:tcPr>
                  <w:tcW w:w="582"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537"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541"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541"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445"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3" w:hRule="atLeast"/>
                <w:jc w:val="center"/>
              </w:trPr>
              <w:tc>
                <w:tcPr>
                  <w:tcW w:w="617" w:type="pct"/>
                  <w:vAlign w:val="center"/>
                </w:tcPr>
                <w:p>
                  <w:pPr>
                    <w:ind w:left="-105" w:leftChars="-50" w:right="-105" w:rightChars="-50"/>
                    <w:jc w:val="center"/>
                    <w:rPr>
                      <w:rFonts w:eastAsiaTheme="minorEastAsia"/>
                      <w:b/>
                      <w:bCs/>
                      <w:color w:val="auto"/>
                      <w:szCs w:val="21"/>
                    </w:rPr>
                  </w:pPr>
                  <w:r>
                    <w:rPr>
                      <w:rFonts w:eastAsiaTheme="minorEastAsia"/>
                      <w:b/>
                      <w:bCs/>
                      <w:color w:val="auto"/>
                      <w:szCs w:val="21"/>
                    </w:rPr>
                    <w:t>DA004</w:t>
                  </w:r>
                </w:p>
              </w:tc>
              <w:tc>
                <w:tcPr>
                  <w:tcW w:w="617" w:type="pct"/>
                  <w:vAlign w:val="center"/>
                </w:tcPr>
                <w:p>
                  <w:pPr>
                    <w:widowControl/>
                    <w:jc w:val="center"/>
                    <w:textAlignment w:val="center"/>
                    <w:rPr>
                      <w:rFonts w:eastAsiaTheme="minorEastAsia"/>
                      <w:color w:val="auto"/>
                      <w:spacing w:val="-10"/>
                      <w:szCs w:val="21"/>
                    </w:rPr>
                  </w:pPr>
                  <w:r>
                    <w:rPr>
                      <w:rFonts w:eastAsiaTheme="minorEastAsia"/>
                      <w:color w:val="auto"/>
                      <w:kern w:val="0"/>
                      <w:szCs w:val="21"/>
                      <w:lang w:bidi="ar"/>
                    </w:rPr>
                    <w:t>0</w:t>
                  </w:r>
                </w:p>
              </w:tc>
              <w:tc>
                <w:tcPr>
                  <w:tcW w:w="584"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532"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582" w:type="pct"/>
                  <w:vAlign w:val="center"/>
                </w:tcPr>
                <w:p>
                  <w:pPr>
                    <w:widowControl/>
                    <w:jc w:val="center"/>
                    <w:textAlignment w:val="center"/>
                    <w:rPr>
                      <w:rFonts w:hint="eastAsia" w:eastAsiaTheme="minorEastAsia"/>
                      <w:color w:val="auto"/>
                      <w:kern w:val="0"/>
                      <w:szCs w:val="21"/>
                      <w:lang w:eastAsia="zh-CN" w:bidi="ar"/>
                    </w:rPr>
                  </w:pPr>
                  <w:r>
                    <w:rPr>
                      <w:rFonts w:eastAsiaTheme="minorEastAsia"/>
                      <w:color w:val="auto"/>
                      <w:szCs w:val="21"/>
                    </w:rPr>
                    <w:t>0.0</w:t>
                  </w:r>
                  <w:r>
                    <w:rPr>
                      <w:rFonts w:hint="eastAsia" w:eastAsiaTheme="minorEastAsia"/>
                      <w:color w:val="auto"/>
                      <w:szCs w:val="21"/>
                      <w:lang w:val="en-US" w:eastAsia="zh-CN"/>
                    </w:rPr>
                    <w:t>4</w:t>
                  </w:r>
                </w:p>
              </w:tc>
              <w:tc>
                <w:tcPr>
                  <w:tcW w:w="537"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541"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541"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445"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3" w:hRule="atLeast"/>
                <w:jc w:val="center"/>
              </w:trPr>
              <w:tc>
                <w:tcPr>
                  <w:tcW w:w="617" w:type="pct"/>
                  <w:vAlign w:val="center"/>
                </w:tcPr>
                <w:p>
                  <w:pPr>
                    <w:ind w:left="-105" w:leftChars="-50" w:right="-105" w:rightChars="-50"/>
                    <w:jc w:val="center"/>
                    <w:rPr>
                      <w:rFonts w:eastAsiaTheme="minorEastAsia"/>
                      <w:b/>
                      <w:bCs/>
                      <w:color w:val="auto"/>
                      <w:szCs w:val="21"/>
                    </w:rPr>
                  </w:pPr>
                  <w:r>
                    <w:rPr>
                      <w:rFonts w:eastAsiaTheme="minorEastAsia"/>
                      <w:b/>
                      <w:bCs/>
                      <w:color w:val="auto"/>
                      <w:szCs w:val="21"/>
                    </w:rPr>
                    <w:t>DA005</w:t>
                  </w:r>
                </w:p>
              </w:tc>
              <w:tc>
                <w:tcPr>
                  <w:tcW w:w="617" w:type="pct"/>
                  <w:vAlign w:val="center"/>
                </w:tcPr>
                <w:p>
                  <w:pPr>
                    <w:widowControl/>
                    <w:jc w:val="center"/>
                    <w:textAlignment w:val="center"/>
                    <w:rPr>
                      <w:rFonts w:hint="default" w:eastAsiaTheme="minorEastAsia"/>
                      <w:color w:val="auto"/>
                      <w:spacing w:val="-10"/>
                      <w:szCs w:val="21"/>
                      <w:lang w:val="en-US" w:eastAsia="zh-CN"/>
                    </w:rPr>
                  </w:pPr>
                  <w:r>
                    <w:rPr>
                      <w:rFonts w:eastAsiaTheme="minorEastAsia"/>
                      <w:color w:val="auto"/>
                      <w:kern w:val="0"/>
                      <w:szCs w:val="21"/>
                      <w:lang w:bidi="ar"/>
                    </w:rPr>
                    <w:t>0.</w:t>
                  </w:r>
                  <w:r>
                    <w:rPr>
                      <w:rFonts w:hint="eastAsia" w:eastAsiaTheme="minorEastAsia"/>
                      <w:color w:val="auto"/>
                      <w:kern w:val="0"/>
                      <w:szCs w:val="21"/>
                      <w:lang w:val="en-US" w:eastAsia="zh-CN" w:bidi="ar"/>
                    </w:rPr>
                    <w:t>0154</w:t>
                  </w:r>
                </w:p>
              </w:tc>
              <w:tc>
                <w:tcPr>
                  <w:tcW w:w="584"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w:t>
                  </w:r>
                </w:p>
              </w:tc>
              <w:tc>
                <w:tcPr>
                  <w:tcW w:w="532" w:type="pct"/>
                  <w:vAlign w:val="center"/>
                </w:tcPr>
                <w:p>
                  <w:pPr>
                    <w:widowControl/>
                    <w:jc w:val="center"/>
                    <w:textAlignment w:val="center"/>
                    <w:rPr>
                      <w:rFonts w:hint="default" w:eastAsiaTheme="minorEastAsia"/>
                      <w:color w:val="auto"/>
                      <w:kern w:val="0"/>
                      <w:szCs w:val="21"/>
                      <w:lang w:val="en-US" w:eastAsia="zh-CN" w:bidi="ar"/>
                    </w:rPr>
                  </w:pPr>
                  <w:r>
                    <w:rPr>
                      <w:rFonts w:eastAsiaTheme="minorEastAsia"/>
                      <w:color w:val="auto"/>
                      <w:kern w:val="0"/>
                      <w:szCs w:val="21"/>
                      <w:lang w:bidi="ar"/>
                    </w:rPr>
                    <w:t>0.00</w:t>
                  </w:r>
                  <w:r>
                    <w:rPr>
                      <w:rFonts w:hint="eastAsia" w:eastAsiaTheme="minorEastAsia"/>
                      <w:color w:val="auto"/>
                      <w:kern w:val="0"/>
                      <w:szCs w:val="21"/>
                      <w:lang w:val="en-US" w:eastAsia="zh-CN" w:bidi="ar"/>
                    </w:rPr>
                    <w:t>35</w:t>
                  </w:r>
                </w:p>
              </w:tc>
              <w:tc>
                <w:tcPr>
                  <w:tcW w:w="582" w:type="pct"/>
                  <w:vAlign w:val="center"/>
                </w:tcPr>
                <w:p>
                  <w:pPr>
                    <w:widowControl/>
                    <w:jc w:val="center"/>
                    <w:textAlignment w:val="center"/>
                    <w:rPr>
                      <w:rFonts w:hint="default" w:eastAsiaTheme="minorEastAsia"/>
                      <w:color w:val="auto"/>
                      <w:kern w:val="0"/>
                      <w:szCs w:val="21"/>
                      <w:lang w:val="en-US" w:eastAsia="zh-CN" w:bidi="ar"/>
                    </w:rPr>
                  </w:pPr>
                  <w:r>
                    <w:rPr>
                      <w:rFonts w:eastAsiaTheme="minorEastAsia"/>
                      <w:color w:val="auto"/>
                      <w:kern w:val="0"/>
                      <w:szCs w:val="21"/>
                      <w:lang w:bidi="ar"/>
                    </w:rPr>
                    <w:t>0.000</w:t>
                  </w:r>
                  <w:r>
                    <w:rPr>
                      <w:rFonts w:hint="eastAsia" w:eastAsiaTheme="minorEastAsia"/>
                      <w:color w:val="auto"/>
                      <w:kern w:val="0"/>
                      <w:szCs w:val="21"/>
                      <w:lang w:val="en-US" w:eastAsia="zh-CN" w:bidi="ar"/>
                    </w:rPr>
                    <w:t>048</w:t>
                  </w:r>
                </w:p>
              </w:tc>
              <w:tc>
                <w:tcPr>
                  <w:tcW w:w="537" w:type="pct"/>
                  <w:vAlign w:val="center"/>
                </w:tcPr>
                <w:p>
                  <w:pPr>
                    <w:widowControl/>
                    <w:jc w:val="center"/>
                    <w:textAlignment w:val="center"/>
                    <w:rPr>
                      <w:rFonts w:eastAsiaTheme="minorEastAsia"/>
                      <w:color w:val="auto"/>
                      <w:kern w:val="0"/>
                      <w:szCs w:val="21"/>
                      <w:lang w:bidi="ar"/>
                    </w:rPr>
                  </w:pPr>
                  <w:r>
                    <w:rPr>
                      <w:rFonts w:eastAsiaTheme="minorEastAsia"/>
                      <w:color w:val="auto"/>
                      <w:kern w:val="0"/>
                      <w:szCs w:val="21"/>
                      <w:lang w:bidi="ar"/>
                    </w:rPr>
                    <w:t>0.0</w:t>
                  </w:r>
                  <w:r>
                    <w:rPr>
                      <w:rFonts w:hint="eastAsia" w:eastAsiaTheme="minorEastAsia"/>
                      <w:color w:val="auto"/>
                      <w:kern w:val="0"/>
                      <w:szCs w:val="21"/>
                      <w:lang w:val="en-US" w:eastAsia="zh-CN" w:bidi="ar"/>
                    </w:rPr>
                    <w:t>928</w:t>
                  </w:r>
                  <w:r>
                    <w:rPr>
                      <w:rFonts w:eastAsiaTheme="minorEastAsia"/>
                      <w:color w:val="auto"/>
                      <w:kern w:val="0"/>
                      <w:szCs w:val="21"/>
                      <w:lang w:bidi="ar"/>
                    </w:rPr>
                    <w:t xml:space="preserve"> </w:t>
                  </w:r>
                </w:p>
              </w:tc>
              <w:tc>
                <w:tcPr>
                  <w:tcW w:w="884" w:type="dxa"/>
                  <w:vAlign w:val="center"/>
                </w:tcPr>
                <w:p>
                  <w:pPr>
                    <w:adjustRightInd w:val="0"/>
                    <w:snapToGrid w:val="0"/>
                    <w:jc w:val="center"/>
                    <w:rPr>
                      <w:rFonts w:hint="default" w:eastAsiaTheme="minorEastAsia"/>
                      <w:color w:val="auto"/>
                      <w:kern w:val="0"/>
                      <w:sz w:val="21"/>
                      <w:szCs w:val="21"/>
                      <w:lang w:val="en-US" w:eastAsia="zh-CN" w:bidi="ar"/>
                    </w:rPr>
                  </w:pPr>
                  <w:r>
                    <w:rPr>
                      <w:rFonts w:hint="eastAsia"/>
                      <w:bCs/>
                      <w:color w:val="auto"/>
                      <w:sz w:val="21"/>
                      <w:szCs w:val="21"/>
                      <w:lang w:val="en-US" w:eastAsia="zh-CN"/>
                    </w:rPr>
                    <w:t>0.00096</w:t>
                  </w:r>
                </w:p>
              </w:tc>
              <w:tc>
                <w:tcPr>
                  <w:tcW w:w="884" w:type="dxa"/>
                  <w:vAlign w:val="center"/>
                </w:tcPr>
                <w:p>
                  <w:pPr>
                    <w:adjustRightInd w:val="0"/>
                    <w:snapToGrid w:val="0"/>
                    <w:jc w:val="center"/>
                    <w:rPr>
                      <w:rFonts w:hint="default" w:eastAsiaTheme="minorEastAsia"/>
                      <w:color w:val="auto"/>
                      <w:kern w:val="0"/>
                      <w:sz w:val="21"/>
                      <w:szCs w:val="21"/>
                      <w:lang w:val="en-US" w:eastAsia="zh-CN" w:bidi="ar"/>
                    </w:rPr>
                  </w:pPr>
                  <w:r>
                    <w:rPr>
                      <w:rFonts w:hint="eastAsia"/>
                      <w:bCs/>
                      <w:color w:val="auto"/>
                      <w:sz w:val="21"/>
                      <w:szCs w:val="21"/>
                      <w:lang w:val="en-US" w:eastAsia="zh-CN"/>
                    </w:rPr>
                    <w:t>0.000192</w:t>
                  </w:r>
                </w:p>
              </w:tc>
              <w:tc>
                <w:tcPr>
                  <w:tcW w:w="727" w:type="dxa"/>
                  <w:vAlign w:val="center"/>
                </w:tcPr>
                <w:p>
                  <w:pPr>
                    <w:adjustRightInd w:val="0"/>
                    <w:snapToGrid w:val="0"/>
                    <w:jc w:val="center"/>
                    <w:rPr>
                      <w:rFonts w:hint="default" w:eastAsiaTheme="minorEastAsia"/>
                      <w:color w:val="auto"/>
                      <w:kern w:val="0"/>
                      <w:sz w:val="21"/>
                      <w:szCs w:val="21"/>
                      <w:lang w:val="en-US" w:eastAsia="zh-CN" w:bidi="ar"/>
                    </w:rPr>
                  </w:pPr>
                  <w:r>
                    <w:rPr>
                      <w:rFonts w:hint="eastAsia"/>
                      <w:bCs/>
                      <w:color w:val="auto"/>
                      <w:sz w:val="21"/>
                      <w:szCs w:val="21"/>
                      <w:lang w:val="en-US" w:eastAsia="zh-CN"/>
                    </w:rPr>
                    <w:t>0.000288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3" w:hRule="atLeast"/>
                <w:jc w:val="center"/>
              </w:trPr>
              <w:tc>
                <w:tcPr>
                  <w:tcW w:w="617" w:type="pct"/>
                  <w:vAlign w:val="center"/>
                </w:tcPr>
                <w:p>
                  <w:pPr>
                    <w:ind w:left="-105" w:leftChars="-50" w:right="-105" w:rightChars="-50"/>
                    <w:jc w:val="center"/>
                    <w:rPr>
                      <w:rFonts w:eastAsiaTheme="minorEastAsia"/>
                      <w:b/>
                      <w:bCs/>
                      <w:color w:val="auto"/>
                      <w:szCs w:val="21"/>
                    </w:rPr>
                  </w:pPr>
                  <w:r>
                    <w:rPr>
                      <w:rFonts w:eastAsiaTheme="minorEastAsia"/>
                      <w:b/>
                      <w:bCs/>
                      <w:color w:val="auto"/>
                      <w:szCs w:val="21"/>
                    </w:rPr>
                    <w:t>合计</w:t>
                  </w:r>
                </w:p>
              </w:tc>
              <w:tc>
                <w:tcPr>
                  <w:tcW w:w="1008"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pacing w:val="-10"/>
                      <w:sz w:val="21"/>
                      <w:szCs w:val="21"/>
                    </w:rPr>
                  </w:pPr>
                  <w:r>
                    <w:rPr>
                      <w:rFonts w:hint="default" w:ascii="Times New Roman" w:hAnsi="Times New Roman" w:eastAsia="等线" w:cs="Times New Roman"/>
                      <w:i w:val="0"/>
                      <w:iCs w:val="0"/>
                      <w:color w:val="auto"/>
                      <w:kern w:val="0"/>
                      <w:sz w:val="21"/>
                      <w:szCs w:val="21"/>
                      <w:u w:val="none"/>
                      <w:lang w:val="en-US" w:eastAsia="zh-CN" w:bidi="ar"/>
                    </w:rPr>
                    <w:t>4.1913</w:t>
                  </w:r>
                </w:p>
              </w:tc>
              <w:tc>
                <w:tcPr>
                  <w:tcW w:w="954"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0.3304</w:t>
                  </w:r>
                </w:p>
              </w:tc>
              <w:tc>
                <w:tcPr>
                  <w:tcW w:w="870"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0.9293</w:t>
                  </w:r>
                </w:p>
              </w:tc>
              <w:tc>
                <w:tcPr>
                  <w:tcW w:w="952"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0.040048</w:t>
                  </w:r>
                </w:p>
              </w:tc>
              <w:tc>
                <w:tcPr>
                  <w:tcW w:w="878"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0.0928</w:t>
                  </w:r>
                </w:p>
              </w:tc>
              <w:tc>
                <w:tcPr>
                  <w:tcW w:w="8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bidi="ar"/>
                    </w:rPr>
                  </w:pPr>
                  <w:r>
                    <w:rPr>
                      <w:rFonts w:hint="default" w:ascii="Times New Roman" w:hAnsi="Times New Roman" w:eastAsia="等线" w:cs="Times New Roman"/>
                      <w:i w:val="0"/>
                      <w:iCs w:val="0"/>
                      <w:color w:val="auto"/>
                      <w:kern w:val="0"/>
                      <w:sz w:val="21"/>
                      <w:szCs w:val="21"/>
                      <w:u w:val="none"/>
                      <w:lang w:val="en-US" w:eastAsia="zh-CN" w:bidi="ar"/>
                    </w:rPr>
                    <w:t>0.00096</w:t>
                  </w:r>
                </w:p>
              </w:tc>
              <w:tc>
                <w:tcPr>
                  <w:tcW w:w="885"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bidi="ar"/>
                    </w:rPr>
                  </w:pPr>
                  <w:r>
                    <w:rPr>
                      <w:rFonts w:hint="default" w:ascii="Times New Roman" w:hAnsi="Times New Roman" w:eastAsia="等线" w:cs="Times New Roman"/>
                      <w:i w:val="0"/>
                      <w:iCs w:val="0"/>
                      <w:color w:val="auto"/>
                      <w:kern w:val="0"/>
                      <w:sz w:val="21"/>
                      <w:szCs w:val="21"/>
                      <w:u w:val="none"/>
                      <w:lang w:val="en-US" w:eastAsia="zh-CN" w:bidi="ar"/>
                    </w:rPr>
                    <w:t>0.000192</w:t>
                  </w:r>
                </w:p>
              </w:tc>
              <w:tc>
                <w:tcPr>
                  <w:tcW w:w="727"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kern w:val="0"/>
                      <w:sz w:val="21"/>
                      <w:szCs w:val="21"/>
                      <w:lang w:val="en-US" w:bidi="ar"/>
                    </w:rPr>
                  </w:pPr>
                  <w:r>
                    <w:rPr>
                      <w:rFonts w:hint="default" w:ascii="Times New Roman" w:hAnsi="Times New Roman" w:eastAsia="等线" w:cs="Times New Roman"/>
                      <w:i w:val="0"/>
                      <w:iCs w:val="0"/>
                      <w:color w:val="auto"/>
                      <w:kern w:val="0"/>
                      <w:sz w:val="21"/>
                      <w:szCs w:val="21"/>
                      <w:u w:val="none"/>
                      <w:lang w:val="en-US" w:eastAsia="zh-CN" w:bidi="ar"/>
                    </w:rPr>
                    <w:t>0.000288</w:t>
                  </w:r>
                </w:p>
              </w:tc>
            </w:tr>
          </w:tbl>
          <w:p>
            <w:pPr>
              <w:pStyle w:val="89"/>
              <w:adjustRightInd w:val="0"/>
              <w:snapToGrid w:val="0"/>
              <w:spacing w:before="120" w:beforeLines="50"/>
              <w:ind w:firstLine="420" w:firstLineChars="200"/>
              <w:jc w:val="left"/>
              <w:rPr>
                <w:rFonts w:ascii="Times New Roman" w:hAnsi="Times New Roman" w:eastAsiaTheme="minorEastAsia"/>
                <w:color w:val="auto"/>
              </w:rPr>
            </w:pPr>
            <w:r>
              <w:rPr>
                <w:rFonts w:ascii="Times New Roman" w:hAnsi="Times New Roman" w:eastAsiaTheme="minorEastAsia"/>
                <w:b w:val="0"/>
                <w:bCs/>
                <w:color w:val="auto"/>
              </w:rPr>
              <w:t>项目大气污染物无组织排放量情况见下表4-</w:t>
            </w:r>
            <w:r>
              <w:rPr>
                <w:rFonts w:hint="eastAsia" w:ascii="Times New Roman" w:hAnsi="Times New Roman" w:eastAsiaTheme="minorEastAsia"/>
                <w:b w:val="0"/>
                <w:bCs/>
                <w:color w:val="auto"/>
              </w:rPr>
              <w:t>1</w:t>
            </w:r>
            <w:r>
              <w:rPr>
                <w:rFonts w:hint="eastAsia" w:ascii="Times New Roman" w:hAnsi="Times New Roman" w:eastAsiaTheme="minorEastAsia"/>
                <w:b w:val="0"/>
                <w:bCs/>
                <w:color w:val="auto"/>
                <w:lang w:val="en-US" w:eastAsia="zh-CN"/>
              </w:rPr>
              <w:t>3</w:t>
            </w:r>
            <w:r>
              <w:rPr>
                <w:rFonts w:ascii="Times New Roman" w:hAnsi="Times New Roman" w:eastAsiaTheme="minorEastAsia"/>
                <w:b w:val="0"/>
                <w:bCs/>
                <w:color w:val="auto"/>
              </w:rPr>
              <w:t>。</w:t>
            </w:r>
          </w:p>
          <w:p>
            <w:pPr>
              <w:pStyle w:val="89"/>
              <w:adjustRightInd w:val="0"/>
              <w:snapToGrid w:val="0"/>
              <w:spacing w:line="240" w:lineRule="auto"/>
              <w:ind w:firstLine="0" w:firstLineChars="0"/>
              <w:jc w:val="center"/>
              <w:rPr>
                <w:rFonts w:ascii="Times New Roman" w:hAnsi="Times New Roman" w:eastAsiaTheme="minorEastAsia"/>
                <w:color w:val="auto"/>
              </w:rPr>
            </w:pPr>
            <w:r>
              <w:rPr>
                <w:rFonts w:ascii="Times New Roman" w:hAnsi="Times New Roman" w:eastAsiaTheme="minorEastAsia"/>
                <w:color w:val="auto"/>
              </w:rPr>
              <w:t>表4-</w:t>
            </w:r>
            <w:r>
              <w:rPr>
                <w:rFonts w:hint="eastAsia" w:ascii="Times New Roman" w:hAnsi="Times New Roman" w:eastAsiaTheme="minorEastAsia"/>
                <w:color w:val="auto"/>
              </w:rPr>
              <w:t>1</w:t>
            </w:r>
            <w:r>
              <w:rPr>
                <w:rFonts w:hint="eastAsia" w:ascii="Times New Roman" w:hAnsi="Times New Roman" w:eastAsiaTheme="minorEastAsia"/>
                <w:color w:val="auto"/>
                <w:lang w:val="en-US" w:eastAsia="zh-CN"/>
              </w:rPr>
              <w:t>3</w:t>
            </w:r>
            <w:r>
              <w:rPr>
                <w:rFonts w:ascii="Times New Roman" w:hAnsi="Times New Roman" w:eastAsiaTheme="minorEastAsia"/>
                <w:color w:val="auto"/>
              </w:rPr>
              <w:t xml:space="preserve">  大气污染物无组织排放量核算表</w:t>
            </w:r>
          </w:p>
          <w:tbl>
            <w:tblPr>
              <w:tblStyle w:val="28"/>
              <w:tblW w:w="5003"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10"/>
              <w:gridCol w:w="1891"/>
              <w:gridCol w:w="1401"/>
              <w:gridCol w:w="1891"/>
              <w:gridCol w:w="112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11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eastAsiaTheme="minorEastAsia"/>
                      <w:b/>
                      <w:color w:val="auto"/>
                      <w:szCs w:val="21"/>
                      <w:vertAlign w:val="baseline"/>
                      <w:lang w:eastAsia="zh-CN"/>
                    </w:rPr>
                  </w:pPr>
                  <w:r>
                    <w:rPr>
                      <w:rFonts w:hint="eastAsia" w:eastAsiaTheme="minorEastAsia"/>
                      <w:b/>
                      <w:color w:val="auto"/>
                      <w:szCs w:val="21"/>
                      <w:vertAlign w:val="baseline"/>
                      <w:lang w:eastAsia="zh-CN"/>
                    </w:rPr>
                    <w:t>排放源</w:t>
                  </w:r>
                </w:p>
              </w:tc>
              <w:tc>
                <w:tcPr>
                  <w:tcW w:w="1164"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ascii="Times New Roman" w:hAnsi="Times New Roman" w:cs="Times New Roman" w:eastAsiaTheme="minorEastAsia"/>
                      <w:b/>
                      <w:bCs/>
                      <w:color w:val="auto"/>
                      <w:kern w:val="2"/>
                      <w:sz w:val="21"/>
                      <w:szCs w:val="21"/>
                      <w:lang w:val="en-US" w:eastAsia="zh-CN" w:bidi="ar-SA"/>
                    </w:rPr>
                  </w:pPr>
                  <w:r>
                    <w:rPr>
                      <w:rFonts w:eastAsiaTheme="minorEastAsia"/>
                      <w:b/>
                      <w:bCs/>
                      <w:color w:val="auto"/>
                      <w:szCs w:val="21"/>
                    </w:rPr>
                    <w:t>电力电缆车间</w:t>
                  </w:r>
                </w:p>
              </w:tc>
              <w:tc>
                <w:tcPr>
                  <w:tcW w:w="86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eastAsiaTheme="minorEastAsia"/>
                      <w:b/>
                      <w:color w:val="auto"/>
                      <w:szCs w:val="21"/>
                      <w:vertAlign w:val="baseline"/>
                    </w:rPr>
                  </w:pPr>
                  <w:r>
                    <w:rPr>
                      <w:rFonts w:eastAsiaTheme="minorEastAsia"/>
                      <w:b/>
                      <w:bCs/>
                      <w:color w:val="auto"/>
                      <w:szCs w:val="21"/>
                    </w:rPr>
                    <w:t>电线车间</w:t>
                  </w:r>
                </w:p>
              </w:tc>
              <w:tc>
                <w:tcPr>
                  <w:tcW w:w="11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eastAsiaTheme="minorEastAsia"/>
                      <w:b/>
                      <w:color w:val="auto"/>
                      <w:szCs w:val="21"/>
                      <w:vertAlign w:val="baseline"/>
                    </w:rPr>
                  </w:pPr>
                  <w:r>
                    <w:rPr>
                      <w:rFonts w:eastAsiaTheme="minorEastAsia"/>
                      <w:b/>
                      <w:bCs/>
                      <w:color w:val="auto"/>
                      <w:szCs w:val="21"/>
                    </w:rPr>
                    <w:t>特种电缆车间</w:t>
                  </w:r>
                </w:p>
              </w:tc>
              <w:tc>
                <w:tcPr>
                  <w:tcW w:w="692"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hint="eastAsia" w:eastAsiaTheme="minorEastAsia"/>
                      <w:b/>
                      <w:color w:val="auto"/>
                      <w:szCs w:val="21"/>
                      <w:vertAlign w:val="baseline"/>
                      <w:lang w:eastAsia="zh-CN"/>
                    </w:rPr>
                  </w:pPr>
                  <w:r>
                    <w:rPr>
                      <w:rFonts w:hint="eastAsia" w:eastAsiaTheme="minorEastAsia"/>
                      <w:b/>
                      <w:color w:val="auto"/>
                      <w:szCs w:val="21"/>
                      <w:vertAlign w:val="baseline"/>
                      <w:lang w:eastAsia="zh-CN"/>
                    </w:rPr>
                    <w:t>合计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114" w:type="pct"/>
                  <w:vAlign w:val="center"/>
                </w:tcPr>
                <w:p>
                  <w:pPr>
                    <w:keepNext w:val="0"/>
                    <w:keepLines w:val="0"/>
                    <w:pageBreakBefore w:val="0"/>
                    <w:kinsoku/>
                    <w:wordWrap/>
                    <w:overflowPunct/>
                    <w:topLinePunct w:val="0"/>
                    <w:autoSpaceDE/>
                    <w:autoSpaceDN/>
                    <w:bidi w:val="0"/>
                    <w:spacing w:line="240" w:lineRule="auto"/>
                    <w:ind w:left="0" w:leftChars="0" w:right="0" w:rightChars="0"/>
                    <w:jc w:val="center"/>
                    <w:textAlignment w:val="auto"/>
                    <w:rPr>
                      <w:rFonts w:ascii="Times New Roman" w:hAnsi="Times New Roman" w:cs="Times New Roman" w:eastAsiaTheme="minorEastAsia"/>
                      <w:b/>
                      <w:bCs/>
                      <w:color w:val="auto"/>
                      <w:kern w:val="2"/>
                      <w:sz w:val="21"/>
                      <w:szCs w:val="21"/>
                      <w:lang w:val="en-US" w:eastAsia="zh-CN" w:bidi="ar-SA"/>
                    </w:rPr>
                  </w:pPr>
                  <w:r>
                    <w:rPr>
                      <w:rFonts w:eastAsiaTheme="minorEastAsia"/>
                      <w:b/>
                      <w:bCs/>
                      <w:color w:val="auto"/>
                      <w:kern w:val="0"/>
                      <w:szCs w:val="21"/>
                      <w:lang w:bidi="ar"/>
                    </w:rPr>
                    <w:t>非甲烷总烃t/a</w:t>
                  </w:r>
                </w:p>
              </w:tc>
              <w:tc>
                <w:tcPr>
                  <w:tcW w:w="1164" w:type="pct"/>
                  <w:vAlign w:val="center"/>
                </w:tcPr>
                <w:p>
                  <w:pPr>
                    <w:keepNext w:val="0"/>
                    <w:keepLines w:val="0"/>
                    <w:pageBreakBefore w:val="0"/>
                    <w:widowControl/>
                    <w:kinsoku/>
                    <w:wordWrap/>
                    <w:overflowPunct/>
                    <w:topLinePunct w:val="0"/>
                    <w:autoSpaceDE/>
                    <w:autoSpaceDN/>
                    <w:bidi w:val="0"/>
                    <w:spacing w:line="240" w:lineRule="auto"/>
                    <w:ind w:left="0" w:leftChars="0" w:right="0" w:rightChars="0"/>
                    <w:jc w:val="center"/>
                    <w:textAlignment w:val="auto"/>
                    <w:rPr>
                      <w:rFonts w:ascii="Times New Roman" w:hAnsi="Times New Roman" w:cs="Times New Roman" w:eastAsiaTheme="minorEastAsia"/>
                      <w:color w:val="auto"/>
                      <w:kern w:val="2"/>
                      <w:sz w:val="21"/>
                      <w:szCs w:val="21"/>
                      <w:lang w:val="en-US" w:eastAsia="zh-CN" w:bidi="ar-SA"/>
                    </w:rPr>
                  </w:pPr>
                  <w:r>
                    <w:rPr>
                      <w:rFonts w:eastAsia="等线"/>
                      <w:color w:val="auto"/>
                      <w:kern w:val="0"/>
                      <w:szCs w:val="21"/>
                      <w:lang w:bidi="ar"/>
                    </w:rPr>
                    <w:t>2.3090</w:t>
                  </w:r>
                </w:p>
              </w:tc>
              <w:tc>
                <w:tcPr>
                  <w:tcW w:w="8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eastAsiaTheme="minorEastAsia"/>
                      <w:b/>
                      <w:color w:val="auto"/>
                      <w:szCs w:val="21"/>
                      <w:vertAlign w:val="baseline"/>
                    </w:rPr>
                  </w:pPr>
                  <w:r>
                    <w:rPr>
                      <w:rFonts w:eastAsia="等线"/>
                      <w:color w:val="auto"/>
                      <w:kern w:val="0"/>
                      <w:szCs w:val="21"/>
                      <w:lang w:bidi="ar"/>
                    </w:rPr>
                    <w:t>0.5377</w:t>
                  </w:r>
                </w:p>
              </w:tc>
              <w:tc>
                <w:tcPr>
                  <w:tcW w:w="11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hint="default" w:eastAsiaTheme="minorEastAsia"/>
                      <w:b/>
                      <w:color w:val="auto"/>
                      <w:szCs w:val="21"/>
                      <w:vertAlign w:val="baseline"/>
                      <w:lang w:val="en-US" w:eastAsia="zh-CN"/>
                    </w:rPr>
                  </w:pPr>
                  <w:r>
                    <w:rPr>
                      <w:rFonts w:eastAsiaTheme="minorEastAsia"/>
                      <w:color w:val="auto"/>
                      <w:kern w:val="0"/>
                      <w:szCs w:val="21"/>
                      <w:lang w:bidi="ar"/>
                    </w:rPr>
                    <w:t>0.63</w:t>
                  </w:r>
                  <w:r>
                    <w:rPr>
                      <w:rFonts w:hint="eastAsia" w:eastAsiaTheme="minorEastAsia"/>
                      <w:color w:val="auto"/>
                      <w:kern w:val="0"/>
                      <w:szCs w:val="21"/>
                      <w:lang w:val="en-US" w:eastAsia="zh-CN" w:bidi="ar"/>
                    </w:rPr>
                    <w:t>32</w:t>
                  </w:r>
                </w:p>
              </w:tc>
              <w:tc>
                <w:tcPr>
                  <w:tcW w:w="1125" w:type="dxa"/>
                  <w:vAlign w:val="center"/>
                </w:tcPr>
                <w:p>
                  <w:pPr>
                    <w:keepNext w:val="0"/>
                    <w:keepLines w:val="0"/>
                    <w:widowControl/>
                    <w:suppressLineNumbers w:val="0"/>
                    <w:jc w:val="center"/>
                    <w:textAlignment w:val="center"/>
                    <w:rPr>
                      <w:rFonts w:hint="default" w:ascii="Times New Roman" w:hAnsi="Times New Roman" w:cs="Times New Roman" w:eastAsiaTheme="minorEastAsia"/>
                      <w:b/>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3.4799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11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eastAsiaTheme="minorEastAsia"/>
                      <w:b/>
                      <w:color w:val="auto"/>
                      <w:szCs w:val="21"/>
                      <w:vertAlign w:val="baseline"/>
                    </w:rPr>
                  </w:pPr>
                  <w:r>
                    <w:rPr>
                      <w:rFonts w:eastAsiaTheme="minorEastAsia"/>
                      <w:b/>
                      <w:bCs/>
                      <w:color w:val="auto"/>
                      <w:szCs w:val="21"/>
                    </w:rPr>
                    <w:t>氯乙烯</w:t>
                  </w:r>
                  <w:r>
                    <w:rPr>
                      <w:rFonts w:eastAsiaTheme="minorEastAsia"/>
                      <w:b/>
                      <w:bCs/>
                      <w:color w:val="auto"/>
                      <w:kern w:val="0"/>
                      <w:szCs w:val="21"/>
                      <w:lang w:bidi="ar"/>
                    </w:rPr>
                    <w:t>t/a</w:t>
                  </w:r>
                </w:p>
              </w:tc>
              <w:tc>
                <w:tcPr>
                  <w:tcW w:w="116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eastAsiaTheme="minorEastAsia"/>
                      <w:b/>
                      <w:color w:val="auto"/>
                      <w:szCs w:val="21"/>
                      <w:vertAlign w:val="baseline"/>
                    </w:rPr>
                  </w:pPr>
                  <w:r>
                    <w:rPr>
                      <w:rFonts w:eastAsia="等线"/>
                      <w:color w:val="auto"/>
                      <w:kern w:val="0"/>
                      <w:szCs w:val="21"/>
                      <w:lang w:bidi="ar"/>
                    </w:rPr>
                    <w:t>0.2104</w:t>
                  </w:r>
                </w:p>
              </w:tc>
              <w:tc>
                <w:tcPr>
                  <w:tcW w:w="8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eastAsiaTheme="minorEastAsia"/>
                      <w:b/>
                      <w:color w:val="auto"/>
                      <w:szCs w:val="21"/>
                      <w:vertAlign w:val="baseline"/>
                    </w:rPr>
                  </w:pPr>
                  <w:r>
                    <w:rPr>
                      <w:rFonts w:eastAsia="等线"/>
                      <w:color w:val="auto"/>
                      <w:kern w:val="0"/>
                      <w:szCs w:val="21"/>
                      <w:lang w:bidi="ar"/>
                    </w:rPr>
                    <w:t>0.0307</w:t>
                  </w:r>
                </w:p>
              </w:tc>
              <w:tc>
                <w:tcPr>
                  <w:tcW w:w="11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eastAsiaTheme="minorEastAsia"/>
                      <w:b/>
                      <w:color w:val="auto"/>
                      <w:szCs w:val="21"/>
                      <w:vertAlign w:val="baseline"/>
                    </w:rPr>
                  </w:pPr>
                  <w:r>
                    <w:rPr>
                      <w:rFonts w:eastAsiaTheme="minorEastAsia"/>
                      <w:color w:val="auto"/>
                      <w:kern w:val="0"/>
                      <w:szCs w:val="21"/>
                      <w:lang w:bidi="ar"/>
                    </w:rPr>
                    <w:t>0.0343</w:t>
                  </w:r>
                </w:p>
              </w:tc>
              <w:tc>
                <w:tcPr>
                  <w:tcW w:w="1125" w:type="dxa"/>
                  <w:vAlign w:val="center"/>
                </w:tcPr>
                <w:p>
                  <w:pPr>
                    <w:keepNext w:val="0"/>
                    <w:keepLines w:val="0"/>
                    <w:widowControl/>
                    <w:suppressLineNumbers w:val="0"/>
                    <w:jc w:val="center"/>
                    <w:textAlignment w:val="center"/>
                    <w:rPr>
                      <w:rFonts w:hint="default" w:ascii="Times New Roman" w:hAnsi="Times New Roman" w:cs="Times New Roman" w:eastAsiaTheme="minorEastAsia"/>
                      <w:b/>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0.2754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1" w:hRule="atLeast"/>
              </w:trPr>
              <w:tc>
                <w:tcPr>
                  <w:tcW w:w="111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eastAsiaTheme="minorEastAsia"/>
                      <w:b/>
                      <w:color w:val="auto"/>
                      <w:szCs w:val="21"/>
                      <w:vertAlign w:val="baseline"/>
                    </w:rPr>
                  </w:pPr>
                  <w:r>
                    <w:rPr>
                      <w:rFonts w:eastAsiaTheme="minorEastAsia"/>
                      <w:b/>
                      <w:bCs/>
                      <w:color w:val="auto"/>
                      <w:szCs w:val="21"/>
                    </w:rPr>
                    <w:t>氯化氢</w:t>
                  </w:r>
                  <w:r>
                    <w:rPr>
                      <w:rFonts w:eastAsiaTheme="minorEastAsia"/>
                      <w:b/>
                      <w:bCs/>
                      <w:color w:val="auto"/>
                      <w:kern w:val="0"/>
                      <w:szCs w:val="21"/>
                      <w:lang w:bidi="ar"/>
                    </w:rPr>
                    <w:t>t/a</w:t>
                  </w:r>
                </w:p>
              </w:tc>
              <w:tc>
                <w:tcPr>
                  <w:tcW w:w="1164" w:type="pct"/>
                  <w:vAlign w:val="center"/>
                </w:tcPr>
                <w:p>
                  <w:pPr>
                    <w:keepNext w:val="0"/>
                    <w:keepLines w:val="0"/>
                    <w:pageBreakBefore w:val="0"/>
                    <w:kinsoku/>
                    <w:wordWrap/>
                    <w:overflowPunct/>
                    <w:topLinePunct w:val="0"/>
                    <w:autoSpaceDE/>
                    <w:autoSpaceDN/>
                    <w:bidi w:val="0"/>
                    <w:adjustRightInd w:val="0"/>
                    <w:snapToGrid w:val="0"/>
                    <w:spacing w:line="240" w:lineRule="auto"/>
                    <w:ind w:left="0" w:leftChars="0" w:right="0" w:rightChars="0"/>
                    <w:jc w:val="center"/>
                    <w:textAlignment w:val="auto"/>
                    <w:rPr>
                      <w:rFonts w:eastAsiaTheme="minorEastAsia"/>
                      <w:b/>
                      <w:color w:val="auto"/>
                      <w:szCs w:val="21"/>
                      <w:vertAlign w:val="baseline"/>
                    </w:rPr>
                  </w:pPr>
                  <w:r>
                    <w:rPr>
                      <w:rFonts w:eastAsia="等线"/>
                      <w:color w:val="auto"/>
                      <w:kern w:val="0"/>
                      <w:szCs w:val="21"/>
                      <w:lang w:bidi="ar"/>
                    </w:rPr>
                    <w:t>0.1769</w:t>
                  </w:r>
                </w:p>
              </w:tc>
              <w:tc>
                <w:tcPr>
                  <w:tcW w:w="862"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eastAsiaTheme="minorEastAsia"/>
                      <w:b/>
                      <w:color w:val="auto"/>
                      <w:szCs w:val="21"/>
                      <w:vertAlign w:val="baseline"/>
                    </w:rPr>
                  </w:pPr>
                  <w:r>
                    <w:rPr>
                      <w:rFonts w:eastAsia="等线"/>
                      <w:color w:val="auto"/>
                      <w:kern w:val="0"/>
                      <w:szCs w:val="21"/>
                      <w:lang w:bidi="ar"/>
                    </w:rPr>
                    <w:t>0.0258</w:t>
                  </w:r>
                </w:p>
              </w:tc>
              <w:tc>
                <w:tcPr>
                  <w:tcW w:w="1164" w:type="pct"/>
                  <w:vAlign w:val="center"/>
                </w:tcPr>
                <w:p>
                  <w:pPr>
                    <w:keepNext w:val="0"/>
                    <w:keepLines w:val="0"/>
                    <w:pageBreakBefore w:val="0"/>
                    <w:widowControl w:val="0"/>
                    <w:kinsoku/>
                    <w:wordWrap/>
                    <w:overflowPunct/>
                    <w:topLinePunct w:val="0"/>
                    <w:autoSpaceDE/>
                    <w:autoSpaceDN/>
                    <w:bidi w:val="0"/>
                    <w:adjustRightInd w:val="0"/>
                    <w:snapToGrid w:val="0"/>
                    <w:spacing w:line="240" w:lineRule="auto"/>
                    <w:ind w:left="0" w:leftChars="0" w:right="0" w:rightChars="0"/>
                    <w:jc w:val="center"/>
                    <w:textAlignment w:val="auto"/>
                    <w:rPr>
                      <w:rFonts w:eastAsiaTheme="minorEastAsia"/>
                      <w:b/>
                      <w:color w:val="auto"/>
                      <w:szCs w:val="21"/>
                      <w:vertAlign w:val="baseline"/>
                    </w:rPr>
                  </w:pPr>
                  <w:r>
                    <w:rPr>
                      <w:rFonts w:eastAsiaTheme="minorEastAsia"/>
                      <w:color w:val="auto"/>
                      <w:kern w:val="0"/>
                      <w:szCs w:val="21"/>
                      <w:lang w:bidi="ar"/>
                    </w:rPr>
                    <w:t>0.0288</w:t>
                  </w:r>
                </w:p>
              </w:tc>
              <w:tc>
                <w:tcPr>
                  <w:tcW w:w="1125" w:type="dxa"/>
                  <w:vAlign w:val="center"/>
                </w:tcPr>
                <w:p>
                  <w:pPr>
                    <w:keepNext w:val="0"/>
                    <w:keepLines w:val="0"/>
                    <w:widowControl/>
                    <w:suppressLineNumbers w:val="0"/>
                    <w:jc w:val="center"/>
                    <w:textAlignment w:val="center"/>
                    <w:rPr>
                      <w:rFonts w:hint="default" w:ascii="Times New Roman" w:hAnsi="Times New Roman" w:cs="Times New Roman" w:eastAsiaTheme="minorEastAsia"/>
                      <w:b/>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0.2315</w:t>
                  </w:r>
                </w:p>
              </w:tc>
            </w:tr>
          </w:tbl>
          <w:p>
            <w:pPr>
              <w:adjustRightInd w:val="0"/>
              <w:snapToGrid w:val="0"/>
              <w:spacing w:line="348" w:lineRule="auto"/>
              <w:ind w:firstLine="422" w:firstLineChars="200"/>
              <w:rPr>
                <w:rFonts w:eastAsiaTheme="minorEastAsia"/>
                <w:b/>
                <w:color w:val="auto"/>
                <w:szCs w:val="21"/>
              </w:rPr>
            </w:pPr>
            <w:r>
              <w:rPr>
                <w:rFonts w:eastAsiaTheme="minorEastAsia"/>
                <w:b/>
                <w:color w:val="auto"/>
                <w:szCs w:val="21"/>
              </w:rPr>
              <w:t>3、废气处理措施可行性分析</w:t>
            </w:r>
          </w:p>
          <w:p>
            <w:pPr>
              <w:spacing w:line="348" w:lineRule="auto"/>
              <w:ind w:firstLine="420" w:firstLineChars="200"/>
              <w:rPr>
                <w:rFonts w:eastAsiaTheme="minorEastAsia"/>
                <w:color w:val="auto"/>
                <w:szCs w:val="21"/>
              </w:rPr>
            </w:pPr>
            <w:r>
              <w:rPr>
                <w:rFonts w:eastAsiaTheme="minorEastAsia"/>
                <w:color w:val="auto"/>
                <w:szCs w:val="21"/>
              </w:rPr>
              <w:t>本项目无行业的排污许可证核发技术规范，依据《排污许可证申请与核发技术规范 总则》（HJ 942-2018），并参照《排污许可证申请与核发技术规范 橡胶和塑料制品工业》（HJ1122-2020），有机废气收集治理设施包括焚烧、吸附、催化分解、其他。本项目挤塑产生的挥发性有机废气（以非甲烷总烃计）、氯化氢及氯乙烯经集气罩收集后采用“二级活性炭吸附装置”处理后通过15m高的排气筒排放，废气采用“活性炭吸附装置”属于可行性技术中的“吸附”。</w:t>
            </w:r>
          </w:p>
          <w:p>
            <w:pPr>
              <w:spacing w:line="348" w:lineRule="auto"/>
              <w:ind w:firstLine="420" w:firstLineChars="200"/>
              <w:rPr>
                <w:rFonts w:eastAsiaTheme="minorEastAsia"/>
                <w:color w:val="auto"/>
                <w:szCs w:val="21"/>
              </w:rPr>
            </w:pPr>
            <w:r>
              <w:rPr>
                <w:rFonts w:eastAsiaTheme="minorEastAsia"/>
                <w:color w:val="auto"/>
                <w:szCs w:val="21"/>
              </w:rPr>
              <w:t>活性炭吸附装置原理：利用活性炭或炭纤维表面的高比表面积对废气中挥发性有机化合物进行吸附，从而达到净化效果。</w:t>
            </w:r>
          </w:p>
          <w:p>
            <w:pPr>
              <w:spacing w:line="348" w:lineRule="auto"/>
              <w:ind w:firstLine="420" w:firstLineChars="200"/>
              <w:rPr>
                <w:rFonts w:eastAsiaTheme="minorEastAsia"/>
                <w:color w:val="auto"/>
                <w:szCs w:val="21"/>
              </w:rPr>
            </w:pPr>
            <w:r>
              <w:rPr>
                <w:rFonts w:eastAsiaTheme="minorEastAsia"/>
                <w:color w:val="auto"/>
                <w:szCs w:val="21"/>
              </w:rPr>
              <w:t>优点：在短时间内能吸附一定的污染物，主要是针对总挥发性有机物和异味。物理吸附，产品本身无二次污染。</w:t>
            </w:r>
          </w:p>
          <w:p>
            <w:pPr>
              <w:spacing w:line="348" w:lineRule="auto"/>
              <w:ind w:firstLine="420" w:firstLineChars="200"/>
              <w:rPr>
                <w:rFonts w:eastAsiaTheme="minorEastAsia"/>
                <w:color w:val="auto"/>
                <w:szCs w:val="21"/>
              </w:rPr>
            </w:pPr>
            <w:r>
              <w:rPr>
                <w:rFonts w:eastAsiaTheme="minorEastAsia"/>
                <w:color w:val="auto"/>
                <w:szCs w:val="21"/>
              </w:rPr>
              <w:t>缺点：活性炭很容易达到吸附饱和，吸附达到饱和不再具有吸附能力时，就必须更换过滤材料，如不及时更换，其所吸附的污染物等将随时被释放出来形成二次污染。活性吸附饱和后，需要经过活化处理才能二次使用。活性炭吸附装置由活性炭、排气管和排风机、排气筒等组成。该装置在系统主风机的作用下，废气从塔进风口处进入吸附塔体内的各吸附单元，利用高性能活性炭吸附剂固体本身的表面作用力将有机废气分子吸附质吸附附着在吸附剂表面，经吸附后干净气体透过吸附单元进入塔体内的净化室并汇集至风口排出。</w:t>
            </w:r>
          </w:p>
          <w:p>
            <w:pPr>
              <w:spacing w:line="348" w:lineRule="auto"/>
              <w:ind w:firstLine="420" w:firstLineChars="200"/>
              <w:rPr>
                <w:rFonts w:hint="eastAsia" w:ascii="Times New Roman" w:hAnsi="Times New Roman" w:eastAsia="宋体" w:cs="Times New Roman"/>
                <w:color w:val="auto"/>
                <w:vertAlign w:val="baseline"/>
                <w:lang w:eastAsia="zh-CN"/>
              </w:rPr>
            </w:pPr>
            <w:r>
              <w:rPr>
                <w:rFonts w:hint="eastAsia" w:eastAsiaTheme="minorEastAsia"/>
                <w:color w:val="auto"/>
                <w:szCs w:val="21"/>
                <w:lang w:eastAsia="zh-CN"/>
              </w:rPr>
              <w:t>根据</w:t>
            </w:r>
            <w:r>
              <w:rPr>
                <w:rFonts w:eastAsiaTheme="minorEastAsia"/>
                <w:color w:val="auto"/>
                <w:kern w:val="0"/>
                <w:szCs w:val="21"/>
              </w:rPr>
              <w:t>《</w:t>
            </w:r>
            <w:r>
              <w:rPr>
                <w:rFonts w:hint="eastAsia" w:eastAsiaTheme="minorEastAsia"/>
                <w:color w:val="auto"/>
                <w:kern w:val="0"/>
                <w:szCs w:val="21"/>
              </w:rPr>
              <w:t>重点行业挥发性有机物综合治理方案</w:t>
            </w:r>
            <w:r>
              <w:rPr>
                <w:rFonts w:eastAsiaTheme="minorEastAsia"/>
                <w:color w:val="auto"/>
                <w:kern w:val="0"/>
                <w:szCs w:val="21"/>
              </w:rPr>
              <w:t>》</w:t>
            </w:r>
            <w:r>
              <w:rPr>
                <w:rFonts w:hint="eastAsia" w:eastAsiaTheme="minorEastAsia"/>
                <w:color w:val="auto"/>
                <w:kern w:val="0"/>
                <w:szCs w:val="21"/>
                <w:lang w:eastAsia="zh-CN"/>
              </w:rPr>
              <w:t>，</w:t>
            </w:r>
            <w:r>
              <w:rPr>
                <w:rFonts w:hint="default" w:ascii="Times New Roman" w:hAnsi="Times New Roman" w:eastAsia="宋体" w:cs="Times New Roman"/>
                <w:color w:val="auto"/>
                <w:vertAlign w:val="baseline"/>
              </w:rPr>
              <w:t>低浓度、大风量废气，宜采用沸石转轮吸附、活性炭吸附、减风增浓等浓缩技术，提高VOCs浓度后净化处理；高浓度废气，优先进行溶剂回收，难以回收的，宜采用高温焚烧、催化燃烧等技术。油气（溶剂）回收宜采用冷凝+吸附、吸附+吸收、膜分离+吸附等技术。低温等离子、光催化、光氧化技术主要适用于恶臭异味等治理；生物法主要适用于低浓度VOCs废气治理和恶臭异味治理。非水溶性的VOCs废气禁止采用水或水溶液喷淋吸收处理。采用一次性活性炭吸附技术的，应定期更换活性炭，废旧活性炭应再生或处理处置。</w:t>
            </w:r>
            <w:r>
              <w:rPr>
                <w:rFonts w:hint="eastAsia" w:ascii="Times New Roman" w:hAnsi="Times New Roman" w:eastAsia="宋体" w:cs="Times New Roman"/>
                <w:color w:val="auto"/>
                <w:vertAlign w:val="baseline"/>
                <w:lang w:eastAsia="zh-CN"/>
              </w:rPr>
              <w:t>根据工程分析</w:t>
            </w:r>
            <w:r>
              <w:rPr>
                <w:rFonts w:hint="eastAsia" w:cs="Times New Roman"/>
                <w:color w:val="auto"/>
                <w:vertAlign w:val="baseline"/>
                <w:lang w:val="en-US" w:eastAsia="zh-CN"/>
              </w:rPr>
              <w:t>，</w:t>
            </w:r>
            <w:r>
              <w:rPr>
                <w:rFonts w:hint="eastAsia" w:ascii="Times New Roman" w:hAnsi="Times New Roman" w:eastAsia="宋体" w:cs="Times New Roman"/>
                <w:color w:val="auto"/>
                <w:vertAlign w:val="baseline"/>
                <w:lang w:eastAsia="zh-CN"/>
              </w:rPr>
              <w:t>项目各车间挤塑废气</w:t>
            </w:r>
            <w:r>
              <w:rPr>
                <w:rFonts w:hint="eastAsia" w:ascii="Times New Roman" w:hAnsi="Times New Roman" w:eastAsia="宋体" w:cs="Times New Roman"/>
                <w:color w:val="auto"/>
                <w:vertAlign w:val="baseline"/>
                <w:lang w:val="en-US" w:eastAsia="zh-CN"/>
              </w:rPr>
              <w:t>VOCs浓度范围为</w:t>
            </w:r>
            <w:r>
              <w:rPr>
                <w:rFonts w:hint="eastAsia" w:cs="Times New Roman"/>
                <w:color w:val="auto"/>
                <w:vertAlign w:val="baseline"/>
                <w:lang w:val="en-US" w:eastAsia="zh-CN"/>
              </w:rPr>
              <w:t>：2.4892</w:t>
            </w:r>
            <w:r>
              <w:rPr>
                <w:rFonts w:hint="eastAsia" w:ascii="Times New Roman" w:hAnsi="Times New Roman" w:eastAsia="宋体" w:cs="Times New Roman"/>
                <w:color w:val="auto"/>
                <w:vertAlign w:val="baseline"/>
                <w:lang w:val="en-US" w:eastAsia="zh-CN"/>
              </w:rPr>
              <w:t>-</w:t>
            </w:r>
            <w:r>
              <w:rPr>
                <w:rFonts w:hint="eastAsia" w:cs="Times New Roman"/>
                <w:color w:val="auto"/>
                <w:vertAlign w:val="baseline"/>
                <w:lang w:val="en-US" w:eastAsia="zh-CN"/>
              </w:rPr>
              <w:t>30.5425</w:t>
            </w:r>
            <w:r>
              <w:rPr>
                <w:rFonts w:hint="eastAsia" w:ascii="Times New Roman" w:hAnsi="Times New Roman" w:eastAsia="宋体" w:cs="Times New Roman"/>
                <w:color w:val="auto"/>
                <w:vertAlign w:val="baseline"/>
                <w:lang w:val="en-US" w:eastAsia="zh-CN"/>
              </w:rPr>
              <w:t>mg/m</w:t>
            </w:r>
            <w:r>
              <w:rPr>
                <w:rFonts w:hint="eastAsia" w:ascii="Times New Roman" w:hAnsi="Times New Roman" w:eastAsia="宋体" w:cs="Times New Roman"/>
                <w:color w:val="auto"/>
                <w:vertAlign w:val="superscript"/>
                <w:lang w:val="en-US" w:eastAsia="zh-CN"/>
              </w:rPr>
              <w:t>3</w:t>
            </w:r>
            <w:r>
              <w:rPr>
                <w:rFonts w:hint="eastAsia" w:ascii="Times New Roman" w:hAnsi="Times New Roman" w:eastAsia="宋体" w:cs="Times New Roman"/>
                <w:color w:val="auto"/>
                <w:vertAlign w:val="baseline"/>
                <w:lang w:val="en-US" w:eastAsia="zh-CN"/>
              </w:rPr>
              <w:t>，属于低浓度</w:t>
            </w:r>
            <w:r>
              <w:rPr>
                <w:rFonts w:hint="default" w:ascii="Times New Roman" w:hAnsi="Times New Roman" w:eastAsia="宋体" w:cs="Times New Roman"/>
                <w:color w:val="auto"/>
                <w:vertAlign w:val="baseline"/>
              </w:rPr>
              <w:t>VOCs废气</w:t>
            </w:r>
            <w:r>
              <w:rPr>
                <w:rFonts w:hint="eastAsia" w:ascii="Times New Roman" w:hAnsi="Times New Roman" w:eastAsia="宋体" w:cs="Times New Roman"/>
                <w:color w:val="auto"/>
                <w:vertAlign w:val="baseline"/>
                <w:lang w:eastAsia="zh-CN"/>
              </w:rPr>
              <w:t>，燃烧实验</w:t>
            </w:r>
            <w:r>
              <w:rPr>
                <w:rFonts w:hint="eastAsia" w:ascii="Times New Roman" w:hAnsi="Times New Roman" w:eastAsia="宋体" w:cs="Times New Roman"/>
                <w:color w:val="auto"/>
                <w:vertAlign w:val="baseline"/>
                <w:lang w:val="en-US" w:eastAsia="zh-CN"/>
              </w:rPr>
              <w:t>VOCs浓度为80mg/m</w:t>
            </w:r>
            <w:r>
              <w:rPr>
                <w:rFonts w:hint="eastAsia" w:ascii="Times New Roman" w:hAnsi="Times New Roman" w:eastAsia="宋体" w:cs="Times New Roman"/>
                <w:color w:val="auto"/>
                <w:vertAlign w:val="superscript"/>
                <w:lang w:val="en-US" w:eastAsia="zh-CN"/>
              </w:rPr>
              <w:t>3</w:t>
            </w:r>
            <w:r>
              <w:rPr>
                <w:rFonts w:hint="eastAsia" w:cs="Times New Roman"/>
                <w:color w:val="auto"/>
                <w:vertAlign w:val="baseline"/>
                <w:lang w:val="en-US" w:eastAsia="zh-CN"/>
              </w:rPr>
              <w:t>，</w:t>
            </w:r>
            <w:r>
              <w:rPr>
                <w:rFonts w:hint="eastAsia" w:ascii="Times New Roman" w:hAnsi="Times New Roman" w:eastAsia="宋体" w:cs="Times New Roman"/>
                <w:color w:val="auto"/>
                <w:vertAlign w:val="baseline"/>
                <w:lang w:val="en-US" w:eastAsia="zh-CN"/>
              </w:rPr>
              <w:t>属于低浓度废气，</w:t>
            </w:r>
            <w:r>
              <w:rPr>
                <w:rFonts w:hint="eastAsia" w:cs="Times New Roman"/>
                <w:color w:val="auto"/>
                <w:vertAlign w:val="baseline"/>
                <w:lang w:val="en-US" w:eastAsia="zh-CN"/>
              </w:rPr>
              <w:t>因此本项目可采用</w:t>
            </w:r>
            <w:r>
              <w:rPr>
                <w:rFonts w:hint="default" w:ascii="Times New Roman" w:hAnsi="Times New Roman" w:eastAsia="宋体" w:cs="Times New Roman"/>
                <w:color w:val="auto"/>
                <w:vertAlign w:val="baseline"/>
              </w:rPr>
              <w:t>沸石转轮吸附、活性炭吸附、减风增浓等浓缩技术</w:t>
            </w:r>
            <w:r>
              <w:rPr>
                <w:rFonts w:hint="eastAsia" w:cs="Times New Roman"/>
                <w:color w:val="auto"/>
                <w:vertAlign w:val="baseline"/>
                <w:lang w:eastAsia="zh-CN"/>
              </w:rPr>
              <w:t>。</w:t>
            </w:r>
          </w:p>
          <w:p>
            <w:pPr>
              <w:spacing w:line="348" w:lineRule="auto"/>
              <w:ind w:firstLine="420" w:firstLineChars="200"/>
              <w:rPr>
                <w:rFonts w:eastAsiaTheme="minorEastAsia"/>
                <w:color w:val="auto"/>
                <w:szCs w:val="21"/>
              </w:rPr>
            </w:pPr>
            <w:r>
              <w:rPr>
                <w:rFonts w:eastAsiaTheme="minorEastAsia"/>
                <w:color w:val="auto"/>
                <w:szCs w:val="21"/>
              </w:rPr>
              <w:t>本项目挤塑产生的有机废气经集气罩收集后，分别通过二级活性炭吸附装置处理，经15</w:t>
            </w:r>
            <w:r>
              <w:rPr>
                <w:rFonts w:hint="eastAsia" w:eastAsiaTheme="minorEastAsia"/>
                <w:color w:val="auto"/>
                <w:szCs w:val="21"/>
              </w:rPr>
              <w:t>m</w:t>
            </w:r>
            <w:r>
              <w:rPr>
                <w:rFonts w:eastAsiaTheme="minorEastAsia"/>
                <w:color w:val="auto"/>
                <w:szCs w:val="21"/>
              </w:rPr>
              <w:t>高的排气筒排放。根据参考目前国内现行的处理有机废气有效的方法，本项目先通过集气罩收集，然后进入二级活性炭吸附装置处理后排气筒排放。通过查阅相关资料和文献得知，一般活性炭吸附装置的处理效率约为</w:t>
            </w:r>
            <w:r>
              <w:rPr>
                <w:rFonts w:hint="eastAsia" w:eastAsiaTheme="minorEastAsia"/>
                <w:color w:val="auto"/>
                <w:szCs w:val="21"/>
                <w:lang w:eastAsia="zh-CN"/>
              </w:rPr>
              <w:t>70%</w:t>
            </w:r>
            <w:r>
              <w:rPr>
                <w:rFonts w:eastAsiaTheme="minorEastAsia"/>
                <w:color w:val="auto"/>
                <w:szCs w:val="21"/>
              </w:rPr>
              <w:t>，通过增加废气的停留时间，能有效提高处置效率。项目经处理后的废气均可达标排放，故环保设施设置合理。</w:t>
            </w:r>
          </w:p>
          <w:p>
            <w:pPr>
              <w:spacing w:line="348" w:lineRule="auto"/>
              <w:ind w:firstLine="420" w:firstLineChars="200"/>
              <w:rPr>
                <w:rFonts w:eastAsiaTheme="minorEastAsia"/>
                <w:color w:val="auto"/>
                <w:szCs w:val="21"/>
              </w:rPr>
            </w:pPr>
            <w:r>
              <w:rPr>
                <w:rFonts w:eastAsiaTheme="minorEastAsia"/>
                <w:color w:val="auto"/>
                <w:szCs w:val="21"/>
              </w:rPr>
              <w:t>综上所述，项目采用“活性炭吸附装置”处理有机废气是合理、可行的。</w:t>
            </w:r>
          </w:p>
          <w:p>
            <w:pPr>
              <w:widowControl/>
              <w:spacing w:line="348" w:lineRule="auto"/>
              <w:ind w:firstLine="422" w:firstLineChars="200"/>
              <w:jc w:val="left"/>
              <w:rPr>
                <w:rFonts w:eastAsiaTheme="minorEastAsia"/>
                <w:b/>
                <w:color w:val="auto"/>
                <w:szCs w:val="21"/>
              </w:rPr>
            </w:pPr>
            <w:r>
              <w:rPr>
                <w:rFonts w:eastAsiaTheme="minorEastAsia"/>
                <w:b/>
                <w:color w:val="auto"/>
                <w:szCs w:val="21"/>
              </w:rPr>
              <w:t>4、无组织排放废气防治措施</w:t>
            </w:r>
          </w:p>
          <w:p>
            <w:pPr>
              <w:spacing w:line="348" w:lineRule="auto"/>
              <w:ind w:firstLine="420" w:firstLineChars="200"/>
              <w:rPr>
                <w:rFonts w:eastAsiaTheme="minorEastAsia"/>
                <w:color w:val="auto"/>
                <w:szCs w:val="21"/>
              </w:rPr>
            </w:pPr>
            <w:r>
              <w:rPr>
                <w:rFonts w:eastAsiaTheme="minorEastAsia"/>
                <w:color w:val="auto"/>
                <w:szCs w:val="21"/>
              </w:rPr>
              <w:t>本项目无组织废气为未收集的挤塑废气、喷码有机废气等。为了进一步减少有机废气对生产车间空气环境的影响和保障工人健康，建议建设单位采取下列措施：</w:t>
            </w:r>
          </w:p>
          <w:p>
            <w:pPr>
              <w:spacing w:line="348" w:lineRule="auto"/>
              <w:ind w:firstLine="420" w:firstLineChars="200"/>
              <w:rPr>
                <w:rFonts w:eastAsiaTheme="minorEastAsia"/>
                <w:color w:val="auto"/>
                <w:szCs w:val="21"/>
              </w:rPr>
            </w:pPr>
            <w:r>
              <w:rPr>
                <w:rFonts w:eastAsiaTheme="minorEastAsia"/>
                <w:color w:val="auto"/>
                <w:szCs w:val="21"/>
              </w:rPr>
              <w:t>①加强生产车间内通风，并设置较强的排风系统；</w:t>
            </w:r>
          </w:p>
          <w:p>
            <w:pPr>
              <w:spacing w:line="348" w:lineRule="auto"/>
              <w:ind w:firstLine="420" w:firstLineChars="200"/>
              <w:rPr>
                <w:rFonts w:eastAsiaTheme="minorEastAsia"/>
                <w:color w:val="auto"/>
                <w:szCs w:val="21"/>
              </w:rPr>
            </w:pPr>
            <w:r>
              <w:rPr>
                <w:rFonts w:eastAsiaTheme="minorEastAsia"/>
                <w:color w:val="auto"/>
                <w:szCs w:val="21"/>
              </w:rPr>
              <w:t>②提高集气罩废气收集效率，加强挤塑工段的风量控制，确保挤塑过程产生的废气能够有效收集；</w:t>
            </w:r>
          </w:p>
          <w:p>
            <w:pPr>
              <w:spacing w:line="348" w:lineRule="auto"/>
              <w:ind w:firstLine="420" w:firstLineChars="200"/>
              <w:rPr>
                <w:rFonts w:eastAsiaTheme="minorEastAsia"/>
                <w:color w:val="auto"/>
                <w:szCs w:val="21"/>
              </w:rPr>
            </w:pPr>
            <w:r>
              <w:rPr>
                <w:rFonts w:eastAsiaTheme="minorEastAsia"/>
                <w:color w:val="auto"/>
                <w:szCs w:val="21"/>
              </w:rPr>
              <w:t>③加强设备维护，防止不良工况下的有机废气产生；</w:t>
            </w:r>
          </w:p>
          <w:p>
            <w:pPr>
              <w:spacing w:line="348" w:lineRule="auto"/>
              <w:ind w:firstLine="420" w:firstLineChars="200"/>
              <w:rPr>
                <w:rFonts w:eastAsiaTheme="minorEastAsia"/>
                <w:color w:val="auto"/>
                <w:szCs w:val="21"/>
              </w:rPr>
            </w:pPr>
            <w:r>
              <w:rPr>
                <w:rFonts w:eastAsiaTheme="minorEastAsia"/>
                <w:color w:val="auto"/>
                <w:szCs w:val="21"/>
              </w:rPr>
              <w:t>④拉丝粉尘通过生产车间隔挡、自然扩散后呈无组织形式外排，生产车间通风良好，确保无组织粉尘达标排放；</w:t>
            </w:r>
          </w:p>
          <w:p>
            <w:pPr>
              <w:spacing w:line="348" w:lineRule="auto"/>
              <w:ind w:firstLine="420" w:firstLineChars="200"/>
              <w:rPr>
                <w:rFonts w:eastAsiaTheme="minorEastAsia"/>
                <w:color w:val="auto"/>
                <w:szCs w:val="21"/>
              </w:rPr>
            </w:pPr>
            <w:r>
              <w:rPr>
                <w:rFonts w:eastAsiaTheme="minorEastAsia"/>
                <w:color w:val="auto"/>
                <w:szCs w:val="21"/>
              </w:rPr>
              <w:t>⑤建议生产车间操作人员操作时佩戴口罩；</w:t>
            </w:r>
          </w:p>
          <w:p>
            <w:pPr>
              <w:spacing w:line="348" w:lineRule="auto"/>
              <w:ind w:firstLine="420" w:firstLineChars="200"/>
              <w:rPr>
                <w:rFonts w:eastAsiaTheme="minorEastAsia"/>
                <w:color w:val="auto"/>
                <w:szCs w:val="21"/>
              </w:rPr>
            </w:pPr>
            <w:r>
              <w:rPr>
                <w:rFonts w:eastAsiaTheme="minorEastAsia"/>
                <w:color w:val="auto"/>
                <w:szCs w:val="21"/>
              </w:rPr>
              <w:t>⑥加强操作工的培训和管理，所有操作严格按照既定的规程进行，以减少人为造成的对环境的污染。</w:t>
            </w:r>
          </w:p>
          <w:p>
            <w:pPr>
              <w:widowControl/>
              <w:spacing w:line="348" w:lineRule="auto"/>
              <w:ind w:firstLine="422" w:firstLineChars="200"/>
              <w:jc w:val="left"/>
              <w:rPr>
                <w:rFonts w:eastAsiaTheme="minorEastAsia"/>
                <w:b/>
                <w:color w:val="auto"/>
                <w:szCs w:val="21"/>
              </w:rPr>
            </w:pPr>
            <w:r>
              <w:rPr>
                <w:rFonts w:eastAsiaTheme="minorEastAsia"/>
                <w:b/>
                <w:color w:val="auto"/>
                <w:szCs w:val="21"/>
              </w:rPr>
              <w:t>5、监测要求</w:t>
            </w:r>
          </w:p>
          <w:p>
            <w:pPr>
              <w:adjustRightInd w:val="0"/>
              <w:snapToGrid w:val="0"/>
              <w:spacing w:line="348" w:lineRule="auto"/>
              <w:ind w:firstLine="420" w:firstLineChars="200"/>
              <w:rPr>
                <w:rFonts w:eastAsiaTheme="minorEastAsia"/>
                <w:bCs/>
                <w:color w:val="auto"/>
                <w:szCs w:val="21"/>
              </w:rPr>
            </w:pPr>
            <w:r>
              <w:rPr>
                <w:rFonts w:eastAsiaTheme="minorEastAsia"/>
                <w:bCs/>
                <w:color w:val="auto"/>
                <w:szCs w:val="21"/>
              </w:rPr>
              <w:t>根据</w:t>
            </w:r>
            <w:r>
              <w:rPr>
                <w:rFonts w:eastAsiaTheme="minorEastAsia"/>
                <w:color w:val="auto"/>
                <w:szCs w:val="21"/>
              </w:rPr>
              <w:t>《排污单位自行监测技术指南 总则》（HJ 1086-2020）</w:t>
            </w:r>
            <w:r>
              <w:rPr>
                <w:rFonts w:eastAsiaTheme="minorEastAsia"/>
                <w:bCs/>
                <w:color w:val="auto"/>
                <w:szCs w:val="21"/>
              </w:rPr>
              <w:t>可知，项目的监测计划如表4-1</w:t>
            </w:r>
            <w:r>
              <w:rPr>
                <w:rFonts w:hint="eastAsia" w:eastAsiaTheme="minorEastAsia"/>
                <w:bCs/>
                <w:color w:val="auto"/>
                <w:szCs w:val="21"/>
                <w:lang w:val="en-US" w:eastAsia="zh-CN"/>
              </w:rPr>
              <w:t>4</w:t>
            </w:r>
            <w:r>
              <w:rPr>
                <w:rFonts w:eastAsiaTheme="minorEastAsia"/>
                <w:bCs/>
                <w:color w:val="auto"/>
                <w:szCs w:val="21"/>
              </w:rPr>
              <w:t>。</w:t>
            </w:r>
          </w:p>
          <w:p>
            <w:pPr>
              <w:tabs>
                <w:tab w:val="left" w:pos="630"/>
              </w:tabs>
              <w:adjustRightInd w:val="0"/>
              <w:snapToGrid w:val="0"/>
              <w:jc w:val="center"/>
              <w:rPr>
                <w:rFonts w:eastAsiaTheme="minorEastAsia"/>
                <w:b/>
                <w:color w:val="auto"/>
                <w:szCs w:val="21"/>
              </w:rPr>
            </w:pPr>
            <w:r>
              <w:rPr>
                <w:rFonts w:eastAsiaTheme="minorEastAsia"/>
                <w:b/>
                <w:color w:val="auto"/>
                <w:szCs w:val="21"/>
              </w:rPr>
              <w:t>表4-1</w:t>
            </w:r>
            <w:r>
              <w:rPr>
                <w:rFonts w:hint="eastAsia" w:eastAsiaTheme="minorEastAsia"/>
                <w:b/>
                <w:color w:val="auto"/>
                <w:szCs w:val="21"/>
                <w:lang w:val="en-US" w:eastAsia="zh-CN"/>
              </w:rPr>
              <w:t>4</w:t>
            </w:r>
            <w:r>
              <w:rPr>
                <w:rFonts w:eastAsiaTheme="minorEastAsia"/>
                <w:b/>
                <w:color w:val="auto"/>
                <w:szCs w:val="21"/>
              </w:rPr>
              <w:t xml:space="preserve">   </w:t>
            </w:r>
            <w:r>
              <w:rPr>
                <w:rFonts w:hint="eastAsia" w:eastAsiaTheme="minorEastAsia"/>
                <w:b/>
                <w:color w:val="auto"/>
                <w:szCs w:val="21"/>
                <w:lang w:eastAsia="zh-CN"/>
              </w:rPr>
              <w:t>大气污染物</w:t>
            </w:r>
            <w:r>
              <w:rPr>
                <w:rFonts w:eastAsiaTheme="minorEastAsia"/>
                <w:b/>
                <w:color w:val="auto"/>
                <w:szCs w:val="21"/>
              </w:rPr>
              <w:t>自行监测计划</w:t>
            </w:r>
          </w:p>
          <w:tbl>
            <w:tblPr>
              <w:tblStyle w:val="28"/>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0"/>
              <w:gridCol w:w="1164"/>
              <w:gridCol w:w="957"/>
              <w:gridCol w:w="2283"/>
              <w:gridCol w:w="2501"/>
              <w:gridCol w:w="8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 w:type="pct"/>
                  <w:vAlign w:val="center"/>
                </w:tcPr>
                <w:p>
                  <w:pPr>
                    <w:jc w:val="center"/>
                    <w:rPr>
                      <w:rFonts w:eastAsiaTheme="minorEastAsia"/>
                      <w:b/>
                      <w:color w:val="auto"/>
                      <w:szCs w:val="21"/>
                    </w:rPr>
                  </w:pPr>
                  <w:r>
                    <w:rPr>
                      <w:rFonts w:eastAsiaTheme="minorEastAsia"/>
                      <w:b/>
                      <w:color w:val="auto"/>
                      <w:szCs w:val="21"/>
                    </w:rPr>
                    <w:t>项目</w:t>
                  </w:r>
                </w:p>
              </w:tc>
              <w:tc>
                <w:tcPr>
                  <w:tcW w:w="717" w:type="pct"/>
                  <w:vAlign w:val="center"/>
                </w:tcPr>
                <w:p>
                  <w:pPr>
                    <w:jc w:val="center"/>
                    <w:rPr>
                      <w:rFonts w:eastAsiaTheme="minorEastAsia"/>
                      <w:b/>
                      <w:color w:val="auto"/>
                      <w:szCs w:val="21"/>
                    </w:rPr>
                  </w:pPr>
                  <w:r>
                    <w:rPr>
                      <w:rFonts w:eastAsiaTheme="minorEastAsia"/>
                      <w:b/>
                      <w:color w:val="auto"/>
                      <w:szCs w:val="21"/>
                    </w:rPr>
                    <w:t>排放源</w:t>
                  </w:r>
                </w:p>
              </w:tc>
              <w:tc>
                <w:tcPr>
                  <w:tcW w:w="590" w:type="pct"/>
                  <w:vAlign w:val="center"/>
                </w:tcPr>
                <w:p>
                  <w:pPr>
                    <w:jc w:val="center"/>
                    <w:rPr>
                      <w:rFonts w:eastAsiaTheme="minorEastAsia"/>
                      <w:b/>
                      <w:color w:val="auto"/>
                      <w:szCs w:val="21"/>
                    </w:rPr>
                  </w:pPr>
                  <w:r>
                    <w:rPr>
                      <w:rFonts w:eastAsiaTheme="minorEastAsia"/>
                      <w:b/>
                      <w:color w:val="auto"/>
                      <w:szCs w:val="21"/>
                    </w:rPr>
                    <w:t>排放方式</w:t>
                  </w:r>
                </w:p>
              </w:tc>
              <w:tc>
                <w:tcPr>
                  <w:tcW w:w="1407" w:type="pct"/>
                  <w:vAlign w:val="center"/>
                </w:tcPr>
                <w:p>
                  <w:pPr>
                    <w:jc w:val="center"/>
                    <w:rPr>
                      <w:rFonts w:eastAsiaTheme="minorEastAsia"/>
                      <w:b/>
                      <w:color w:val="auto"/>
                      <w:szCs w:val="21"/>
                    </w:rPr>
                  </w:pPr>
                  <w:r>
                    <w:rPr>
                      <w:rFonts w:eastAsiaTheme="minorEastAsia"/>
                      <w:b/>
                      <w:color w:val="auto"/>
                      <w:szCs w:val="21"/>
                    </w:rPr>
                    <w:t>监测点位</w:t>
                  </w:r>
                </w:p>
              </w:tc>
              <w:tc>
                <w:tcPr>
                  <w:tcW w:w="1541" w:type="pct"/>
                  <w:vAlign w:val="center"/>
                </w:tcPr>
                <w:p>
                  <w:pPr>
                    <w:jc w:val="center"/>
                    <w:rPr>
                      <w:rFonts w:eastAsiaTheme="minorEastAsia"/>
                      <w:b/>
                      <w:color w:val="auto"/>
                      <w:szCs w:val="21"/>
                    </w:rPr>
                  </w:pPr>
                  <w:r>
                    <w:rPr>
                      <w:rFonts w:eastAsiaTheme="minorEastAsia"/>
                      <w:b/>
                      <w:color w:val="auto"/>
                      <w:szCs w:val="21"/>
                    </w:rPr>
                    <w:t>监测项目</w:t>
                  </w:r>
                </w:p>
              </w:tc>
              <w:tc>
                <w:tcPr>
                  <w:tcW w:w="533" w:type="pct"/>
                  <w:vAlign w:val="center"/>
                </w:tcPr>
                <w:p>
                  <w:pPr>
                    <w:jc w:val="center"/>
                    <w:rPr>
                      <w:rFonts w:eastAsiaTheme="minorEastAsia"/>
                      <w:b/>
                      <w:color w:val="auto"/>
                      <w:szCs w:val="21"/>
                    </w:rPr>
                  </w:pPr>
                  <w:r>
                    <w:rPr>
                      <w:rFonts w:eastAsiaTheme="minorEastAsia"/>
                      <w:b/>
                      <w:color w:val="auto"/>
                      <w:szCs w:val="21"/>
                    </w:rPr>
                    <w:t>监测频次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 w:type="pct"/>
                  <w:vMerge w:val="restart"/>
                  <w:vAlign w:val="center"/>
                </w:tcPr>
                <w:p>
                  <w:pPr>
                    <w:jc w:val="center"/>
                    <w:rPr>
                      <w:rFonts w:eastAsiaTheme="minorEastAsia"/>
                      <w:bCs/>
                      <w:color w:val="auto"/>
                      <w:szCs w:val="21"/>
                    </w:rPr>
                  </w:pPr>
                  <w:r>
                    <w:rPr>
                      <w:rFonts w:eastAsiaTheme="minorEastAsia"/>
                      <w:bCs/>
                      <w:color w:val="auto"/>
                      <w:szCs w:val="21"/>
                    </w:rPr>
                    <w:t>废气</w:t>
                  </w:r>
                </w:p>
              </w:tc>
              <w:tc>
                <w:tcPr>
                  <w:tcW w:w="717"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电线车间挤塑工段</w:t>
                  </w:r>
                </w:p>
              </w:tc>
              <w:tc>
                <w:tcPr>
                  <w:tcW w:w="590"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有组织</w:t>
                  </w:r>
                </w:p>
              </w:tc>
              <w:tc>
                <w:tcPr>
                  <w:tcW w:w="1407"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排气口（DA001）</w:t>
                  </w:r>
                </w:p>
              </w:tc>
              <w:tc>
                <w:tcPr>
                  <w:tcW w:w="1541" w:type="pct"/>
                  <w:vAlign w:val="center"/>
                </w:tcPr>
                <w:p>
                  <w:pPr>
                    <w:jc w:val="center"/>
                    <w:rPr>
                      <w:rFonts w:eastAsiaTheme="minorEastAsia"/>
                      <w:bCs/>
                      <w:color w:val="auto"/>
                      <w:szCs w:val="21"/>
                    </w:rPr>
                  </w:pPr>
                  <w:r>
                    <w:rPr>
                      <w:rFonts w:eastAsiaTheme="minorEastAsia"/>
                      <w:bCs/>
                      <w:color w:val="auto"/>
                      <w:szCs w:val="21"/>
                    </w:rPr>
                    <w:t>氯化氢、氯乙烯、挥发性有机物（以非甲烷总烃计）</w:t>
                  </w:r>
                </w:p>
              </w:tc>
              <w:tc>
                <w:tcPr>
                  <w:tcW w:w="533" w:type="pct"/>
                  <w:vAlign w:val="center"/>
                </w:tcPr>
                <w:p>
                  <w:pPr>
                    <w:jc w:val="center"/>
                    <w:rPr>
                      <w:rFonts w:eastAsiaTheme="minorEastAsia"/>
                      <w:bCs/>
                      <w:color w:val="auto"/>
                      <w:szCs w:val="21"/>
                    </w:rPr>
                  </w:pPr>
                  <w:r>
                    <w:rPr>
                      <w:rFonts w:eastAsiaTheme="minorEastAsia"/>
                      <w:bCs/>
                      <w:color w:val="auto"/>
                      <w:szCs w:val="21"/>
                    </w:rPr>
                    <w:t>1年/次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 w:type="pct"/>
                  <w:vMerge w:val="continue"/>
                  <w:vAlign w:val="center"/>
                </w:tcPr>
                <w:p>
                  <w:pPr>
                    <w:jc w:val="center"/>
                    <w:rPr>
                      <w:rFonts w:eastAsiaTheme="minorEastAsia"/>
                      <w:bCs/>
                      <w:color w:val="auto"/>
                      <w:szCs w:val="21"/>
                    </w:rPr>
                  </w:pPr>
                </w:p>
              </w:tc>
              <w:tc>
                <w:tcPr>
                  <w:tcW w:w="717"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电力电缆车间挤塑工段</w:t>
                  </w:r>
                </w:p>
              </w:tc>
              <w:tc>
                <w:tcPr>
                  <w:tcW w:w="590"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有组织</w:t>
                  </w:r>
                </w:p>
              </w:tc>
              <w:tc>
                <w:tcPr>
                  <w:tcW w:w="1407"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排气口（DA002）</w:t>
                  </w:r>
                </w:p>
              </w:tc>
              <w:tc>
                <w:tcPr>
                  <w:tcW w:w="1541" w:type="pct"/>
                  <w:vAlign w:val="center"/>
                </w:tcPr>
                <w:p>
                  <w:pPr>
                    <w:jc w:val="center"/>
                    <w:rPr>
                      <w:rFonts w:eastAsiaTheme="minorEastAsia"/>
                      <w:bCs/>
                      <w:color w:val="auto"/>
                      <w:szCs w:val="21"/>
                    </w:rPr>
                  </w:pPr>
                  <w:r>
                    <w:rPr>
                      <w:rFonts w:eastAsiaTheme="minorEastAsia"/>
                      <w:bCs/>
                      <w:color w:val="auto"/>
                      <w:szCs w:val="21"/>
                    </w:rPr>
                    <w:t>氯化氢、氯乙烯、挥发性有机物（以非甲烷总烃计）</w:t>
                  </w:r>
                </w:p>
              </w:tc>
              <w:tc>
                <w:tcPr>
                  <w:tcW w:w="533" w:type="pct"/>
                  <w:vAlign w:val="center"/>
                </w:tcPr>
                <w:p>
                  <w:pPr>
                    <w:jc w:val="center"/>
                    <w:rPr>
                      <w:rFonts w:eastAsiaTheme="minorEastAsia"/>
                      <w:bCs/>
                      <w:color w:val="auto"/>
                      <w:szCs w:val="21"/>
                    </w:rPr>
                  </w:pPr>
                  <w:r>
                    <w:rPr>
                      <w:rFonts w:eastAsiaTheme="minorEastAsia"/>
                      <w:bCs/>
                      <w:color w:val="auto"/>
                      <w:szCs w:val="21"/>
                    </w:rPr>
                    <w:t>1年/次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 w:type="pct"/>
                  <w:vMerge w:val="continue"/>
                  <w:vAlign w:val="center"/>
                </w:tcPr>
                <w:p>
                  <w:pPr>
                    <w:jc w:val="center"/>
                    <w:rPr>
                      <w:rFonts w:eastAsiaTheme="minorEastAsia"/>
                      <w:bCs/>
                      <w:color w:val="auto"/>
                      <w:szCs w:val="21"/>
                    </w:rPr>
                  </w:pPr>
                </w:p>
              </w:tc>
              <w:tc>
                <w:tcPr>
                  <w:tcW w:w="717"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特种电缆车间挤塑工段</w:t>
                  </w:r>
                </w:p>
              </w:tc>
              <w:tc>
                <w:tcPr>
                  <w:tcW w:w="590"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有组织</w:t>
                  </w:r>
                </w:p>
              </w:tc>
              <w:tc>
                <w:tcPr>
                  <w:tcW w:w="1407"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排气口（DA003）</w:t>
                  </w:r>
                </w:p>
              </w:tc>
              <w:tc>
                <w:tcPr>
                  <w:tcW w:w="1541" w:type="pct"/>
                  <w:vAlign w:val="center"/>
                </w:tcPr>
                <w:p>
                  <w:pPr>
                    <w:jc w:val="center"/>
                    <w:rPr>
                      <w:rFonts w:eastAsiaTheme="minorEastAsia"/>
                      <w:bCs/>
                      <w:color w:val="auto"/>
                      <w:szCs w:val="21"/>
                    </w:rPr>
                  </w:pPr>
                  <w:r>
                    <w:rPr>
                      <w:rFonts w:eastAsiaTheme="minorEastAsia"/>
                      <w:bCs/>
                      <w:color w:val="auto"/>
                      <w:szCs w:val="21"/>
                    </w:rPr>
                    <w:t>氯化氢、氯乙烯、挥发性有机物（以非甲烷总烃计）</w:t>
                  </w:r>
                </w:p>
              </w:tc>
              <w:tc>
                <w:tcPr>
                  <w:tcW w:w="533" w:type="pct"/>
                  <w:vAlign w:val="center"/>
                </w:tcPr>
                <w:p>
                  <w:pPr>
                    <w:jc w:val="center"/>
                    <w:rPr>
                      <w:rFonts w:eastAsiaTheme="minorEastAsia"/>
                      <w:bCs/>
                      <w:color w:val="auto"/>
                      <w:szCs w:val="21"/>
                    </w:rPr>
                  </w:pPr>
                  <w:r>
                    <w:rPr>
                      <w:rFonts w:eastAsiaTheme="minorEastAsia"/>
                      <w:bCs/>
                      <w:color w:val="auto"/>
                      <w:szCs w:val="21"/>
                    </w:rPr>
                    <w:t>1年/次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 w:type="pct"/>
                  <w:vMerge w:val="continue"/>
                  <w:vAlign w:val="center"/>
                </w:tcPr>
                <w:p>
                  <w:pPr>
                    <w:jc w:val="center"/>
                    <w:rPr>
                      <w:rFonts w:eastAsiaTheme="minorEastAsia"/>
                      <w:bCs/>
                      <w:color w:val="auto"/>
                      <w:szCs w:val="21"/>
                    </w:rPr>
                  </w:pPr>
                </w:p>
              </w:tc>
              <w:tc>
                <w:tcPr>
                  <w:tcW w:w="717"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特种电缆车间破碎工段</w:t>
                  </w:r>
                </w:p>
              </w:tc>
              <w:tc>
                <w:tcPr>
                  <w:tcW w:w="590"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有组织</w:t>
                  </w:r>
                </w:p>
              </w:tc>
              <w:tc>
                <w:tcPr>
                  <w:tcW w:w="1407"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排气口（DA004）</w:t>
                  </w:r>
                </w:p>
              </w:tc>
              <w:tc>
                <w:tcPr>
                  <w:tcW w:w="1541" w:type="pct"/>
                  <w:vAlign w:val="center"/>
                </w:tcPr>
                <w:p>
                  <w:pPr>
                    <w:jc w:val="center"/>
                    <w:rPr>
                      <w:rFonts w:eastAsiaTheme="minorEastAsia"/>
                      <w:bCs/>
                      <w:color w:val="auto"/>
                      <w:szCs w:val="21"/>
                    </w:rPr>
                  </w:pPr>
                  <w:r>
                    <w:rPr>
                      <w:rFonts w:eastAsiaTheme="minorEastAsia"/>
                      <w:bCs/>
                      <w:color w:val="auto"/>
                      <w:szCs w:val="21"/>
                    </w:rPr>
                    <w:t>颗粒物</w:t>
                  </w:r>
                </w:p>
              </w:tc>
              <w:tc>
                <w:tcPr>
                  <w:tcW w:w="533" w:type="pct"/>
                  <w:vAlign w:val="center"/>
                </w:tcPr>
                <w:p>
                  <w:pPr>
                    <w:jc w:val="center"/>
                    <w:rPr>
                      <w:rFonts w:eastAsiaTheme="minorEastAsia"/>
                      <w:bCs/>
                      <w:color w:val="auto"/>
                      <w:szCs w:val="21"/>
                    </w:rPr>
                  </w:pPr>
                  <w:r>
                    <w:rPr>
                      <w:rFonts w:eastAsiaTheme="minorEastAsia"/>
                      <w:bCs/>
                      <w:color w:val="auto"/>
                      <w:szCs w:val="21"/>
                    </w:rPr>
                    <w:t>1年/次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 w:type="pct"/>
                  <w:vMerge w:val="continue"/>
                  <w:vAlign w:val="center"/>
                </w:tcPr>
                <w:p>
                  <w:pPr>
                    <w:jc w:val="center"/>
                    <w:rPr>
                      <w:rFonts w:eastAsiaTheme="minorEastAsia"/>
                      <w:bCs/>
                      <w:color w:val="auto"/>
                      <w:szCs w:val="21"/>
                    </w:rPr>
                  </w:pPr>
                </w:p>
              </w:tc>
              <w:tc>
                <w:tcPr>
                  <w:tcW w:w="717"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电缆燃烧</w:t>
                  </w:r>
                </w:p>
              </w:tc>
              <w:tc>
                <w:tcPr>
                  <w:tcW w:w="590"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有组织</w:t>
                  </w:r>
                </w:p>
              </w:tc>
              <w:tc>
                <w:tcPr>
                  <w:tcW w:w="1407"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排气口（DA005）</w:t>
                  </w:r>
                </w:p>
              </w:tc>
              <w:tc>
                <w:tcPr>
                  <w:tcW w:w="1541" w:type="pct"/>
                  <w:vAlign w:val="center"/>
                </w:tcPr>
                <w:p>
                  <w:pPr>
                    <w:jc w:val="center"/>
                    <w:rPr>
                      <w:rFonts w:eastAsiaTheme="minorEastAsia"/>
                      <w:bCs/>
                      <w:color w:val="auto"/>
                      <w:szCs w:val="21"/>
                    </w:rPr>
                  </w:pPr>
                  <w:r>
                    <w:rPr>
                      <w:rFonts w:eastAsiaTheme="minorEastAsia"/>
                      <w:bCs/>
                      <w:color w:val="auto"/>
                      <w:szCs w:val="21"/>
                    </w:rPr>
                    <w:t>颗粒物、氯化氢、二氧化硫、非甲烷总烃、苯、甲苯、二甲苯</w:t>
                  </w:r>
                </w:p>
              </w:tc>
              <w:tc>
                <w:tcPr>
                  <w:tcW w:w="533" w:type="pct"/>
                  <w:vAlign w:val="center"/>
                </w:tcPr>
                <w:p>
                  <w:pPr>
                    <w:jc w:val="center"/>
                    <w:rPr>
                      <w:rFonts w:eastAsiaTheme="minorEastAsia"/>
                      <w:bCs/>
                      <w:color w:val="auto"/>
                      <w:szCs w:val="21"/>
                    </w:rPr>
                  </w:pPr>
                  <w:r>
                    <w:rPr>
                      <w:rFonts w:eastAsiaTheme="minorEastAsia"/>
                      <w:bCs/>
                      <w:color w:val="auto"/>
                      <w:szCs w:val="21"/>
                    </w:rPr>
                    <w:t>1年/次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51" w:hRule="atLeast"/>
                <w:jc w:val="center"/>
              </w:trPr>
              <w:tc>
                <w:tcPr>
                  <w:tcW w:w="209" w:type="pct"/>
                  <w:vMerge w:val="continue"/>
                  <w:vAlign w:val="center"/>
                </w:tcPr>
                <w:p>
                  <w:pPr>
                    <w:jc w:val="center"/>
                    <w:rPr>
                      <w:rFonts w:eastAsiaTheme="minorEastAsia"/>
                      <w:bCs/>
                      <w:color w:val="auto"/>
                      <w:szCs w:val="21"/>
                    </w:rPr>
                  </w:pPr>
                </w:p>
              </w:tc>
              <w:tc>
                <w:tcPr>
                  <w:tcW w:w="717" w:type="pct"/>
                  <w:vAlign w:val="center"/>
                </w:tcPr>
                <w:p>
                  <w:pPr>
                    <w:jc w:val="center"/>
                    <w:rPr>
                      <w:rFonts w:eastAsiaTheme="minorEastAsia"/>
                      <w:bCs/>
                      <w:color w:val="auto"/>
                      <w:szCs w:val="21"/>
                    </w:rPr>
                  </w:pPr>
                  <w:r>
                    <w:rPr>
                      <w:rFonts w:eastAsiaTheme="minorEastAsia"/>
                      <w:bCs/>
                      <w:color w:val="auto"/>
                      <w:szCs w:val="21"/>
                    </w:rPr>
                    <w:t>拉丝、挤塑、喷码</w:t>
                  </w:r>
                </w:p>
              </w:tc>
              <w:tc>
                <w:tcPr>
                  <w:tcW w:w="590"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厂界无组织</w:t>
                  </w:r>
                </w:p>
              </w:tc>
              <w:tc>
                <w:tcPr>
                  <w:tcW w:w="1407"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厂址上风向设1个对照点、厂址下风向设2个监控点</w:t>
                  </w:r>
                </w:p>
              </w:tc>
              <w:tc>
                <w:tcPr>
                  <w:tcW w:w="1541" w:type="pct"/>
                  <w:vAlign w:val="center"/>
                </w:tcPr>
                <w:p>
                  <w:pPr>
                    <w:jc w:val="center"/>
                    <w:rPr>
                      <w:rFonts w:eastAsiaTheme="minorEastAsia"/>
                      <w:bCs/>
                      <w:color w:val="auto"/>
                      <w:szCs w:val="21"/>
                    </w:rPr>
                  </w:pPr>
                  <w:r>
                    <w:rPr>
                      <w:rFonts w:eastAsiaTheme="minorEastAsia"/>
                      <w:bCs/>
                      <w:color w:val="auto"/>
                      <w:szCs w:val="21"/>
                    </w:rPr>
                    <w:t>氯化氢、氯乙烯、挥发性有机物（以非甲烷总烃计）、颗粒物</w:t>
                  </w:r>
                  <w:r>
                    <w:rPr>
                      <w:rFonts w:hint="eastAsia" w:eastAsiaTheme="minorEastAsia"/>
                      <w:bCs/>
                      <w:color w:val="auto"/>
                      <w:szCs w:val="21"/>
                    </w:rPr>
                    <w:t>、臭气浓度</w:t>
                  </w:r>
                </w:p>
              </w:tc>
              <w:tc>
                <w:tcPr>
                  <w:tcW w:w="533" w:type="pct"/>
                  <w:vAlign w:val="center"/>
                </w:tcPr>
                <w:p>
                  <w:pPr>
                    <w:jc w:val="center"/>
                    <w:rPr>
                      <w:rFonts w:eastAsiaTheme="minorEastAsia"/>
                      <w:bCs/>
                      <w:color w:val="auto"/>
                      <w:szCs w:val="21"/>
                    </w:rPr>
                  </w:pPr>
                  <w:r>
                    <w:rPr>
                      <w:rFonts w:eastAsiaTheme="minorEastAsia"/>
                      <w:bCs/>
                      <w:color w:val="auto"/>
                      <w:szCs w:val="21"/>
                    </w:rPr>
                    <w:t>1年/次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209" w:type="pct"/>
                  <w:vMerge w:val="continue"/>
                  <w:vAlign w:val="center"/>
                </w:tcPr>
                <w:p>
                  <w:pPr>
                    <w:jc w:val="center"/>
                    <w:rPr>
                      <w:rFonts w:eastAsiaTheme="minorEastAsia"/>
                      <w:bCs/>
                      <w:color w:val="auto"/>
                      <w:szCs w:val="21"/>
                    </w:rPr>
                  </w:pPr>
                </w:p>
              </w:tc>
              <w:tc>
                <w:tcPr>
                  <w:tcW w:w="1307" w:type="pct"/>
                  <w:gridSpan w:val="2"/>
                  <w:vAlign w:val="center"/>
                </w:tcPr>
                <w:p>
                  <w:pPr>
                    <w:jc w:val="center"/>
                    <w:rPr>
                      <w:rFonts w:eastAsiaTheme="minorEastAsia"/>
                      <w:bCs/>
                      <w:snapToGrid w:val="0"/>
                      <w:color w:val="auto"/>
                      <w:kern w:val="0"/>
                      <w:szCs w:val="21"/>
                    </w:rPr>
                  </w:pPr>
                  <w:r>
                    <w:rPr>
                      <w:rFonts w:eastAsiaTheme="minorEastAsia"/>
                      <w:bCs/>
                      <w:snapToGrid w:val="0"/>
                      <w:color w:val="auto"/>
                      <w:kern w:val="0"/>
                      <w:szCs w:val="21"/>
                    </w:rPr>
                    <w:t>厂内无组织</w:t>
                  </w:r>
                </w:p>
              </w:tc>
              <w:tc>
                <w:tcPr>
                  <w:tcW w:w="1407" w:type="pct"/>
                  <w:vAlign w:val="center"/>
                </w:tcPr>
                <w:p>
                  <w:pPr>
                    <w:jc w:val="center"/>
                    <w:rPr>
                      <w:rFonts w:eastAsiaTheme="minorEastAsia"/>
                      <w:bCs/>
                      <w:snapToGrid w:val="0"/>
                      <w:color w:val="auto"/>
                      <w:kern w:val="0"/>
                      <w:szCs w:val="21"/>
                    </w:rPr>
                  </w:pPr>
                  <w:r>
                    <w:rPr>
                      <w:rFonts w:eastAsiaTheme="minorEastAsia"/>
                      <w:bCs/>
                      <w:snapToGrid w:val="0"/>
                      <w:color w:val="auto"/>
                      <w:kern w:val="0"/>
                      <w:szCs w:val="21"/>
                    </w:rPr>
                    <w:t>生产车间内设置1个监测点</w:t>
                  </w:r>
                </w:p>
              </w:tc>
              <w:tc>
                <w:tcPr>
                  <w:tcW w:w="1541" w:type="pct"/>
                  <w:vAlign w:val="center"/>
                </w:tcPr>
                <w:p>
                  <w:pPr>
                    <w:jc w:val="center"/>
                    <w:rPr>
                      <w:rFonts w:eastAsiaTheme="minorEastAsia"/>
                      <w:bCs/>
                      <w:color w:val="auto"/>
                      <w:szCs w:val="21"/>
                    </w:rPr>
                  </w:pPr>
                  <w:r>
                    <w:rPr>
                      <w:rFonts w:eastAsiaTheme="minorEastAsia"/>
                      <w:bCs/>
                      <w:color w:val="auto"/>
                      <w:szCs w:val="21"/>
                    </w:rPr>
                    <w:t>挥发性有机物（以非甲烷总烃计）</w:t>
                  </w:r>
                </w:p>
              </w:tc>
              <w:tc>
                <w:tcPr>
                  <w:tcW w:w="533" w:type="pct"/>
                  <w:vAlign w:val="center"/>
                </w:tcPr>
                <w:p>
                  <w:pPr>
                    <w:jc w:val="center"/>
                    <w:rPr>
                      <w:rFonts w:eastAsiaTheme="minorEastAsia"/>
                      <w:bCs/>
                      <w:color w:val="auto"/>
                      <w:szCs w:val="21"/>
                    </w:rPr>
                  </w:pPr>
                  <w:r>
                    <w:rPr>
                      <w:rFonts w:eastAsiaTheme="minorEastAsia"/>
                      <w:bCs/>
                      <w:color w:val="auto"/>
                      <w:szCs w:val="21"/>
                    </w:rPr>
                    <w:t>1年/次</w:t>
                  </w:r>
                </w:p>
              </w:tc>
            </w:tr>
          </w:tbl>
          <w:p>
            <w:pPr>
              <w:adjustRightInd w:val="0"/>
              <w:snapToGrid w:val="0"/>
              <w:spacing w:line="360" w:lineRule="auto"/>
              <w:ind w:firstLine="422" w:firstLineChars="200"/>
              <w:jc w:val="left"/>
              <w:rPr>
                <w:rFonts w:eastAsiaTheme="minorEastAsia"/>
                <w:b/>
                <w:bCs/>
                <w:color w:val="auto"/>
                <w:szCs w:val="21"/>
              </w:rPr>
            </w:pPr>
            <w:r>
              <w:rPr>
                <w:rFonts w:eastAsiaTheme="minorEastAsia"/>
                <w:b/>
                <w:bCs/>
                <w:color w:val="auto"/>
                <w:szCs w:val="21"/>
              </w:rPr>
              <w:t>2、地表水环境影响及保护措施</w:t>
            </w:r>
          </w:p>
          <w:p>
            <w:pPr>
              <w:adjustRightInd w:val="0"/>
              <w:snapToGrid w:val="0"/>
              <w:spacing w:line="360" w:lineRule="auto"/>
              <w:ind w:firstLine="422" w:firstLineChars="200"/>
              <w:rPr>
                <w:rFonts w:eastAsiaTheme="minorEastAsia"/>
                <w:b/>
                <w:bCs/>
                <w:color w:val="auto"/>
                <w:szCs w:val="21"/>
              </w:rPr>
            </w:pPr>
            <w:r>
              <w:rPr>
                <w:rFonts w:hint="eastAsia" w:eastAsiaTheme="minorEastAsia"/>
                <w:b/>
                <w:bCs/>
                <w:color w:val="auto"/>
                <w:szCs w:val="21"/>
              </w:rPr>
              <w:t>（1）</w:t>
            </w:r>
            <w:r>
              <w:rPr>
                <w:rFonts w:eastAsiaTheme="minorEastAsia"/>
                <w:b/>
                <w:bCs/>
                <w:color w:val="auto"/>
                <w:szCs w:val="21"/>
              </w:rPr>
              <w:t>污染源分析</w:t>
            </w:r>
          </w:p>
          <w:p>
            <w:pPr>
              <w:spacing w:line="360" w:lineRule="auto"/>
              <w:ind w:firstLine="456" w:firstLineChars="200"/>
              <w:rPr>
                <w:rFonts w:eastAsiaTheme="minorEastAsia"/>
                <w:b/>
                <w:bCs/>
                <w:color w:val="auto"/>
                <w:spacing w:val="11"/>
                <w:szCs w:val="21"/>
                <w:lang w:val="zh-CN"/>
              </w:rPr>
            </w:pPr>
            <w:r>
              <w:rPr>
                <w:rFonts w:hint="eastAsia" w:ascii="宋体" w:hAnsi="宋体" w:cs="宋体"/>
                <w:color w:val="auto"/>
                <w:spacing w:val="9"/>
                <w:szCs w:val="21"/>
              </w:rPr>
              <w:t>根据项目水平衡，</w:t>
            </w:r>
            <w:r>
              <w:rPr>
                <w:rFonts w:ascii="宋体" w:hAnsi="宋体" w:cs="宋体"/>
                <w:color w:val="auto"/>
                <w:spacing w:val="9"/>
                <w:szCs w:val="21"/>
              </w:rPr>
              <w:t>项目的废水主要为员工生活</w:t>
            </w:r>
            <w:r>
              <w:rPr>
                <w:rFonts w:hint="eastAsia" w:ascii="宋体" w:hAnsi="宋体" w:cs="宋体"/>
                <w:color w:val="auto"/>
                <w:spacing w:val="9"/>
                <w:szCs w:val="21"/>
              </w:rPr>
              <w:t>污</w:t>
            </w:r>
            <w:r>
              <w:rPr>
                <w:rFonts w:ascii="宋体" w:hAnsi="宋体" w:cs="宋体"/>
                <w:color w:val="auto"/>
                <w:spacing w:val="9"/>
                <w:szCs w:val="21"/>
              </w:rPr>
              <w:t>水和</w:t>
            </w:r>
            <w:r>
              <w:rPr>
                <w:rFonts w:hint="eastAsia" w:ascii="宋体" w:hAnsi="宋体" w:cs="宋体"/>
                <w:color w:val="auto"/>
                <w:spacing w:val="9"/>
                <w:szCs w:val="21"/>
              </w:rPr>
              <w:t>软水制备废水。</w:t>
            </w:r>
          </w:p>
          <w:p>
            <w:pPr>
              <w:spacing w:line="351" w:lineRule="auto"/>
              <w:ind w:firstLine="420" w:firstLineChars="200"/>
              <w:outlineLvl w:val="1"/>
              <w:rPr>
                <w:rFonts w:eastAsiaTheme="minorEastAsia"/>
                <w:color w:val="auto"/>
                <w:szCs w:val="21"/>
              </w:rPr>
            </w:pPr>
            <w:r>
              <w:rPr>
                <w:rFonts w:hint="eastAsia" w:eastAsiaTheme="minorEastAsia"/>
                <w:color w:val="auto"/>
                <w:szCs w:val="21"/>
              </w:rPr>
              <w:t>1）生活污水</w:t>
            </w:r>
          </w:p>
          <w:p>
            <w:pPr>
              <w:spacing w:line="351" w:lineRule="auto"/>
              <w:ind w:firstLine="420" w:firstLineChars="200"/>
              <w:outlineLvl w:val="1"/>
              <w:rPr>
                <w:rFonts w:eastAsiaTheme="minorEastAsia"/>
                <w:color w:val="auto"/>
                <w:szCs w:val="21"/>
              </w:rPr>
            </w:pPr>
            <w:r>
              <w:rPr>
                <w:rFonts w:eastAsiaTheme="minorEastAsia"/>
                <w:color w:val="auto"/>
                <w:szCs w:val="21"/>
              </w:rPr>
              <w:t>生活污水水质数据参照</w:t>
            </w:r>
            <w:r>
              <w:rPr>
                <w:rFonts w:eastAsiaTheme="minorEastAsia"/>
                <w:color w:val="auto"/>
                <w:kern w:val="0"/>
                <w:szCs w:val="21"/>
                <w:lang w:val="zh-CN"/>
              </w:rPr>
              <w:t>《城市污水回用技术手册》（金兆丰、徐竟成等编著，化学工业出版社，2004年版），我国城市生活污水水质统计数据中，COD约为250~1000mg/L、BOD</w:t>
            </w:r>
            <w:r>
              <w:rPr>
                <w:rFonts w:eastAsiaTheme="minorEastAsia"/>
                <w:color w:val="auto"/>
                <w:kern w:val="0"/>
                <w:szCs w:val="21"/>
                <w:vertAlign w:val="subscript"/>
              </w:rPr>
              <w:t>5</w:t>
            </w:r>
            <w:r>
              <w:rPr>
                <w:rFonts w:eastAsiaTheme="minorEastAsia"/>
                <w:color w:val="auto"/>
                <w:kern w:val="0"/>
                <w:szCs w:val="21"/>
                <w:lang w:val="zh-CN"/>
              </w:rPr>
              <w:t>为</w:t>
            </w:r>
            <w:r>
              <w:rPr>
                <w:rFonts w:eastAsiaTheme="minorEastAsia"/>
                <w:color w:val="auto"/>
                <w:kern w:val="0"/>
                <w:szCs w:val="21"/>
              </w:rPr>
              <w:t>10</w:t>
            </w:r>
            <w:r>
              <w:rPr>
                <w:rFonts w:eastAsiaTheme="minorEastAsia"/>
                <w:color w:val="auto"/>
                <w:kern w:val="0"/>
                <w:szCs w:val="21"/>
                <w:lang w:val="zh-CN"/>
              </w:rPr>
              <w:t>0-400mg/L、SS为200-350mg/L、氨氮为20-85mg/L、总磷为4～15mg/L、动植物油</w:t>
            </w:r>
            <w:r>
              <w:rPr>
                <w:rFonts w:eastAsiaTheme="minorEastAsia"/>
                <w:color w:val="auto"/>
                <w:kern w:val="0"/>
                <w:szCs w:val="21"/>
              </w:rPr>
              <w:t>20</w:t>
            </w:r>
            <w:r>
              <w:rPr>
                <w:rFonts w:eastAsiaTheme="minorEastAsia"/>
                <w:color w:val="auto"/>
                <w:kern w:val="0"/>
                <w:szCs w:val="21"/>
                <w:lang w:val="zh-CN"/>
              </w:rPr>
              <w:t>～</w:t>
            </w:r>
            <w:r>
              <w:rPr>
                <w:rFonts w:eastAsiaTheme="minorEastAsia"/>
                <w:color w:val="auto"/>
                <w:kern w:val="0"/>
                <w:szCs w:val="21"/>
              </w:rPr>
              <w:t>100</w:t>
            </w:r>
            <w:r>
              <w:rPr>
                <w:rFonts w:eastAsiaTheme="minorEastAsia"/>
                <w:color w:val="auto"/>
                <w:kern w:val="0"/>
                <w:szCs w:val="21"/>
                <w:lang w:val="zh-CN"/>
              </w:rPr>
              <w:t>mg/L；本</w:t>
            </w:r>
            <w:r>
              <w:rPr>
                <w:rFonts w:hint="eastAsia" w:eastAsiaTheme="minorEastAsia"/>
                <w:color w:val="auto"/>
                <w:kern w:val="0"/>
                <w:szCs w:val="21"/>
                <w:lang w:val="zh-CN"/>
              </w:rPr>
              <w:t>次</w:t>
            </w:r>
            <w:r>
              <w:rPr>
                <w:rFonts w:eastAsiaTheme="minorEastAsia"/>
                <w:color w:val="auto"/>
                <w:kern w:val="0"/>
                <w:szCs w:val="21"/>
                <w:lang w:val="zh-CN"/>
              </w:rPr>
              <w:t>环评</w:t>
            </w:r>
            <w:r>
              <w:rPr>
                <w:rFonts w:eastAsiaTheme="minorEastAsia"/>
                <w:color w:val="auto"/>
                <w:kern w:val="0"/>
                <w:szCs w:val="21"/>
              </w:rPr>
              <w:t>生活废水水质产生情况</w:t>
            </w:r>
            <w:r>
              <w:rPr>
                <w:rFonts w:hint="eastAsia" w:eastAsiaTheme="minorEastAsia"/>
                <w:color w:val="auto"/>
                <w:kern w:val="0"/>
                <w:szCs w:val="21"/>
                <w:lang w:eastAsia="zh-CN"/>
              </w:rPr>
              <w:t>取值</w:t>
            </w:r>
            <w:r>
              <w:rPr>
                <w:rFonts w:eastAsiaTheme="minorEastAsia"/>
                <w:color w:val="auto"/>
                <w:kern w:val="0"/>
                <w:szCs w:val="21"/>
              </w:rPr>
              <w:t>如下：</w:t>
            </w:r>
            <w:r>
              <w:rPr>
                <w:rFonts w:eastAsiaTheme="minorEastAsia"/>
                <w:color w:val="auto"/>
                <w:szCs w:val="21"/>
              </w:rPr>
              <w:t>COD为</w:t>
            </w:r>
            <w:r>
              <w:rPr>
                <w:rFonts w:hint="eastAsia" w:eastAsiaTheme="minorEastAsia"/>
                <w:color w:val="auto"/>
                <w:szCs w:val="21"/>
                <w:lang w:val="en-US" w:eastAsia="zh-CN"/>
              </w:rPr>
              <w:t>500</w:t>
            </w:r>
            <w:r>
              <w:rPr>
                <w:rFonts w:eastAsiaTheme="minorEastAsia"/>
                <w:color w:val="auto"/>
                <w:szCs w:val="21"/>
              </w:rPr>
              <w:t>mg/L、BOD</w:t>
            </w:r>
            <w:r>
              <w:rPr>
                <w:rFonts w:eastAsiaTheme="minorEastAsia"/>
                <w:color w:val="auto"/>
                <w:szCs w:val="21"/>
                <w:vertAlign w:val="subscript"/>
              </w:rPr>
              <w:t>5</w:t>
            </w:r>
            <w:r>
              <w:rPr>
                <w:rFonts w:eastAsiaTheme="minorEastAsia"/>
                <w:color w:val="auto"/>
                <w:szCs w:val="21"/>
              </w:rPr>
              <w:t>为</w:t>
            </w:r>
            <w:r>
              <w:rPr>
                <w:rFonts w:hint="eastAsia" w:eastAsiaTheme="minorEastAsia"/>
                <w:color w:val="auto"/>
                <w:szCs w:val="21"/>
                <w:lang w:val="en-US" w:eastAsia="zh-CN"/>
              </w:rPr>
              <w:t>200</w:t>
            </w:r>
            <w:r>
              <w:rPr>
                <w:rFonts w:eastAsiaTheme="minorEastAsia"/>
                <w:color w:val="auto"/>
                <w:szCs w:val="21"/>
              </w:rPr>
              <w:t>mg/L、SS为350mg/L、氨氮为40mg/L、总磷为8mg/L、动植物油为35mg/L。本次环评提出本项目食堂废水经隔油池处理后，</w:t>
            </w:r>
            <w:r>
              <w:rPr>
                <w:rFonts w:hint="eastAsia"/>
                <w:color w:val="auto"/>
                <w:szCs w:val="21"/>
              </w:rPr>
              <w:t>与综合楼、员工宿舍生活废水进入1#化粪池处理；办公区生活废水进入2#化粪池处理；</w:t>
            </w:r>
            <w:r>
              <w:rPr>
                <w:rFonts w:hint="eastAsia"/>
                <w:color w:val="auto"/>
                <w:szCs w:val="21"/>
                <w:lang w:eastAsia="zh-CN"/>
              </w:rPr>
              <w:t>燃烧实验室西侧</w:t>
            </w:r>
            <w:r>
              <w:rPr>
                <w:rFonts w:hint="eastAsia"/>
                <w:color w:val="auto"/>
                <w:szCs w:val="21"/>
              </w:rPr>
              <w:t>公厕冲厕污水进入3#化粪池处理</w:t>
            </w:r>
            <w:r>
              <w:rPr>
                <w:rFonts w:hint="eastAsia"/>
                <w:color w:val="auto"/>
                <w:szCs w:val="21"/>
                <w:lang w:eastAsia="zh-CN"/>
              </w:rPr>
              <w:t>，</w:t>
            </w:r>
            <w:r>
              <w:rPr>
                <w:rFonts w:hint="eastAsia"/>
                <w:color w:val="auto"/>
                <w:kern w:val="0"/>
                <w:szCs w:val="21"/>
                <w:lang w:val="en-US" w:eastAsia="zh-CN"/>
              </w:rPr>
              <w:t>机修车间东北角公厕</w:t>
            </w:r>
            <w:r>
              <w:rPr>
                <w:rFonts w:hint="eastAsia"/>
                <w:color w:val="auto"/>
                <w:kern w:val="0"/>
                <w:szCs w:val="21"/>
                <w:lang w:eastAsia="zh-CN"/>
              </w:rPr>
              <w:t>洗手冲厕废水进入</w:t>
            </w:r>
            <w:r>
              <w:rPr>
                <w:rFonts w:hint="eastAsia"/>
                <w:color w:val="auto"/>
                <w:kern w:val="0"/>
                <w:szCs w:val="21"/>
                <w:lang w:val="en-US" w:eastAsia="zh-CN"/>
              </w:rPr>
              <w:t>4#化粪池预处理</w:t>
            </w:r>
            <w:r>
              <w:rPr>
                <w:rFonts w:hint="eastAsia"/>
                <w:color w:val="auto"/>
                <w:szCs w:val="21"/>
              </w:rPr>
              <w:t>。经化粪池处理后的废水</w:t>
            </w:r>
            <w:r>
              <w:rPr>
                <w:color w:val="auto"/>
                <w:kern w:val="0"/>
                <w:szCs w:val="21"/>
              </w:rPr>
              <w:t>进入项目区</w:t>
            </w:r>
            <w:r>
              <w:rPr>
                <w:rFonts w:hint="eastAsia"/>
                <w:color w:val="auto"/>
                <w:kern w:val="0"/>
                <w:szCs w:val="21"/>
                <w:lang w:eastAsia="zh-CN"/>
              </w:rPr>
              <w:t>自建</w:t>
            </w:r>
            <w:r>
              <w:rPr>
                <w:color w:val="auto"/>
                <w:kern w:val="0"/>
                <w:szCs w:val="21"/>
              </w:rPr>
              <w:t>一体化污水处理站处理</w:t>
            </w:r>
            <w:r>
              <w:rPr>
                <w:rFonts w:hint="eastAsia"/>
                <w:color w:val="auto"/>
                <w:kern w:val="0"/>
                <w:szCs w:val="21"/>
                <w:lang w:eastAsia="zh-CN"/>
              </w:rPr>
              <w:t>达</w:t>
            </w:r>
            <w:r>
              <w:rPr>
                <w:rFonts w:hint="eastAsia"/>
                <w:color w:val="auto"/>
                <w:kern w:val="0"/>
                <w:sz w:val="21"/>
                <w:szCs w:val="21"/>
                <w:lang w:eastAsia="zh-CN"/>
              </w:rPr>
              <w:t>标</w:t>
            </w:r>
            <w:r>
              <w:rPr>
                <w:color w:val="auto"/>
                <w:kern w:val="0"/>
                <w:szCs w:val="21"/>
              </w:rPr>
              <w:t>后暂存于污水暂存池</w:t>
            </w:r>
            <w:r>
              <w:rPr>
                <w:rFonts w:hint="eastAsia"/>
                <w:color w:val="auto"/>
                <w:kern w:val="0"/>
                <w:szCs w:val="21"/>
                <w:lang w:eastAsia="zh-CN"/>
              </w:rPr>
              <w:t>，最终</w:t>
            </w:r>
            <w:r>
              <w:rPr>
                <w:color w:val="auto"/>
                <w:kern w:val="0"/>
                <w:szCs w:val="21"/>
              </w:rPr>
              <w:t>回用于项目区绿化及道路洒水降尘</w:t>
            </w:r>
            <w:r>
              <w:rPr>
                <w:rFonts w:hint="eastAsia"/>
                <w:color w:val="auto"/>
                <w:szCs w:val="21"/>
              </w:rPr>
              <w:t>。</w:t>
            </w:r>
          </w:p>
          <w:p>
            <w:pPr>
              <w:spacing w:line="351" w:lineRule="auto"/>
              <w:ind w:firstLine="420" w:firstLineChars="200"/>
              <w:outlineLvl w:val="1"/>
              <w:rPr>
                <w:rFonts w:hint="eastAsia" w:eastAsiaTheme="minorEastAsia"/>
                <w:color w:val="auto"/>
                <w:szCs w:val="21"/>
                <w:lang w:val="en-US" w:eastAsia="zh-CN"/>
              </w:rPr>
            </w:pPr>
            <w:r>
              <w:rPr>
                <w:rFonts w:hint="eastAsia" w:eastAsiaTheme="minorEastAsia"/>
                <w:color w:val="auto"/>
                <w:szCs w:val="21"/>
                <w:lang w:val="en-US" w:eastAsia="zh-CN"/>
              </w:rPr>
              <w:fldChar w:fldCharType="begin"/>
            </w:r>
            <w:r>
              <w:rPr>
                <w:rFonts w:hint="eastAsia" w:eastAsiaTheme="minorEastAsia"/>
                <w:color w:val="auto"/>
                <w:szCs w:val="21"/>
                <w:lang w:val="en-US" w:eastAsia="zh-CN"/>
              </w:rPr>
              <w:instrText xml:space="preserve"> = 1 \* GB3 \* MERGEFORMAT </w:instrText>
            </w:r>
            <w:r>
              <w:rPr>
                <w:rFonts w:hint="eastAsia" w:eastAsiaTheme="minorEastAsia"/>
                <w:color w:val="auto"/>
                <w:szCs w:val="21"/>
                <w:lang w:val="en-US" w:eastAsia="zh-CN"/>
              </w:rPr>
              <w:fldChar w:fldCharType="separate"/>
            </w:r>
            <w:r>
              <w:rPr>
                <w:color w:val="auto"/>
              </w:rPr>
              <w:t>①</w:t>
            </w:r>
            <w:r>
              <w:rPr>
                <w:rFonts w:hint="eastAsia" w:eastAsiaTheme="minorEastAsia"/>
                <w:color w:val="auto"/>
                <w:szCs w:val="21"/>
                <w:lang w:val="en-US" w:eastAsia="zh-CN"/>
              </w:rPr>
              <w:fldChar w:fldCharType="end"/>
            </w:r>
            <w:r>
              <w:rPr>
                <w:rFonts w:hint="eastAsia" w:eastAsiaTheme="minorEastAsia"/>
                <w:color w:val="auto"/>
                <w:szCs w:val="21"/>
                <w:lang w:val="en-US" w:eastAsia="zh-CN"/>
              </w:rPr>
              <w:t>项目废水污染物排放情况</w:t>
            </w:r>
          </w:p>
          <w:p>
            <w:pPr>
              <w:spacing w:line="351" w:lineRule="auto"/>
              <w:ind w:firstLine="420" w:firstLineChars="200"/>
              <w:outlineLvl w:val="1"/>
              <w:rPr>
                <w:rFonts w:hint="default" w:ascii="Times New Roman" w:hAnsi="Times New Roman" w:eastAsia="宋体" w:cs="Times New Roman"/>
                <w:b w:val="0"/>
                <w:bCs w:val="0"/>
                <w:color w:val="auto"/>
                <w:sz w:val="21"/>
                <w:szCs w:val="21"/>
                <w:lang w:val="en-US" w:eastAsia="zh-CN"/>
              </w:rPr>
            </w:pPr>
            <w:r>
              <w:rPr>
                <w:rFonts w:eastAsiaTheme="minorEastAsia"/>
                <w:color w:val="auto"/>
                <w:szCs w:val="21"/>
              </w:rPr>
              <w:t>根据《废水处理工程技术手册》（潘涛、田刚主编，</w:t>
            </w:r>
            <w:r>
              <w:rPr>
                <w:rFonts w:eastAsiaTheme="minorEastAsia"/>
                <w:color w:val="auto"/>
                <w:kern w:val="0"/>
                <w:szCs w:val="21"/>
                <w:lang w:val="zh-CN"/>
              </w:rPr>
              <w:t>化学工业出版社，</w:t>
            </w:r>
            <w:r>
              <w:rPr>
                <w:rFonts w:eastAsiaTheme="minorEastAsia"/>
                <w:color w:val="auto"/>
                <w:kern w:val="0"/>
                <w:szCs w:val="21"/>
              </w:rPr>
              <w:t>2010年版</w:t>
            </w:r>
            <w:r>
              <w:rPr>
                <w:rFonts w:eastAsiaTheme="minorEastAsia"/>
                <w:color w:val="auto"/>
                <w:szCs w:val="21"/>
              </w:rPr>
              <w:t>），隔油池对生活废水中动植物油去除效率为</w:t>
            </w:r>
            <w:r>
              <w:rPr>
                <w:rFonts w:hint="eastAsia" w:eastAsiaTheme="minorEastAsia"/>
                <w:color w:val="auto"/>
                <w:szCs w:val="21"/>
                <w:lang w:eastAsia="zh-CN"/>
              </w:rPr>
              <w:t>70%</w:t>
            </w:r>
            <w:r>
              <w:rPr>
                <w:rFonts w:eastAsiaTheme="minorEastAsia"/>
                <w:color w:val="auto"/>
                <w:szCs w:val="21"/>
              </w:rPr>
              <w:t>~80%，本项目取80%；</w:t>
            </w:r>
            <w:r>
              <w:rPr>
                <w:rFonts w:eastAsiaTheme="minorEastAsia"/>
                <w:snapToGrid w:val="0"/>
                <w:color w:val="auto"/>
                <w:szCs w:val="21"/>
              </w:rPr>
              <w:t>根据《常用污水处理设备及去除率》进行确定，化粪池处理效率分别为：COD</w:t>
            </w:r>
            <w:r>
              <w:rPr>
                <w:rFonts w:hint="eastAsia" w:eastAsiaTheme="minorEastAsia"/>
                <w:snapToGrid w:val="0"/>
                <w:color w:val="auto"/>
                <w:szCs w:val="21"/>
                <w:lang w:eastAsia="zh-CN"/>
              </w:rPr>
              <w:t>：</w:t>
            </w:r>
            <w:r>
              <w:rPr>
                <w:rFonts w:eastAsiaTheme="minorEastAsia"/>
                <w:snapToGrid w:val="0"/>
                <w:color w:val="auto"/>
                <w:szCs w:val="21"/>
              </w:rPr>
              <w:t>15%、BOD</w:t>
            </w:r>
            <w:r>
              <w:rPr>
                <w:rFonts w:eastAsiaTheme="minorEastAsia"/>
                <w:snapToGrid w:val="0"/>
                <w:color w:val="auto"/>
                <w:szCs w:val="21"/>
                <w:vertAlign w:val="subscript"/>
              </w:rPr>
              <w:t>5</w:t>
            </w:r>
            <w:r>
              <w:rPr>
                <w:rFonts w:hint="eastAsia" w:eastAsiaTheme="minorEastAsia"/>
                <w:snapToGrid w:val="0"/>
                <w:color w:val="auto"/>
                <w:szCs w:val="21"/>
                <w:vertAlign w:val="baseline"/>
                <w:lang w:eastAsia="zh-CN"/>
              </w:rPr>
              <w:t>：</w:t>
            </w:r>
            <w:r>
              <w:rPr>
                <w:rFonts w:eastAsiaTheme="minorEastAsia"/>
                <w:snapToGrid w:val="0"/>
                <w:color w:val="auto"/>
                <w:szCs w:val="21"/>
              </w:rPr>
              <w:t>15%、SS</w:t>
            </w:r>
            <w:r>
              <w:rPr>
                <w:rFonts w:hint="eastAsia" w:eastAsiaTheme="minorEastAsia"/>
                <w:snapToGrid w:val="0"/>
                <w:color w:val="auto"/>
                <w:szCs w:val="21"/>
                <w:lang w:eastAsia="zh-CN"/>
              </w:rPr>
              <w:t>：</w:t>
            </w:r>
            <w:r>
              <w:rPr>
                <w:rFonts w:eastAsiaTheme="minorEastAsia"/>
                <w:snapToGrid w:val="0"/>
                <w:color w:val="auto"/>
                <w:szCs w:val="21"/>
              </w:rPr>
              <w:t>30%、氨氮</w:t>
            </w:r>
            <w:r>
              <w:rPr>
                <w:rFonts w:hint="eastAsia" w:eastAsiaTheme="minorEastAsia"/>
                <w:snapToGrid w:val="0"/>
                <w:color w:val="auto"/>
                <w:szCs w:val="21"/>
                <w:lang w:eastAsia="zh-CN"/>
              </w:rPr>
              <w:t>：</w:t>
            </w:r>
            <w:r>
              <w:rPr>
                <w:rFonts w:eastAsiaTheme="minorEastAsia"/>
                <w:snapToGrid w:val="0"/>
                <w:color w:val="auto"/>
                <w:szCs w:val="21"/>
              </w:rPr>
              <w:t>0%、总磷</w:t>
            </w:r>
            <w:r>
              <w:rPr>
                <w:rFonts w:hint="eastAsia" w:eastAsiaTheme="minorEastAsia"/>
                <w:snapToGrid w:val="0"/>
                <w:color w:val="auto"/>
                <w:szCs w:val="21"/>
                <w:lang w:eastAsia="zh-CN"/>
              </w:rPr>
              <w:t>：</w:t>
            </w:r>
            <w:r>
              <w:rPr>
                <w:rFonts w:eastAsiaTheme="minorEastAsia"/>
                <w:snapToGrid w:val="0"/>
                <w:color w:val="auto"/>
                <w:szCs w:val="21"/>
              </w:rPr>
              <w:t>0%</w:t>
            </w:r>
            <w:r>
              <w:rPr>
                <w:rFonts w:eastAsiaTheme="minorEastAsia"/>
                <w:color w:val="auto"/>
                <w:szCs w:val="21"/>
              </w:rPr>
              <w:t>。</w:t>
            </w:r>
            <w:r>
              <w:rPr>
                <w:rFonts w:hint="default" w:ascii="Times New Roman" w:hAnsi="Times New Roman" w:eastAsia="宋体" w:cs="Times New Roman"/>
                <w:b w:val="0"/>
                <w:bCs w:val="0"/>
                <w:color w:val="auto"/>
                <w:sz w:val="21"/>
                <w:szCs w:val="21"/>
                <w:lang w:val="en-US" w:eastAsia="zh-CN"/>
              </w:rPr>
              <w:t>根据《厌氧-缺氧-好氧活性污泥法污水处理工程技术规范（HJ 576-2010）</w:t>
            </w:r>
            <w:r>
              <w:rPr>
                <w:rFonts w:hint="eastAsia" w:cs="Times New Roman"/>
                <w:b w:val="0"/>
                <w:bCs w:val="0"/>
                <w:color w:val="auto"/>
                <w:sz w:val="21"/>
                <w:szCs w:val="21"/>
                <w:lang w:val="en-US" w:eastAsia="zh-CN"/>
              </w:rPr>
              <w:t>》</w:t>
            </w:r>
            <w:r>
              <w:rPr>
                <w:rFonts w:hint="default" w:ascii="Times New Roman" w:hAnsi="Times New Roman" w:eastAsia="宋体" w:cs="Times New Roman"/>
                <w:b w:val="0"/>
                <w:bCs w:val="0"/>
                <w:color w:val="auto"/>
                <w:sz w:val="21"/>
                <w:szCs w:val="21"/>
                <w:lang w:val="en-US" w:eastAsia="zh-CN"/>
              </w:rPr>
              <w:t>及项目污水站设计文件。本项目</w:t>
            </w:r>
            <w:r>
              <w:rPr>
                <w:rFonts w:hint="eastAsia" w:eastAsia="宋体" w:cs="Times New Roman"/>
                <w:b w:val="0"/>
                <w:bCs w:val="0"/>
                <w:color w:val="auto"/>
                <w:sz w:val="21"/>
                <w:szCs w:val="21"/>
                <w:lang w:val="en-US" w:eastAsia="zh-CN"/>
              </w:rPr>
              <w:t>污水站</w:t>
            </w:r>
            <w:r>
              <w:rPr>
                <w:rFonts w:hint="default" w:ascii="Times New Roman" w:hAnsi="Times New Roman" w:eastAsia="宋体" w:cs="Times New Roman"/>
                <w:b w:val="0"/>
                <w:bCs w:val="0"/>
                <w:color w:val="auto"/>
                <w:sz w:val="21"/>
                <w:szCs w:val="21"/>
                <w:lang w:val="en-US" w:eastAsia="zh-CN"/>
              </w:rPr>
              <w:t>对废水中污染物的去除效率见下表。</w:t>
            </w:r>
          </w:p>
          <w:p>
            <w:pPr>
              <w:keepNext w:val="0"/>
              <w:keepLines w:val="0"/>
              <w:suppressLineNumbers w:val="0"/>
              <w:adjustRightInd w:val="0"/>
              <w:snapToGrid w:val="0"/>
              <w:spacing w:before="0" w:beforeAutospacing="0" w:after="0" w:afterAutospacing="0" w:line="240" w:lineRule="auto"/>
              <w:ind w:left="0" w:right="0"/>
              <w:jc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表4-1</w:t>
            </w:r>
            <w:r>
              <w:rPr>
                <w:rFonts w:hint="eastAsia" w:cs="Times New Roman"/>
                <w:b/>
                <w:bCs/>
                <w:color w:val="auto"/>
                <w:sz w:val="21"/>
                <w:szCs w:val="21"/>
                <w:lang w:val="en-US" w:eastAsia="zh-CN"/>
              </w:rPr>
              <w:t>5</w:t>
            </w:r>
            <w:r>
              <w:rPr>
                <w:rFonts w:hint="default" w:ascii="Times New Roman" w:hAnsi="Times New Roman" w:eastAsia="宋体" w:cs="Times New Roman"/>
                <w:b/>
                <w:bCs/>
                <w:color w:val="auto"/>
                <w:sz w:val="21"/>
                <w:szCs w:val="21"/>
                <w:lang w:val="en-US" w:eastAsia="zh-CN"/>
              </w:rPr>
              <w:t xml:space="preserve">  本项目污水站设计去除指标</w:t>
            </w:r>
          </w:p>
          <w:tbl>
            <w:tblPr>
              <w:tblStyle w:val="27"/>
              <w:tblW w:w="44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624"/>
              <w:gridCol w:w="1127"/>
              <w:gridCol w:w="1127"/>
              <w:gridCol w:w="1127"/>
              <w:gridCol w:w="1127"/>
              <w:gridCol w:w="112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6" w:hRule="atLeast"/>
                <w:jc w:val="center"/>
              </w:trPr>
              <w:tc>
                <w:tcPr>
                  <w:tcW w:w="162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污染物</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1"/>
                      <w:sz w:val="21"/>
                      <w:szCs w:val="21"/>
                    </w:rPr>
                  </w:pPr>
                  <w:r>
                    <w:rPr>
                      <w:rFonts w:hint="default" w:ascii="Times New Roman" w:hAnsi="Times New Roman" w:eastAsia="宋体" w:cs="Times New Roman"/>
                      <w:b/>
                      <w:color w:val="auto"/>
                      <w:spacing w:val="1"/>
                      <w:sz w:val="21"/>
                      <w:szCs w:val="21"/>
                    </w:rPr>
                    <w:t>COD</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1"/>
                      <w:sz w:val="21"/>
                      <w:szCs w:val="21"/>
                    </w:rPr>
                  </w:pPr>
                  <w:r>
                    <w:rPr>
                      <w:rFonts w:hint="default" w:ascii="Times New Roman" w:hAnsi="Times New Roman" w:eastAsia="宋体" w:cs="Times New Roman"/>
                      <w:b/>
                      <w:color w:val="auto"/>
                      <w:spacing w:val="1"/>
                      <w:sz w:val="21"/>
                      <w:szCs w:val="21"/>
                    </w:rPr>
                    <w:t>BOD</w:t>
                  </w:r>
                  <w:r>
                    <w:rPr>
                      <w:rFonts w:hint="default" w:ascii="Times New Roman" w:hAnsi="Times New Roman" w:eastAsia="宋体" w:cs="Times New Roman"/>
                      <w:b/>
                      <w:color w:val="auto"/>
                      <w:spacing w:val="1"/>
                      <w:sz w:val="21"/>
                      <w:szCs w:val="21"/>
                      <w:vertAlign w:val="subscript"/>
                    </w:rPr>
                    <w:t>5</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1"/>
                      <w:sz w:val="21"/>
                      <w:szCs w:val="21"/>
                    </w:rPr>
                  </w:pPr>
                  <w:r>
                    <w:rPr>
                      <w:rFonts w:hint="default" w:ascii="Times New Roman" w:hAnsi="Times New Roman" w:eastAsia="宋体" w:cs="Times New Roman"/>
                      <w:b/>
                      <w:color w:val="auto"/>
                      <w:spacing w:val="1"/>
                      <w:sz w:val="21"/>
                      <w:szCs w:val="21"/>
                    </w:rPr>
                    <w:t>SS</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1"/>
                      <w:sz w:val="21"/>
                      <w:szCs w:val="21"/>
                    </w:rPr>
                  </w:pPr>
                  <w:r>
                    <w:rPr>
                      <w:rFonts w:hint="default" w:ascii="Times New Roman" w:hAnsi="Times New Roman" w:eastAsia="宋体" w:cs="Times New Roman"/>
                      <w:b/>
                      <w:color w:val="auto"/>
                      <w:spacing w:val="1"/>
                      <w:sz w:val="21"/>
                      <w:szCs w:val="21"/>
                    </w:rPr>
                    <w:t>NH</w:t>
                  </w:r>
                  <w:r>
                    <w:rPr>
                      <w:rFonts w:hint="default" w:ascii="Times New Roman" w:hAnsi="Times New Roman" w:eastAsia="宋体" w:cs="Times New Roman"/>
                      <w:b/>
                      <w:color w:val="auto"/>
                      <w:spacing w:val="1"/>
                      <w:sz w:val="21"/>
                      <w:szCs w:val="21"/>
                      <w:vertAlign w:val="subscript"/>
                    </w:rPr>
                    <w:t>3</w:t>
                  </w:r>
                  <w:r>
                    <w:rPr>
                      <w:rFonts w:hint="default" w:ascii="Times New Roman" w:hAnsi="Times New Roman" w:eastAsia="宋体" w:cs="Times New Roman"/>
                      <w:b/>
                      <w:color w:val="auto"/>
                      <w:spacing w:val="1"/>
                      <w:sz w:val="21"/>
                      <w:szCs w:val="21"/>
                    </w:rPr>
                    <w:t>-N</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
                      <w:color w:val="auto"/>
                      <w:spacing w:val="1"/>
                      <w:sz w:val="21"/>
                      <w:szCs w:val="21"/>
                    </w:rPr>
                  </w:pPr>
                  <w:r>
                    <w:rPr>
                      <w:rFonts w:hint="default" w:ascii="Times New Roman" w:hAnsi="Times New Roman" w:eastAsia="宋体" w:cs="Times New Roman"/>
                      <w:b/>
                      <w:color w:val="auto"/>
                      <w:spacing w:val="1"/>
                      <w:sz w:val="21"/>
                      <w:szCs w:val="21"/>
                    </w:rPr>
                    <w:t>TP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jc w:val="center"/>
              </w:trPr>
              <w:tc>
                <w:tcPr>
                  <w:tcW w:w="1624" w:type="dxa"/>
                  <w:noWrap w:val="0"/>
                  <w:vAlign w:val="center"/>
                </w:tcPr>
                <w:p>
                  <w:pPr>
                    <w:keepNext w:val="0"/>
                    <w:keepLines w:val="0"/>
                    <w:pageBreakBefore w:val="0"/>
                    <w:widowControl w:val="0"/>
                    <w:suppressLineNumbers w:val="0"/>
                    <w:kinsoku/>
                    <w:wordWrap/>
                    <w:overflowPunct/>
                    <w:topLinePunct w:val="0"/>
                    <w:autoSpaceDE/>
                    <w:autoSpaceDN/>
                    <w:bidi w:val="0"/>
                    <w:adjustRightInd w:val="0"/>
                    <w:snapToGrid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0"/>
                      <w:sz w:val="21"/>
                      <w:szCs w:val="21"/>
                    </w:rPr>
                  </w:pPr>
                  <w:r>
                    <w:rPr>
                      <w:rFonts w:hint="default" w:ascii="Times New Roman" w:hAnsi="Times New Roman" w:eastAsia="宋体" w:cs="Times New Roman"/>
                      <w:bCs/>
                      <w:color w:val="auto"/>
                      <w:spacing w:val="-10"/>
                      <w:sz w:val="21"/>
                      <w:szCs w:val="21"/>
                    </w:rPr>
                    <w:t>综合去除效率</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
                      <w:sz w:val="21"/>
                      <w:szCs w:val="21"/>
                      <w:lang w:val="en-US" w:eastAsia="zh-CN"/>
                    </w:rPr>
                  </w:pPr>
                  <w:r>
                    <w:rPr>
                      <w:rFonts w:hint="eastAsia" w:cs="Times New Roman"/>
                      <w:bCs/>
                      <w:color w:val="auto"/>
                      <w:spacing w:val="1"/>
                      <w:sz w:val="21"/>
                      <w:szCs w:val="21"/>
                      <w:lang w:val="en-US" w:eastAsia="zh-CN"/>
                    </w:rPr>
                    <w:t>90</w:t>
                  </w:r>
                  <w:r>
                    <w:rPr>
                      <w:rFonts w:hint="default" w:ascii="Times New Roman" w:hAnsi="Times New Roman" w:eastAsia="宋体" w:cs="Times New Roman"/>
                      <w:bCs/>
                      <w:color w:val="auto"/>
                      <w:spacing w:val="1"/>
                      <w:sz w:val="21"/>
                      <w:szCs w:val="21"/>
                      <w:lang w:val="en-US" w:eastAsia="zh-CN"/>
                    </w:rPr>
                    <w:t>%</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
                      <w:sz w:val="21"/>
                      <w:szCs w:val="21"/>
                      <w:lang w:val="en-US" w:eastAsia="zh-CN"/>
                    </w:rPr>
                  </w:pPr>
                  <w:r>
                    <w:rPr>
                      <w:rFonts w:hint="eastAsia" w:cs="Times New Roman"/>
                      <w:bCs/>
                      <w:color w:val="auto"/>
                      <w:spacing w:val="1"/>
                      <w:sz w:val="21"/>
                      <w:szCs w:val="21"/>
                      <w:lang w:val="en-US" w:eastAsia="zh-CN"/>
                    </w:rPr>
                    <w:t>95</w:t>
                  </w:r>
                  <w:r>
                    <w:rPr>
                      <w:rFonts w:hint="default" w:ascii="Times New Roman" w:hAnsi="Times New Roman" w:eastAsia="宋体" w:cs="Times New Roman"/>
                      <w:bCs/>
                      <w:color w:val="auto"/>
                      <w:spacing w:val="1"/>
                      <w:sz w:val="21"/>
                      <w:szCs w:val="21"/>
                      <w:lang w:val="en-US" w:eastAsia="zh-CN"/>
                    </w:rPr>
                    <w:t>%</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
                      <w:sz w:val="21"/>
                      <w:szCs w:val="21"/>
                      <w:lang w:val="en-US" w:eastAsia="zh-CN"/>
                    </w:rPr>
                  </w:pPr>
                  <w:r>
                    <w:rPr>
                      <w:rFonts w:hint="eastAsia" w:cs="Times New Roman"/>
                      <w:bCs/>
                      <w:color w:val="auto"/>
                      <w:spacing w:val="1"/>
                      <w:sz w:val="21"/>
                      <w:szCs w:val="21"/>
                      <w:lang w:val="en-US" w:eastAsia="zh-CN"/>
                    </w:rPr>
                    <w:t>90</w:t>
                  </w:r>
                  <w:r>
                    <w:rPr>
                      <w:rFonts w:hint="default" w:ascii="Times New Roman" w:hAnsi="Times New Roman" w:eastAsia="宋体" w:cs="Times New Roman"/>
                      <w:bCs/>
                      <w:color w:val="auto"/>
                      <w:spacing w:val="1"/>
                      <w:sz w:val="21"/>
                      <w:szCs w:val="21"/>
                      <w:lang w:val="en-US" w:eastAsia="zh-CN"/>
                    </w:rPr>
                    <w:t>%</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
                      <w:sz w:val="21"/>
                      <w:szCs w:val="21"/>
                      <w:lang w:val="en-US" w:eastAsia="zh-CN"/>
                    </w:rPr>
                  </w:pPr>
                  <w:r>
                    <w:rPr>
                      <w:rFonts w:hint="eastAsia" w:cs="Times New Roman"/>
                      <w:bCs/>
                      <w:color w:val="auto"/>
                      <w:spacing w:val="1"/>
                      <w:sz w:val="21"/>
                      <w:szCs w:val="21"/>
                      <w:lang w:val="en-US" w:eastAsia="zh-CN"/>
                    </w:rPr>
                    <w:t>80</w:t>
                  </w:r>
                  <w:r>
                    <w:rPr>
                      <w:rFonts w:hint="default" w:ascii="Times New Roman" w:hAnsi="Times New Roman" w:eastAsia="宋体" w:cs="Times New Roman"/>
                      <w:bCs/>
                      <w:color w:val="auto"/>
                      <w:spacing w:val="1"/>
                      <w:sz w:val="21"/>
                      <w:szCs w:val="21"/>
                      <w:lang w:val="en-US" w:eastAsia="zh-CN"/>
                    </w:rPr>
                    <w:t>%</w:t>
                  </w:r>
                </w:p>
              </w:tc>
              <w:tc>
                <w:tcPr>
                  <w:tcW w:w="1127" w:type="dxa"/>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right="0"/>
                    <w:jc w:val="center"/>
                    <w:textAlignment w:val="auto"/>
                    <w:rPr>
                      <w:rFonts w:hint="default" w:ascii="Times New Roman" w:hAnsi="Times New Roman" w:eastAsia="宋体" w:cs="Times New Roman"/>
                      <w:bCs/>
                      <w:color w:val="auto"/>
                      <w:spacing w:val="1"/>
                      <w:sz w:val="21"/>
                      <w:szCs w:val="21"/>
                      <w:lang w:val="en-US" w:eastAsia="zh-CN"/>
                    </w:rPr>
                  </w:pPr>
                  <w:r>
                    <w:rPr>
                      <w:rFonts w:hint="eastAsia" w:cs="Times New Roman"/>
                      <w:bCs/>
                      <w:color w:val="auto"/>
                      <w:spacing w:val="1"/>
                      <w:sz w:val="21"/>
                      <w:szCs w:val="21"/>
                      <w:lang w:val="en-US" w:eastAsia="zh-CN"/>
                    </w:rPr>
                    <w:t>70</w:t>
                  </w:r>
                  <w:r>
                    <w:rPr>
                      <w:rFonts w:hint="default" w:ascii="Times New Roman" w:hAnsi="Times New Roman" w:eastAsia="宋体" w:cs="Times New Roman"/>
                      <w:bCs/>
                      <w:color w:val="auto"/>
                      <w:spacing w:val="1"/>
                      <w:sz w:val="21"/>
                      <w:szCs w:val="21"/>
                      <w:lang w:val="en-US" w:eastAsia="zh-CN"/>
                    </w:rPr>
                    <w:t>%</w:t>
                  </w:r>
                </w:p>
              </w:tc>
            </w:tr>
          </w:tbl>
          <w:p>
            <w:pPr>
              <w:pStyle w:val="2"/>
              <w:ind w:firstLine="420" w:firstLineChars="200"/>
              <w:rPr>
                <w:rFonts w:hint="default"/>
                <w:color w:val="auto"/>
                <w:lang w:val="en-US" w:eastAsia="zh-CN"/>
              </w:rPr>
            </w:pPr>
            <w:r>
              <w:rPr>
                <w:rFonts w:hint="eastAsia" w:eastAsiaTheme="minorEastAsia"/>
                <w:color w:val="auto"/>
                <w:szCs w:val="21"/>
                <w:lang w:val="en-US" w:eastAsia="zh-CN"/>
              </w:rPr>
              <w:t xml:space="preserve">项目废水污染物产排放情况如下图所示： </w:t>
            </w:r>
          </w:p>
          <w:p>
            <w:pPr>
              <w:snapToGrid w:val="0"/>
              <w:jc w:val="center"/>
              <w:rPr>
                <w:rFonts w:eastAsiaTheme="minorEastAsia"/>
                <w:b/>
                <w:snapToGrid w:val="0"/>
                <w:color w:val="auto"/>
                <w:szCs w:val="21"/>
                <w:highlight w:val="none"/>
              </w:rPr>
            </w:pPr>
            <w:r>
              <w:rPr>
                <w:rFonts w:eastAsiaTheme="minorEastAsia"/>
                <w:b/>
                <w:snapToGrid w:val="0"/>
                <w:color w:val="auto"/>
                <w:szCs w:val="21"/>
                <w:highlight w:val="none"/>
              </w:rPr>
              <w:t>表4-1</w:t>
            </w:r>
            <w:r>
              <w:rPr>
                <w:rFonts w:hint="eastAsia" w:eastAsiaTheme="minorEastAsia"/>
                <w:b/>
                <w:snapToGrid w:val="0"/>
                <w:color w:val="auto"/>
                <w:szCs w:val="21"/>
                <w:highlight w:val="none"/>
                <w:lang w:val="en-US" w:eastAsia="zh-CN"/>
              </w:rPr>
              <w:t>6</w:t>
            </w:r>
            <w:r>
              <w:rPr>
                <w:rFonts w:eastAsiaTheme="minorEastAsia"/>
                <w:b/>
                <w:snapToGrid w:val="0"/>
                <w:color w:val="auto"/>
                <w:szCs w:val="21"/>
                <w:highlight w:val="none"/>
              </w:rPr>
              <w:t xml:space="preserve">   项目污染物产排情况汇总表</w:t>
            </w:r>
          </w:p>
          <w:tbl>
            <w:tblPr>
              <w:tblStyle w:val="27"/>
              <w:tblW w:w="79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03"/>
              <w:gridCol w:w="1518"/>
              <w:gridCol w:w="990"/>
              <w:gridCol w:w="932"/>
              <w:gridCol w:w="957"/>
              <w:gridCol w:w="1024"/>
              <w:gridCol w:w="989"/>
              <w:gridCol w:w="100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1" w:hRule="atLeast"/>
                <w:jc w:val="center"/>
              </w:trPr>
              <w:tc>
                <w:tcPr>
                  <w:tcW w:w="20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lang w:val="en-US" w:eastAsia="zh-CN"/>
                    </w:rPr>
                    <w:t>产污排环节</w:t>
                  </w:r>
                </w:p>
              </w:tc>
              <w:tc>
                <w:tcPr>
                  <w:tcW w:w="5898"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kern w:val="0"/>
                      <w:sz w:val="21"/>
                      <w:szCs w:val="21"/>
                      <w:lang w:bidi="ar"/>
                    </w:rPr>
                    <w:t>综合污水（食堂、冲厕、盥洗、办公、</w:t>
                  </w:r>
                  <w:r>
                    <w:rPr>
                      <w:rFonts w:hint="default" w:ascii="Times New Roman" w:hAnsi="Times New Roman" w:cs="Times New Roman" w:eastAsiaTheme="minorEastAsia"/>
                      <w:color w:val="auto"/>
                      <w:sz w:val="21"/>
                      <w:szCs w:val="21"/>
                    </w:rPr>
                    <w:t>废水</w:t>
                  </w:r>
                  <w:r>
                    <w:rPr>
                      <w:rFonts w:hint="default" w:ascii="Times New Roman" w:hAnsi="Times New Roman" w:cs="Times New Roman" w:eastAsiaTheme="minorEastAsia"/>
                      <w:color w:val="auto"/>
                      <w:kern w:val="0"/>
                      <w:sz w:val="21"/>
                      <w:szCs w:val="21"/>
                      <w:lang w:bidi="ar"/>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0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lang w:val="en-US" w:eastAsia="zh-CN"/>
                    </w:rPr>
                    <w:t>废水总量（t/a）</w:t>
                  </w:r>
                </w:p>
              </w:tc>
              <w:tc>
                <w:tcPr>
                  <w:tcW w:w="5898"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3612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污染物种类</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COD</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BOD</w:t>
                  </w:r>
                  <w:r>
                    <w:rPr>
                      <w:rFonts w:hint="default" w:ascii="Times New Roman" w:hAnsi="Times New Roman" w:eastAsia="宋体" w:cs="Times New Roman"/>
                      <w:color w:val="auto"/>
                      <w:sz w:val="21"/>
                      <w:szCs w:val="21"/>
                      <w:highlight w:val="none"/>
                      <w:vertAlign w:val="subscript"/>
                      <w:lang w:val="en-US" w:eastAsia="zh-CN"/>
                    </w:rPr>
                    <w:t>5</w:t>
                  </w:r>
                </w:p>
              </w:tc>
              <w:tc>
                <w:tcPr>
                  <w:tcW w:w="9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SS</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氨氮</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TP</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动植物油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54" w:hRule="atLeast"/>
                <w:jc w:val="center"/>
              </w:trPr>
              <w:tc>
                <w:tcPr>
                  <w:tcW w:w="20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污染物产生量（t/a）</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1.8060</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0.7224</w:t>
                  </w:r>
                </w:p>
              </w:tc>
              <w:tc>
                <w:tcPr>
                  <w:tcW w:w="9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1.2642</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0.1264</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0.0289</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0.1264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20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leftChars="0" w:right="0" w:rightChars="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污染物产生浓度（mg/L）</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500</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200</w:t>
                  </w:r>
                </w:p>
              </w:tc>
              <w:tc>
                <w:tcPr>
                  <w:tcW w:w="9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350</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35</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20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lang w:val="en-US" w:eastAsia="zh-CN"/>
                    </w:rPr>
                    <w:t>排放形式</w:t>
                  </w:r>
                </w:p>
              </w:tc>
              <w:tc>
                <w:tcPr>
                  <w:tcW w:w="5898"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不外排（</w:t>
                  </w:r>
                  <w:r>
                    <w:rPr>
                      <w:rFonts w:hint="eastAsia" w:cs="Times New Roman"/>
                      <w:color w:val="auto"/>
                      <w:sz w:val="21"/>
                      <w:szCs w:val="21"/>
                      <w:highlight w:val="none"/>
                      <w:lang w:val="en-US" w:eastAsia="zh-CN"/>
                    </w:rPr>
                    <w:t>全部回用</w:t>
                  </w:r>
                  <w:r>
                    <w:rPr>
                      <w:rFonts w:hint="default" w:ascii="Times New Roman" w:hAnsi="Times New Roman" w:eastAsia="宋体"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8" w:hRule="atLeast"/>
                <w:jc w:val="center"/>
              </w:trPr>
              <w:tc>
                <w:tcPr>
                  <w:tcW w:w="503" w:type="dxa"/>
                  <w:vMerge w:val="restart"/>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lang w:val="en-US" w:eastAsia="zh-CN"/>
                    </w:rPr>
                    <w:t>治理设施</w:t>
                  </w:r>
                </w:p>
              </w:tc>
              <w:tc>
                <w:tcPr>
                  <w:tcW w:w="1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lang w:val="en-US" w:eastAsia="zh-CN"/>
                    </w:rPr>
                    <w:t>处理能力</w:t>
                  </w:r>
                </w:p>
              </w:tc>
              <w:tc>
                <w:tcPr>
                  <w:tcW w:w="5898"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30</w:t>
                  </w:r>
                  <w:r>
                    <w:rPr>
                      <w:rFonts w:hint="default" w:ascii="Times New Roman" w:hAnsi="Times New Roman" w:eastAsia="宋体" w:cs="Times New Roman"/>
                      <w:color w:val="auto"/>
                      <w:sz w:val="21"/>
                      <w:szCs w:val="21"/>
                      <w:highlight w:val="none"/>
                      <w:lang w:val="en-US" w:eastAsia="zh-CN"/>
                    </w:rPr>
                    <w:t>m</w:t>
                  </w:r>
                  <w:r>
                    <w:rPr>
                      <w:rFonts w:hint="default" w:ascii="Times New Roman" w:hAnsi="Times New Roman" w:eastAsia="宋体" w:cs="Times New Roman"/>
                      <w:color w:val="auto"/>
                      <w:sz w:val="21"/>
                      <w:szCs w:val="21"/>
                      <w:highlight w:val="none"/>
                      <w:vertAlign w:val="superscript"/>
                      <w:lang w:val="en-US" w:eastAsia="zh-CN"/>
                    </w:rPr>
                    <w:t>3</w:t>
                  </w:r>
                  <w:r>
                    <w:rPr>
                      <w:rFonts w:hint="default" w:ascii="Times New Roman" w:hAnsi="Times New Roman" w:eastAsia="宋体" w:cs="Times New Roman"/>
                      <w:color w:val="auto"/>
                      <w:sz w:val="21"/>
                      <w:szCs w:val="21"/>
                      <w:highlight w:val="none"/>
                      <w:lang w:val="en-US" w:eastAsia="zh-CN"/>
                    </w:rPr>
                    <w:t>/d</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1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lang w:val="en-US" w:eastAsia="zh-CN"/>
                    </w:rPr>
                    <w:t>治理工艺</w:t>
                  </w:r>
                </w:p>
              </w:tc>
              <w:tc>
                <w:tcPr>
                  <w:tcW w:w="5898"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color w:val="auto"/>
                      <w:sz w:val="21"/>
                      <w:szCs w:val="21"/>
                      <w:lang w:eastAsia="zh-CN"/>
                    </w:rPr>
                    <w:t>隔油池</w:t>
                  </w:r>
                  <w:r>
                    <w:rPr>
                      <w:rFonts w:hint="default" w:ascii="Times New Roman" w:hAnsi="Times New Roman" w:cs="Times New Roman"/>
                      <w:color w:val="auto"/>
                      <w:sz w:val="21"/>
                      <w:szCs w:val="21"/>
                      <w:lang w:val="en-US" w:eastAsia="zh-CN"/>
                    </w:rPr>
                    <w:t>+化粪池+A</w:t>
                  </w:r>
                  <w:r>
                    <w:rPr>
                      <w:rFonts w:hint="eastAsia"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O</w:t>
                  </w:r>
                  <w:r>
                    <w:rPr>
                      <w:rFonts w:hint="eastAsia" w:cs="Times New Roman"/>
                      <w:color w:val="auto"/>
                      <w:sz w:val="21"/>
                      <w:szCs w:val="21"/>
                      <w:vertAlign w:val="baseline"/>
                      <w:lang w:val="en-US" w:eastAsia="zh-CN"/>
                    </w:rPr>
                    <w:t>+曝气生物滤池</w:t>
                  </w:r>
                  <w:r>
                    <w:rPr>
                      <w:rFonts w:hint="default" w:ascii="Times New Roman" w:hAnsi="Times New Roman" w:cs="Times New Roman"/>
                      <w:color w:val="auto"/>
                      <w:sz w:val="21"/>
                      <w:szCs w:val="21"/>
                      <w:lang w:val="en-US" w:eastAsia="zh-CN"/>
                    </w:rPr>
                    <w:t>一体化污水处理站</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4" w:hRule="atLeast"/>
                <w:jc w:val="center"/>
              </w:trPr>
              <w:tc>
                <w:tcPr>
                  <w:tcW w:w="50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1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lang w:val="en-US" w:eastAsia="zh-CN"/>
                    </w:rPr>
                    <w:t>治理工艺去除效率</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kern w:val="0"/>
                      <w:sz w:val="21"/>
                      <w:szCs w:val="21"/>
                      <w:lang w:val="en-US" w:eastAsia="zh-CN" w:bidi="ar"/>
                    </w:rPr>
                    <w:t>91.5%（15%+90%）</w:t>
                  </w:r>
                </w:p>
              </w:tc>
              <w:tc>
                <w:tcPr>
                  <w:tcW w:w="932"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kern w:val="0"/>
                      <w:sz w:val="21"/>
                      <w:szCs w:val="21"/>
                      <w:lang w:val="en-US" w:eastAsia="zh-CN" w:bidi="ar"/>
                    </w:rPr>
                    <w:t>95.75%（15%+95%）</w:t>
                  </w:r>
                </w:p>
              </w:tc>
              <w:tc>
                <w:tcPr>
                  <w:tcW w:w="957" w:type="dxa"/>
                  <w:tcBorders>
                    <w:top w:val="single" w:color="auto" w:sz="4" w:space="0"/>
                    <w:left w:val="single" w:color="auto" w:sz="4" w:space="0"/>
                    <w:bottom w:val="single" w:color="auto" w:sz="4" w:space="0"/>
                    <w:right w:val="single" w:color="auto" w:sz="4" w:space="0"/>
                  </w:tcBorders>
                  <w:noWrap w:val="0"/>
                  <w:vAlign w:val="center"/>
                </w:tcPr>
                <w:p>
                  <w:pPr>
                    <w:widowControl/>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cs="Times New Roman" w:eastAsiaTheme="minorEastAsia"/>
                      <w:color w:val="auto"/>
                      <w:kern w:val="0"/>
                      <w:sz w:val="21"/>
                      <w:szCs w:val="21"/>
                      <w:lang w:val="en-US" w:eastAsia="zh-CN" w:bidi="ar"/>
                    </w:rPr>
                    <w:t>93%（30%+90%）</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Cs/>
                      <w:color w:val="auto"/>
                      <w:spacing w:val="1"/>
                      <w:sz w:val="21"/>
                      <w:szCs w:val="21"/>
                      <w:lang w:val="en-US" w:eastAsia="zh-CN"/>
                    </w:rPr>
                    <w:t>80</w:t>
                  </w:r>
                  <w:r>
                    <w:rPr>
                      <w:rFonts w:hint="default" w:ascii="Times New Roman" w:hAnsi="Times New Roman" w:eastAsia="宋体" w:cs="Times New Roman"/>
                      <w:bCs/>
                      <w:color w:val="auto"/>
                      <w:spacing w:val="1"/>
                      <w:sz w:val="21"/>
                      <w:szCs w:val="21"/>
                      <w:lang w:val="en-US" w:eastAsia="zh-CN"/>
                    </w:rPr>
                    <w:t>%</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bCs/>
                      <w:color w:val="auto"/>
                      <w:spacing w:val="1"/>
                      <w:sz w:val="21"/>
                      <w:szCs w:val="21"/>
                      <w:lang w:val="en-US" w:eastAsia="zh-CN"/>
                    </w:rPr>
                    <w:t>70</w:t>
                  </w:r>
                  <w:r>
                    <w:rPr>
                      <w:rFonts w:hint="default" w:ascii="Times New Roman" w:hAnsi="Times New Roman" w:eastAsia="宋体" w:cs="Times New Roman"/>
                      <w:bCs/>
                      <w:color w:val="auto"/>
                      <w:spacing w:val="1"/>
                      <w:sz w:val="21"/>
                      <w:szCs w:val="21"/>
                      <w:lang w:val="en-US" w:eastAsia="zh-CN"/>
                    </w:rPr>
                    <w:t>%</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lang w:val="en-US" w:eastAsia="zh-CN"/>
                    </w:rPr>
                    <w:t>80</w:t>
                  </w:r>
                  <w:r>
                    <w:rPr>
                      <w:rFonts w:hint="default" w:ascii="Times New Roman" w:hAnsi="Times New Roman" w:eastAsia="宋体" w:cs="Times New Roman"/>
                      <w:color w:val="auto"/>
                      <w:sz w:val="21"/>
                      <w:szCs w:val="21"/>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503" w:type="dxa"/>
                  <w:vMerge w:val="continue"/>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rPr>
                  </w:pPr>
                </w:p>
              </w:tc>
              <w:tc>
                <w:tcPr>
                  <w:tcW w:w="1518"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lang w:val="en-US" w:eastAsia="zh-CN"/>
                    </w:rPr>
                    <w:t>是否为可行技术</w:t>
                  </w:r>
                </w:p>
              </w:tc>
              <w:tc>
                <w:tcPr>
                  <w:tcW w:w="5898"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是</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削减量（t/a）</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1.6525</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0.6917</w:t>
                  </w:r>
                </w:p>
              </w:tc>
              <w:tc>
                <w:tcPr>
                  <w:tcW w:w="9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1.1757</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0.1011</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0.0202</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0.1011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9" w:hRule="atLeast"/>
                <w:jc w:val="center"/>
              </w:trPr>
              <w:tc>
                <w:tcPr>
                  <w:tcW w:w="20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经处理后污染物量（t/a）</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0.1535</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0.0307</w:t>
                  </w:r>
                </w:p>
              </w:tc>
              <w:tc>
                <w:tcPr>
                  <w:tcW w:w="9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0.0885</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0.0253</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0.0087</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0.0253</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5" w:hRule="atLeast"/>
                <w:jc w:val="center"/>
              </w:trPr>
              <w:tc>
                <w:tcPr>
                  <w:tcW w:w="20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经处理后污染物浓度（mg/L）</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42.5</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8.5</w:t>
                  </w:r>
                </w:p>
              </w:tc>
              <w:tc>
                <w:tcPr>
                  <w:tcW w:w="9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24.5</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2.4</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i w:val="0"/>
                      <w:iCs w:val="0"/>
                      <w:color w:val="auto"/>
                      <w:kern w:val="0"/>
                      <w:sz w:val="21"/>
                      <w:szCs w:val="21"/>
                      <w:u w:val="none"/>
                      <w:lang w:val="en-US" w:eastAsia="zh-CN" w:bidi="ar"/>
                    </w:rPr>
                    <w:t>7</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rPr>
                  </w:pPr>
                  <w:r>
                    <w:rPr>
                      <w:rFonts w:hint="default" w:ascii="Times New Roman" w:hAnsi="Times New Roman" w:eastAsia="宋体" w:cs="Times New Roman"/>
                      <w:b/>
                      <w:bCs/>
                      <w:color w:val="auto"/>
                      <w:sz w:val="21"/>
                      <w:szCs w:val="21"/>
                      <w:highlight w:val="none"/>
                      <w:lang w:val="en-US" w:eastAsia="zh-CN"/>
                    </w:rPr>
                    <w:t>执行标准</w:t>
                  </w:r>
                </w:p>
              </w:tc>
              <w:tc>
                <w:tcPr>
                  <w:tcW w:w="5898" w:type="dxa"/>
                  <w:gridSpan w:val="6"/>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《城市污水再生利用 城市杂用水水质》（GB/T18920-2020）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20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标准限值mg/L</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10</w:t>
                  </w:r>
                </w:p>
              </w:tc>
              <w:tc>
                <w:tcPr>
                  <w:tcW w:w="9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8</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8" w:hRule="atLeast"/>
                <w:jc w:val="center"/>
              </w:trPr>
              <w:tc>
                <w:tcPr>
                  <w:tcW w:w="2021" w:type="dxa"/>
                  <w:gridSpan w:val="2"/>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达标判定</w:t>
                  </w:r>
                </w:p>
              </w:tc>
              <w:tc>
                <w:tcPr>
                  <w:tcW w:w="990"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932"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957"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24"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达标</w:t>
                  </w:r>
                </w:p>
              </w:tc>
              <w:tc>
                <w:tcPr>
                  <w:tcW w:w="989"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c>
                <w:tcPr>
                  <w:tcW w:w="1006" w:type="dxa"/>
                  <w:tcBorders>
                    <w:top w:val="single" w:color="auto" w:sz="4" w:space="0"/>
                    <w:left w:val="single" w:color="auto" w:sz="4" w:space="0"/>
                    <w:bottom w:val="single" w:color="auto" w:sz="4" w:space="0"/>
                    <w:right w:val="single" w:color="auto" w:sz="4" w:space="0"/>
                  </w:tcBorders>
                  <w:noWrap w:val="0"/>
                  <w:vAlign w:val="center"/>
                </w:tcPr>
                <w:p>
                  <w:pPr>
                    <w:keepNext w:val="0"/>
                    <w:keepLines w:val="0"/>
                    <w:pageBreakBefore w:val="0"/>
                    <w:widowControl w:val="0"/>
                    <w:suppressLineNumbers w:val="0"/>
                    <w:kinsoku/>
                    <w:wordWrap/>
                    <w:overflowPunct/>
                    <w:topLinePunct w:val="0"/>
                    <w:autoSpaceDE/>
                    <w:autoSpaceDN/>
                    <w:bidi w:val="0"/>
                    <w:adjustRightInd w:val="0"/>
                    <w:snapToGrid/>
                    <w:spacing w:before="0" w:beforeAutospacing="0" w:after="0" w:afterAutospacing="0" w:line="240" w:lineRule="auto"/>
                    <w:ind w:left="0" w:right="0" w:firstLine="0" w:firstLineChars="0"/>
                    <w:jc w:val="center"/>
                    <w:textAlignment w:val="auto"/>
                    <w:rPr>
                      <w:rFonts w:hint="default" w:ascii="Times New Roman" w:hAnsi="Times New Roman" w:eastAsia="宋体" w:cs="Times New Roman"/>
                      <w:color w:val="auto"/>
                      <w:sz w:val="21"/>
                      <w:szCs w:val="21"/>
                      <w:highlight w:val="none"/>
                      <w:lang w:val="en-US" w:eastAsia="zh-CN"/>
                    </w:rPr>
                  </w:pPr>
                  <w:r>
                    <w:rPr>
                      <w:rFonts w:hint="eastAsia" w:cs="Times New Roman"/>
                      <w:color w:val="auto"/>
                      <w:sz w:val="21"/>
                      <w:szCs w:val="21"/>
                      <w:highlight w:val="none"/>
                      <w:lang w:val="en-US" w:eastAsia="zh-CN"/>
                    </w:rPr>
                    <w:t>/</w:t>
                  </w:r>
                </w:p>
              </w:tc>
            </w:tr>
          </w:tbl>
          <w:p>
            <w:pPr>
              <w:spacing w:line="348" w:lineRule="auto"/>
              <w:ind w:firstLine="422" w:firstLineChars="200"/>
              <w:rPr>
                <w:rFonts w:eastAsiaTheme="minorEastAsia"/>
                <w:b/>
                <w:color w:val="auto"/>
                <w:szCs w:val="21"/>
                <w:lang w:bidi="ar"/>
              </w:rPr>
            </w:pPr>
            <w:r>
              <w:rPr>
                <w:rFonts w:hint="eastAsia" w:eastAsiaTheme="minorEastAsia"/>
                <w:b/>
                <w:color w:val="auto"/>
                <w:szCs w:val="21"/>
                <w:lang w:bidi="ar"/>
              </w:rPr>
              <w:t>2）</w:t>
            </w:r>
            <w:r>
              <w:rPr>
                <w:rFonts w:eastAsiaTheme="minorEastAsia"/>
                <w:b/>
                <w:color w:val="auto"/>
                <w:spacing w:val="-10"/>
                <w:szCs w:val="21"/>
              </w:rPr>
              <w:t>污水处理设施的可行性</w:t>
            </w:r>
          </w:p>
          <w:p>
            <w:pPr>
              <w:widowControl/>
              <w:adjustRightInd w:val="0"/>
              <w:snapToGrid w:val="0"/>
              <w:spacing w:line="348" w:lineRule="auto"/>
              <w:ind w:firstLine="420" w:firstLineChars="200"/>
              <w:rPr>
                <w:rFonts w:eastAsiaTheme="minorEastAsia"/>
                <w:color w:val="auto"/>
                <w:szCs w:val="21"/>
                <w:lang w:val="zh-CN"/>
              </w:rPr>
            </w:pPr>
            <w:r>
              <w:rPr>
                <w:rFonts w:eastAsiaTheme="minorEastAsia"/>
                <w:color w:val="auto"/>
                <w:szCs w:val="21"/>
                <w:lang w:val="zh-CN"/>
              </w:rPr>
              <w:fldChar w:fldCharType="begin"/>
            </w:r>
            <w:r>
              <w:rPr>
                <w:rFonts w:eastAsiaTheme="minorEastAsia"/>
                <w:color w:val="auto"/>
                <w:szCs w:val="21"/>
                <w:lang w:val="zh-CN"/>
              </w:rPr>
              <w:instrText xml:space="preserve"> = 1 \* GB3 \* MERGEFORMAT </w:instrText>
            </w:r>
            <w:r>
              <w:rPr>
                <w:rFonts w:eastAsiaTheme="minorEastAsia"/>
                <w:color w:val="auto"/>
                <w:szCs w:val="21"/>
                <w:lang w:val="zh-CN"/>
              </w:rPr>
              <w:fldChar w:fldCharType="separate"/>
            </w:r>
            <w:r>
              <w:rPr>
                <w:color w:val="auto"/>
              </w:rPr>
              <w:t>①</w:t>
            </w:r>
            <w:r>
              <w:rPr>
                <w:rFonts w:eastAsiaTheme="minorEastAsia"/>
                <w:color w:val="auto"/>
                <w:szCs w:val="21"/>
                <w:lang w:val="zh-CN"/>
              </w:rPr>
              <w:fldChar w:fldCharType="end"/>
            </w:r>
            <w:r>
              <w:rPr>
                <w:rFonts w:eastAsiaTheme="minorEastAsia"/>
                <w:color w:val="auto"/>
                <w:szCs w:val="21"/>
                <w:lang w:val="zh-CN"/>
              </w:rPr>
              <w:t>隔油池</w:t>
            </w:r>
          </w:p>
          <w:p>
            <w:pPr>
              <w:spacing w:line="348" w:lineRule="auto"/>
              <w:ind w:firstLine="480"/>
              <w:rPr>
                <w:rFonts w:eastAsiaTheme="minorEastAsia"/>
                <w:color w:val="auto"/>
                <w:szCs w:val="21"/>
              </w:rPr>
            </w:pPr>
            <w:r>
              <w:rPr>
                <w:rFonts w:eastAsiaTheme="minorEastAsia"/>
                <w:color w:val="auto"/>
                <w:szCs w:val="21"/>
              </w:rPr>
              <w:t>根据工程分析可知，本项目食堂废水产生量为</w:t>
            </w:r>
            <w:r>
              <w:rPr>
                <w:rFonts w:hint="eastAsia" w:eastAsiaTheme="minorEastAsia"/>
                <w:color w:val="auto"/>
                <w:szCs w:val="21"/>
              </w:rPr>
              <w:t>4.8</w:t>
            </w:r>
            <w:r>
              <w:rPr>
                <w:rFonts w:eastAsiaTheme="minorEastAsia"/>
                <w:color w:val="auto"/>
                <w:szCs w:val="21"/>
              </w:rPr>
              <w:t>m</w:t>
            </w:r>
            <w:r>
              <w:rPr>
                <w:rFonts w:eastAsiaTheme="minorEastAsia"/>
                <w:color w:val="auto"/>
                <w:szCs w:val="21"/>
                <w:vertAlign w:val="superscript"/>
              </w:rPr>
              <w:t>3</w:t>
            </w:r>
            <w:r>
              <w:rPr>
                <w:rFonts w:eastAsiaTheme="minorEastAsia"/>
                <w:color w:val="auto"/>
                <w:szCs w:val="21"/>
              </w:rPr>
              <w:t>/d。根据中华人民共和国国家环境保护标准《饮食业环境保护技术规范》（HJ554-2010），隔油池设计符合下列规定：</w:t>
            </w:r>
          </w:p>
          <w:p>
            <w:pPr>
              <w:spacing w:line="348" w:lineRule="auto"/>
              <w:ind w:firstLine="480"/>
              <w:rPr>
                <w:rFonts w:eastAsiaTheme="minorEastAsia"/>
                <w:color w:val="auto"/>
                <w:szCs w:val="21"/>
              </w:rPr>
            </w:pPr>
            <w:r>
              <w:rPr>
                <w:rFonts w:eastAsiaTheme="minorEastAsia"/>
                <w:color w:val="auto"/>
                <w:szCs w:val="21"/>
              </w:rPr>
              <w:t>a、含油污水的水力停留时间不宜小于0.5h；</w:t>
            </w:r>
          </w:p>
          <w:p>
            <w:pPr>
              <w:spacing w:line="348" w:lineRule="auto"/>
              <w:ind w:firstLine="480"/>
              <w:rPr>
                <w:rFonts w:eastAsiaTheme="minorEastAsia"/>
                <w:color w:val="auto"/>
                <w:szCs w:val="21"/>
              </w:rPr>
            </w:pPr>
            <w:r>
              <w:rPr>
                <w:rFonts w:eastAsiaTheme="minorEastAsia"/>
                <w:color w:val="auto"/>
                <w:szCs w:val="21"/>
              </w:rPr>
              <w:t>b、池内水流流速不宜大于0.005m/s；</w:t>
            </w:r>
          </w:p>
          <w:p>
            <w:pPr>
              <w:spacing w:line="348" w:lineRule="auto"/>
              <w:ind w:firstLine="480"/>
              <w:rPr>
                <w:rFonts w:eastAsiaTheme="minorEastAsia"/>
                <w:color w:val="auto"/>
                <w:szCs w:val="21"/>
              </w:rPr>
            </w:pPr>
            <w:r>
              <w:rPr>
                <w:rFonts w:eastAsiaTheme="minorEastAsia"/>
                <w:color w:val="auto"/>
                <w:szCs w:val="21"/>
              </w:rPr>
              <w:t>c、池内分格宜取两档三格；</w:t>
            </w:r>
          </w:p>
          <w:p>
            <w:pPr>
              <w:spacing w:line="348" w:lineRule="auto"/>
              <w:ind w:firstLine="480"/>
              <w:rPr>
                <w:rFonts w:eastAsiaTheme="minorEastAsia"/>
                <w:color w:val="auto"/>
                <w:szCs w:val="21"/>
              </w:rPr>
            </w:pPr>
            <w:r>
              <w:rPr>
                <w:rFonts w:eastAsiaTheme="minorEastAsia"/>
                <w:color w:val="auto"/>
                <w:szCs w:val="21"/>
              </w:rPr>
              <w:t>d、人工除油的隔油池内存油部分的容积不得小于该池有效容积的25%，隔油池出水管管底至池底的深度，不得小于0.6m。</w:t>
            </w:r>
          </w:p>
          <w:p>
            <w:pPr>
              <w:pStyle w:val="15"/>
              <w:adjustRightInd w:val="0"/>
              <w:spacing w:after="0" w:line="348" w:lineRule="auto"/>
              <w:ind w:firstLine="404" w:firstLineChars="200"/>
              <w:rPr>
                <w:rFonts w:eastAsiaTheme="minorEastAsia"/>
                <w:color w:val="auto"/>
                <w:spacing w:val="-4"/>
                <w:sz w:val="21"/>
                <w:szCs w:val="21"/>
              </w:rPr>
            </w:pPr>
            <w:r>
              <w:rPr>
                <w:rFonts w:eastAsiaTheme="minorEastAsia"/>
                <w:color w:val="auto"/>
                <w:spacing w:val="-4"/>
                <w:sz w:val="21"/>
                <w:szCs w:val="21"/>
              </w:rPr>
              <w:t>本</w:t>
            </w:r>
            <w:r>
              <w:rPr>
                <w:rFonts w:eastAsiaTheme="minorEastAsia"/>
                <w:color w:val="auto"/>
                <w:sz w:val="21"/>
                <w:szCs w:val="21"/>
              </w:rPr>
              <w:t>项目食堂拟配套设置容积约为</w:t>
            </w:r>
            <w:r>
              <w:rPr>
                <w:rFonts w:hint="eastAsia" w:eastAsiaTheme="minorEastAsia"/>
                <w:color w:val="auto"/>
                <w:sz w:val="21"/>
                <w:szCs w:val="21"/>
              </w:rPr>
              <w:t>2</w:t>
            </w:r>
            <w:r>
              <w:rPr>
                <w:rFonts w:eastAsiaTheme="minorEastAsia"/>
                <w:color w:val="auto"/>
                <w:sz w:val="21"/>
                <w:szCs w:val="21"/>
              </w:rPr>
              <w:t>m</w:t>
            </w:r>
            <w:r>
              <w:rPr>
                <w:rFonts w:eastAsiaTheme="minorEastAsia"/>
                <w:color w:val="auto"/>
                <w:sz w:val="21"/>
                <w:szCs w:val="21"/>
                <w:vertAlign w:val="superscript"/>
              </w:rPr>
              <w:t>3</w:t>
            </w:r>
            <w:r>
              <w:rPr>
                <w:rFonts w:eastAsiaTheme="minorEastAsia"/>
                <w:color w:val="auto"/>
                <w:sz w:val="21"/>
                <w:szCs w:val="21"/>
              </w:rPr>
              <w:t>的隔油池进行使用，用于接纳厨房餐饮含油废水。根据工程分析，本项目食堂厨房含油废水产生量为</w:t>
            </w:r>
            <w:r>
              <w:rPr>
                <w:rFonts w:hint="eastAsia" w:eastAsiaTheme="minorEastAsia"/>
                <w:color w:val="auto"/>
                <w:sz w:val="21"/>
                <w:szCs w:val="21"/>
              </w:rPr>
              <w:t>4</w:t>
            </w:r>
            <w:r>
              <w:rPr>
                <w:rFonts w:eastAsiaTheme="minorEastAsia"/>
                <w:color w:val="auto"/>
                <w:sz w:val="21"/>
                <w:szCs w:val="21"/>
              </w:rPr>
              <w:t>.8m</w:t>
            </w:r>
            <w:r>
              <w:rPr>
                <w:rFonts w:eastAsiaTheme="minorEastAsia"/>
                <w:color w:val="auto"/>
                <w:sz w:val="21"/>
                <w:szCs w:val="21"/>
                <w:vertAlign w:val="superscript"/>
              </w:rPr>
              <w:t>3</w:t>
            </w:r>
            <w:r>
              <w:rPr>
                <w:rFonts w:eastAsiaTheme="minorEastAsia"/>
                <w:color w:val="auto"/>
                <w:sz w:val="21"/>
                <w:szCs w:val="21"/>
              </w:rPr>
              <w:t>/d，按炊事时间</w:t>
            </w:r>
            <w:r>
              <w:rPr>
                <w:rFonts w:hint="eastAsia" w:eastAsiaTheme="minorEastAsia"/>
                <w:color w:val="auto"/>
                <w:sz w:val="21"/>
                <w:szCs w:val="21"/>
              </w:rPr>
              <w:t>4</w:t>
            </w:r>
            <w:r>
              <w:rPr>
                <w:rFonts w:eastAsiaTheme="minorEastAsia"/>
                <w:color w:val="auto"/>
                <w:sz w:val="21"/>
                <w:szCs w:val="21"/>
              </w:rPr>
              <w:t>小时计算，隔油池容积大于0.</w:t>
            </w:r>
            <w:r>
              <w:rPr>
                <w:rFonts w:hint="eastAsia" w:eastAsiaTheme="minorEastAsia"/>
                <w:color w:val="auto"/>
                <w:sz w:val="21"/>
                <w:szCs w:val="21"/>
              </w:rPr>
              <w:t>8</w:t>
            </w:r>
            <w:r>
              <w:rPr>
                <w:rFonts w:eastAsiaTheme="minorEastAsia"/>
                <w:color w:val="auto"/>
                <w:sz w:val="21"/>
                <w:szCs w:val="21"/>
              </w:rPr>
              <w:t>m</w:t>
            </w:r>
            <w:r>
              <w:rPr>
                <w:rFonts w:eastAsiaTheme="minorEastAsia"/>
                <w:color w:val="auto"/>
                <w:sz w:val="21"/>
                <w:szCs w:val="21"/>
                <w:vertAlign w:val="superscript"/>
              </w:rPr>
              <w:t>3</w:t>
            </w:r>
            <w:r>
              <w:rPr>
                <w:rFonts w:eastAsiaTheme="minorEastAsia"/>
                <w:color w:val="auto"/>
                <w:sz w:val="21"/>
                <w:szCs w:val="21"/>
              </w:rPr>
              <w:t>即可满足水量停留时间要求，本项目拟设置的隔油池容积为</w:t>
            </w:r>
            <w:r>
              <w:rPr>
                <w:rFonts w:hint="eastAsia" w:eastAsiaTheme="minorEastAsia"/>
                <w:color w:val="auto"/>
                <w:sz w:val="21"/>
                <w:szCs w:val="21"/>
              </w:rPr>
              <w:t>2</w:t>
            </w:r>
            <w:r>
              <w:rPr>
                <w:rFonts w:eastAsiaTheme="minorEastAsia"/>
                <w:color w:val="auto"/>
                <w:sz w:val="21"/>
                <w:szCs w:val="21"/>
              </w:rPr>
              <w:t>m</w:t>
            </w:r>
            <w:r>
              <w:rPr>
                <w:rFonts w:eastAsiaTheme="minorEastAsia"/>
                <w:color w:val="auto"/>
                <w:sz w:val="21"/>
                <w:szCs w:val="21"/>
                <w:vertAlign w:val="superscript"/>
              </w:rPr>
              <w:t>3</w:t>
            </w:r>
            <w:r>
              <w:rPr>
                <w:rFonts w:eastAsiaTheme="minorEastAsia"/>
                <w:color w:val="auto"/>
                <w:sz w:val="21"/>
                <w:szCs w:val="21"/>
              </w:rPr>
              <w:t>，隔油池容积能够满足本项目含油污水的水</w:t>
            </w:r>
            <w:r>
              <w:rPr>
                <w:rFonts w:hint="eastAsia" w:eastAsiaTheme="minorEastAsia"/>
                <w:color w:val="auto"/>
                <w:sz w:val="21"/>
                <w:szCs w:val="21"/>
              </w:rPr>
              <w:t>力</w:t>
            </w:r>
            <w:r>
              <w:rPr>
                <w:rFonts w:eastAsiaTheme="minorEastAsia"/>
                <w:color w:val="auto"/>
                <w:sz w:val="21"/>
                <w:szCs w:val="21"/>
              </w:rPr>
              <w:t>停留时间不小于0.5h的要求，能够确保隔油池的隔油效果。</w:t>
            </w:r>
          </w:p>
          <w:p>
            <w:pPr>
              <w:snapToGrid w:val="0"/>
              <w:spacing w:line="348" w:lineRule="auto"/>
              <w:ind w:firstLine="482"/>
              <w:rPr>
                <w:rFonts w:eastAsiaTheme="minorEastAsia"/>
                <w:color w:val="auto"/>
                <w:szCs w:val="21"/>
                <w:lang w:val="zh-CN"/>
              </w:rPr>
            </w:pPr>
            <w:r>
              <w:rPr>
                <w:rFonts w:eastAsiaTheme="minorEastAsia"/>
                <w:color w:val="auto"/>
                <w:szCs w:val="21"/>
                <w:lang w:val="zh-CN"/>
              </w:rPr>
              <w:t>②化粪池</w:t>
            </w:r>
          </w:p>
          <w:p>
            <w:pPr>
              <w:spacing w:line="348" w:lineRule="auto"/>
              <w:ind w:firstLine="420" w:firstLineChars="200"/>
              <w:rPr>
                <w:rFonts w:eastAsiaTheme="minorEastAsia"/>
                <w:color w:val="auto"/>
                <w:szCs w:val="21"/>
              </w:rPr>
            </w:pPr>
            <w:r>
              <w:rPr>
                <w:rFonts w:eastAsiaTheme="minorEastAsia"/>
                <w:color w:val="auto"/>
                <w:szCs w:val="21"/>
              </w:rPr>
              <w:t>根据</w:t>
            </w:r>
            <w:r>
              <w:rPr>
                <w:rFonts w:hint="eastAsia" w:eastAsiaTheme="minorEastAsia"/>
                <w:color w:val="auto"/>
                <w:szCs w:val="21"/>
              </w:rPr>
              <w:t>项目平面布置项目共设置有三个化粪池，综合楼及员工宿舍设置有一个1#化粪池，容积为30m</w:t>
            </w:r>
            <w:r>
              <w:rPr>
                <w:rFonts w:hint="eastAsia" w:eastAsiaTheme="minorEastAsia"/>
                <w:color w:val="auto"/>
                <w:szCs w:val="21"/>
                <w:vertAlign w:val="superscript"/>
              </w:rPr>
              <w:t>3</w:t>
            </w:r>
            <w:r>
              <w:rPr>
                <w:rFonts w:hint="eastAsia" w:eastAsiaTheme="minorEastAsia"/>
                <w:color w:val="auto"/>
                <w:szCs w:val="21"/>
              </w:rPr>
              <w:t>，办公区设置有一个2#化粪池，容积为5m</w:t>
            </w:r>
            <w:r>
              <w:rPr>
                <w:rFonts w:hint="eastAsia" w:eastAsiaTheme="minorEastAsia"/>
                <w:color w:val="auto"/>
                <w:szCs w:val="21"/>
                <w:vertAlign w:val="superscript"/>
              </w:rPr>
              <w:t>3</w:t>
            </w:r>
            <w:r>
              <w:rPr>
                <w:rFonts w:hint="eastAsia" w:eastAsiaTheme="minorEastAsia"/>
                <w:color w:val="auto"/>
                <w:szCs w:val="21"/>
              </w:rPr>
              <w:t>，</w:t>
            </w:r>
            <w:r>
              <w:rPr>
                <w:rFonts w:hint="eastAsia" w:eastAsiaTheme="minorEastAsia"/>
                <w:color w:val="auto"/>
                <w:szCs w:val="21"/>
                <w:lang w:eastAsia="zh-CN"/>
              </w:rPr>
              <w:t>燃烧实验室西侧</w:t>
            </w:r>
            <w:r>
              <w:rPr>
                <w:rFonts w:hint="eastAsia" w:eastAsiaTheme="minorEastAsia"/>
                <w:color w:val="auto"/>
                <w:szCs w:val="21"/>
              </w:rPr>
              <w:t>公厕旁设置有一个3#化粪池，容积为10m</w:t>
            </w:r>
            <w:r>
              <w:rPr>
                <w:rFonts w:hint="eastAsia" w:eastAsiaTheme="minorEastAsia"/>
                <w:color w:val="auto"/>
                <w:szCs w:val="21"/>
                <w:vertAlign w:val="superscript"/>
              </w:rPr>
              <w:t>3</w:t>
            </w:r>
            <w:r>
              <w:rPr>
                <w:rFonts w:hint="eastAsia" w:eastAsiaTheme="minorEastAsia"/>
                <w:color w:val="auto"/>
                <w:szCs w:val="21"/>
                <w:lang w:eastAsia="zh-CN"/>
              </w:rPr>
              <w:t>，</w:t>
            </w:r>
            <w:r>
              <w:rPr>
                <w:rFonts w:hint="eastAsia"/>
                <w:color w:val="auto"/>
                <w:kern w:val="0"/>
                <w:szCs w:val="21"/>
                <w:lang w:val="en-US" w:eastAsia="zh-CN"/>
              </w:rPr>
              <w:t>机修车间东北角公厕</w:t>
            </w:r>
            <w:r>
              <w:rPr>
                <w:rFonts w:hint="eastAsia"/>
                <w:color w:val="auto"/>
                <w:kern w:val="0"/>
                <w:szCs w:val="21"/>
                <w:lang w:eastAsia="zh-CN"/>
              </w:rPr>
              <w:t>旁设置</w:t>
            </w:r>
            <w:r>
              <w:rPr>
                <w:rFonts w:hint="eastAsia"/>
                <w:color w:val="auto"/>
                <w:kern w:val="0"/>
                <w:szCs w:val="21"/>
                <w:lang w:val="en-US" w:eastAsia="zh-CN"/>
              </w:rPr>
              <w:t>4#化粪池，容积为10m</w:t>
            </w:r>
            <w:r>
              <w:rPr>
                <w:rFonts w:hint="eastAsia"/>
                <w:color w:val="auto"/>
                <w:kern w:val="0"/>
                <w:szCs w:val="21"/>
                <w:vertAlign w:val="superscript"/>
                <w:lang w:val="en-US" w:eastAsia="zh-CN"/>
              </w:rPr>
              <w:t>3</w:t>
            </w:r>
            <w:r>
              <w:rPr>
                <w:rFonts w:hint="eastAsia"/>
                <w:color w:val="auto"/>
                <w:kern w:val="0"/>
                <w:szCs w:val="21"/>
                <w:lang w:val="en-US" w:eastAsia="zh-CN"/>
              </w:rPr>
              <w:t>，</w:t>
            </w:r>
            <w:r>
              <w:rPr>
                <w:rFonts w:hint="eastAsia" w:eastAsiaTheme="minorEastAsia"/>
                <w:color w:val="auto"/>
                <w:szCs w:val="21"/>
              </w:rPr>
              <w:t>主要集中在综合楼及员工宿舍，办公区及公厕主要为冲厕废水，自来水使用频率较低，因此2#、3#</w:t>
            </w:r>
            <w:r>
              <w:rPr>
                <w:rFonts w:hint="eastAsia" w:eastAsiaTheme="minorEastAsia"/>
                <w:color w:val="auto"/>
                <w:szCs w:val="21"/>
                <w:lang w:eastAsia="zh-CN"/>
              </w:rPr>
              <w:t>、</w:t>
            </w:r>
            <w:r>
              <w:rPr>
                <w:rFonts w:hint="eastAsia" w:eastAsiaTheme="minorEastAsia"/>
                <w:color w:val="auto"/>
                <w:szCs w:val="21"/>
                <w:lang w:val="en-US" w:eastAsia="zh-CN"/>
              </w:rPr>
              <w:t>4#</w:t>
            </w:r>
            <w:r>
              <w:rPr>
                <w:rFonts w:hint="eastAsia" w:eastAsiaTheme="minorEastAsia"/>
                <w:color w:val="auto"/>
                <w:szCs w:val="21"/>
              </w:rPr>
              <w:t>化粪池可满足办公区及公厕废水</w:t>
            </w:r>
            <w:r>
              <w:rPr>
                <w:rFonts w:eastAsiaTheme="minorEastAsia"/>
                <w:color w:val="auto"/>
                <w:szCs w:val="21"/>
              </w:rPr>
              <w:t>水</w:t>
            </w:r>
            <w:r>
              <w:rPr>
                <w:rFonts w:hint="eastAsia" w:eastAsiaTheme="minorEastAsia"/>
                <w:color w:val="auto"/>
                <w:szCs w:val="21"/>
              </w:rPr>
              <w:t>力</w:t>
            </w:r>
            <w:r>
              <w:rPr>
                <w:rFonts w:eastAsiaTheme="minorEastAsia"/>
                <w:color w:val="auto"/>
                <w:szCs w:val="21"/>
              </w:rPr>
              <w:t>停留</w:t>
            </w:r>
            <w:r>
              <w:rPr>
                <w:rFonts w:hint="eastAsia" w:eastAsiaTheme="minorEastAsia"/>
                <w:color w:val="auto"/>
                <w:szCs w:val="21"/>
              </w:rPr>
              <w:t>，本次环评主要对1#化粪池进行可行性分析。根据</w:t>
            </w:r>
            <w:r>
              <w:rPr>
                <w:rFonts w:eastAsiaTheme="minorEastAsia"/>
                <w:color w:val="auto"/>
                <w:szCs w:val="21"/>
              </w:rPr>
              <w:t>工程分析可知，项目运营过程中生活废水产生总量为</w:t>
            </w:r>
            <w:r>
              <w:rPr>
                <w:rFonts w:hint="eastAsia" w:eastAsiaTheme="minorEastAsia"/>
                <w:color w:val="auto"/>
                <w:szCs w:val="21"/>
              </w:rPr>
              <w:t>17.6</w:t>
            </w:r>
            <w:r>
              <w:rPr>
                <w:rFonts w:eastAsiaTheme="minorEastAsia"/>
                <w:color w:val="auto"/>
                <w:szCs w:val="21"/>
              </w:rPr>
              <w:t>m</w:t>
            </w:r>
            <w:r>
              <w:rPr>
                <w:rFonts w:eastAsiaTheme="minorEastAsia"/>
                <w:color w:val="auto"/>
                <w:szCs w:val="21"/>
                <w:vertAlign w:val="superscript"/>
              </w:rPr>
              <w:t>3</w:t>
            </w:r>
            <w:r>
              <w:rPr>
                <w:rFonts w:eastAsiaTheme="minorEastAsia"/>
                <w:color w:val="auto"/>
                <w:szCs w:val="21"/>
              </w:rPr>
              <w:t>/d，软化处理废水量为0.00</w:t>
            </w:r>
            <w:r>
              <w:rPr>
                <w:rFonts w:hint="eastAsia" w:eastAsiaTheme="minorEastAsia"/>
                <w:color w:val="auto"/>
                <w:szCs w:val="21"/>
              </w:rPr>
              <w:t>17</w:t>
            </w:r>
            <w:r>
              <w:rPr>
                <w:rFonts w:eastAsiaTheme="minorEastAsia"/>
                <w:color w:val="auto"/>
                <w:szCs w:val="21"/>
              </w:rPr>
              <w:t>m</w:t>
            </w:r>
            <w:r>
              <w:rPr>
                <w:rFonts w:eastAsiaTheme="minorEastAsia"/>
                <w:color w:val="auto"/>
                <w:szCs w:val="21"/>
                <w:vertAlign w:val="superscript"/>
              </w:rPr>
              <w:t>3</w:t>
            </w:r>
            <w:r>
              <w:rPr>
                <w:rFonts w:eastAsiaTheme="minorEastAsia"/>
                <w:color w:val="auto"/>
                <w:szCs w:val="21"/>
              </w:rPr>
              <w:t>/d</w:t>
            </w:r>
            <w:r>
              <w:rPr>
                <w:rFonts w:hint="eastAsia" w:eastAsiaTheme="minorEastAsia"/>
                <w:color w:val="auto"/>
                <w:szCs w:val="21"/>
              </w:rPr>
              <w:t>。</w:t>
            </w:r>
            <w:r>
              <w:rPr>
                <w:rFonts w:eastAsiaTheme="minorEastAsia"/>
                <w:color w:val="auto"/>
                <w:spacing w:val="-4"/>
                <w:szCs w:val="21"/>
              </w:rPr>
              <w:t>根据GB50015-2003《建筑给排水设计规范》（2009年版），</w:t>
            </w:r>
            <w:r>
              <w:rPr>
                <w:rFonts w:eastAsiaTheme="minorEastAsia"/>
                <w:color w:val="auto"/>
                <w:szCs w:val="21"/>
              </w:rPr>
              <w:t>化粪池总容积应满足废水停留时间12-24小时的要求，并做好防渗处理，化粪池宜建在便于机动车清掏的位置。</w:t>
            </w:r>
            <w:r>
              <w:rPr>
                <w:color w:val="auto"/>
                <w:szCs w:val="21"/>
              </w:rPr>
              <w:t>安全系数取1.2，则</w:t>
            </w:r>
            <w:r>
              <w:rPr>
                <w:rFonts w:hint="eastAsia"/>
                <w:color w:val="auto"/>
                <w:szCs w:val="21"/>
              </w:rPr>
              <w:t>化粪池</w:t>
            </w:r>
            <w:r>
              <w:rPr>
                <w:color w:val="auto"/>
                <w:szCs w:val="21"/>
              </w:rPr>
              <w:t>容积理论应不小于</w:t>
            </w:r>
            <w:r>
              <w:rPr>
                <w:rFonts w:hint="eastAsia"/>
                <w:color w:val="auto"/>
                <w:szCs w:val="21"/>
              </w:rPr>
              <w:t>21.12</w:t>
            </w:r>
            <w:r>
              <w:rPr>
                <w:color w:val="auto"/>
                <w:szCs w:val="21"/>
              </w:rPr>
              <w:t>m</w:t>
            </w:r>
            <w:r>
              <w:rPr>
                <w:color w:val="auto"/>
                <w:szCs w:val="21"/>
                <w:vertAlign w:val="superscript"/>
              </w:rPr>
              <w:t>3</w:t>
            </w:r>
            <w:r>
              <w:rPr>
                <w:color w:val="auto"/>
                <w:szCs w:val="21"/>
              </w:rPr>
              <w:t>。</w:t>
            </w:r>
            <w:r>
              <w:rPr>
                <w:rFonts w:eastAsiaTheme="minorEastAsia"/>
                <w:color w:val="auto"/>
                <w:szCs w:val="21"/>
              </w:rPr>
              <w:t>项目拟设置的化粪池容积为</w:t>
            </w:r>
            <w:r>
              <w:rPr>
                <w:rFonts w:hint="eastAsia" w:eastAsiaTheme="minorEastAsia"/>
                <w:color w:val="auto"/>
                <w:szCs w:val="21"/>
              </w:rPr>
              <w:t>30</w:t>
            </w:r>
            <w:r>
              <w:rPr>
                <w:rFonts w:eastAsiaTheme="minorEastAsia"/>
                <w:color w:val="auto"/>
                <w:szCs w:val="21"/>
              </w:rPr>
              <w:t>m</w:t>
            </w:r>
            <w:r>
              <w:rPr>
                <w:rFonts w:eastAsiaTheme="minorEastAsia"/>
                <w:color w:val="auto"/>
                <w:szCs w:val="21"/>
                <w:vertAlign w:val="superscript"/>
              </w:rPr>
              <w:t>3</w:t>
            </w:r>
            <w:r>
              <w:rPr>
                <w:rFonts w:eastAsiaTheme="minorEastAsia"/>
                <w:color w:val="auto"/>
                <w:szCs w:val="21"/>
              </w:rPr>
              <w:t>，用于预处理项目区所有生活污水、软化处理废水、冷却废水。项目设置的化粪池容积能够保证污水停留24小时以上，熟化效果较好，项目生活污水经化粪池处理后的可大大降低后端一体化污水处理站的运行负荷。因此，本项目拟设置的化粪池可行。</w:t>
            </w:r>
          </w:p>
          <w:p>
            <w:pPr>
              <w:widowControl/>
              <w:adjustRightInd w:val="0"/>
              <w:snapToGrid w:val="0"/>
              <w:spacing w:line="348" w:lineRule="auto"/>
              <w:ind w:firstLine="420" w:firstLineChars="200"/>
              <w:rPr>
                <w:rFonts w:eastAsiaTheme="minorEastAsia"/>
                <w:color w:val="auto"/>
                <w:szCs w:val="21"/>
              </w:rPr>
            </w:pPr>
            <w:r>
              <w:rPr>
                <w:rFonts w:eastAsiaTheme="minorEastAsia"/>
                <w:color w:val="auto"/>
                <w:szCs w:val="21"/>
              </w:rPr>
              <w:t>③</w:t>
            </w:r>
            <w:r>
              <w:rPr>
                <w:rFonts w:hint="eastAsia" w:eastAsiaTheme="minorEastAsia"/>
                <w:color w:val="auto"/>
                <w:szCs w:val="21"/>
                <w:lang w:bidi="ar"/>
              </w:rPr>
              <w:t>污水暂存池</w:t>
            </w:r>
          </w:p>
          <w:p>
            <w:pPr>
              <w:snapToGrid w:val="0"/>
              <w:spacing w:line="360" w:lineRule="auto"/>
              <w:ind w:firstLine="420" w:firstLineChars="200"/>
              <w:rPr>
                <w:color w:val="auto"/>
                <w:szCs w:val="21"/>
              </w:rPr>
            </w:pPr>
            <w:r>
              <w:rPr>
                <w:color w:val="auto"/>
                <w:szCs w:val="21"/>
              </w:rPr>
              <w:t>根据工程分析，</w:t>
            </w:r>
            <w:r>
              <w:rPr>
                <w:rFonts w:hint="eastAsia"/>
                <w:color w:val="auto"/>
                <w:szCs w:val="21"/>
              </w:rPr>
              <w:t>生活污水在化粪池预处理后进入污水暂存池暂存，</w:t>
            </w:r>
            <w:r>
              <w:rPr>
                <w:color w:val="auto"/>
                <w:szCs w:val="21"/>
              </w:rPr>
              <w:t>项目</w:t>
            </w:r>
            <w:r>
              <w:rPr>
                <w:rFonts w:hint="eastAsia"/>
                <w:color w:val="auto"/>
                <w:szCs w:val="21"/>
              </w:rPr>
              <w:t>污水</w:t>
            </w:r>
            <w:r>
              <w:rPr>
                <w:color w:val="auto"/>
                <w:szCs w:val="21"/>
              </w:rPr>
              <w:t>产生量共为</w:t>
            </w:r>
            <w:r>
              <w:rPr>
                <w:rFonts w:hint="eastAsia"/>
                <w:color w:val="auto"/>
                <w:szCs w:val="21"/>
                <w:lang w:val="en-US" w:eastAsia="zh-CN"/>
              </w:rPr>
              <w:t>14.448</w:t>
            </w:r>
            <w:r>
              <w:rPr>
                <w:color w:val="auto"/>
                <w:szCs w:val="21"/>
              </w:rPr>
              <w:t>m³/d，</w:t>
            </w:r>
            <w:r>
              <w:rPr>
                <w:rFonts w:hint="eastAsia"/>
                <w:color w:val="auto"/>
                <w:szCs w:val="21"/>
              </w:rPr>
              <w:t>最大储存量按连续7天计，</w:t>
            </w:r>
            <w:r>
              <w:rPr>
                <w:color w:val="auto"/>
                <w:szCs w:val="21"/>
              </w:rPr>
              <w:t>安全系数取1.2，则</w:t>
            </w:r>
            <w:r>
              <w:rPr>
                <w:rFonts w:hint="eastAsia"/>
                <w:color w:val="auto"/>
                <w:szCs w:val="21"/>
              </w:rPr>
              <w:t>沉淀</w:t>
            </w:r>
            <w:r>
              <w:rPr>
                <w:color w:val="auto"/>
                <w:szCs w:val="21"/>
              </w:rPr>
              <w:t>容积理论应不小于</w:t>
            </w:r>
            <w:r>
              <w:rPr>
                <w:rFonts w:hint="eastAsia"/>
                <w:color w:val="auto"/>
                <w:szCs w:val="21"/>
              </w:rPr>
              <w:t>121.3632</w:t>
            </w:r>
            <w:r>
              <w:rPr>
                <w:color w:val="auto"/>
                <w:szCs w:val="21"/>
              </w:rPr>
              <w:t>m</w:t>
            </w:r>
            <w:r>
              <w:rPr>
                <w:color w:val="auto"/>
                <w:szCs w:val="21"/>
                <w:vertAlign w:val="superscript"/>
              </w:rPr>
              <w:t>3</w:t>
            </w:r>
            <w:r>
              <w:rPr>
                <w:color w:val="auto"/>
                <w:szCs w:val="21"/>
              </w:rPr>
              <w:t>。因此，本项目设置1座</w:t>
            </w:r>
            <w:r>
              <w:rPr>
                <w:rFonts w:hint="eastAsia"/>
                <w:color w:val="auto"/>
                <w:szCs w:val="21"/>
              </w:rPr>
              <w:t>200</w:t>
            </w:r>
            <w:r>
              <w:rPr>
                <w:color w:val="auto"/>
                <w:szCs w:val="21"/>
              </w:rPr>
              <w:t>m</w:t>
            </w:r>
            <w:r>
              <w:rPr>
                <w:color w:val="auto"/>
                <w:szCs w:val="21"/>
                <w:vertAlign w:val="superscript"/>
              </w:rPr>
              <w:t>3</w:t>
            </w:r>
            <w:r>
              <w:rPr>
                <w:color w:val="auto"/>
                <w:szCs w:val="21"/>
              </w:rPr>
              <w:t>的</w:t>
            </w:r>
            <w:r>
              <w:rPr>
                <w:rFonts w:hint="eastAsia"/>
                <w:color w:val="auto"/>
                <w:szCs w:val="21"/>
              </w:rPr>
              <w:t>污水暂存池</w:t>
            </w:r>
            <w:r>
              <w:rPr>
                <w:color w:val="auto"/>
                <w:szCs w:val="21"/>
              </w:rPr>
              <w:t>，即可满足生活污水的</w:t>
            </w:r>
            <w:r>
              <w:rPr>
                <w:rFonts w:hint="eastAsia"/>
                <w:color w:val="auto"/>
                <w:szCs w:val="21"/>
              </w:rPr>
              <w:t>暂存</w:t>
            </w:r>
            <w:r>
              <w:rPr>
                <w:color w:val="auto"/>
                <w:szCs w:val="21"/>
              </w:rPr>
              <w:t>需求，该措施合理可行。</w:t>
            </w:r>
          </w:p>
          <w:p>
            <w:pPr>
              <w:widowControl/>
              <w:adjustRightInd w:val="0"/>
              <w:snapToGrid w:val="0"/>
              <w:spacing w:line="348" w:lineRule="auto"/>
              <w:ind w:firstLine="420" w:firstLineChars="200"/>
              <w:rPr>
                <w:rFonts w:eastAsiaTheme="minorEastAsia"/>
                <w:color w:val="auto"/>
                <w:szCs w:val="21"/>
              </w:rPr>
            </w:pPr>
            <w:r>
              <w:rPr>
                <w:rFonts w:eastAsiaTheme="minorEastAsia"/>
                <w:color w:val="auto"/>
                <w:szCs w:val="21"/>
              </w:rPr>
              <w:t>④冷却循环水池</w:t>
            </w:r>
          </w:p>
          <w:p>
            <w:pPr>
              <w:widowControl/>
              <w:adjustRightInd w:val="0"/>
              <w:snapToGrid w:val="0"/>
              <w:spacing w:line="348" w:lineRule="auto"/>
              <w:ind w:firstLine="420" w:firstLineChars="200"/>
              <w:rPr>
                <w:rFonts w:eastAsiaTheme="minorEastAsia"/>
                <w:b/>
                <w:color w:val="auto"/>
                <w:spacing w:val="-10"/>
                <w:szCs w:val="21"/>
              </w:rPr>
            </w:pPr>
            <w:r>
              <w:rPr>
                <w:rFonts w:eastAsiaTheme="minorEastAsia"/>
                <w:color w:val="auto"/>
                <w:szCs w:val="21"/>
              </w:rPr>
              <w:t>根据建设单位提供的设备技术参数资料可知，</w:t>
            </w:r>
            <w:r>
              <w:rPr>
                <w:rFonts w:hint="eastAsia" w:eastAsiaTheme="minorEastAsia"/>
                <w:color w:val="auto"/>
                <w:szCs w:val="21"/>
              </w:rPr>
              <w:t>挤塑机自带</w:t>
            </w:r>
            <w:r>
              <w:rPr>
                <w:rFonts w:eastAsiaTheme="minorEastAsia"/>
                <w:color w:val="auto"/>
                <w:szCs w:val="21"/>
              </w:rPr>
              <w:t>冷却水槽冷却水流量为</w:t>
            </w:r>
            <w:r>
              <w:rPr>
                <w:rFonts w:hint="eastAsia" w:eastAsiaTheme="minorEastAsia"/>
                <w:color w:val="auto"/>
                <w:szCs w:val="21"/>
                <w:lang w:val="en-US" w:eastAsia="zh-CN"/>
              </w:rPr>
              <w:t>3.5</w:t>
            </w:r>
            <w:r>
              <w:rPr>
                <w:rFonts w:eastAsiaTheme="minorEastAsia"/>
                <w:color w:val="auto"/>
                <w:szCs w:val="21"/>
              </w:rPr>
              <w:t>m</w:t>
            </w:r>
            <w:r>
              <w:rPr>
                <w:rFonts w:eastAsiaTheme="minorEastAsia"/>
                <w:color w:val="auto"/>
                <w:szCs w:val="21"/>
                <w:vertAlign w:val="superscript"/>
              </w:rPr>
              <w:t>3</w:t>
            </w:r>
            <w:r>
              <w:rPr>
                <w:rFonts w:eastAsiaTheme="minorEastAsia"/>
                <w:color w:val="auto"/>
                <w:szCs w:val="21"/>
              </w:rPr>
              <w:t>/h，</w:t>
            </w:r>
            <w:r>
              <w:rPr>
                <w:rFonts w:hint="eastAsia" w:eastAsiaTheme="minorEastAsia"/>
                <w:color w:val="auto"/>
                <w:szCs w:val="21"/>
              </w:rPr>
              <w:t>项目共设置有43台挤塑设备</w:t>
            </w:r>
            <w:r>
              <w:rPr>
                <w:rFonts w:eastAsiaTheme="minorEastAsia"/>
                <w:color w:val="auto"/>
                <w:szCs w:val="21"/>
              </w:rPr>
              <w:t>，</w:t>
            </w:r>
            <w:r>
              <w:rPr>
                <w:rFonts w:hint="eastAsia" w:eastAsiaTheme="minorEastAsia"/>
                <w:color w:val="auto"/>
                <w:szCs w:val="21"/>
              </w:rPr>
              <w:t>可知</w:t>
            </w:r>
            <w:r>
              <w:rPr>
                <w:rFonts w:hint="eastAsia" w:eastAsiaTheme="minorEastAsia"/>
                <w:color w:val="auto"/>
                <w:szCs w:val="21"/>
                <w:lang w:eastAsia="zh-CN"/>
              </w:rPr>
              <w:t>挤塑机</w:t>
            </w:r>
            <w:r>
              <w:rPr>
                <w:rFonts w:eastAsiaTheme="minorEastAsia"/>
                <w:color w:val="auto"/>
                <w:szCs w:val="21"/>
              </w:rPr>
              <w:t>挤出冷却水用量</w:t>
            </w:r>
            <w:r>
              <w:rPr>
                <w:rFonts w:hint="eastAsia" w:eastAsiaTheme="minorEastAsia"/>
                <w:color w:val="auto"/>
                <w:szCs w:val="21"/>
                <w:lang w:val="en-US" w:eastAsia="zh-CN"/>
              </w:rPr>
              <w:t>3612</w:t>
            </w:r>
            <w:r>
              <w:rPr>
                <w:rFonts w:eastAsiaTheme="minorEastAsia"/>
                <w:color w:val="auto"/>
                <w:szCs w:val="21"/>
              </w:rPr>
              <w:t>m</w:t>
            </w:r>
            <w:r>
              <w:rPr>
                <w:rFonts w:eastAsiaTheme="minorEastAsia"/>
                <w:color w:val="auto"/>
                <w:szCs w:val="21"/>
                <w:vertAlign w:val="superscript"/>
              </w:rPr>
              <w:t>3</w:t>
            </w:r>
            <w:r>
              <w:rPr>
                <w:rFonts w:eastAsiaTheme="minorEastAsia"/>
                <w:color w:val="auto"/>
                <w:szCs w:val="21"/>
              </w:rPr>
              <w:t>/</w:t>
            </w:r>
            <w:r>
              <w:rPr>
                <w:rFonts w:hint="eastAsia" w:eastAsiaTheme="minorEastAsia"/>
                <w:color w:val="auto"/>
                <w:szCs w:val="21"/>
              </w:rPr>
              <w:t>d</w:t>
            </w:r>
            <w:r>
              <w:rPr>
                <w:rFonts w:eastAsiaTheme="minorEastAsia"/>
                <w:color w:val="auto"/>
                <w:szCs w:val="21"/>
              </w:rPr>
              <w:t>，</w:t>
            </w:r>
            <w:r>
              <w:rPr>
                <w:rFonts w:eastAsiaTheme="minorEastAsia"/>
                <w:color w:val="auto"/>
                <w:szCs w:val="21"/>
                <w:lang w:bidi="ar"/>
              </w:rPr>
              <w:t>项目区</w:t>
            </w:r>
            <w:r>
              <w:rPr>
                <w:rFonts w:eastAsiaTheme="minorEastAsia"/>
                <w:color w:val="auto"/>
                <w:szCs w:val="21"/>
              </w:rPr>
              <w:t>内拟设置</w:t>
            </w:r>
            <w:r>
              <w:rPr>
                <w:rFonts w:eastAsiaTheme="minorEastAsia"/>
                <w:color w:val="auto"/>
                <w:spacing w:val="2"/>
                <w:szCs w:val="21"/>
              </w:rPr>
              <w:t>冷却循环水池容积为</w:t>
            </w:r>
            <w:r>
              <w:rPr>
                <w:rFonts w:hint="eastAsia" w:eastAsiaTheme="minorEastAsia"/>
                <w:color w:val="auto"/>
                <w:spacing w:val="2"/>
                <w:szCs w:val="21"/>
                <w:lang w:val="en-US" w:eastAsia="zh-CN"/>
              </w:rPr>
              <w:t>4325</w:t>
            </w:r>
            <w:r>
              <w:rPr>
                <w:rFonts w:eastAsiaTheme="minorEastAsia"/>
                <w:color w:val="auto"/>
                <w:spacing w:val="2"/>
                <w:szCs w:val="21"/>
              </w:rPr>
              <w:t>m</w:t>
            </w:r>
            <w:r>
              <w:rPr>
                <w:rFonts w:eastAsiaTheme="minorEastAsia"/>
                <w:color w:val="auto"/>
                <w:spacing w:val="2"/>
                <w:szCs w:val="21"/>
                <w:vertAlign w:val="superscript"/>
              </w:rPr>
              <w:t>3</w:t>
            </w:r>
            <w:r>
              <w:rPr>
                <w:rFonts w:eastAsiaTheme="minorEastAsia"/>
                <w:color w:val="auto"/>
                <w:szCs w:val="21"/>
              </w:rPr>
              <w:t>，可保证挤塑冷却水循环使用。</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fldChar w:fldCharType="begin"/>
            </w:r>
            <w:r>
              <w:rPr>
                <w:rFonts w:hint="default" w:ascii="Times New Roman" w:hAnsi="Times New Roman" w:eastAsia="宋体" w:cs="Times New Roman"/>
                <w:color w:val="auto"/>
                <w:sz w:val="21"/>
                <w:szCs w:val="21"/>
                <w:lang w:val="en-US" w:eastAsia="zh-CN"/>
              </w:rPr>
              <w:instrText xml:space="preserve"> = 5 \* GB3 \* MERGEFORMAT </w:instrText>
            </w:r>
            <w:r>
              <w:rPr>
                <w:rFonts w:hint="default" w:ascii="Times New Roman" w:hAnsi="Times New Roman" w:eastAsia="宋体" w:cs="Times New Roman"/>
                <w:color w:val="auto"/>
                <w:sz w:val="21"/>
                <w:szCs w:val="21"/>
                <w:lang w:val="en-US" w:eastAsia="zh-CN"/>
              </w:rPr>
              <w:fldChar w:fldCharType="separate"/>
            </w:r>
            <w:r>
              <w:rPr>
                <w:rFonts w:hint="default" w:ascii="Times New Roman" w:hAnsi="Times New Roman" w:cs="Times New Roman"/>
                <w:color w:val="auto"/>
                <w:sz w:val="21"/>
                <w:szCs w:val="21"/>
              </w:rPr>
              <w:t>⑤</w:t>
            </w:r>
            <w:r>
              <w:rPr>
                <w:rFonts w:hint="default" w:ascii="Times New Roman" w:hAnsi="Times New Roman" w:eastAsia="宋体" w:cs="Times New Roman"/>
                <w:color w:val="auto"/>
                <w:sz w:val="21"/>
                <w:szCs w:val="21"/>
                <w:lang w:val="en-US" w:eastAsia="zh-CN"/>
              </w:rPr>
              <w:fldChar w:fldCharType="end"/>
            </w:r>
            <w:r>
              <w:rPr>
                <w:rFonts w:hint="default" w:ascii="Times New Roman" w:hAnsi="Times New Roman" w:cs="Times New Roman"/>
                <w:color w:val="auto"/>
                <w:sz w:val="21"/>
                <w:szCs w:val="21"/>
                <w:lang w:val="en-US" w:eastAsia="zh-CN"/>
              </w:rPr>
              <w:t>一体化污水处理站</w:t>
            </w:r>
          </w:p>
          <w:p>
            <w:pPr>
              <w:overflowPunct w:val="0"/>
              <w:autoSpaceDE w:val="0"/>
              <w:autoSpaceDN w:val="0"/>
              <w:spacing w:line="360" w:lineRule="auto"/>
              <w:ind w:firstLine="420" w:firstLineChars="200"/>
              <w:rPr>
                <w:color w:val="auto"/>
                <w:szCs w:val="21"/>
              </w:rPr>
            </w:pPr>
            <w:r>
              <w:rPr>
                <w:rFonts w:hint="eastAsia" w:eastAsiaTheme="minorEastAsia"/>
                <w:color w:val="auto"/>
                <w:kern w:val="0"/>
                <w:szCs w:val="21"/>
              </w:rPr>
              <w:t>本项目</w:t>
            </w:r>
            <w:r>
              <w:rPr>
                <w:rFonts w:hint="eastAsia" w:eastAsiaTheme="minorEastAsia"/>
                <w:color w:val="auto"/>
                <w:kern w:val="0"/>
                <w:szCs w:val="21"/>
                <w:lang w:eastAsia="zh-CN"/>
              </w:rPr>
              <w:t>生产用水循环冷却使用，</w:t>
            </w:r>
            <w:r>
              <w:rPr>
                <w:rFonts w:hint="eastAsia" w:eastAsiaTheme="minorEastAsia"/>
                <w:color w:val="auto"/>
                <w:kern w:val="0"/>
                <w:szCs w:val="21"/>
              </w:rPr>
              <w:t>污水</w:t>
            </w:r>
            <w:r>
              <w:rPr>
                <w:rFonts w:hint="eastAsia" w:eastAsiaTheme="minorEastAsia"/>
                <w:color w:val="auto"/>
                <w:kern w:val="0"/>
                <w:szCs w:val="21"/>
                <w:lang w:eastAsia="zh-CN"/>
              </w:rPr>
              <w:t>主要为员工生活废水</w:t>
            </w:r>
            <w:r>
              <w:rPr>
                <w:rFonts w:hint="eastAsia" w:eastAsiaTheme="minorEastAsia"/>
                <w:color w:val="auto"/>
                <w:kern w:val="0"/>
                <w:szCs w:val="21"/>
              </w:rPr>
              <w:t>，</w:t>
            </w:r>
            <w:r>
              <w:rPr>
                <w:color w:val="auto"/>
                <w:szCs w:val="21"/>
              </w:rPr>
              <w:t>食堂废水经隔油池处理后进入与</w:t>
            </w:r>
            <w:r>
              <w:rPr>
                <w:rFonts w:ascii="Times New Roman" w:hAnsi="Times New Roman" w:eastAsiaTheme="minorEastAsia"/>
                <w:b w:val="0"/>
                <w:color w:val="auto"/>
                <w:szCs w:val="21"/>
              </w:rPr>
              <w:t>综合楼、员工宿舍生活废水</w:t>
            </w:r>
            <w:r>
              <w:rPr>
                <w:color w:val="auto"/>
                <w:szCs w:val="21"/>
              </w:rPr>
              <w:t>一同</w:t>
            </w:r>
            <w:r>
              <w:rPr>
                <w:color w:val="auto"/>
                <w:kern w:val="0"/>
                <w:szCs w:val="21"/>
              </w:rPr>
              <w:t>进入</w:t>
            </w:r>
            <w:r>
              <w:rPr>
                <w:rFonts w:hint="eastAsia"/>
                <w:color w:val="auto"/>
                <w:kern w:val="0"/>
                <w:szCs w:val="21"/>
                <w:lang w:val="en-US" w:eastAsia="zh-CN"/>
              </w:rPr>
              <w:t>1#</w:t>
            </w:r>
            <w:r>
              <w:rPr>
                <w:color w:val="auto"/>
                <w:kern w:val="0"/>
                <w:szCs w:val="21"/>
              </w:rPr>
              <w:t>化粪池预处理，</w:t>
            </w:r>
            <w:r>
              <w:rPr>
                <w:rFonts w:hint="eastAsia"/>
                <w:color w:val="auto"/>
                <w:kern w:val="0"/>
                <w:szCs w:val="21"/>
                <w:lang w:eastAsia="zh-CN"/>
              </w:rPr>
              <w:t>特缆车间办公区洗手冲厕废水进入</w:t>
            </w:r>
            <w:r>
              <w:rPr>
                <w:rFonts w:hint="eastAsia"/>
                <w:color w:val="auto"/>
                <w:kern w:val="0"/>
                <w:szCs w:val="21"/>
                <w:lang w:val="en-US" w:eastAsia="zh-CN"/>
              </w:rPr>
              <w:t>2#化粪池预处理，</w:t>
            </w:r>
            <w:r>
              <w:rPr>
                <w:rFonts w:hint="eastAsia"/>
                <w:color w:val="auto"/>
                <w:kern w:val="0"/>
                <w:szCs w:val="21"/>
                <w:lang w:eastAsia="zh-CN"/>
              </w:rPr>
              <w:t>燃烧实验室西侧公厕洗手冲厕废水进入</w:t>
            </w:r>
            <w:r>
              <w:rPr>
                <w:rFonts w:hint="eastAsia"/>
                <w:color w:val="auto"/>
                <w:kern w:val="0"/>
                <w:szCs w:val="21"/>
                <w:lang w:val="en-US" w:eastAsia="zh-CN"/>
              </w:rPr>
              <w:t>3#化粪池预处理，机修车间东北角公厕洗手冲厕废水进入4#化粪池预处理，以上所有生活废水经化粪池预处理后</w:t>
            </w:r>
            <w:r>
              <w:rPr>
                <w:color w:val="auto"/>
                <w:kern w:val="0"/>
                <w:szCs w:val="21"/>
              </w:rPr>
              <w:t>进入项目区</w:t>
            </w:r>
            <w:r>
              <w:rPr>
                <w:rFonts w:hint="eastAsia"/>
                <w:color w:val="auto"/>
                <w:kern w:val="0"/>
                <w:szCs w:val="21"/>
                <w:lang w:eastAsia="zh-CN"/>
              </w:rPr>
              <w:t>自建</w:t>
            </w:r>
            <w:r>
              <w:rPr>
                <w:color w:val="auto"/>
                <w:kern w:val="0"/>
                <w:szCs w:val="21"/>
              </w:rPr>
              <w:t>一体化污水处理站处理</w:t>
            </w:r>
            <w:r>
              <w:rPr>
                <w:rFonts w:hint="eastAsia"/>
                <w:color w:val="auto"/>
                <w:kern w:val="0"/>
                <w:szCs w:val="21"/>
                <w:lang w:eastAsia="zh-CN"/>
              </w:rPr>
              <w:t>，处理达到《</w:t>
            </w:r>
            <w:r>
              <w:rPr>
                <w:rFonts w:hint="default" w:ascii="Times New Roman" w:hAnsi="Times New Roman" w:cs="Times New Roman" w:eastAsiaTheme="minorEastAsia"/>
                <w:color w:val="auto"/>
                <w:sz w:val="21"/>
                <w:szCs w:val="21"/>
                <w:highlight w:val="none"/>
                <w:vertAlign w:val="baseline"/>
                <w:lang w:val="en-US" w:eastAsia="zh-CN"/>
              </w:rPr>
              <w:t>城市污水再生利用城市杂用水水质</w:t>
            </w:r>
            <w:r>
              <w:rPr>
                <w:rFonts w:hint="eastAsia"/>
                <w:color w:val="auto"/>
                <w:kern w:val="0"/>
                <w:sz w:val="21"/>
                <w:szCs w:val="21"/>
                <w:lang w:eastAsia="zh-CN"/>
              </w:rPr>
              <w:t>》（</w:t>
            </w:r>
            <w:r>
              <w:rPr>
                <w:rFonts w:hint="eastAsia" w:eastAsiaTheme="minorEastAsia"/>
                <w:color w:val="auto"/>
                <w:kern w:val="0"/>
                <w:sz w:val="21"/>
                <w:szCs w:val="21"/>
              </w:rPr>
              <w:t>GB/T</w:t>
            </w:r>
            <w:r>
              <w:rPr>
                <w:rFonts w:hint="eastAsia" w:eastAsiaTheme="minorEastAsia"/>
                <w:color w:val="auto"/>
                <w:kern w:val="0"/>
                <w:sz w:val="21"/>
                <w:szCs w:val="21"/>
                <w:lang w:val="en-US" w:eastAsia="zh-CN"/>
              </w:rPr>
              <w:t>18920</w:t>
            </w:r>
            <w:r>
              <w:rPr>
                <w:rFonts w:hint="eastAsia" w:eastAsiaTheme="minorEastAsia"/>
                <w:color w:val="auto"/>
                <w:kern w:val="0"/>
                <w:sz w:val="21"/>
                <w:szCs w:val="21"/>
              </w:rPr>
              <w:t>-20</w:t>
            </w:r>
            <w:r>
              <w:rPr>
                <w:rFonts w:hint="eastAsia" w:eastAsiaTheme="minorEastAsia"/>
                <w:color w:val="auto"/>
                <w:kern w:val="0"/>
                <w:sz w:val="21"/>
                <w:szCs w:val="21"/>
                <w:lang w:val="en-US" w:eastAsia="zh-CN"/>
              </w:rPr>
              <w:t>20</w:t>
            </w:r>
            <w:r>
              <w:rPr>
                <w:rFonts w:hint="eastAsia"/>
                <w:color w:val="auto"/>
                <w:kern w:val="0"/>
                <w:sz w:val="21"/>
                <w:szCs w:val="21"/>
                <w:lang w:eastAsia="zh-CN"/>
              </w:rPr>
              <w:t>）</w:t>
            </w:r>
            <w:r>
              <w:rPr>
                <w:color w:val="auto"/>
                <w:kern w:val="0"/>
                <w:szCs w:val="21"/>
              </w:rPr>
              <w:t>后暂存于污水暂存池回用于项目区绿化及道路洒水降尘。</w:t>
            </w:r>
          </w:p>
          <w:p>
            <w:pPr>
              <w:spacing w:line="360" w:lineRule="auto"/>
              <w:ind w:firstLine="420" w:firstLineChars="200"/>
              <w:jc w:val="both"/>
              <w:rPr>
                <w:rFonts w:hint="eastAsia" w:eastAsiaTheme="minorEastAsia"/>
                <w:color w:val="auto"/>
                <w:kern w:val="0"/>
                <w:sz w:val="21"/>
                <w:szCs w:val="21"/>
              </w:rPr>
            </w:pPr>
            <w:r>
              <w:rPr>
                <w:rFonts w:hint="eastAsia" w:eastAsiaTheme="minorEastAsia"/>
                <w:color w:val="auto"/>
                <w:kern w:val="0"/>
                <w:sz w:val="21"/>
                <w:szCs w:val="21"/>
                <w:lang w:eastAsia="zh-CN"/>
              </w:rPr>
              <w:t>项目自建污水处理设施采用</w:t>
            </w:r>
            <w:r>
              <w:rPr>
                <w:rFonts w:hint="default" w:ascii="Times New Roman" w:hAnsi="Times New Roman" w:eastAsia="宋体" w:cs="Times New Roman"/>
                <w:b w:val="0"/>
                <w:bCs w:val="0"/>
                <w:color w:val="auto"/>
                <w:sz w:val="21"/>
                <w:szCs w:val="21"/>
                <w:lang w:val="en-US" w:eastAsia="zh-CN"/>
              </w:rPr>
              <w:t>“</w:t>
            </w:r>
            <w:r>
              <w:rPr>
                <w:rFonts w:hint="eastAsia" w:cs="Times New Roman"/>
                <w:b w:val="0"/>
                <w:bCs w:val="0"/>
                <w:color w:val="auto"/>
                <w:sz w:val="21"/>
                <w:szCs w:val="21"/>
                <w:lang w:val="en-US" w:eastAsia="zh-CN"/>
              </w:rPr>
              <w:t>预处理</w:t>
            </w:r>
            <w:r>
              <w:rPr>
                <w:rFonts w:hint="default" w:ascii="Times New Roman" w:hAnsi="Times New Roman" w:eastAsia="宋体" w:cs="Times New Roman"/>
                <w:b w:val="0"/>
                <w:bCs w:val="0"/>
                <w:color w:val="auto"/>
                <w:sz w:val="21"/>
                <w:szCs w:val="21"/>
                <w:lang w:val="en-US" w:eastAsia="zh-CN"/>
              </w:rPr>
              <w:t>+</w:t>
            </w:r>
            <w:r>
              <w:rPr>
                <w:rFonts w:hint="default" w:ascii="Times New Roman" w:hAnsi="Times New Roman" w:cs="Times New Roman"/>
                <w:color w:val="auto"/>
                <w:sz w:val="21"/>
                <w:szCs w:val="21"/>
                <w:lang w:val="en-US" w:eastAsia="zh-CN"/>
              </w:rPr>
              <w:t>A</w:t>
            </w:r>
            <w:r>
              <w:rPr>
                <w:rFonts w:hint="eastAsia"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O</w:t>
            </w:r>
            <w:r>
              <w:rPr>
                <w:rFonts w:hint="eastAsia" w:cs="Times New Roman"/>
                <w:color w:val="auto"/>
                <w:sz w:val="21"/>
                <w:szCs w:val="21"/>
                <w:vertAlign w:val="baseline"/>
                <w:lang w:val="en-US" w:eastAsia="zh-CN"/>
              </w:rPr>
              <w:t>+曝气生物滤池</w:t>
            </w:r>
            <w:r>
              <w:rPr>
                <w:rFonts w:hint="default" w:ascii="Times New Roman" w:hAnsi="Times New Roman" w:eastAsia="宋体" w:cs="Times New Roman"/>
                <w:b w:val="0"/>
                <w:bCs w:val="0"/>
                <w:color w:val="auto"/>
                <w:sz w:val="21"/>
                <w:szCs w:val="21"/>
                <w:lang w:val="en-US" w:eastAsia="zh-CN"/>
              </w:rPr>
              <w:t>”工艺，根据设计单位提供的资料</w:t>
            </w:r>
            <w:r>
              <w:rPr>
                <w:rFonts w:hint="eastAsia" w:eastAsiaTheme="minorEastAsia"/>
                <w:color w:val="auto"/>
                <w:kern w:val="0"/>
                <w:sz w:val="21"/>
                <w:szCs w:val="21"/>
                <w:lang w:eastAsia="zh-CN"/>
              </w:rPr>
              <w:t>具体工艺如下所示</w:t>
            </w:r>
            <w:r>
              <w:rPr>
                <w:rFonts w:hint="eastAsia" w:eastAsiaTheme="minorEastAsia"/>
                <w:color w:val="auto"/>
                <w:kern w:val="0"/>
                <w:sz w:val="21"/>
                <w:szCs w:val="21"/>
              </w:rPr>
              <w:t>：</w:t>
            </w:r>
          </w:p>
          <w:p>
            <w:pPr>
              <w:spacing w:line="360" w:lineRule="auto"/>
              <w:jc w:val="center"/>
              <w:rPr>
                <w:rFonts w:hint="default" w:ascii="Times New Roman" w:hAnsi="Times New Roman" w:eastAsia="宋体" w:cs="Times New Roman"/>
                <w:b w:val="0"/>
                <w:bCs w:val="0"/>
                <w:color w:val="auto"/>
                <w:sz w:val="24"/>
                <w:szCs w:val="24"/>
                <w:lang w:val="en-US" w:eastAsia="zh-CN"/>
              </w:rPr>
            </w:pPr>
            <w:r>
              <w:rPr>
                <w:rFonts w:hint="default" w:ascii="Times New Roman" w:hAnsi="Times New Roman" w:eastAsia="宋体" w:cs="Times New Roman"/>
                <w:b w:val="0"/>
                <w:bCs w:val="0"/>
                <w:color w:val="auto"/>
                <w:sz w:val="24"/>
                <w:szCs w:val="24"/>
                <w:lang w:val="en-US" w:eastAsia="zh-CN"/>
              </w:rPr>
              <w:object>
                <v:shape id="_x0000_i1037" o:spt="75" type="#_x0000_t75" style="height:96.95pt;width:396.65pt;" o:ole="t" filled="f" o:preferrelative="t" stroked="f" coordsize="21600,21600">
                  <v:path/>
                  <v:fill on="f" focussize="0,0"/>
                  <v:stroke on="f"/>
                  <v:imagedata r:id="rId36" o:title=""/>
                  <o:lock v:ext="edit" aspectratio="f"/>
                  <w10:wrap type="none"/>
                  <w10:anchorlock/>
                </v:shape>
                <o:OLEObject Type="Embed" ProgID="Visio.Drawing.11" ShapeID="_x0000_i1037" DrawAspect="Content" ObjectID="_1468075737" r:id="rId35">
                  <o:LockedField>false</o:LockedField>
                </o:OLEObject>
              </w:objec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right="0"/>
              <w:jc w:val="center"/>
              <w:textAlignment w:val="auto"/>
              <w:rPr>
                <w:rFonts w:hint="eastAsia" w:eastAsiaTheme="minorEastAsia"/>
                <w:b/>
                <w:bCs/>
                <w:color w:val="auto"/>
                <w:kern w:val="0"/>
                <w:szCs w:val="21"/>
                <w:lang w:eastAsia="zh-CN"/>
              </w:rPr>
            </w:pPr>
            <w:r>
              <w:rPr>
                <w:rFonts w:hint="eastAsia" w:eastAsiaTheme="minorEastAsia"/>
                <w:b/>
                <w:bCs/>
                <w:color w:val="auto"/>
                <w:szCs w:val="21"/>
                <w:lang w:eastAsia="zh-CN"/>
              </w:rPr>
              <w:t>图</w:t>
            </w:r>
            <w:r>
              <w:rPr>
                <w:rFonts w:hint="eastAsia" w:eastAsiaTheme="minorEastAsia"/>
                <w:b/>
                <w:bCs/>
                <w:color w:val="auto"/>
                <w:szCs w:val="21"/>
                <w:lang w:val="en-US" w:eastAsia="zh-CN"/>
              </w:rPr>
              <w:t xml:space="preserve">4-1  </w:t>
            </w:r>
            <w:r>
              <w:rPr>
                <w:rFonts w:hint="eastAsia" w:eastAsiaTheme="minorEastAsia"/>
                <w:b/>
                <w:bCs/>
                <w:color w:val="auto"/>
                <w:kern w:val="0"/>
                <w:szCs w:val="21"/>
                <w:lang w:eastAsia="zh-CN"/>
              </w:rPr>
              <w:t>项目生活污水处理工艺</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根据水平衡分析，本项目废水产生量为</w:t>
            </w:r>
            <w:r>
              <w:rPr>
                <w:rFonts w:hint="default" w:ascii="Times New Roman" w:hAnsi="Times New Roman" w:cs="Times New Roman"/>
                <w:color w:val="auto"/>
                <w:sz w:val="21"/>
                <w:szCs w:val="21"/>
                <w:lang w:val="en-US" w:eastAsia="zh-CN"/>
              </w:rPr>
              <w:t>14.64</w:t>
            </w:r>
            <w:r>
              <w:rPr>
                <w:rFonts w:hint="default" w:ascii="Times New Roman" w:hAnsi="Times New Roman" w:eastAsia="宋体" w:cs="Times New Roman"/>
                <w:color w:val="auto"/>
                <w:sz w:val="21"/>
                <w:szCs w:val="21"/>
                <w:lang w:val="en-US" w:eastAsia="zh-CN"/>
              </w:rPr>
              <w:t>t/d，考虑1.2倍的安全系数</w:t>
            </w:r>
            <w:r>
              <w:rPr>
                <w:rFonts w:hint="default" w:ascii="Times New Roman" w:hAnsi="Times New Roman" w:cs="Times New Roman"/>
                <w:color w:val="auto"/>
                <w:sz w:val="21"/>
                <w:szCs w:val="21"/>
                <w:lang w:val="en-US" w:eastAsia="zh-CN"/>
              </w:rPr>
              <w:t>，则本项目需要建设1座17.568m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/d的污水站，</w:t>
            </w:r>
            <w:r>
              <w:rPr>
                <w:rFonts w:hint="default" w:ascii="Times New Roman" w:hAnsi="Times New Roman" w:eastAsia="宋体" w:cs="Times New Roman"/>
                <w:color w:val="auto"/>
                <w:sz w:val="21"/>
                <w:szCs w:val="21"/>
                <w:lang w:val="en-US" w:eastAsia="zh-CN"/>
              </w:rPr>
              <w:t>根据设计，本项目拟建1座</w:t>
            </w:r>
            <w:r>
              <w:rPr>
                <w:rFonts w:hint="default" w:ascii="Times New Roman" w:hAnsi="Times New Roman" w:cs="Times New Roman"/>
                <w:color w:val="auto"/>
                <w:sz w:val="21"/>
                <w:szCs w:val="21"/>
                <w:lang w:val="en-US" w:eastAsia="zh-CN"/>
              </w:rPr>
              <w:t>30m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lang w:val="en-US" w:eastAsia="zh-CN"/>
              </w:rPr>
              <w:t>/d</w:t>
            </w:r>
            <w:r>
              <w:rPr>
                <w:rFonts w:hint="default" w:ascii="Times New Roman" w:hAnsi="Times New Roman" w:eastAsia="宋体" w:cs="Times New Roman"/>
                <w:color w:val="auto"/>
                <w:sz w:val="21"/>
                <w:szCs w:val="21"/>
                <w:lang w:val="en-US" w:eastAsia="zh-CN"/>
              </w:rPr>
              <w:t>的污水站，用于处理项目区废水，本项目拟建污水站规模可行。</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本项目污水站采用“预处理+A</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O</w:t>
            </w:r>
            <w:r>
              <w:rPr>
                <w:rFonts w:hint="default" w:ascii="Times New Roman" w:hAnsi="Times New Roman" w:cs="Times New Roman"/>
                <w:color w:val="auto"/>
                <w:sz w:val="21"/>
                <w:szCs w:val="21"/>
                <w:vertAlign w:val="baseline"/>
                <w:lang w:val="en-US" w:eastAsia="zh-CN"/>
              </w:rPr>
              <w:t>+曝气生物滤池</w:t>
            </w:r>
            <w:r>
              <w:rPr>
                <w:rFonts w:hint="default" w:ascii="Times New Roman" w:hAnsi="Times New Roman" w:cs="Times New Roman"/>
                <w:color w:val="auto"/>
                <w:sz w:val="21"/>
                <w:szCs w:val="21"/>
                <w:lang w:val="en-US" w:eastAsia="zh-CN"/>
              </w:rPr>
              <w:t>”工艺，参考《排污许可证申请与核发技术规范 橡胶和塑料制品工业》（HJ 1122—2020），本项采用的“预处理+A</w:t>
            </w:r>
            <w:r>
              <w:rPr>
                <w:rFonts w:hint="default" w:ascii="Times New Roman" w:hAnsi="Times New Roman" w:cs="Times New Roman"/>
                <w:color w:val="auto"/>
                <w:sz w:val="21"/>
                <w:szCs w:val="21"/>
                <w:vertAlign w:val="superscript"/>
                <w:lang w:val="en-US" w:eastAsia="zh-CN"/>
              </w:rPr>
              <w:t>2</w:t>
            </w:r>
            <w:r>
              <w:rPr>
                <w:rFonts w:hint="default" w:ascii="Times New Roman" w:hAnsi="Times New Roman" w:cs="Times New Roman"/>
                <w:color w:val="auto"/>
                <w:sz w:val="21"/>
                <w:szCs w:val="21"/>
                <w:lang w:val="en-US" w:eastAsia="zh-CN"/>
              </w:rPr>
              <w:t>O</w:t>
            </w:r>
            <w:r>
              <w:rPr>
                <w:rFonts w:hint="default" w:ascii="Times New Roman" w:hAnsi="Times New Roman" w:cs="Times New Roman"/>
                <w:color w:val="auto"/>
                <w:sz w:val="21"/>
                <w:szCs w:val="21"/>
                <w:vertAlign w:val="baseline"/>
                <w:lang w:val="en-US" w:eastAsia="zh-CN"/>
              </w:rPr>
              <w:t>+曝气生物滤池</w:t>
            </w:r>
            <w:r>
              <w:rPr>
                <w:rFonts w:hint="default" w:ascii="Times New Roman" w:hAnsi="Times New Roman" w:cs="Times New Roman"/>
                <w:color w:val="auto"/>
                <w:sz w:val="21"/>
                <w:szCs w:val="21"/>
                <w:lang w:val="en-US" w:eastAsia="zh-CN"/>
              </w:rPr>
              <w:t>”工艺均属于其中的可行技术。</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同时，本项目建设一座</w:t>
            </w:r>
            <w:r>
              <w:rPr>
                <w:rFonts w:hint="eastAsia" w:cs="Times New Roman"/>
                <w:color w:val="auto"/>
                <w:sz w:val="21"/>
                <w:szCs w:val="21"/>
                <w:lang w:val="en-US" w:eastAsia="zh-CN"/>
              </w:rPr>
              <w:t>3</w:t>
            </w:r>
            <w:r>
              <w:rPr>
                <w:rFonts w:hint="eastAsia" w:ascii="Times New Roman" w:hAnsi="Times New Roman" w:cs="Times New Roman"/>
                <w:color w:val="auto"/>
                <w:sz w:val="21"/>
                <w:szCs w:val="21"/>
                <w:lang w:val="en-US" w:eastAsia="zh-CN"/>
              </w:rPr>
              <w:t>0</w:t>
            </w:r>
            <w:r>
              <w:rPr>
                <w:rFonts w:hint="default" w:ascii="Times New Roman" w:hAnsi="Times New Roman" w:cs="Times New Roman"/>
                <w:color w:val="auto"/>
                <w:sz w:val="21"/>
                <w:szCs w:val="21"/>
                <w:lang w:val="en-US" w:eastAsia="zh-CN"/>
              </w:rPr>
              <w:t>m</w:t>
            </w:r>
            <w:r>
              <w:rPr>
                <w:rFonts w:hint="default" w:ascii="Times New Roman" w:hAnsi="Times New Roman" w:cs="Times New Roman"/>
                <w:color w:val="auto"/>
                <w:sz w:val="21"/>
                <w:szCs w:val="21"/>
                <w:vertAlign w:val="superscript"/>
                <w:lang w:val="en-US" w:eastAsia="zh-CN"/>
              </w:rPr>
              <w:t>3</w:t>
            </w:r>
            <w:r>
              <w:rPr>
                <w:rFonts w:hint="default" w:ascii="Times New Roman" w:hAnsi="Times New Roman" w:cs="Times New Roman"/>
                <w:color w:val="auto"/>
                <w:sz w:val="21"/>
                <w:szCs w:val="21"/>
                <w:vertAlign w:val="baseline"/>
                <w:lang w:val="en-US" w:eastAsia="zh-CN"/>
              </w:rPr>
              <w:t>的事故应急池，可以满足本项目污水站事故状态下1天的废水收集要求。</w:t>
            </w:r>
          </w:p>
          <w:p>
            <w:pPr>
              <w:keepNext w:val="0"/>
              <w:keepLines w:val="0"/>
              <w:pageBreakBefore w:val="0"/>
              <w:widowControl w:val="0"/>
              <w:suppressLineNumbers w:val="0"/>
              <w:kinsoku/>
              <w:wordWrap/>
              <w:overflowPunct/>
              <w:topLinePunct w:val="0"/>
              <w:bidi w:val="0"/>
              <w:adjustRightInd/>
              <w:snapToGrid w:val="0"/>
              <w:spacing w:before="0" w:beforeAutospacing="0" w:after="0" w:afterAutospacing="0" w:line="360" w:lineRule="auto"/>
              <w:ind w:left="0" w:right="0" w:firstLine="420" w:firstLineChars="200"/>
              <w:textAlignment w:val="auto"/>
              <w:rPr>
                <w:rFonts w:hint="default" w:ascii="Times New Roman" w:hAnsi="Times New Roman" w:cs="Times New Roman"/>
                <w:color w:val="auto"/>
                <w:sz w:val="21"/>
                <w:szCs w:val="21"/>
                <w:lang w:val="en-US" w:eastAsia="zh-CN"/>
              </w:rPr>
            </w:pPr>
            <w:r>
              <w:rPr>
                <w:rFonts w:hint="default" w:ascii="Times New Roman" w:hAnsi="Times New Roman" w:cs="Times New Roman"/>
                <w:color w:val="auto"/>
                <w:sz w:val="21"/>
                <w:szCs w:val="21"/>
                <w:lang w:val="en-US" w:eastAsia="zh-CN"/>
              </w:rPr>
              <w:t>综上，本项目污水站措施可行。</w:t>
            </w:r>
          </w:p>
          <w:p>
            <w:pPr>
              <w:spacing w:line="348" w:lineRule="auto"/>
              <w:ind w:firstLine="422" w:firstLineChars="200"/>
              <w:rPr>
                <w:rFonts w:eastAsiaTheme="minorEastAsia"/>
                <w:b/>
                <w:color w:val="auto"/>
                <w:szCs w:val="21"/>
              </w:rPr>
            </w:pPr>
            <w:r>
              <w:rPr>
                <w:rFonts w:hint="eastAsia" w:eastAsiaTheme="minorEastAsia"/>
                <w:b/>
                <w:color w:val="auto"/>
                <w:szCs w:val="21"/>
                <w:lang w:bidi="ar"/>
              </w:rPr>
              <w:t>3）</w:t>
            </w:r>
            <w:r>
              <w:rPr>
                <w:rFonts w:eastAsiaTheme="minorEastAsia"/>
                <w:b/>
                <w:color w:val="auto"/>
                <w:szCs w:val="21"/>
              </w:rPr>
              <w:t>监测要求</w:t>
            </w:r>
          </w:p>
          <w:p>
            <w:pPr>
              <w:adjustRightInd w:val="0"/>
              <w:snapToGrid w:val="0"/>
              <w:spacing w:line="348" w:lineRule="auto"/>
              <w:ind w:firstLine="420" w:firstLineChars="200"/>
              <w:rPr>
                <w:rFonts w:eastAsiaTheme="minorEastAsia"/>
                <w:bCs/>
                <w:color w:val="auto"/>
                <w:szCs w:val="21"/>
              </w:rPr>
            </w:pPr>
            <w:r>
              <w:rPr>
                <w:rFonts w:hint="eastAsia" w:eastAsiaTheme="minorEastAsia"/>
                <w:color w:val="auto"/>
                <w:szCs w:val="21"/>
              </w:rPr>
              <w:t>项目废水</w:t>
            </w:r>
            <w:r>
              <w:rPr>
                <w:rFonts w:eastAsiaTheme="minorEastAsia"/>
                <w:color w:val="auto"/>
                <w:szCs w:val="21"/>
              </w:rPr>
              <w:t>经化粪池处理后</w:t>
            </w:r>
            <w:r>
              <w:rPr>
                <w:color w:val="auto"/>
                <w:kern w:val="0"/>
                <w:szCs w:val="21"/>
              </w:rPr>
              <w:t>进入项目区</w:t>
            </w:r>
            <w:r>
              <w:rPr>
                <w:rFonts w:hint="eastAsia"/>
                <w:color w:val="auto"/>
                <w:kern w:val="0"/>
                <w:szCs w:val="21"/>
                <w:lang w:eastAsia="zh-CN"/>
              </w:rPr>
              <w:t>自建</w:t>
            </w:r>
            <w:r>
              <w:rPr>
                <w:color w:val="auto"/>
                <w:kern w:val="0"/>
                <w:szCs w:val="21"/>
              </w:rPr>
              <w:t>一体化污水处理站处理</w:t>
            </w:r>
            <w:r>
              <w:rPr>
                <w:rFonts w:hint="eastAsia"/>
                <w:color w:val="auto"/>
                <w:kern w:val="0"/>
                <w:szCs w:val="21"/>
                <w:lang w:eastAsia="zh-CN"/>
              </w:rPr>
              <w:t>，处理达到《</w:t>
            </w:r>
            <w:r>
              <w:rPr>
                <w:rFonts w:hint="default" w:ascii="Times New Roman" w:hAnsi="Times New Roman" w:cs="Times New Roman" w:eastAsiaTheme="minorEastAsia"/>
                <w:color w:val="auto"/>
                <w:sz w:val="21"/>
                <w:szCs w:val="21"/>
                <w:highlight w:val="none"/>
                <w:vertAlign w:val="baseline"/>
                <w:lang w:val="en-US" w:eastAsia="zh-CN"/>
              </w:rPr>
              <w:t>城市污水再生利用城市杂用水水质</w:t>
            </w:r>
            <w:r>
              <w:rPr>
                <w:rFonts w:hint="eastAsia"/>
                <w:color w:val="auto"/>
                <w:kern w:val="0"/>
                <w:sz w:val="21"/>
                <w:szCs w:val="21"/>
                <w:lang w:eastAsia="zh-CN"/>
              </w:rPr>
              <w:t>》（</w:t>
            </w:r>
            <w:r>
              <w:rPr>
                <w:rFonts w:hint="eastAsia" w:eastAsiaTheme="minorEastAsia"/>
                <w:color w:val="auto"/>
                <w:kern w:val="0"/>
                <w:sz w:val="21"/>
                <w:szCs w:val="21"/>
              </w:rPr>
              <w:t>GB/T</w:t>
            </w:r>
            <w:r>
              <w:rPr>
                <w:rFonts w:hint="eastAsia" w:eastAsiaTheme="minorEastAsia"/>
                <w:color w:val="auto"/>
                <w:kern w:val="0"/>
                <w:sz w:val="21"/>
                <w:szCs w:val="21"/>
                <w:lang w:val="en-US" w:eastAsia="zh-CN"/>
              </w:rPr>
              <w:t>18920</w:t>
            </w:r>
            <w:r>
              <w:rPr>
                <w:rFonts w:hint="eastAsia" w:eastAsiaTheme="minorEastAsia"/>
                <w:color w:val="auto"/>
                <w:kern w:val="0"/>
                <w:sz w:val="21"/>
                <w:szCs w:val="21"/>
              </w:rPr>
              <w:t>-20</w:t>
            </w:r>
            <w:r>
              <w:rPr>
                <w:rFonts w:hint="eastAsia" w:eastAsiaTheme="minorEastAsia"/>
                <w:color w:val="auto"/>
                <w:kern w:val="0"/>
                <w:sz w:val="21"/>
                <w:szCs w:val="21"/>
                <w:lang w:val="en-US" w:eastAsia="zh-CN"/>
              </w:rPr>
              <w:t>20</w:t>
            </w:r>
            <w:r>
              <w:rPr>
                <w:rFonts w:hint="eastAsia"/>
                <w:color w:val="auto"/>
                <w:kern w:val="0"/>
                <w:sz w:val="21"/>
                <w:szCs w:val="21"/>
                <w:lang w:eastAsia="zh-CN"/>
              </w:rPr>
              <w:t>）中城市绿化、道路清扫标准</w:t>
            </w:r>
            <w:r>
              <w:rPr>
                <w:color w:val="auto"/>
                <w:kern w:val="0"/>
                <w:szCs w:val="21"/>
              </w:rPr>
              <w:t>后暂存于污水暂存池</w:t>
            </w:r>
            <w:r>
              <w:rPr>
                <w:rFonts w:hint="eastAsia"/>
                <w:color w:val="auto"/>
                <w:kern w:val="0"/>
                <w:szCs w:val="21"/>
                <w:lang w:eastAsia="zh-CN"/>
              </w:rPr>
              <w:t>，最终</w:t>
            </w:r>
            <w:r>
              <w:rPr>
                <w:color w:val="auto"/>
                <w:kern w:val="0"/>
                <w:szCs w:val="21"/>
              </w:rPr>
              <w:t>回用于项目区绿化及道路洒水降尘</w:t>
            </w:r>
            <w:r>
              <w:rPr>
                <w:rFonts w:eastAsiaTheme="minorEastAsia"/>
                <w:color w:val="auto"/>
                <w:szCs w:val="21"/>
              </w:rPr>
              <w:t>。</w:t>
            </w:r>
            <w:r>
              <w:rPr>
                <w:rFonts w:eastAsiaTheme="minorEastAsia"/>
                <w:bCs/>
                <w:color w:val="auto"/>
                <w:szCs w:val="21"/>
              </w:rPr>
              <w:t>根据排污许可技术规范可知，项目的废水监测计划如表4-1</w:t>
            </w:r>
            <w:r>
              <w:rPr>
                <w:rFonts w:hint="eastAsia" w:eastAsiaTheme="minorEastAsia"/>
                <w:bCs/>
                <w:color w:val="auto"/>
                <w:szCs w:val="21"/>
                <w:lang w:val="en-US" w:eastAsia="zh-CN"/>
              </w:rPr>
              <w:t>7</w:t>
            </w:r>
            <w:r>
              <w:rPr>
                <w:rFonts w:eastAsiaTheme="minorEastAsia"/>
                <w:bCs/>
                <w:color w:val="auto"/>
                <w:szCs w:val="21"/>
              </w:rPr>
              <w:t>。</w:t>
            </w:r>
          </w:p>
          <w:p>
            <w:pPr>
              <w:ind w:firstLine="2471" w:firstLineChars="1172"/>
              <w:rPr>
                <w:rFonts w:eastAsiaTheme="minorEastAsia"/>
                <w:b/>
                <w:color w:val="auto"/>
                <w:szCs w:val="21"/>
              </w:rPr>
            </w:pPr>
          </w:p>
          <w:p>
            <w:pPr>
              <w:ind w:firstLine="2471" w:firstLineChars="1172"/>
              <w:rPr>
                <w:rFonts w:eastAsiaTheme="minorEastAsia"/>
                <w:b/>
                <w:color w:val="auto"/>
                <w:szCs w:val="21"/>
              </w:rPr>
            </w:pPr>
            <w:r>
              <w:rPr>
                <w:rFonts w:eastAsiaTheme="minorEastAsia"/>
                <w:b/>
                <w:color w:val="auto"/>
                <w:szCs w:val="21"/>
              </w:rPr>
              <w:t>表4-1</w:t>
            </w:r>
            <w:r>
              <w:rPr>
                <w:rFonts w:hint="eastAsia" w:eastAsiaTheme="minorEastAsia"/>
                <w:b/>
                <w:color w:val="auto"/>
                <w:szCs w:val="21"/>
                <w:lang w:val="en-US" w:eastAsia="zh-CN"/>
              </w:rPr>
              <w:t>7</w:t>
            </w:r>
            <w:r>
              <w:rPr>
                <w:rFonts w:eastAsiaTheme="minorEastAsia"/>
                <w:b/>
                <w:color w:val="auto"/>
                <w:szCs w:val="21"/>
              </w:rPr>
              <w:t xml:space="preserve">   </w:t>
            </w:r>
            <w:r>
              <w:rPr>
                <w:rFonts w:hint="eastAsia" w:eastAsiaTheme="minorEastAsia"/>
                <w:b/>
                <w:color w:val="auto"/>
                <w:szCs w:val="21"/>
                <w:lang w:eastAsia="zh-CN"/>
              </w:rPr>
              <w:t>水污染物自行</w:t>
            </w:r>
            <w:r>
              <w:rPr>
                <w:rFonts w:eastAsiaTheme="minorEastAsia"/>
                <w:b/>
                <w:color w:val="auto"/>
                <w:szCs w:val="21"/>
              </w:rPr>
              <w:t>监测计划一览表</w:t>
            </w:r>
          </w:p>
          <w:tbl>
            <w:tblPr>
              <w:tblStyle w:val="27"/>
              <w:tblW w:w="8205"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1248"/>
              <w:gridCol w:w="2250"/>
              <w:gridCol w:w="2907"/>
              <w:gridCol w:w="1800"/>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134" w:hRule="atLeast"/>
                <w:jc w:val="center"/>
              </w:trPr>
              <w:tc>
                <w:tcPr>
                  <w:tcW w:w="1248" w:type="dxa"/>
                  <w:tcBorders>
                    <w:top w:val="single" w:color="auto" w:sz="4" w:space="0"/>
                    <w:left w:val="single" w:color="auto" w:sz="4" w:space="0"/>
                    <w:bottom w:val="single" w:color="auto" w:sz="4" w:space="0"/>
                    <w:right w:val="single" w:color="auto" w:sz="4" w:space="0"/>
                  </w:tcBorders>
                  <w:vAlign w:val="center"/>
                </w:tcPr>
                <w:p>
                  <w:pPr>
                    <w:pStyle w:val="91"/>
                    <w:spacing w:line="240" w:lineRule="auto"/>
                    <w:rPr>
                      <w:rFonts w:ascii="Times New Roman" w:hAnsi="Times New Roman" w:eastAsiaTheme="minorEastAsia"/>
                      <w:b/>
                      <w:bCs w:val="0"/>
                      <w:color w:val="auto"/>
                      <w:sz w:val="21"/>
                      <w:szCs w:val="21"/>
                    </w:rPr>
                  </w:pPr>
                  <w:r>
                    <w:rPr>
                      <w:rFonts w:ascii="Times New Roman" w:hAnsi="Times New Roman" w:eastAsiaTheme="minorEastAsia"/>
                      <w:b/>
                      <w:bCs w:val="0"/>
                      <w:color w:val="auto"/>
                      <w:sz w:val="21"/>
                      <w:szCs w:val="21"/>
                    </w:rPr>
                    <w:t>监测点位</w:t>
                  </w:r>
                </w:p>
              </w:tc>
              <w:tc>
                <w:tcPr>
                  <w:tcW w:w="2250" w:type="dxa"/>
                  <w:tcBorders>
                    <w:top w:val="single" w:color="auto" w:sz="4" w:space="0"/>
                    <w:left w:val="single" w:color="auto" w:sz="4" w:space="0"/>
                    <w:bottom w:val="single" w:color="auto" w:sz="4" w:space="0"/>
                    <w:right w:val="single" w:color="auto" w:sz="4" w:space="0"/>
                  </w:tcBorders>
                  <w:vAlign w:val="center"/>
                </w:tcPr>
                <w:p>
                  <w:pPr>
                    <w:pStyle w:val="91"/>
                    <w:spacing w:line="240" w:lineRule="auto"/>
                    <w:rPr>
                      <w:rFonts w:ascii="Times New Roman" w:hAnsi="Times New Roman" w:eastAsiaTheme="minorEastAsia"/>
                      <w:b/>
                      <w:bCs w:val="0"/>
                      <w:color w:val="auto"/>
                      <w:sz w:val="21"/>
                      <w:szCs w:val="21"/>
                    </w:rPr>
                  </w:pPr>
                  <w:r>
                    <w:rPr>
                      <w:rFonts w:ascii="Times New Roman" w:hAnsi="Times New Roman" w:eastAsiaTheme="minorEastAsia"/>
                      <w:b/>
                      <w:bCs w:val="0"/>
                      <w:color w:val="auto"/>
                      <w:sz w:val="21"/>
                      <w:szCs w:val="21"/>
                    </w:rPr>
                    <w:t>监测项目</w:t>
                  </w:r>
                </w:p>
              </w:tc>
              <w:tc>
                <w:tcPr>
                  <w:tcW w:w="2907" w:type="dxa"/>
                  <w:tcBorders>
                    <w:top w:val="single" w:color="auto" w:sz="4" w:space="0"/>
                    <w:left w:val="single" w:color="auto" w:sz="4" w:space="0"/>
                    <w:bottom w:val="single" w:color="auto" w:sz="4" w:space="0"/>
                    <w:right w:val="single" w:color="auto" w:sz="4" w:space="0"/>
                  </w:tcBorders>
                  <w:vAlign w:val="center"/>
                </w:tcPr>
                <w:p>
                  <w:pPr>
                    <w:pStyle w:val="91"/>
                    <w:spacing w:line="240" w:lineRule="auto"/>
                    <w:rPr>
                      <w:rFonts w:ascii="Times New Roman" w:hAnsi="Times New Roman" w:eastAsiaTheme="minorEastAsia"/>
                      <w:b/>
                      <w:bCs w:val="0"/>
                      <w:color w:val="auto"/>
                      <w:sz w:val="21"/>
                      <w:szCs w:val="21"/>
                    </w:rPr>
                  </w:pPr>
                  <w:r>
                    <w:rPr>
                      <w:rFonts w:ascii="Times New Roman" w:hAnsi="Times New Roman" w:eastAsiaTheme="minorEastAsia"/>
                      <w:b/>
                      <w:bCs w:val="0"/>
                      <w:color w:val="auto"/>
                      <w:sz w:val="21"/>
                      <w:szCs w:val="21"/>
                    </w:rPr>
                    <w:t>标准</w:t>
                  </w:r>
                </w:p>
              </w:tc>
              <w:tc>
                <w:tcPr>
                  <w:tcW w:w="1800" w:type="dxa"/>
                  <w:tcBorders>
                    <w:top w:val="single" w:color="auto" w:sz="4" w:space="0"/>
                    <w:left w:val="single" w:color="auto" w:sz="4" w:space="0"/>
                    <w:bottom w:val="single" w:color="auto" w:sz="4" w:space="0"/>
                    <w:right w:val="single" w:color="auto" w:sz="4" w:space="0"/>
                  </w:tcBorders>
                  <w:vAlign w:val="center"/>
                </w:tcPr>
                <w:p>
                  <w:pPr>
                    <w:pStyle w:val="91"/>
                    <w:spacing w:line="240" w:lineRule="auto"/>
                    <w:rPr>
                      <w:rFonts w:ascii="Times New Roman" w:hAnsi="Times New Roman" w:eastAsiaTheme="minorEastAsia"/>
                      <w:b/>
                      <w:bCs w:val="0"/>
                      <w:color w:val="auto"/>
                      <w:sz w:val="21"/>
                      <w:szCs w:val="21"/>
                    </w:rPr>
                  </w:pPr>
                  <w:r>
                    <w:rPr>
                      <w:rFonts w:ascii="Times New Roman" w:hAnsi="Times New Roman" w:eastAsiaTheme="minorEastAsia"/>
                      <w:b/>
                      <w:bCs w:val="0"/>
                      <w:color w:val="auto"/>
                      <w:sz w:val="21"/>
                      <w:szCs w:val="21"/>
                    </w:rPr>
                    <w:t>监测时间及频率</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trHeight w:val="272" w:hRule="atLeast"/>
                <w:jc w:val="center"/>
              </w:trPr>
              <w:tc>
                <w:tcPr>
                  <w:tcW w:w="1248" w:type="dxa"/>
                  <w:tcBorders>
                    <w:top w:val="single" w:color="auto" w:sz="4" w:space="0"/>
                    <w:left w:val="single" w:color="auto" w:sz="4" w:space="0"/>
                    <w:bottom w:val="single" w:color="auto" w:sz="4" w:space="0"/>
                    <w:right w:val="single" w:color="auto" w:sz="4" w:space="0"/>
                  </w:tcBorders>
                  <w:vAlign w:val="center"/>
                </w:tcPr>
                <w:p>
                  <w:pPr>
                    <w:pStyle w:val="9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污水暂存池出口</w:t>
                  </w:r>
                </w:p>
              </w:tc>
              <w:tc>
                <w:tcPr>
                  <w:tcW w:w="2250" w:type="dxa"/>
                  <w:tcBorders>
                    <w:top w:val="single" w:color="auto" w:sz="4" w:space="0"/>
                    <w:left w:val="single" w:color="auto" w:sz="4" w:space="0"/>
                    <w:bottom w:val="single" w:color="auto" w:sz="4" w:space="0"/>
                    <w:right w:val="single" w:color="auto" w:sz="4" w:space="0"/>
                  </w:tcBorders>
                  <w:vAlign w:val="center"/>
                </w:tcPr>
                <w:p>
                  <w:pPr>
                    <w:pStyle w:val="91"/>
                    <w:keepNext w:val="0"/>
                    <w:keepLines w:val="0"/>
                    <w:pageBreakBefore w:val="0"/>
                    <w:widowControl w:val="0"/>
                    <w:kinsoku/>
                    <w:wordWrap/>
                    <w:overflowPunct/>
                    <w:topLinePunct w:val="0"/>
                    <w:autoSpaceDE/>
                    <w:autoSpaceDN/>
                    <w:bidi w:val="0"/>
                    <w:adjustRightInd/>
                    <w:snapToGrid/>
                    <w:spacing w:line="240" w:lineRule="auto"/>
                    <w:textAlignment w:val="auto"/>
                    <w:rPr>
                      <w:rFonts w:hint="default" w:ascii="Times New Roman" w:hAnsi="Times New Roman" w:cs="Times New Roman" w:eastAsiaTheme="minorEastAsia"/>
                      <w:color w:val="auto"/>
                      <w:sz w:val="21"/>
                      <w:szCs w:val="21"/>
                    </w:rPr>
                  </w:pPr>
                  <w:r>
                    <w:rPr>
                      <w:rFonts w:hint="default" w:ascii="Times New Roman" w:hAnsi="Times New Roman" w:cs="Times New Roman" w:eastAsiaTheme="minorEastAsia"/>
                      <w:color w:val="auto"/>
                      <w:sz w:val="21"/>
                      <w:szCs w:val="21"/>
                    </w:rPr>
                    <w:t>pH、COD、BOD、SS、NH</w:t>
                  </w:r>
                  <w:r>
                    <w:rPr>
                      <w:rFonts w:hint="default" w:ascii="Times New Roman" w:hAnsi="Times New Roman" w:cs="Times New Roman" w:eastAsiaTheme="minorEastAsia"/>
                      <w:color w:val="auto"/>
                      <w:sz w:val="21"/>
                      <w:szCs w:val="21"/>
                      <w:vertAlign w:val="subscript"/>
                    </w:rPr>
                    <w:t>3</w:t>
                  </w:r>
                  <w:r>
                    <w:rPr>
                      <w:rFonts w:hint="default" w:ascii="Times New Roman" w:hAnsi="Times New Roman" w:cs="Times New Roman" w:eastAsiaTheme="minorEastAsia"/>
                      <w:color w:val="auto"/>
                      <w:sz w:val="21"/>
                      <w:szCs w:val="21"/>
                    </w:rPr>
                    <w:t>-N、TP、动植物油</w:t>
                  </w:r>
                </w:p>
              </w:tc>
              <w:tc>
                <w:tcPr>
                  <w:tcW w:w="2907" w:type="dxa"/>
                  <w:tcBorders>
                    <w:top w:val="single" w:color="auto" w:sz="4" w:space="0"/>
                    <w:left w:val="single" w:color="auto" w:sz="4" w:space="0"/>
                    <w:bottom w:val="single" w:color="auto" w:sz="4" w:space="0"/>
                    <w:right w:val="single" w:color="auto" w:sz="4" w:space="0"/>
                  </w:tcBorders>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firstLine="0" w:firstLineChars="0"/>
                    <w:jc w:val="both"/>
                    <w:textAlignment w:val="auto"/>
                    <w:rPr>
                      <w:rFonts w:hint="default" w:ascii="Times New Roman" w:hAnsi="Times New Roman" w:cs="Times New Roman" w:eastAsiaTheme="minorEastAsia"/>
                      <w:color w:val="auto"/>
                      <w:spacing w:val="11"/>
                      <w:sz w:val="21"/>
                      <w:szCs w:val="21"/>
                    </w:rPr>
                  </w:pPr>
                  <w:r>
                    <w:rPr>
                      <w:rFonts w:hint="default" w:ascii="Times New Roman" w:hAnsi="Times New Roman" w:cs="Times New Roman" w:eastAsiaTheme="minorEastAsia"/>
                      <w:color w:val="auto"/>
                      <w:sz w:val="21"/>
                      <w:szCs w:val="21"/>
                      <w:highlight w:val="none"/>
                      <w:vertAlign w:val="baseline"/>
                      <w:lang w:val="en-US" w:eastAsia="zh-CN"/>
                    </w:rPr>
                    <w:t>城市污水再生利用城市杂用水水质</w:t>
                  </w:r>
                  <w:r>
                    <w:rPr>
                      <w:rFonts w:hint="default" w:ascii="Times New Roman" w:hAnsi="Times New Roman" w:cs="Times New Roman"/>
                      <w:color w:val="auto"/>
                      <w:kern w:val="0"/>
                      <w:sz w:val="21"/>
                      <w:szCs w:val="21"/>
                      <w:lang w:eastAsia="zh-CN"/>
                    </w:rPr>
                    <w:t>》（</w:t>
                  </w:r>
                  <w:r>
                    <w:rPr>
                      <w:rFonts w:hint="default" w:ascii="Times New Roman" w:hAnsi="Times New Roman" w:cs="Times New Roman" w:eastAsiaTheme="minorEastAsia"/>
                      <w:color w:val="auto"/>
                      <w:kern w:val="0"/>
                      <w:sz w:val="21"/>
                      <w:szCs w:val="21"/>
                    </w:rPr>
                    <w:t>GB/T</w:t>
                  </w:r>
                  <w:r>
                    <w:rPr>
                      <w:rFonts w:hint="default" w:ascii="Times New Roman" w:hAnsi="Times New Roman" w:cs="Times New Roman" w:eastAsiaTheme="minorEastAsia"/>
                      <w:color w:val="auto"/>
                      <w:kern w:val="0"/>
                      <w:sz w:val="21"/>
                      <w:szCs w:val="21"/>
                      <w:lang w:val="en-US" w:eastAsia="zh-CN"/>
                    </w:rPr>
                    <w:t>18920</w:t>
                  </w:r>
                  <w:r>
                    <w:rPr>
                      <w:rFonts w:hint="default" w:ascii="Times New Roman" w:hAnsi="Times New Roman" w:cs="Times New Roman" w:eastAsiaTheme="minorEastAsia"/>
                      <w:color w:val="auto"/>
                      <w:kern w:val="0"/>
                      <w:sz w:val="21"/>
                      <w:szCs w:val="21"/>
                    </w:rPr>
                    <w:t>-20</w:t>
                  </w:r>
                  <w:r>
                    <w:rPr>
                      <w:rFonts w:hint="default" w:ascii="Times New Roman" w:hAnsi="Times New Roman" w:cs="Times New Roman" w:eastAsiaTheme="minorEastAsia"/>
                      <w:color w:val="auto"/>
                      <w:kern w:val="0"/>
                      <w:sz w:val="21"/>
                      <w:szCs w:val="21"/>
                      <w:lang w:val="en-US" w:eastAsia="zh-CN"/>
                    </w:rPr>
                    <w:t>20</w:t>
                  </w:r>
                  <w:r>
                    <w:rPr>
                      <w:rFonts w:hint="default" w:ascii="Times New Roman" w:hAnsi="Times New Roman" w:cs="Times New Roman"/>
                      <w:color w:val="auto"/>
                      <w:kern w:val="0"/>
                      <w:sz w:val="21"/>
                      <w:szCs w:val="21"/>
                      <w:lang w:eastAsia="zh-CN"/>
                    </w:rPr>
                    <w:t>）</w:t>
                  </w:r>
                </w:p>
              </w:tc>
              <w:tc>
                <w:tcPr>
                  <w:tcW w:w="180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default" w:ascii="Times New Roman" w:hAnsi="Times New Roman" w:cs="Times New Roman" w:eastAsiaTheme="minorEastAsia"/>
                      <w:bCs/>
                      <w:color w:val="auto"/>
                      <w:spacing w:val="-10"/>
                      <w:szCs w:val="21"/>
                      <w:lang w:val="en-US" w:eastAsia="zh-CN"/>
                    </w:rPr>
                  </w:pPr>
                  <w:r>
                    <w:rPr>
                      <w:rFonts w:hint="default" w:ascii="Times New Roman" w:hAnsi="Times New Roman" w:cs="Times New Roman" w:eastAsiaTheme="minorEastAsia"/>
                      <w:bCs/>
                      <w:color w:val="auto"/>
                      <w:spacing w:val="-10"/>
                      <w:szCs w:val="21"/>
                      <w:lang w:val="en-US" w:eastAsia="zh-CN"/>
                    </w:rPr>
                    <w:t>1次/半年</w:t>
                  </w:r>
                </w:p>
              </w:tc>
            </w:tr>
          </w:tbl>
          <w:p>
            <w:pPr>
              <w:adjustRightInd w:val="0"/>
              <w:snapToGrid w:val="0"/>
              <w:spacing w:line="360" w:lineRule="auto"/>
              <w:ind w:firstLine="422" w:firstLineChars="200"/>
              <w:rPr>
                <w:rFonts w:eastAsiaTheme="minorEastAsia"/>
                <w:b/>
                <w:bCs/>
                <w:color w:val="auto"/>
                <w:szCs w:val="21"/>
              </w:rPr>
            </w:pPr>
            <w:r>
              <w:rPr>
                <w:rFonts w:eastAsiaTheme="minorEastAsia"/>
                <w:b/>
                <w:color w:val="auto"/>
                <w:szCs w:val="21"/>
              </w:rPr>
              <w:t>3、噪声</w:t>
            </w:r>
            <w:r>
              <w:rPr>
                <w:rFonts w:eastAsiaTheme="minorEastAsia"/>
                <w:b/>
                <w:bCs/>
                <w:color w:val="auto"/>
                <w:szCs w:val="21"/>
              </w:rPr>
              <w:t>环境影响及保护措施</w:t>
            </w:r>
          </w:p>
          <w:p>
            <w:pPr>
              <w:snapToGrid w:val="0"/>
              <w:spacing w:line="360" w:lineRule="auto"/>
              <w:ind w:firstLine="482"/>
              <w:rPr>
                <w:rFonts w:eastAsiaTheme="minorEastAsia"/>
                <w:b/>
                <w:bCs/>
                <w:color w:val="auto"/>
                <w:szCs w:val="21"/>
              </w:rPr>
            </w:pPr>
            <w:r>
              <w:rPr>
                <w:rFonts w:eastAsiaTheme="minorEastAsia"/>
                <w:b/>
                <w:bCs/>
                <w:color w:val="auto"/>
                <w:szCs w:val="21"/>
              </w:rPr>
              <w:t>（1）噪声源强</w:t>
            </w:r>
          </w:p>
          <w:p>
            <w:pPr>
              <w:snapToGrid w:val="0"/>
              <w:spacing w:line="360" w:lineRule="auto"/>
              <w:ind w:firstLine="482"/>
              <w:rPr>
                <w:rFonts w:eastAsiaTheme="minorEastAsia"/>
                <w:color w:val="auto"/>
                <w:szCs w:val="21"/>
              </w:rPr>
            </w:pPr>
            <w:r>
              <w:rPr>
                <w:rFonts w:eastAsiaTheme="minorEastAsia"/>
                <w:color w:val="auto"/>
                <w:szCs w:val="21"/>
              </w:rPr>
              <w:t>项目运营期噪声主要来自于生产设备产生的噪声，噪声源强在70～85dB（A）之间，本项目主要设备噪声源强及治理措施见下表4-1</w:t>
            </w:r>
            <w:r>
              <w:rPr>
                <w:rFonts w:hint="eastAsia" w:eastAsiaTheme="minorEastAsia"/>
                <w:color w:val="auto"/>
                <w:szCs w:val="21"/>
              </w:rPr>
              <w:t>6</w:t>
            </w:r>
            <w:r>
              <w:rPr>
                <w:rFonts w:eastAsiaTheme="minorEastAsia"/>
                <w:color w:val="auto"/>
                <w:szCs w:val="21"/>
              </w:rPr>
              <w:t>。</w:t>
            </w:r>
          </w:p>
          <w:p>
            <w:pPr>
              <w:jc w:val="center"/>
              <w:rPr>
                <w:rFonts w:eastAsiaTheme="minorEastAsia"/>
                <w:b/>
                <w:bCs/>
                <w:color w:val="auto"/>
                <w:szCs w:val="21"/>
              </w:rPr>
            </w:pPr>
            <w:r>
              <w:rPr>
                <w:rFonts w:eastAsiaTheme="minorEastAsia"/>
                <w:b/>
                <w:bCs/>
                <w:color w:val="auto"/>
                <w:szCs w:val="21"/>
              </w:rPr>
              <w:t>表4-1</w:t>
            </w:r>
            <w:r>
              <w:rPr>
                <w:rFonts w:hint="eastAsia" w:eastAsiaTheme="minorEastAsia"/>
                <w:b/>
                <w:bCs/>
                <w:color w:val="auto"/>
                <w:szCs w:val="21"/>
                <w:lang w:val="en-US" w:eastAsia="zh-CN"/>
              </w:rPr>
              <w:t>8</w:t>
            </w:r>
            <w:r>
              <w:rPr>
                <w:rFonts w:eastAsiaTheme="minorEastAsia"/>
                <w:b/>
                <w:bCs/>
                <w:color w:val="auto"/>
                <w:szCs w:val="21"/>
              </w:rPr>
              <w:t xml:space="preserve">     项目运营期噪声源一览表</w:t>
            </w:r>
          </w:p>
          <w:tbl>
            <w:tblPr>
              <w:tblStyle w:val="27"/>
              <w:tblW w:w="815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0"/>
              <w:gridCol w:w="2025"/>
              <w:gridCol w:w="638"/>
              <w:gridCol w:w="637"/>
              <w:gridCol w:w="738"/>
              <w:gridCol w:w="787"/>
              <w:gridCol w:w="675"/>
              <w:gridCol w:w="888"/>
              <w:gridCol w:w="725"/>
              <w:gridCol w:w="641"/>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56" w:hRule="atLeast"/>
                <w:jc w:val="center"/>
              </w:trPr>
              <w:tc>
                <w:tcPr>
                  <w:tcW w:w="400" w:type="dxa"/>
                  <w:vMerge w:val="restart"/>
                  <w:noWrap/>
                  <w:vAlign w:val="center"/>
                </w:tcPr>
                <w:p>
                  <w:pPr>
                    <w:widowControl/>
                    <w:spacing w:line="360" w:lineRule="exact"/>
                    <w:jc w:val="center"/>
                    <w:rPr>
                      <w:rFonts w:eastAsiaTheme="minorEastAsia"/>
                      <w:b/>
                      <w:bCs/>
                      <w:color w:val="auto"/>
                      <w:kern w:val="0"/>
                      <w:szCs w:val="21"/>
                    </w:rPr>
                  </w:pPr>
                  <w:r>
                    <w:rPr>
                      <w:rFonts w:eastAsiaTheme="minorEastAsia"/>
                      <w:b/>
                      <w:bCs/>
                      <w:color w:val="auto"/>
                      <w:kern w:val="0"/>
                      <w:szCs w:val="21"/>
                    </w:rPr>
                    <w:t>车间</w:t>
                  </w:r>
                </w:p>
              </w:tc>
              <w:tc>
                <w:tcPr>
                  <w:tcW w:w="2025" w:type="dxa"/>
                  <w:vMerge w:val="restart"/>
                  <w:noWrap/>
                  <w:vAlign w:val="center"/>
                </w:tcPr>
                <w:p>
                  <w:pPr>
                    <w:widowControl/>
                    <w:spacing w:line="360" w:lineRule="exact"/>
                    <w:jc w:val="center"/>
                    <w:rPr>
                      <w:rFonts w:eastAsiaTheme="minorEastAsia"/>
                      <w:b/>
                      <w:bCs/>
                      <w:color w:val="auto"/>
                      <w:kern w:val="0"/>
                      <w:szCs w:val="21"/>
                    </w:rPr>
                  </w:pPr>
                  <w:r>
                    <w:rPr>
                      <w:rFonts w:eastAsiaTheme="minorEastAsia"/>
                      <w:b/>
                      <w:bCs/>
                      <w:color w:val="auto"/>
                      <w:kern w:val="0"/>
                      <w:szCs w:val="21"/>
                    </w:rPr>
                    <w:t>设备名称</w:t>
                  </w:r>
                </w:p>
              </w:tc>
              <w:tc>
                <w:tcPr>
                  <w:tcW w:w="638" w:type="dxa"/>
                  <w:vMerge w:val="restart"/>
                  <w:noWrap/>
                  <w:vAlign w:val="center"/>
                </w:tcPr>
                <w:p>
                  <w:pPr>
                    <w:widowControl/>
                    <w:spacing w:line="360" w:lineRule="exact"/>
                    <w:jc w:val="center"/>
                    <w:rPr>
                      <w:rFonts w:hint="eastAsia" w:eastAsiaTheme="minorEastAsia"/>
                      <w:b/>
                      <w:bCs/>
                      <w:color w:val="auto"/>
                      <w:kern w:val="0"/>
                      <w:szCs w:val="21"/>
                      <w:lang w:eastAsia="zh-CN"/>
                    </w:rPr>
                  </w:pPr>
                  <w:r>
                    <w:rPr>
                      <w:rFonts w:eastAsiaTheme="minorEastAsia"/>
                      <w:b/>
                      <w:bCs/>
                      <w:color w:val="auto"/>
                      <w:kern w:val="0"/>
                      <w:szCs w:val="21"/>
                    </w:rPr>
                    <w:t>数量</w:t>
                  </w:r>
                  <w:r>
                    <w:rPr>
                      <w:rFonts w:hint="eastAsia" w:eastAsiaTheme="minorEastAsia"/>
                      <w:b/>
                      <w:bCs/>
                      <w:color w:val="auto"/>
                      <w:kern w:val="0"/>
                      <w:szCs w:val="21"/>
                      <w:lang w:eastAsia="zh-CN"/>
                    </w:rPr>
                    <w:t>（</w:t>
                  </w:r>
                  <w:r>
                    <w:rPr>
                      <w:rFonts w:eastAsiaTheme="minorEastAsia"/>
                      <w:b/>
                      <w:bCs/>
                      <w:color w:val="auto"/>
                      <w:kern w:val="0"/>
                      <w:szCs w:val="21"/>
                    </w:rPr>
                    <w:t>台</w:t>
                  </w:r>
                  <w:r>
                    <w:rPr>
                      <w:rFonts w:hint="eastAsia" w:eastAsiaTheme="minorEastAsia"/>
                      <w:b/>
                      <w:bCs/>
                      <w:color w:val="auto"/>
                      <w:kern w:val="0"/>
                      <w:szCs w:val="21"/>
                      <w:lang w:eastAsia="zh-CN"/>
                    </w:rPr>
                    <w:t>）</w:t>
                  </w:r>
                </w:p>
              </w:tc>
              <w:tc>
                <w:tcPr>
                  <w:tcW w:w="637" w:type="dxa"/>
                  <w:vMerge w:val="restart"/>
                  <w:noWrap/>
                  <w:vAlign w:val="center"/>
                </w:tcPr>
                <w:p>
                  <w:pPr>
                    <w:jc w:val="center"/>
                    <w:rPr>
                      <w:rFonts w:eastAsiaTheme="minorEastAsia"/>
                      <w:b/>
                      <w:bCs/>
                      <w:color w:val="auto"/>
                      <w:szCs w:val="21"/>
                    </w:rPr>
                  </w:pPr>
                  <w:r>
                    <w:rPr>
                      <w:rFonts w:eastAsiaTheme="minorEastAsia"/>
                      <w:b/>
                      <w:bCs/>
                      <w:color w:val="auto"/>
                      <w:szCs w:val="21"/>
                    </w:rPr>
                    <w:t>声源</w:t>
                  </w:r>
                </w:p>
                <w:p>
                  <w:pPr>
                    <w:jc w:val="center"/>
                    <w:rPr>
                      <w:rFonts w:eastAsiaTheme="minorEastAsia"/>
                      <w:b/>
                      <w:bCs/>
                      <w:color w:val="auto"/>
                      <w:kern w:val="0"/>
                      <w:szCs w:val="21"/>
                    </w:rPr>
                  </w:pPr>
                  <w:r>
                    <w:rPr>
                      <w:rFonts w:eastAsiaTheme="minorEastAsia"/>
                      <w:b/>
                      <w:bCs/>
                      <w:color w:val="auto"/>
                      <w:szCs w:val="21"/>
                    </w:rPr>
                    <w:t>类型</w:t>
                  </w:r>
                </w:p>
              </w:tc>
              <w:tc>
                <w:tcPr>
                  <w:tcW w:w="738" w:type="dxa"/>
                  <w:vMerge w:val="restart"/>
                  <w:noWrap/>
                  <w:vAlign w:val="center"/>
                </w:tcPr>
                <w:p>
                  <w:pPr>
                    <w:jc w:val="center"/>
                    <w:rPr>
                      <w:rFonts w:eastAsiaTheme="minorEastAsia"/>
                      <w:color w:val="auto"/>
                      <w:kern w:val="0"/>
                      <w:szCs w:val="21"/>
                    </w:rPr>
                  </w:pPr>
                  <w:r>
                    <w:rPr>
                      <w:rFonts w:eastAsiaTheme="minorEastAsia"/>
                      <w:b/>
                      <w:bCs/>
                      <w:color w:val="auto"/>
                      <w:szCs w:val="21"/>
                    </w:rPr>
                    <w:t>噪声源强dB（A）</w:t>
                  </w:r>
                </w:p>
              </w:tc>
              <w:tc>
                <w:tcPr>
                  <w:tcW w:w="787" w:type="dxa"/>
                  <w:vMerge w:val="restart"/>
                  <w:noWrap/>
                  <w:vAlign w:val="center"/>
                </w:tcPr>
                <w:p>
                  <w:pPr>
                    <w:jc w:val="center"/>
                    <w:rPr>
                      <w:rFonts w:eastAsiaTheme="minorEastAsia"/>
                      <w:b/>
                      <w:bCs/>
                      <w:color w:val="auto"/>
                      <w:szCs w:val="21"/>
                    </w:rPr>
                  </w:pPr>
                  <w:r>
                    <w:rPr>
                      <w:rFonts w:eastAsiaTheme="minorEastAsia"/>
                      <w:b/>
                      <w:bCs/>
                      <w:color w:val="auto"/>
                      <w:szCs w:val="21"/>
                    </w:rPr>
                    <w:t>多台设备噪声源强</w:t>
                  </w:r>
                </w:p>
              </w:tc>
              <w:tc>
                <w:tcPr>
                  <w:tcW w:w="1563" w:type="dxa"/>
                  <w:gridSpan w:val="2"/>
                  <w:noWrap/>
                  <w:vAlign w:val="center"/>
                </w:tcPr>
                <w:p>
                  <w:pPr>
                    <w:jc w:val="center"/>
                    <w:rPr>
                      <w:rFonts w:eastAsiaTheme="minorEastAsia"/>
                      <w:color w:val="auto"/>
                      <w:kern w:val="0"/>
                      <w:szCs w:val="21"/>
                    </w:rPr>
                  </w:pPr>
                  <w:r>
                    <w:rPr>
                      <w:rFonts w:eastAsiaTheme="minorEastAsia"/>
                      <w:b/>
                      <w:bCs/>
                      <w:color w:val="auto"/>
                      <w:szCs w:val="21"/>
                    </w:rPr>
                    <w:t>降噪措施</w:t>
                  </w:r>
                </w:p>
              </w:tc>
              <w:tc>
                <w:tcPr>
                  <w:tcW w:w="725" w:type="dxa"/>
                  <w:vMerge w:val="restart"/>
                  <w:noWrap/>
                  <w:vAlign w:val="center"/>
                </w:tcPr>
                <w:p>
                  <w:pPr>
                    <w:jc w:val="center"/>
                    <w:rPr>
                      <w:rFonts w:eastAsiaTheme="minorEastAsia"/>
                      <w:color w:val="auto"/>
                      <w:kern w:val="0"/>
                      <w:szCs w:val="21"/>
                    </w:rPr>
                  </w:pPr>
                  <w:r>
                    <w:rPr>
                      <w:rFonts w:eastAsiaTheme="minorEastAsia"/>
                      <w:b/>
                      <w:bCs/>
                      <w:color w:val="auto"/>
                      <w:szCs w:val="21"/>
                    </w:rPr>
                    <w:t>噪声排放值dB（A）</w:t>
                  </w:r>
                </w:p>
              </w:tc>
              <w:tc>
                <w:tcPr>
                  <w:tcW w:w="641" w:type="dxa"/>
                  <w:vMerge w:val="restart"/>
                  <w:noWrap/>
                  <w:vAlign w:val="center"/>
                </w:tcPr>
                <w:p>
                  <w:pPr>
                    <w:jc w:val="center"/>
                    <w:rPr>
                      <w:rFonts w:eastAsiaTheme="minorEastAsia"/>
                      <w:color w:val="auto"/>
                      <w:kern w:val="0"/>
                      <w:szCs w:val="21"/>
                    </w:rPr>
                  </w:pPr>
                  <w:r>
                    <w:rPr>
                      <w:rFonts w:eastAsiaTheme="minorEastAsia"/>
                      <w:b/>
                      <w:bCs/>
                      <w:color w:val="auto"/>
                      <w:szCs w:val="21"/>
                    </w:rPr>
                    <w:t>年持续时间h</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400" w:type="dxa"/>
                  <w:vMerge w:val="continue"/>
                  <w:noWrap/>
                  <w:vAlign w:val="center"/>
                </w:tcPr>
                <w:p>
                  <w:pPr>
                    <w:widowControl/>
                    <w:spacing w:line="360" w:lineRule="exact"/>
                    <w:jc w:val="center"/>
                    <w:rPr>
                      <w:rFonts w:eastAsiaTheme="minorEastAsia"/>
                      <w:color w:val="auto"/>
                      <w:szCs w:val="21"/>
                    </w:rPr>
                  </w:pPr>
                </w:p>
              </w:tc>
              <w:tc>
                <w:tcPr>
                  <w:tcW w:w="2025" w:type="dxa"/>
                  <w:vMerge w:val="continue"/>
                  <w:noWrap/>
                  <w:vAlign w:val="center"/>
                </w:tcPr>
                <w:p>
                  <w:pPr>
                    <w:widowControl/>
                    <w:spacing w:line="360" w:lineRule="exact"/>
                    <w:jc w:val="center"/>
                    <w:rPr>
                      <w:rFonts w:eastAsiaTheme="minorEastAsia"/>
                      <w:color w:val="auto"/>
                      <w:szCs w:val="21"/>
                    </w:rPr>
                  </w:pPr>
                </w:p>
              </w:tc>
              <w:tc>
                <w:tcPr>
                  <w:tcW w:w="638" w:type="dxa"/>
                  <w:vMerge w:val="continue"/>
                  <w:noWrap/>
                  <w:vAlign w:val="center"/>
                </w:tcPr>
                <w:p>
                  <w:pPr>
                    <w:widowControl/>
                    <w:spacing w:line="360" w:lineRule="exact"/>
                    <w:jc w:val="center"/>
                    <w:rPr>
                      <w:rFonts w:eastAsiaTheme="minorEastAsia"/>
                      <w:color w:val="auto"/>
                      <w:szCs w:val="21"/>
                    </w:rPr>
                  </w:pPr>
                </w:p>
              </w:tc>
              <w:tc>
                <w:tcPr>
                  <w:tcW w:w="637" w:type="dxa"/>
                  <w:vMerge w:val="continue"/>
                  <w:noWrap/>
                  <w:vAlign w:val="center"/>
                </w:tcPr>
                <w:p>
                  <w:pPr>
                    <w:jc w:val="center"/>
                    <w:rPr>
                      <w:rFonts w:eastAsiaTheme="minorEastAsia"/>
                      <w:color w:val="auto"/>
                      <w:szCs w:val="21"/>
                    </w:rPr>
                  </w:pPr>
                </w:p>
              </w:tc>
              <w:tc>
                <w:tcPr>
                  <w:tcW w:w="738" w:type="dxa"/>
                  <w:vMerge w:val="continue"/>
                  <w:noWrap/>
                  <w:vAlign w:val="center"/>
                </w:tcPr>
                <w:p>
                  <w:pPr>
                    <w:jc w:val="center"/>
                    <w:rPr>
                      <w:rFonts w:eastAsiaTheme="minorEastAsia"/>
                      <w:color w:val="auto"/>
                      <w:szCs w:val="21"/>
                    </w:rPr>
                  </w:pPr>
                </w:p>
              </w:tc>
              <w:tc>
                <w:tcPr>
                  <w:tcW w:w="787" w:type="dxa"/>
                  <w:vMerge w:val="continue"/>
                  <w:noWrap/>
                  <w:vAlign w:val="center"/>
                </w:tcPr>
                <w:p>
                  <w:pPr>
                    <w:jc w:val="center"/>
                    <w:rPr>
                      <w:rFonts w:eastAsiaTheme="minorEastAsia"/>
                      <w:color w:val="auto"/>
                      <w:szCs w:val="21"/>
                    </w:rPr>
                  </w:pPr>
                </w:p>
              </w:tc>
              <w:tc>
                <w:tcPr>
                  <w:tcW w:w="675" w:type="dxa"/>
                  <w:noWrap/>
                  <w:vAlign w:val="center"/>
                </w:tcPr>
                <w:p>
                  <w:pPr>
                    <w:jc w:val="center"/>
                    <w:rPr>
                      <w:rFonts w:eastAsiaTheme="minorEastAsia"/>
                      <w:color w:val="auto"/>
                      <w:kern w:val="0"/>
                      <w:szCs w:val="21"/>
                    </w:rPr>
                  </w:pPr>
                  <w:r>
                    <w:rPr>
                      <w:rFonts w:eastAsiaTheme="minorEastAsia"/>
                      <w:b/>
                      <w:bCs/>
                      <w:color w:val="auto"/>
                      <w:szCs w:val="21"/>
                    </w:rPr>
                    <w:t>工艺</w:t>
                  </w:r>
                </w:p>
              </w:tc>
              <w:tc>
                <w:tcPr>
                  <w:tcW w:w="888" w:type="dxa"/>
                  <w:noWrap/>
                  <w:vAlign w:val="center"/>
                </w:tcPr>
                <w:p>
                  <w:pPr>
                    <w:jc w:val="center"/>
                    <w:rPr>
                      <w:rFonts w:eastAsiaTheme="minorEastAsia"/>
                      <w:color w:val="auto"/>
                      <w:kern w:val="0"/>
                      <w:szCs w:val="21"/>
                    </w:rPr>
                  </w:pPr>
                  <w:r>
                    <w:rPr>
                      <w:rFonts w:eastAsiaTheme="minorEastAsia"/>
                      <w:b/>
                      <w:bCs/>
                      <w:color w:val="auto"/>
                      <w:szCs w:val="21"/>
                    </w:rPr>
                    <w:t>降噪效果dB（A）</w:t>
                  </w:r>
                </w:p>
              </w:tc>
              <w:tc>
                <w:tcPr>
                  <w:tcW w:w="725" w:type="dxa"/>
                  <w:vMerge w:val="continue"/>
                  <w:noWrap/>
                  <w:vAlign w:val="center"/>
                </w:tcPr>
                <w:p>
                  <w:pPr>
                    <w:widowControl/>
                    <w:spacing w:line="360" w:lineRule="exact"/>
                    <w:jc w:val="center"/>
                    <w:rPr>
                      <w:rFonts w:eastAsiaTheme="minorEastAsia"/>
                      <w:color w:val="auto"/>
                      <w:kern w:val="0"/>
                      <w:szCs w:val="21"/>
                    </w:rPr>
                  </w:pP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restart"/>
                  <w:shd w:val="clear" w:color="auto" w:fill="auto"/>
                  <w:noWrap/>
                  <w:vAlign w:val="center"/>
                </w:tcPr>
                <w:p>
                  <w:pPr>
                    <w:widowControl/>
                    <w:spacing w:line="360" w:lineRule="exact"/>
                    <w:jc w:val="center"/>
                    <w:rPr>
                      <w:rFonts w:eastAsiaTheme="minorEastAsia"/>
                      <w:color w:val="auto"/>
                      <w:kern w:val="0"/>
                      <w:szCs w:val="21"/>
                    </w:rPr>
                  </w:pPr>
                  <w:r>
                    <w:rPr>
                      <w:rFonts w:eastAsiaTheme="minorEastAsia"/>
                      <w:b/>
                      <w:bCs/>
                      <w:color w:val="auto"/>
                      <w:szCs w:val="21"/>
                    </w:rPr>
                    <w:t>铜导线</w:t>
                  </w:r>
                  <w:r>
                    <w:rPr>
                      <w:rFonts w:eastAsiaTheme="minorEastAsia"/>
                      <w:b/>
                      <w:color w:val="auto"/>
                      <w:szCs w:val="21"/>
                    </w:rPr>
                    <w:t>车间</w:t>
                  </w:r>
                </w:p>
              </w:tc>
              <w:tc>
                <w:tcPr>
                  <w:tcW w:w="2025" w:type="dxa"/>
                  <w:shd w:val="clear" w:color="auto" w:fill="auto"/>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13模退火铜大拉机</w:t>
                  </w:r>
                </w:p>
              </w:tc>
              <w:tc>
                <w:tcPr>
                  <w:tcW w:w="638" w:type="dxa"/>
                  <w:shd w:val="clear" w:color="auto" w:fill="auto"/>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675" w:type="dxa"/>
                  <w:vMerge w:val="restart"/>
                  <w:noWrap/>
                  <w:vAlign w:val="center"/>
                </w:tcPr>
                <w:p>
                  <w:pPr>
                    <w:widowControl/>
                    <w:spacing w:line="360" w:lineRule="exact"/>
                    <w:jc w:val="center"/>
                    <w:rPr>
                      <w:rFonts w:eastAsiaTheme="minorEastAsia"/>
                      <w:color w:val="auto"/>
                      <w:kern w:val="0"/>
                      <w:szCs w:val="21"/>
                    </w:rPr>
                  </w:pPr>
                  <w:r>
                    <w:rPr>
                      <w:rFonts w:eastAsiaTheme="minorEastAsia"/>
                      <w:color w:val="auto"/>
                      <w:szCs w:val="21"/>
                    </w:rPr>
                    <w:t>置于室内，设备底部安装减震垫，厂房隔声</w:t>
                  </w: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60</w:t>
                  </w:r>
                </w:p>
              </w:tc>
              <w:tc>
                <w:tcPr>
                  <w:tcW w:w="641" w:type="dxa"/>
                  <w:vMerge w:val="restart"/>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6000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13模退火铜大拉机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83</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63</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17模退火铜中拉机</w:t>
                  </w:r>
                </w:p>
              </w:tc>
              <w:tc>
                <w:tcPr>
                  <w:tcW w:w="638" w:type="dxa"/>
                  <w:noWrap/>
                  <w:vAlign w:val="center"/>
                </w:tcPr>
                <w:p>
                  <w:pPr>
                    <w:spacing w:line="360" w:lineRule="exact"/>
                    <w:jc w:val="center"/>
                    <w:rPr>
                      <w:rFonts w:eastAsiaTheme="minorEastAsia"/>
                      <w:color w:val="auto"/>
                      <w:kern w:val="0"/>
                      <w:szCs w:val="21"/>
                    </w:rPr>
                  </w:pPr>
                  <w:r>
                    <w:rPr>
                      <w:rFonts w:eastAsiaTheme="minorEastAsia"/>
                      <w:color w:val="auto"/>
                      <w:szCs w:val="21"/>
                    </w:rPr>
                    <w:t>4</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spacing w:line="360" w:lineRule="exact"/>
                    <w:jc w:val="center"/>
                    <w:rPr>
                      <w:rFonts w:eastAsiaTheme="minorEastAsia"/>
                      <w:color w:val="auto"/>
                      <w:szCs w:val="21"/>
                    </w:rPr>
                  </w:pPr>
                  <w:r>
                    <w:rPr>
                      <w:rFonts w:eastAsiaTheme="minorEastAsia"/>
                      <w:color w:val="auto"/>
                      <w:kern w:val="0"/>
                      <w:szCs w:val="21"/>
                    </w:rPr>
                    <w:t>80</w:t>
                  </w:r>
                </w:p>
              </w:tc>
              <w:tc>
                <w:tcPr>
                  <w:tcW w:w="787" w:type="dxa"/>
                  <w:noWrap/>
                  <w:vAlign w:val="center"/>
                </w:tcPr>
                <w:p>
                  <w:pPr>
                    <w:spacing w:line="360" w:lineRule="exact"/>
                    <w:jc w:val="center"/>
                    <w:rPr>
                      <w:rFonts w:eastAsiaTheme="minorEastAsia"/>
                      <w:color w:val="auto"/>
                      <w:kern w:val="0"/>
                      <w:szCs w:val="21"/>
                    </w:rPr>
                  </w:pPr>
                  <w:r>
                    <w:rPr>
                      <w:rFonts w:eastAsiaTheme="minorEastAsia"/>
                      <w:color w:val="auto"/>
                      <w:kern w:val="0"/>
                      <w:szCs w:val="21"/>
                    </w:rPr>
                    <w:t>86</w:t>
                  </w:r>
                </w:p>
              </w:tc>
              <w:tc>
                <w:tcPr>
                  <w:tcW w:w="675" w:type="dxa"/>
                  <w:vMerge w:val="continue"/>
                  <w:noWrap/>
                  <w:vAlign w:val="center"/>
                </w:tcPr>
                <w:p>
                  <w:pPr>
                    <w:spacing w:line="360" w:lineRule="exact"/>
                    <w:jc w:val="center"/>
                    <w:rPr>
                      <w:rFonts w:eastAsiaTheme="minorEastAsia"/>
                      <w:color w:val="auto"/>
                      <w:szCs w:val="21"/>
                    </w:rPr>
                  </w:pPr>
                </w:p>
              </w:tc>
              <w:tc>
                <w:tcPr>
                  <w:tcW w:w="888" w:type="dxa"/>
                  <w:noWrap/>
                  <w:vAlign w:val="center"/>
                </w:tcPr>
                <w:p>
                  <w:pPr>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66</w:t>
                  </w:r>
                </w:p>
              </w:tc>
              <w:tc>
                <w:tcPr>
                  <w:tcW w:w="641" w:type="dxa"/>
                  <w:vMerge w:val="continue"/>
                  <w:noWrap/>
                  <w:vAlign w:val="center"/>
                </w:tcPr>
                <w:p>
                  <w:pPr>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16模退火铜中拉机</w:t>
                  </w:r>
                </w:p>
              </w:tc>
              <w:tc>
                <w:tcPr>
                  <w:tcW w:w="638" w:type="dxa"/>
                  <w:noWrap/>
                  <w:vAlign w:val="center"/>
                </w:tcPr>
                <w:p>
                  <w:pPr>
                    <w:spacing w:line="360" w:lineRule="exact"/>
                    <w:jc w:val="center"/>
                    <w:rPr>
                      <w:rFonts w:eastAsiaTheme="minorEastAsia"/>
                      <w:color w:val="auto"/>
                      <w:kern w:val="0"/>
                      <w:szCs w:val="21"/>
                    </w:rPr>
                  </w:pPr>
                  <w:r>
                    <w:rPr>
                      <w:rFonts w:eastAsiaTheme="minorEastAsia"/>
                      <w:color w:val="auto"/>
                      <w:szCs w:val="21"/>
                    </w:rPr>
                    <w:t>3</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spacing w:line="360" w:lineRule="exact"/>
                    <w:jc w:val="center"/>
                    <w:rPr>
                      <w:rFonts w:eastAsiaTheme="minorEastAsia"/>
                      <w:color w:val="auto"/>
                      <w:szCs w:val="21"/>
                    </w:rPr>
                  </w:pPr>
                  <w:r>
                    <w:rPr>
                      <w:rFonts w:eastAsiaTheme="minorEastAsia"/>
                      <w:color w:val="auto"/>
                      <w:kern w:val="0"/>
                      <w:szCs w:val="21"/>
                    </w:rPr>
                    <w:t>80</w:t>
                  </w:r>
                </w:p>
              </w:tc>
              <w:tc>
                <w:tcPr>
                  <w:tcW w:w="787" w:type="dxa"/>
                  <w:noWrap/>
                  <w:vAlign w:val="center"/>
                </w:tcPr>
                <w:p>
                  <w:pPr>
                    <w:spacing w:line="360" w:lineRule="exact"/>
                    <w:jc w:val="center"/>
                    <w:rPr>
                      <w:rFonts w:eastAsiaTheme="minorEastAsia"/>
                      <w:color w:val="auto"/>
                      <w:kern w:val="0"/>
                      <w:szCs w:val="21"/>
                    </w:rPr>
                  </w:pPr>
                  <w:r>
                    <w:rPr>
                      <w:rFonts w:eastAsiaTheme="minorEastAsia"/>
                      <w:color w:val="auto"/>
                      <w:kern w:val="0"/>
                      <w:szCs w:val="21"/>
                    </w:rPr>
                    <w:t>85</w:t>
                  </w:r>
                </w:p>
              </w:tc>
              <w:tc>
                <w:tcPr>
                  <w:tcW w:w="675" w:type="dxa"/>
                  <w:vMerge w:val="continue"/>
                  <w:noWrap/>
                  <w:vAlign w:val="center"/>
                </w:tcPr>
                <w:p>
                  <w:pPr>
                    <w:spacing w:line="360" w:lineRule="exact"/>
                    <w:jc w:val="center"/>
                    <w:rPr>
                      <w:rFonts w:eastAsiaTheme="minorEastAsia"/>
                      <w:color w:val="auto"/>
                      <w:szCs w:val="21"/>
                    </w:rPr>
                  </w:pPr>
                </w:p>
              </w:tc>
              <w:tc>
                <w:tcPr>
                  <w:tcW w:w="888" w:type="dxa"/>
                  <w:noWrap/>
                  <w:vAlign w:val="center"/>
                </w:tcPr>
                <w:p>
                  <w:pPr>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65</w:t>
                  </w:r>
                </w:p>
              </w:tc>
              <w:tc>
                <w:tcPr>
                  <w:tcW w:w="641" w:type="dxa"/>
                  <w:vMerge w:val="continue"/>
                  <w:noWrap/>
                  <w:vAlign w:val="center"/>
                </w:tcPr>
                <w:p>
                  <w:pPr>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19模退火铜小拉机</w:t>
                  </w:r>
                </w:p>
              </w:tc>
              <w:tc>
                <w:tcPr>
                  <w:tcW w:w="638" w:type="dxa"/>
                  <w:noWrap/>
                  <w:vAlign w:val="center"/>
                </w:tcPr>
                <w:p>
                  <w:pPr>
                    <w:spacing w:line="360" w:lineRule="exact"/>
                    <w:jc w:val="center"/>
                    <w:rPr>
                      <w:rFonts w:eastAsiaTheme="minorEastAsia"/>
                      <w:color w:val="auto"/>
                      <w:kern w:val="0"/>
                      <w:szCs w:val="21"/>
                    </w:rPr>
                  </w:pPr>
                  <w:r>
                    <w:rPr>
                      <w:rFonts w:eastAsiaTheme="minorEastAsia"/>
                      <w:color w:val="auto"/>
                      <w:szCs w:val="21"/>
                    </w:rPr>
                    <w:t>4</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spacing w:line="360" w:lineRule="exact"/>
                    <w:jc w:val="center"/>
                    <w:rPr>
                      <w:rFonts w:eastAsiaTheme="minorEastAsia"/>
                      <w:color w:val="auto"/>
                      <w:szCs w:val="21"/>
                    </w:rPr>
                  </w:pPr>
                  <w:r>
                    <w:rPr>
                      <w:rFonts w:eastAsiaTheme="minorEastAsia"/>
                      <w:color w:val="auto"/>
                      <w:kern w:val="0"/>
                      <w:szCs w:val="21"/>
                    </w:rPr>
                    <w:t>80</w:t>
                  </w:r>
                </w:p>
              </w:tc>
              <w:tc>
                <w:tcPr>
                  <w:tcW w:w="787" w:type="dxa"/>
                  <w:noWrap/>
                  <w:vAlign w:val="center"/>
                </w:tcPr>
                <w:p>
                  <w:pPr>
                    <w:spacing w:line="360" w:lineRule="exact"/>
                    <w:jc w:val="center"/>
                    <w:rPr>
                      <w:rFonts w:eastAsiaTheme="minorEastAsia"/>
                      <w:color w:val="auto"/>
                      <w:kern w:val="0"/>
                      <w:szCs w:val="21"/>
                    </w:rPr>
                  </w:pPr>
                  <w:r>
                    <w:rPr>
                      <w:rFonts w:eastAsiaTheme="minorEastAsia"/>
                      <w:color w:val="auto"/>
                      <w:kern w:val="0"/>
                      <w:szCs w:val="21"/>
                    </w:rPr>
                    <w:t>86</w:t>
                  </w:r>
                </w:p>
              </w:tc>
              <w:tc>
                <w:tcPr>
                  <w:tcW w:w="675" w:type="dxa"/>
                  <w:vMerge w:val="continue"/>
                  <w:noWrap/>
                  <w:vAlign w:val="center"/>
                </w:tcPr>
                <w:p>
                  <w:pPr>
                    <w:spacing w:line="360" w:lineRule="exact"/>
                    <w:jc w:val="center"/>
                    <w:rPr>
                      <w:rFonts w:eastAsiaTheme="minorEastAsia"/>
                      <w:color w:val="auto"/>
                      <w:szCs w:val="21"/>
                    </w:rPr>
                  </w:pPr>
                </w:p>
              </w:tc>
              <w:tc>
                <w:tcPr>
                  <w:tcW w:w="888" w:type="dxa"/>
                  <w:noWrap/>
                  <w:vAlign w:val="center"/>
                </w:tcPr>
                <w:p>
                  <w:pPr>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66</w:t>
                  </w:r>
                </w:p>
              </w:tc>
              <w:tc>
                <w:tcPr>
                  <w:tcW w:w="641" w:type="dxa"/>
                  <w:vMerge w:val="continue"/>
                  <w:noWrap/>
                  <w:vAlign w:val="center"/>
                </w:tcPr>
                <w:p>
                  <w:pPr>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φ630/54盘框绞机</w:t>
                  </w:r>
                </w:p>
              </w:tc>
              <w:tc>
                <w:tcPr>
                  <w:tcW w:w="638" w:type="dxa"/>
                  <w:noWrap/>
                  <w:vAlign w:val="center"/>
                </w:tcPr>
                <w:p>
                  <w:pPr>
                    <w:spacing w:line="360" w:lineRule="exact"/>
                    <w:jc w:val="center"/>
                    <w:rPr>
                      <w:rFonts w:eastAsiaTheme="minorEastAsia"/>
                      <w:color w:val="auto"/>
                      <w:kern w:val="0"/>
                      <w:szCs w:val="21"/>
                    </w:rPr>
                  </w:pPr>
                  <w:r>
                    <w:rPr>
                      <w:rFonts w:eastAsiaTheme="minorEastAsia"/>
                      <w:color w:val="auto"/>
                      <w:szCs w:val="21"/>
                    </w:rPr>
                    <w:t>1</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spacing w:line="360" w:lineRule="exact"/>
                    <w:jc w:val="center"/>
                    <w:rPr>
                      <w:rFonts w:eastAsiaTheme="minorEastAsia"/>
                      <w:color w:val="auto"/>
                      <w:szCs w:val="21"/>
                    </w:rPr>
                  </w:pPr>
                  <w:r>
                    <w:rPr>
                      <w:rFonts w:eastAsiaTheme="minorEastAsia"/>
                      <w:color w:val="auto"/>
                      <w:szCs w:val="21"/>
                    </w:rPr>
                    <w:t>85</w:t>
                  </w:r>
                </w:p>
              </w:tc>
              <w:tc>
                <w:tcPr>
                  <w:tcW w:w="787" w:type="dxa"/>
                  <w:noWrap/>
                  <w:vAlign w:val="center"/>
                </w:tcPr>
                <w:p>
                  <w:pPr>
                    <w:spacing w:line="360" w:lineRule="exact"/>
                    <w:jc w:val="center"/>
                    <w:rPr>
                      <w:rFonts w:eastAsiaTheme="minorEastAsia"/>
                      <w:color w:val="auto"/>
                      <w:szCs w:val="21"/>
                    </w:rPr>
                  </w:pPr>
                  <w:r>
                    <w:rPr>
                      <w:rFonts w:eastAsiaTheme="minorEastAsia"/>
                      <w:color w:val="auto"/>
                      <w:szCs w:val="21"/>
                    </w:rPr>
                    <w:t>85</w:t>
                  </w:r>
                </w:p>
              </w:tc>
              <w:tc>
                <w:tcPr>
                  <w:tcW w:w="675" w:type="dxa"/>
                  <w:vMerge w:val="continue"/>
                  <w:noWrap/>
                  <w:vAlign w:val="center"/>
                </w:tcPr>
                <w:p>
                  <w:pPr>
                    <w:spacing w:line="360" w:lineRule="exact"/>
                    <w:jc w:val="center"/>
                    <w:rPr>
                      <w:rFonts w:eastAsiaTheme="minorEastAsia"/>
                      <w:color w:val="auto"/>
                      <w:szCs w:val="21"/>
                    </w:rPr>
                  </w:pPr>
                </w:p>
              </w:tc>
              <w:tc>
                <w:tcPr>
                  <w:tcW w:w="888" w:type="dxa"/>
                  <w:noWrap/>
                  <w:vAlign w:val="center"/>
                </w:tcPr>
                <w:p>
                  <w:pPr>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65</w:t>
                  </w:r>
                </w:p>
              </w:tc>
              <w:tc>
                <w:tcPr>
                  <w:tcW w:w="641" w:type="dxa"/>
                  <w:vMerge w:val="continue"/>
                  <w:noWrap/>
                  <w:vAlign w:val="center"/>
                </w:tcPr>
                <w:p>
                  <w:pPr>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φ630/36盘框绞机</w:t>
                  </w:r>
                </w:p>
              </w:tc>
              <w:tc>
                <w:tcPr>
                  <w:tcW w:w="638" w:type="dxa"/>
                  <w:noWrap/>
                  <w:vAlign w:val="center"/>
                </w:tcPr>
                <w:p>
                  <w:pPr>
                    <w:spacing w:line="360" w:lineRule="exact"/>
                    <w:jc w:val="center"/>
                    <w:rPr>
                      <w:rFonts w:eastAsiaTheme="minorEastAsia"/>
                      <w:color w:val="auto"/>
                      <w:kern w:val="0"/>
                      <w:szCs w:val="21"/>
                    </w:rPr>
                  </w:pPr>
                  <w:r>
                    <w:rPr>
                      <w:rFonts w:eastAsiaTheme="minorEastAsia"/>
                      <w:color w:val="auto"/>
                      <w:szCs w:val="21"/>
                    </w:rPr>
                    <w:t>2</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spacing w:line="360" w:lineRule="exact"/>
                    <w:jc w:val="center"/>
                    <w:rPr>
                      <w:rFonts w:eastAsiaTheme="minorEastAsia"/>
                      <w:color w:val="auto"/>
                      <w:szCs w:val="21"/>
                    </w:rPr>
                  </w:pPr>
                  <w:r>
                    <w:rPr>
                      <w:rFonts w:eastAsiaTheme="minorEastAsia"/>
                      <w:color w:val="auto"/>
                      <w:szCs w:val="21"/>
                    </w:rPr>
                    <w:t>85</w:t>
                  </w:r>
                </w:p>
              </w:tc>
              <w:tc>
                <w:tcPr>
                  <w:tcW w:w="787" w:type="dxa"/>
                  <w:noWrap/>
                  <w:vAlign w:val="center"/>
                </w:tcPr>
                <w:p>
                  <w:pPr>
                    <w:spacing w:line="360" w:lineRule="exact"/>
                    <w:jc w:val="center"/>
                    <w:rPr>
                      <w:rFonts w:eastAsiaTheme="minorEastAsia"/>
                      <w:color w:val="auto"/>
                      <w:szCs w:val="21"/>
                    </w:rPr>
                  </w:pPr>
                  <w:r>
                    <w:rPr>
                      <w:rFonts w:eastAsiaTheme="minorEastAsia"/>
                      <w:color w:val="auto"/>
                      <w:szCs w:val="21"/>
                    </w:rPr>
                    <w:t>88</w:t>
                  </w:r>
                </w:p>
              </w:tc>
              <w:tc>
                <w:tcPr>
                  <w:tcW w:w="675" w:type="dxa"/>
                  <w:vMerge w:val="continue"/>
                  <w:noWrap/>
                  <w:vAlign w:val="center"/>
                </w:tcPr>
                <w:p>
                  <w:pPr>
                    <w:spacing w:line="360" w:lineRule="exact"/>
                    <w:jc w:val="center"/>
                    <w:rPr>
                      <w:rFonts w:eastAsiaTheme="minorEastAsia"/>
                      <w:color w:val="auto"/>
                      <w:szCs w:val="21"/>
                    </w:rPr>
                  </w:pPr>
                </w:p>
              </w:tc>
              <w:tc>
                <w:tcPr>
                  <w:tcW w:w="888" w:type="dxa"/>
                  <w:noWrap/>
                  <w:vAlign w:val="center"/>
                </w:tcPr>
                <w:p>
                  <w:pPr>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68</w:t>
                  </w:r>
                </w:p>
              </w:tc>
              <w:tc>
                <w:tcPr>
                  <w:tcW w:w="641" w:type="dxa"/>
                  <w:vMerge w:val="continue"/>
                  <w:noWrap/>
                  <w:vAlign w:val="center"/>
                </w:tcPr>
                <w:p>
                  <w:pPr>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φ630/12盘管绞机</w:t>
                  </w:r>
                </w:p>
              </w:tc>
              <w:tc>
                <w:tcPr>
                  <w:tcW w:w="638" w:type="dxa"/>
                  <w:noWrap/>
                  <w:vAlign w:val="center"/>
                </w:tcPr>
                <w:p>
                  <w:pPr>
                    <w:spacing w:line="360" w:lineRule="exact"/>
                    <w:jc w:val="center"/>
                    <w:rPr>
                      <w:rFonts w:eastAsiaTheme="minorEastAsia"/>
                      <w:color w:val="auto"/>
                      <w:kern w:val="0"/>
                      <w:szCs w:val="21"/>
                    </w:rPr>
                  </w:pPr>
                  <w:r>
                    <w:rPr>
                      <w:rFonts w:eastAsiaTheme="minorEastAsia"/>
                      <w:color w:val="auto"/>
                      <w:szCs w:val="21"/>
                    </w:rPr>
                    <w:t>2</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spacing w:line="360" w:lineRule="exact"/>
                    <w:jc w:val="center"/>
                    <w:rPr>
                      <w:rFonts w:eastAsiaTheme="minorEastAsia"/>
                      <w:color w:val="auto"/>
                      <w:szCs w:val="21"/>
                    </w:rPr>
                  </w:pPr>
                  <w:r>
                    <w:rPr>
                      <w:rFonts w:eastAsiaTheme="minorEastAsia"/>
                      <w:color w:val="auto"/>
                      <w:szCs w:val="21"/>
                    </w:rPr>
                    <w:t>85</w:t>
                  </w:r>
                </w:p>
              </w:tc>
              <w:tc>
                <w:tcPr>
                  <w:tcW w:w="787" w:type="dxa"/>
                  <w:noWrap/>
                  <w:vAlign w:val="center"/>
                </w:tcPr>
                <w:p>
                  <w:pPr>
                    <w:spacing w:line="360" w:lineRule="exact"/>
                    <w:jc w:val="center"/>
                    <w:rPr>
                      <w:rFonts w:eastAsiaTheme="minorEastAsia"/>
                      <w:color w:val="auto"/>
                      <w:szCs w:val="21"/>
                    </w:rPr>
                  </w:pPr>
                  <w:r>
                    <w:rPr>
                      <w:rFonts w:eastAsiaTheme="minorEastAsia"/>
                      <w:color w:val="auto"/>
                      <w:szCs w:val="21"/>
                    </w:rPr>
                    <w:t>88</w:t>
                  </w:r>
                </w:p>
              </w:tc>
              <w:tc>
                <w:tcPr>
                  <w:tcW w:w="675" w:type="dxa"/>
                  <w:vMerge w:val="continue"/>
                  <w:noWrap/>
                  <w:vAlign w:val="center"/>
                </w:tcPr>
                <w:p>
                  <w:pPr>
                    <w:spacing w:line="360" w:lineRule="exact"/>
                    <w:jc w:val="center"/>
                    <w:rPr>
                      <w:rFonts w:eastAsiaTheme="minorEastAsia"/>
                      <w:color w:val="auto"/>
                      <w:szCs w:val="21"/>
                    </w:rPr>
                  </w:pPr>
                </w:p>
              </w:tc>
              <w:tc>
                <w:tcPr>
                  <w:tcW w:w="888" w:type="dxa"/>
                  <w:noWrap/>
                  <w:vAlign w:val="center"/>
                </w:tcPr>
                <w:p>
                  <w:pPr>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68</w:t>
                  </w:r>
                </w:p>
              </w:tc>
              <w:tc>
                <w:tcPr>
                  <w:tcW w:w="641" w:type="dxa"/>
                  <w:vMerge w:val="continue"/>
                  <w:noWrap/>
                  <w:vAlign w:val="center"/>
                </w:tcPr>
                <w:p>
                  <w:pPr>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φ630/6盘管绞机</w:t>
                  </w:r>
                </w:p>
              </w:tc>
              <w:tc>
                <w:tcPr>
                  <w:tcW w:w="638" w:type="dxa"/>
                  <w:noWrap/>
                  <w:vAlign w:val="center"/>
                </w:tcPr>
                <w:p>
                  <w:pPr>
                    <w:spacing w:line="360" w:lineRule="exact"/>
                    <w:jc w:val="center"/>
                    <w:rPr>
                      <w:rFonts w:eastAsiaTheme="minorEastAsia"/>
                      <w:color w:val="auto"/>
                      <w:kern w:val="0"/>
                      <w:szCs w:val="21"/>
                    </w:rPr>
                  </w:pPr>
                  <w:r>
                    <w:rPr>
                      <w:rFonts w:eastAsiaTheme="minorEastAsia"/>
                      <w:color w:val="auto"/>
                      <w:szCs w:val="21"/>
                    </w:rPr>
                    <w:t>4</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spacing w:line="360" w:lineRule="exact"/>
                    <w:jc w:val="center"/>
                    <w:rPr>
                      <w:rFonts w:eastAsiaTheme="minorEastAsia"/>
                      <w:color w:val="auto"/>
                      <w:szCs w:val="21"/>
                    </w:rPr>
                  </w:pPr>
                  <w:r>
                    <w:rPr>
                      <w:rFonts w:eastAsiaTheme="minorEastAsia"/>
                      <w:color w:val="auto"/>
                      <w:szCs w:val="21"/>
                    </w:rPr>
                    <w:t>85</w:t>
                  </w:r>
                </w:p>
              </w:tc>
              <w:tc>
                <w:tcPr>
                  <w:tcW w:w="787" w:type="dxa"/>
                  <w:noWrap/>
                  <w:vAlign w:val="center"/>
                </w:tcPr>
                <w:p>
                  <w:pPr>
                    <w:spacing w:line="360" w:lineRule="exact"/>
                    <w:jc w:val="center"/>
                    <w:rPr>
                      <w:rFonts w:eastAsiaTheme="minorEastAsia"/>
                      <w:color w:val="auto"/>
                      <w:szCs w:val="21"/>
                    </w:rPr>
                  </w:pPr>
                  <w:r>
                    <w:rPr>
                      <w:rFonts w:eastAsiaTheme="minorEastAsia"/>
                      <w:color w:val="auto"/>
                      <w:szCs w:val="21"/>
                    </w:rPr>
                    <w:t>91</w:t>
                  </w:r>
                </w:p>
              </w:tc>
              <w:tc>
                <w:tcPr>
                  <w:tcW w:w="675" w:type="dxa"/>
                  <w:vMerge w:val="continue"/>
                  <w:noWrap/>
                  <w:vAlign w:val="center"/>
                </w:tcPr>
                <w:p>
                  <w:pPr>
                    <w:spacing w:line="360" w:lineRule="exact"/>
                    <w:jc w:val="center"/>
                    <w:rPr>
                      <w:rFonts w:eastAsiaTheme="minorEastAsia"/>
                      <w:color w:val="auto"/>
                      <w:szCs w:val="21"/>
                    </w:rPr>
                  </w:pPr>
                </w:p>
              </w:tc>
              <w:tc>
                <w:tcPr>
                  <w:tcW w:w="888" w:type="dxa"/>
                  <w:noWrap/>
                  <w:vAlign w:val="center"/>
                </w:tcPr>
                <w:p>
                  <w:pPr>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71</w:t>
                  </w:r>
                </w:p>
              </w:tc>
              <w:tc>
                <w:tcPr>
                  <w:tcW w:w="641" w:type="dxa"/>
                  <w:vMerge w:val="continue"/>
                  <w:noWrap/>
                  <w:vAlign w:val="center"/>
                </w:tcPr>
                <w:p>
                  <w:pPr>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双梁电动吊车</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4</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szCs w:val="21"/>
                    </w:rPr>
                    <w:t>85</w:t>
                  </w:r>
                </w:p>
              </w:tc>
              <w:tc>
                <w:tcPr>
                  <w:tcW w:w="787" w:type="dxa"/>
                  <w:noWrap/>
                  <w:vAlign w:val="center"/>
                </w:tcPr>
                <w:p>
                  <w:pPr>
                    <w:widowControl/>
                    <w:spacing w:line="360" w:lineRule="exact"/>
                    <w:jc w:val="center"/>
                    <w:rPr>
                      <w:rFonts w:eastAsiaTheme="minorEastAsia"/>
                      <w:color w:val="auto"/>
                      <w:szCs w:val="21"/>
                    </w:rPr>
                  </w:pPr>
                  <w:r>
                    <w:rPr>
                      <w:rFonts w:eastAsiaTheme="minorEastAsia"/>
                      <w:color w:val="auto"/>
                      <w:szCs w:val="21"/>
                    </w:rPr>
                    <w:t>91</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71</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5T  电动葫芦</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83</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63</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电动叉车（1～3吨）</w:t>
                  </w:r>
                </w:p>
              </w:tc>
              <w:tc>
                <w:tcPr>
                  <w:tcW w:w="638" w:type="dxa"/>
                  <w:noWrap/>
                  <w:vAlign w:val="center"/>
                </w:tcPr>
                <w:p>
                  <w:pPr>
                    <w:spacing w:line="360" w:lineRule="exact"/>
                    <w:jc w:val="center"/>
                    <w:rPr>
                      <w:rFonts w:eastAsiaTheme="minorEastAsia"/>
                      <w:color w:val="auto"/>
                      <w:kern w:val="0"/>
                      <w:szCs w:val="21"/>
                    </w:rPr>
                  </w:pPr>
                  <w:r>
                    <w:rPr>
                      <w:rFonts w:eastAsiaTheme="minorEastAsia"/>
                      <w:color w:val="auto"/>
                      <w:szCs w:val="21"/>
                    </w:rPr>
                    <w:t>4</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spacing w:line="360" w:lineRule="exact"/>
                    <w:jc w:val="center"/>
                    <w:rPr>
                      <w:rFonts w:eastAsiaTheme="minorEastAsia"/>
                      <w:color w:val="auto"/>
                      <w:szCs w:val="21"/>
                    </w:rPr>
                  </w:pPr>
                  <w:r>
                    <w:rPr>
                      <w:rFonts w:eastAsiaTheme="minorEastAsia"/>
                      <w:color w:val="auto"/>
                      <w:szCs w:val="21"/>
                    </w:rPr>
                    <w:t>85</w:t>
                  </w:r>
                </w:p>
              </w:tc>
              <w:tc>
                <w:tcPr>
                  <w:tcW w:w="787" w:type="dxa"/>
                  <w:noWrap/>
                  <w:vAlign w:val="center"/>
                </w:tcPr>
                <w:p>
                  <w:pPr>
                    <w:spacing w:line="360" w:lineRule="exact"/>
                    <w:jc w:val="center"/>
                    <w:rPr>
                      <w:rFonts w:eastAsiaTheme="minorEastAsia"/>
                      <w:color w:val="auto"/>
                      <w:szCs w:val="21"/>
                    </w:rPr>
                  </w:pPr>
                  <w:r>
                    <w:rPr>
                      <w:rFonts w:eastAsiaTheme="minorEastAsia"/>
                      <w:color w:val="auto"/>
                      <w:szCs w:val="21"/>
                    </w:rPr>
                    <w:t>91</w:t>
                  </w:r>
                </w:p>
              </w:tc>
              <w:tc>
                <w:tcPr>
                  <w:tcW w:w="675" w:type="dxa"/>
                  <w:vMerge w:val="continue"/>
                  <w:noWrap/>
                  <w:vAlign w:val="center"/>
                </w:tcPr>
                <w:p>
                  <w:pPr>
                    <w:spacing w:line="360" w:lineRule="exact"/>
                    <w:jc w:val="center"/>
                    <w:rPr>
                      <w:rFonts w:eastAsiaTheme="minorEastAsia"/>
                      <w:color w:val="auto"/>
                      <w:szCs w:val="21"/>
                    </w:rPr>
                  </w:pPr>
                </w:p>
              </w:tc>
              <w:tc>
                <w:tcPr>
                  <w:tcW w:w="888" w:type="dxa"/>
                  <w:noWrap/>
                  <w:vAlign w:val="center"/>
                </w:tcPr>
                <w:p>
                  <w:pPr>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71</w:t>
                  </w:r>
                </w:p>
              </w:tc>
              <w:tc>
                <w:tcPr>
                  <w:tcW w:w="641" w:type="dxa"/>
                  <w:vMerge w:val="continue"/>
                  <w:noWrap/>
                  <w:vAlign w:val="center"/>
                </w:tcPr>
                <w:p>
                  <w:pPr>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restart"/>
                  <w:noWrap/>
                  <w:vAlign w:val="center"/>
                </w:tcPr>
                <w:p>
                  <w:pPr>
                    <w:widowControl/>
                    <w:spacing w:line="360" w:lineRule="exact"/>
                    <w:jc w:val="center"/>
                    <w:rPr>
                      <w:rFonts w:eastAsiaTheme="minorEastAsia"/>
                      <w:color w:val="auto"/>
                      <w:kern w:val="0"/>
                      <w:szCs w:val="21"/>
                    </w:rPr>
                  </w:pPr>
                  <w:r>
                    <w:rPr>
                      <w:rFonts w:eastAsiaTheme="minorEastAsia"/>
                      <w:b/>
                      <w:color w:val="auto"/>
                      <w:szCs w:val="21"/>
                    </w:rPr>
                    <w:t>电线车间</w:t>
                  </w:r>
                </w:p>
              </w:tc>
              <w:tc>
                <w:tcPr>
                  <w:tcW w:w="2025" w:type="dxa"/>
                  <w:noWrap/>
                  <w:vAlign w:val="center"/>
                </w:tcPr>
                <w:p>
                  <w:pPr>
                    <w:widowControl/>
                    <w:spacing w:line="360" w:lineRule="exact"/>
                    <w:jc w:val="center"/>
                    <w:rPr>
                      <w:rFonts w:hint="eastAsia" w:eastAsiaTheme="minorEastAsia"/>
                      <w:color w:val="auto"/>
                      <w:kern w:val="0"/>
                      <w:szCs w:val="21"/>
                      <w:lang w:eastAsia="zh-CN"/>
                    </w:rPr>
                  </w:pPr>
                  <w:r>
                    <w:rPr>
                      <w:rFonts w:eastAsiaTheme="minorEastAsia"/>
                      <w:color w:val="auto"/>
                      <w:kern w:val="0"/>
                      <w:szCs w:val="21"/>
                    </w:rPr>
                    <w:t>70+45</w:t>
                  </w:r>
                  <w:r>
                    <w:rPr>
                      <w:rFonts w:hint="eastAsia" w:eastAsiaTheme="minorEastAsia"/>
                      <w:color w:val="auto"/>
                      <w:kern w:val="0"/>
                      <w:szCs w:val="21"/>
                      <w:lang w:eastAsia="zh-CN"/>
                    </w:rPr>
                    <w:t>挤塑机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5</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tabs>
                      <w:tab w:val="left" w:pos="446"/>
                    </w:tabs>
                    <w:spacing w:line="360" w:lineRule="exact"/>
                    <w:jc w:val="center"/>
                    <w:rPr>
                      <w:rFonts w:eastAsiaTheme="minorEastAsia"/>
                      <w:color w:val="auto"/>
                      <w:kern w:val="0"/>
                      <w:szCs w:val="21"/>
                    </w:rPr>
                  </w:pPr>
                  <w:r>
                    <w:rPr>
                      <w:rFonts w:eastAsiaTheme="minorEastAsia"/>
                      <w:color w:val="auto"/>
                      <w:kern w:val="0"/>
                      <w:szCs w:val="21"/>
                    </w:rPr>
                    <w:t>70</w:t>
                  </w:r>
                </w:p>
              </w:tc>
              <w:tc>
                <w:tcPr>
                  <w:tcW w:w="787" w:type="dxa"/>
                  <w:noWrap/>
                  <w:vAlign w:val="center"/>
                </w:tcPr>
                <w:p>
                  <w:pPr>
                    <w:widowControl/>
                    <w:tabs>
                      <w:tab w:val="left" w:pos="446"/>
                    </w:tabs>
                    <w:spacing w:line="360" w:lineRule="exact"/>
                    <w:jc w:val="center"/>
                    <w:rPr>
                      <w:rFonts w:eastAsiaTheme="minorEastAsia"/>
                      <w:color w:val="auto"/>
                      <w:kern w:val="0"/>
                      <w:szCs w:val="21"/>
                    </w:rPr>
                  </w:pPr>
                  <w:r>
                    <w:rPr>
                      <w:rFonts w:eastAsiaTheme="minorEastAsia"/>
                      <w:color w:val="auto"/>
                      <w:kern w:val="0"/>
                      <w:szCs w:val="21"/>
                    </w:rPr>
                    <w:t>77</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57</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70挤塑机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15</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82</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62</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立式绕包机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10</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75</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85</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65</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卧式绕包机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4</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75</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81</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61</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对绞成缆机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5</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87</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67</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打包机器人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10</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90</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70</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自动成圈机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83</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63</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shd w:val="clear" w:color="auto" w:fill="auto"/>
                  <w:noWrap/>
                  <w:vAlign w:val="center"/>
                </w:tcPr>
                <w:p>
                  <w:pPr>
                    <w:widowControl/>
                    <w:spacing w:line="360" w:lineRule="exact"/>
                    <w:jc w:val="center"/>
                    <w:rPr>
                      <w:rFonts w:eastAsiaTheme="minorEastAsia"/>
                      <w:color w:val="auto"/>
                      <w:kern w:val="0"/>
                      <w:szCs w:val="21"/>
                    </w:rPr>
                  </w:pPr>
                </w:p>
              </w:tc>
              <w:tc>
                <w:tcPr>
                  <w:tcW w:w="2025" w:type="dxa"/>
                  <w:shd w:val="clear" w:color="auto" w:fill="auto"/>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电动叉车（1～3吨）</w:t>
                  </w:r>
                </w:p>
              </w:tc>
              <w:tc>
                <w:tcPr>
                  <w:tcW w:w="638" w:type="dxa"/>
                  <w:shd w:val="clear" w:color="auto" w:fill="auto"/>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73</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53</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6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单梁电动吊车</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73</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53</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restart"/>
                  <w:noWrap/>
                  <w:vAlign w:val="center"/>
                </w:tcPr>
                <w:p>
                  <w:pPr>
                    <w:widowControl/>
                    <w:spacing w:line="360" w:lineRule="exact"/>
                    <w:jc w:val="center"/>
                    <w:rPr>
                      <w:rFonts w:eastAsiaTheme="minorEastAsia"/>
                      <w:color w:val="auto"/>
                      <w:kern w:val="0"/>
                      <w:szCs w:val="21"/>
                    </w:rPr>
                  </w:pPr>
                  <w:r>
                    <w:rPr>
                      <w:rFonts w:hint="eastAsia" w:eastAsiaTheme="minorEastAsia"/>
                      <w:b/>
                      <w:bCs/>
                      <w:color w:val="auto"/>
                      <w:szCs w:val="21"/>
                      <w:lang w:eastAsia="zh-CN"/>
                    </w:rPr>
                    <w:t>电力</w:t>
                  </w:r>
                  <w:r>
                    <w:rPr>
                      <w:rFonts w:eastAsiaTheme="minorEastAsia"/>
                      <w:b/>
                      <w:bCs/>
                      <w:color w:val="auto"/>
                      <w:szCs w:val="21"/>
                    </w:rPr>
                    <w:t>电缆</w:t>
                  </w:r>
                  <w:r>
                    <w:rPr>
                      <w:rFonts w:eastAsiaTheme="minorEastAsia"/>
                      <w:b/>
                      <w:color w:val="auto"/>
                      <w:szCs w:val="21"/>
                    </w:rPr>
                    <w:t>车间</w:t>
                  </w: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φ630/12盘管绞机</w:t>
                  </w:r>
                </w:p>
              </w:tc>
              <w:tc>
                <w:tcPr>
                  <w:tcW w:w="638" w:type="dxa"/>
                  <w:noWrap/>
                  <w:vAlign w:val="center"/>
                </w:tcPr>
                <w:p>
                  <w:pPr>
                    <w:spacing w:line="360" w:lineRule="exact"/>
                    <w:jc w:val="center"/>
                    <w:rPr>
                      <w:rFonts w:eastAsiaTheme="minorEastAsia"/>
                      <w:color w:val="auto"/>
                      <w:kern w:val="0"/>
                      <w:szCs w:val="21"/>
                    </w:rPr>
                  </w:pPr>
                  <w:r>
                    <w:rPr>
                      <w:rFonts w:eastAsiaTheme="minorEastAsia"/>
                      <w:color w:val="auto"/>
                      <w:szCs w:val="21"/>
                    </w:rPr>
                    <w:t>2</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spacing w:line="360" w:lineRule="exact"/>
                    <w:jc w:val="center"/>
                    <w:rPr>
                      <w:rFonts w:eastAsiaTheme="minorEastAsia"/>
                      <w:color w:val="auto"/>
                      <w:szCs w:val="21"/>
                    </w:rPr>
                  </w:pPr>
                  <w:r>
                    <w:rPr>
                      <w:rFonts w:eastAsiaTheme="minorEastAsia"/>
                      <w:color w:val="auto"/>
                      <w:szCs w:val="21"/>
                    </w:rPr>
                    <w:t>85</w:t>
                  </w:r>
                </w:p>
              </w:tc>
              <w:tc>
                <w:tcPr>
                  <w:tcW w:w="787" w:type="dxa"/>
                  <w:noWrap/>
                  <w:vAlign w:val="center"/>
                </w:tcPr>
                <w:p>
                  <w:pPr>
                    <w:spacing w:line="360" w:lineRule="exact"/>
                    <w:jc w:val="center"/>
                    <w:rPr>
                      <w:rFonts w:eastAsiaTheme="minorEastAsia"/>
                      <w:color w:val="auto"/>
                      <w:szCs w:val="21"/>
                    </w:rPr>
                  </w:pPr>
                  <w:r>
                    <w:rPr>
                      <w:rFonts w:eastAsiaTheme="minorEastAsia"/>
                      <w:color w:val="auto"/>
                      <w:szCs w:val="21"/>
                    </w:rPr>
                    <w:t>88</w:t>
                  </w:r>
                </w:p>
              </w:tc>
              <w:tc>
                <w:tcPr>
                  <w:tcW w:w="675" w:type="dxa"/>
                  <w:vMerge w:val="continue"/>
                  <w:noWrap/>
                  <w:vAlign w:val="center"/>
                </w:tcPr>
                <w:p>
                  <w:pPr>
                    <w:spacing w:line="360" w:lineRule="exact"/>
                    <w:jc w:val="center"/>
                    <w:rPr>
                      <w:rFonts w:eastAsiaTheme="minorEastAsia"/>
                      <w:color w:val="auto"/>
                      <w:szCs w:val="21"/>
                    </w:rPr>
                  </w:pPr>
                </w:p>
              </w:tc>
              <w:tc>
                <w:tcPr>
                  <w:tcW w:w="888" w:type="dxa"/>
                  <w:noWrap/>
                  <w:vAlign w:val="center"/>
                </w:tcPr>
                <w:p>
                  <w:pPr>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68</w:t>
                  </w:r>
                </w:p>
              </w:tc>
              <w:tc>
                <w:tcPr>
                  <w:tcW w:w="641" w:type="dxa"/>
                  <w:vMerge w:val="continue"/>
                  <w:noWrap/>
                  <w:vAlign w:val="center"/>
                </w:tcPr>
                <w:p>
                  <w:pPr>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spacing w:line="360" w:lineRule="exact"/>
                    <w:jc w:val="center"/>
                    <w:rPr>
                      <w:rFonts w:eastAsiaTheme="minorEastAsia"/>
                      <w:color w:val="auto"/>
                      <w:szCs w:val="21"/>
                    </w:rPr>
                  </w:pPr>
                </w:p>
              </w:tc>
              <w:tc>
                <w:tcPr>
                  <w:tcW w:w="2025" w:type="dxa"/>
                  <w:noWrap/>
                  <w:vAlign w:val="center"/>
                </w:tcPr>
                <w:p>
                  <w:pPr>
                    <w:spacing w:line="360" w:lineRule="exact"/>
                    <w:jc w:val="center"/>
                    <w:rPr>
                      <w:rFonts w:eastAsiaTheme="minorEastAsia"/>
                      <w:color w:val="auto"/>
                      <w:szCs w:val="21"/>
                    </w:rPr>
                  </w:pPr>
                  <w:r>
                    <w:rPr>
                      <w:rFonts w:eastAsiaTheme="minorEastAsia"/>
                      <w:color w:val="auto"/>
                      <w:szCs w:val="21"/>
                    </w:rPr>
                    <w:t>耐火云母带绕包机</w:t>
                  </w:r>
                </w:p>
              </w:tc>
              <w:tc>
                <w:tcPr>
                  <w:tcW w:w="638" w:type="dxa"/>
                  <w:noWrap/>
                  <w:vAlign w:val="center"/>
                </w:tcPr>
                <w:p>
                  <w:pPr>
                    <w:spacing w:line="360" w:lineRule="exact"/>
                    <w:jc w:val="center"/>
                    <w:rPr>
                      <w:rFonts w:eastAsiaTheme="minorEastAsia"/>
                      <w:color w:val="auto"/>
                      <w:szCs w:val="21"/>
                    </w:rPr>
                  </w:pPr>
                  <w:r>
                    <w:rPr>
                      <w:rFonts w:eastAsiaTheme="minorEastAsia"/>
                      <w:color w:val="auto"/>
                      <w:szCs w:val="21"/>
                    </w:rPr>
                    <w:t>6</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spacing w:line="360" w:lineRule="exact"/>
                    <w:jc w:val="center"/>
                    <w:rPr>
                      <w:rFonts w:eastAsiaTheme="minorEastAsia"/>
                      <w:color w:val="auto"/>
                      <w:szCs w:val="21"/>
                    </w:rPr>
                  </w:pPr>
                  <w:r>
                    <w:rPr>
                      <w:rFonts w:eastAsiaTheme="minorEastAsia"/>
                      <w:color w:val="auto"/>
                      <w:szCs w:val="21"/>
                    </w:rPr>
                    <w:t>75</w:t>
                  </w:r>
                </w:p>
              </w:tc>
              <w:tc>
                <w:tcPr>
                  <w:tcW w:w="787" w:type="dxa"/>
                  <w:noWrap/>
                  <w:vAlign w:val="center"/>
                </w:tcPr>
                <w:p>
                  <w:pPr>
                    <w:spacing w:line="360" w:lineRule="exact"/>
                    <w:jc w:val="center"/>
                    <w:rPr>
                      <w:rFonts w:eastAsiaTheme="minorEastAsia"/>
                      <w:color w:val="auto"/>
                      <w:szCs w:val="21"/>
                    </w:rPr>
                  </w:pPr>
                  <w:r>
                    <w:rPr>
                      <w:rFonts w:eastAsiaTheme="minorEastAsia"/>
                      <w:color w:val="auto"/>
                      <w:szCs w:val="21"/>
                    </w:rPr>
                    <w:t>83</w:t>
                  </w:r>
                </w:p>
              </w:tc>
              <w:tc>
                <w:tcPr>
                  <w:tcW w:w="675" w:type="dxa"/>
                  <w:vMerge w:val="continue"/>
                  <w:noWrap/>
                  <w:vAlign w:val="center"/>
                </w:tcPr>
                <w:p>
                  <w:pPr>
                    <w:spacing w:line="360" w:lineRule="exact"/>
                    <w:jc w:val="center"/>
                    <w:rPr>
                      <w:rFonts w:eastAsiaTheme="minorEastAsia"/>
                      <w:color w:val="auto"/>
                      <w:szCs w:val="21"/>
                    </w:rPr>
                  </w:pPr>
                </w:p>
              </w:tc>
              <w:tc>
                <w:tcPr>
                  <w:tcW w:w="888" w:type="dxa"/>
                  <w:noWrap/>
                  <w:vAlign w:val="center"/>
                </w:tcPr>
                <w:p>
                  <w:pPr>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63</w:t>
                  </w:r>
                </w:p>
              </w:tc>
              <w:tc>
                <w:tcPr>
                  <w:tcW w:w="641" w:type="dxa"/>
                  <w:vMerge w:val="continue"/>
                  <w:noWrap/>
                  <w:vAlign w:val="center"/>
                </w:tcPr>
                <w:p>
                  <w:pPr>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3000盘式成缆机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60</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CLY-1000/1+6/1600成缆机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60</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φ1000/1+1+3摇篮绞线机</w:t>
                  </w:r>
                </w:p>
              </w:tc>
              <w:tc>
                <w:tcPr>
                  <w:tcW w:w="638" w:type="dxa"/>
                  <w:noWrap/>
                  <w:vAlign w:val="center"/>
                </w:tcPr>
                <w:p>
                  <w:pPr>
                    <w:widowControl/>
                    <w:spacing w:line="360" w:lineRule="exact"/>
                    <w:jc w:val="center"/>
                    <w:rPr>
                      <w:rFonts w:eastAsiaTheme="minorEastAsia"/>
                      <w:color w:val="auto"/>
                      <w:szCs w:val="21"/>
                    </w:rPr>
                  </w:pPr>
                  <w:r>
                    <w:rPr>
                      <w:rFonts w:eastAsiaTheme="minorEastAsia"/>
                      <w:color w:val="auto"/>
                      <w:szCs w:val="21"/>
                    </w:rPr>
                    <w:t>1</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szCs w:val="21"/>
                    </w:rPr>
                  </w:pPr>
                  <w:r>
                    <w:rPr>
                      <w:rFonts w:eastAsiaTheme="minorEastAsia"/>
                      <w:color w:val="auto"/>
                      <w:szCs w:val="21"/>
                    </w:rPr>
                    <w:t>85</w:t>
                  </w:r>
                </w:p>
              </w:tc>
              <w:tc>
                <w:tcPr>
                  <w:tcW w:w="787" w:type="dxa"/>
                  <w:noWrap/>
                  <w:vAlign w:val="center"/>
                </w:tcPr>
                <w:p>
                  <w:pPr>
                    <w:widowControl/>
                    <w:spacing w:line="360" w:lineRule="exact"/>
                    <w:jc w:val="center"/>
                    <w:rPr>
                      <w:rFonts w:eastAsiaTheme="minorEastAsia"/>
                      <w:color w:val="auto"/>
                      <w:szCs w:val="21"/>
                    </w:rPr>
                  </w:pPr>
                  <w:r>
                    <w:rPr>
                      <w:rFonts w:eastAsiaTheme="minorEastAsia"/>
                      <w:color w:val="auto"/>
                      <w:szCs w:val="21"/>
                    </w:rPr>
                    <w:t>85</w:t>
                  </w:r>
                </w:p>
              </w:tc>
              <w:tc>
                <w:tcPr>
                  <w:tcW w:w="675" w:type="dxa"/>
                  <w:vMerge w:val="continue"/>
                  <w:noWrap/>
                  <w:vAlign w:val="center"/>
                </w:tcPr>
                <w:p>
                  <w:pPr>
                    <w:widowControl/>
                    <w:spacing w:line="360" w:lineRule="exact"/>
                    <w:jc w:val="center"/>
                    <w:rPr>
                      <w:rFonts w:eastAsiaTheme="minorEastAsia"/>
                      <w:color w:val="auto"/>
                      <w:szCs w:val="21"/>
                    </w:rPr>
                  </w:pPr>
                </w:p>
              </w:tc>
              <w:tc>
                <w:tcPr>
                  <w:tcW w:w="888" w:type="dxa"/>
                  <w:noWrap/>
                  <w:vAlign w:val="center"/>
                </w:tcPr>
                <w:p>
                  <w:pPr>
                    <w:widowControl/>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65</w:t>
                  </w:r>
                </w:p>
              </w:tc>
              <w:tc>
                <w:tcPr>
                  <w:tcW w:w="641" w:type="dxa"/>
                  <w:vMerge w:val="continue"/>
                  <w:noWrap/>
                  <w:vAlign w:val="center"/>
                </w:tcPr>
                <w:p>
                  <w:pPr>
                    <w:widowControl/>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shd w:val="clear" w:color="auto" w:fill="auto"/>
                  <w:noWrap/>
                  <w:vAlign w:val="center"/>
                </w:tcPr>
                <w:p>
                  <w:pPr>
                    <w:widowControl/>
                    <w:spacing w:line="360" w:lineRule="exact"/>
                    <w:jc w:val="center"/>
                    <w:rPr>
                      <w:rFonts w:eastAsiaTheme="minorEastAsia"/>
                      <w:color w:val="auto"/>
                      <w:kern w:val="0"/>
                      <w:szCs w:val="21"/>
                    </w:rPr>
                  </w:pPr>
                </w:p>
              </w:tc>
              <w:tc>
                <w:tcPr>
                  <w:tcW w:w="2025" w:type="dxa"/>
                  <w:shd w:val="clear" w:color="auto" w:fill="auto"/>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60型钢带铠装机</w:t>
                  </w:r>
                </w:p>
              </w:tc>
              <w:tc>
                <w:tcPr>
                  <w:tcW w:w="638" w:type="dxa"/>
                  <w:shd w:val="clear" w:color="auto" w:fill="auto"/>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60</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shd w:val="clear" w:color="auto" w:fill="auto"/>
                  <w:noWrap/>
                  <w:vAlign w:val="center"/>
                </w:tcPr>
                <w:p>
                  <w:pPr>
                    <w:widowControl/>
                    <w:spacing w:line="360" w:lineRule="exact"/>
                    <w:jc w:val="center"/>
                    <w:rPr>
                      <w:rFonts w:eastAsiaTheme="minorEastAsia"/>
                      <w:color w:val="auto"/>
                      <w:kern w:val="0"/>
                      <w:szCs w:val="21"/>
                    </w:rPr>
                  </w:pPr>
                </w:p>
              </w:tc>
              <w:tc>
                <w:tcPr>
                  <w:tcW w:w="2025" w:type="dxa"/>
                  <w:shd w:val="clear" w:color="auto" w:fill="auto"/>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40型钢带铠装机</w:t>
                  </w:r>
                </w:p>
              </w:tc>
              <w:tc>
                <w:tcPr>
                  <w:tcW w:w="638" w:type="dxa"/>
                  <w:shd w:val="clear" w:color="auto" w:fill="auto"/>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60</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铜丝铜带联合屏蔽机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60</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hint="eastAsia" w:eastAsiaTheme="minorEastAsia"/>
                      <w:color w:val="auto"/>
                      <w:kern w:val="0"/>
                      <w:szCs w:val="21"/>
                      <w:lang w:eastAsia="zh-CN"/>
                    </w:rPr>
                  </w:pPr>
                  <w:r>
                    <w:rPr>
                      <w:rFonts w:eastAsiaTheme="minorEastAsia"/>
                      <w:color w:val="auto"/>
                      <w:kern w:val="0"/>
                      <w:szCs w:val="21"/>
                    </w:rPr>
                    <w:t>φ200</w:t>
                  </w:r>
                  <w:r>
                    <w:rPr>
                      <w:rFonts w:hint="eastAsia" w:eastAsiaTheme="minorEastAsia"/>
                      <w:color w:val="auto"/>
                      <w:kern w:val="0"/>
                      <w:szCs w:val="21"/>
                      <w:lang w:eastAsia="zh-CN"/>
                    </w:rPr>
                    <w:t>挤塑机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70</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50</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hint="eastAsia" w:eastAsiaTheme="minorEastAsia"/>
                      <w:color w:val="auto"/>
                      <w:kern w:val="0"/>
                      <w:szCs w:val="21"/>
                      <w:lang w:eastAsia="zh-CN"/>
                    </w:rPr>
                  </w:pPr>
                  <w:r>
                    <w:rPr>
                      <w:rFonts w:eastAsiaTheme="minorEastAsia"/>
                      <w:color w:val="auto"/>
                      <w:kern w:val="0"/>
                      <w:szCs w:val="21"/>
                    </w:rPr>
                    <w:t>φ150</w:t>
                  </w:r>
                  <w:r>
                    <w:rPr>
                      <w:rFonts w:hint="eastAsia" w:eastAsiaTheme="minorEastAsia"/>
                      <w:color w:val="auto"/>
                      <w:kern w:val="0"/>
                      <w:szCs w:val="21"/>
                      <w:lang w:eastAsia="zh-CN"/>
                    </w:rPr>
                    <w:t>挤塑机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73</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53</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hint="eastAsia" w:eastAsiaTheme="minorEastAsia"/>
                      <w:color w:val="auto"/>
                      <w:kern w:val="0"/>
                      <w:szCs w:val="21"/>
                      <w:lang w:eastAsia="zh-CN"/>
                    </w:rPr>
                  </w:pPr>
                  <w:r>
                    <w:rPr>
                      <w:rFonts w:eastAsiaTheme="minorEastAsia"/>
                      <w:color w:val="auto"/>
                      <w:kern w:val="0"/>
                      <w:szCs w:val="21"/>
                    </w:rPr>
                    <w:t>φ65+120</w:t>
                  </w:r>
                  <w:r>
                    <w:rPr>
                      <w:rFonts w:hint="eastAsia" w:eastAsiaTheme="minorEastAsia"/>
                      <w:color w:val="auto"/>
                      <w:kern w:val="0"/>
                      <w:szCs w:val="21"/>
                      <w:lang w:eastAsia="zh-CN"/>
                    </w:rPr>
                    <w:t>挤塑机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73</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53</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hint="eastAsia" w:eastAsiaTheme="minorEastAsia"/>
                      <w:color w:val="auto"/>
                      <w:kern w:val="0"/>
                      <w:szCs w:val="21"/>
                      <w:lang w:eastAsia="zh-CN"/>
                    </w:rPr>
                  </w:pPr>
                  <w:r>
                    <w:rPr>
                      <w:rFonts w:eastAsiaTheme="minorEastAsia"/>
                      <w:color w:val="auto"/>
                      <w:kern w:val="0"/>
                      <w:szCs w:val="21"/>
                    </w:rPr>
                    <w:t>φ90</w:t>
                  </w:r>
                  <w:r>
                    <w:rPr>
                      <w:rFonts w:hint="eastAsia" w:eastAsiaTheme="minorEastAsia"/>
                      <w:color w:val="auto"/>
                      <w:kern w:val="0"/>
                      <w:szCs w:val="21"/>
                      <w:lang w:eastAsia="zh-CN"/>
                    </w:rPr>
                    <w:t>挤塑机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83</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63</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电缆复绕机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4</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75</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81</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61</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钢带复绕机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75</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78</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58</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塑料粉碎机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85</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88</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68</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双梁电动吊车</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4</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70</w:t>
                  </w:r>
                </w:p>
              </w:tc>
              <w:tc>
                <w:tcPr>
                  <w:tcW w:w="787" w:type="dxa"/>
                  <w:noWrap/>
                  <w:vAlign w:val="center"/>
                </w:tcPr>
                <w:p>
                  <w:pPr>
                    <w:widowControl/>
                    <w:tabs>
                      <w:tab w:val="left" w:pos="568"/>
                    </w:tabs>
                    <w:spacing w:line="360" w:lineRule="exact"/>
                    <w:jc w:val="center"/>
                    <w:rPr>
                      <w:rFonts w:eastAsiaTheme="minorEastAsia"/>
                      <w:color w:val="auto"/>
                      <w:kern w:val="0"/>
                      <w:szCs w:val="21"/>
                    </w:rPr>
                  </w:pPr>
                  <w:r>
                    <w:rPr>
                      <w:rFonts w:eastAsiaTheme="minorEastAsia"/>
                      <w:color w:val="auto"/>
                      <w:kern w:val="0"/>
                      <w:szCs w:val="21"/>
                    </w:rPr>
                    <w:t>76</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56</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5T  电动葫芦</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73</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53</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电动叉车（1～3吨）</w:t>
                  </w:r>
                </w:p>
              </w:tc>
              <w:tc>
                <w:tcPr>
                  <w:tcW w:w="638" w:type="dxa"/>
                  <w:noWrap/>
                  <w:vAlign w:val="center"/>
                </w:tcPr>
                <w:p>
                  <w:pPr>
                    <w:spacing w:line="360" w:lineRule="exact"/>
                    <w:jc w:val="center"/>
                    <w:rPr>
                      <w:rFonts w:eastAsiaTheme="minorEastAsia"/>
                      <w:color w:val="auto"/>
                      <w:kern w:val="0"/>
                      <w:szCs w:val="21"/>
                    </w:rPr>
                  </w:pPr>
                  <w:r>
                    <w:rPr>
                      <w:rFonts w:eastAsiaTheme="minorEastAsia"/>
                      <w:color w:val="auto"/>
                      <w:szCs w:val="21"/>
                    </w:rPr>
                    <w:t>4</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spacing w:line="360" w:lineRule="exact"/>
                    <w:jc w:val="center"/>
                    <w:rPr>
                      <w:rFonts w:eastAsiaTheme="minorEastAsia"/>
                      <w:color w:val="auto"/>
                      <w:szCs w:val="21"/>
                    </w:rPr>
                  </w:pPr>
                  <w:r>
                    <w:rPr>
                      <w:rFonts w:eastAsiaTheme="minorEastAsia"/>
                      <w:color w:val="auto"/>
                      <w:szCs w:val="21"/>
                    </w:rPr>
                    <w:t>70</w:t>
                  </w:r>
                </w:p>
              </w:tc>
              <w:tc>
                <w:tcPr>
                  <w:tcW w:w="787" w:type="dxa"/>
                  <w:noWrap/>
                  <w:vAlign w:val="center"/>
                </w:tcPr>
                <w:p>
                  <w:pPr>
                    <w:spacing w:line="360" w:lineRule="exact"/>
                    <w:jc w:val="center"/>
                    <w:rPr>
                      <w:rFonts w:eastAsiaTheme="minorEastAsia"/>
                      <w:color w:val="auto"/>
                      <w:szCs w:val="21"/>
                    </w:rPr>
                  </w:pPr>
                  <w:r>
                    <w:rPr>
                      <w:rFonts w:eastAsiaTheme="minorEastAsia"/>
                      <w:color w:val="auto"/>
                      <w:szCs w:val="21"/>
                    </w:rPr>
                    <w:t>76</w:t>
                  </w:r>
                </w:p>
              </w:tc>
              <w:tc>
                <w:tcPr>
                  <w:tcW w:w="675" w:type="dxa"/>
                  <w:vMerge w:val="continue"/>
                  <w:noWrap/>
                  <w:vAlign w:val="center"/>
                </w:tcPr>
                <w:p>
                  <w:pPr>
                    <w:spacing w:line="360" w:lineRule="exact"/>
                    <w:jc w:val="center"/>
                    <w:rPr>
                      <w:rFonts w:eastAsiaTheme="minorEastAsia"/>
                      <w:color w:val="auto"/>
                      <w:szCs w:val="21"/>
                    </w:rPr>
                  </w:pPr>
                </w:p>
              </w:tc>
              <w:tc>
                <w:tcPr>
                  <w:tcW w:w="888" w:type="dxa"/>
                  <w:noWrap/>
                  <w:vAlign w:val="center"/>
                </w:tcPr>
                <w:p>
                  <w:pPr>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56</w:t>
                  </w:r>
                </w:p>
              </w:tc>
              <w:tc>
                <w:tcPr>
                  <w:tcW w:w="641" w:type="dxa"/>
                  <w:vMerge w:val="continue"/>
                  <w:noWrap/>
                  <w:vAlign w:val="center"/>
                </w:tcPr>
                <w:p>
                  <w:pPr>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restart"/>
                  <w:noWrap/>
                  <w:vAlign w:val="center"/>
                </w:tcPr>
                <w:p>
                  <w:pPr>
                    <w:widowControl/>
                    <w:spacing w:line="360" w:lineRule="exact"/>
                    <w:jc w:val="center"/>
                    <w:rPr>
                      <w:rFonts w:eastAsiaTheme="minorEastAsia"/>
                      <w:color w:val="auto"/>
                      <w:kern w:val="0"/>
                      <w:szCs w:val="21"/>
                    </w:rPr>
                  </w:pPr>
                  <w:r>
                    <w:rPr>
                      <w:rFonts w:eastAsiaTheme="minorEastAsia"/>
                      <w:b/>
                      <w:bCs/>
                      <w:color w:val="auto"/>
                      <w:kern w:val="0"/>
                      <w:szCs w:val="21"/>
                    </w:rPr>
                    <w:t>特种电缆车间</w:t>
                  </w: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φ65挤塑机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szCs w:val="21"/>
                    </w:rPr>
                    <w:t>3</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szCs w:val="21"/>
                    </w:rPr>
                  </w:pPr>
                  <w:r>
                    <w:rPr>
                      <w:rFonts w:eastAsiaTheme="minorEastAsia"/>
                      <w:color w:val="auto"/>
                      <w:szCs w:val="21"/>
                    </w:rPr>
                    <w:t>85</w:t>
                  </w:r>
                </w:p>
              </w:tc>
              <w:tc>
                <w:tcPr>
                  <w:tcW w:w="787" w:type="dxa"/>
                  <w:noWrap/>
                  <w:vAlign w:val="center"/>
                </w:tcPr>
                <w:p>
                  <w:pPr>
                    <w:widowControl/>
                    <w:spacing w:line="360" w:lineRule="exact"/>
                    <w:jc w:val="center"/>
                    <w:rPr>
                      <w:rFonts w:eastAsiaTheme="minorEastAsia"/>
                      <w:color w:val="auto"/>
                      <w:szCs w:val="21"/>
                    </w:rPr>
                  </w:pPr>
                  <w:r>
                    <w:rPr>
                      <w:rFonts w:eastAsiaTheme="minorEastAsia"/>
                      <w:color w:val="auto"/>
                      <w:szCs w:val="21"/>
                    </w:rPr>
                    <w:t>90</w:t>
                  </w:r>
                </w:p>
              </w:tc>
              <w:tc>
                <w:tcPr>
                  <w:tcW w:w="675" w:type="dxa"/>
                  <w:vMerge w:val="continue"/>
                  <w:noWrap/>
                  <w:vAlign w:val="center"/>
                </w:tcPr>
                <w:p>
                  <w:pPr>
                    <w:widowControl/>
                    <w:spacing w:line="360" w:lineRule="exact"/>
                    <w:jc w:val="center"/>
                    <w:rPr>
                      <w:rFonts w:eastAsiaTheme="minorEastAsia"/>
                      <w:color w:val="auto"/>
                      <w:szCs w:val="21"/>
                    </w:rPr>
                  </w:pPr>
                </w:p>
              </w:tc>
              <w:tc>
                <w:tcPr>
                  <w:tcW w:w="888" w:type="dxa"/>
                  <w:noWrap/>
                  <w:vAlign w:val="center"/>
                </w:tcPr>
                <w:p>
                  <w:pPr>
                    <w:widowControl/>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70</w:t>
                  </w:r>
                </w:p>
              </w:tc>
              <w:tc>
                <w:tcPr>
                  <w:tcW w:w="641" w:type="dxa"/>
                  <w:vMerge w:val="continue"/>
                  <w:noWrap/>
                  <w:vAlign w:val="center"/>
                </w:tcPr>
                <w:p>
                  <w:pPr>
                    <w:widowControl/>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φ90挤塑机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szCs w:val="21"/>
                    </w:rPr>
                    <w:t>4</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szCs w:val="21"/>
                    </w:rPr>
                  </w:pPr>
                  <w:r>
                    <w:rPr>
                      <w:rFonts w:eastAsiaTheme="minorEastAsia"/>
                      <w:color w:val="auto"/>
                      <w:szCs w:val="21"/>
                    </w:rPr>
                    <w:t>85</w:t>
                  </w:r>
                </w:p>
              </w:tc>
              <w:tc>
                <w:tcPr>
                  <w:tcW w:w="787" w:type="dxa"/>
                  <w:noWrap/>
                  <w:vAlign w:val="center"/>
                </w:tcPr>
                <w:p>
                  <w:pPr>
                    <w:widowControl/>
                    <w:spacing w:line="360" w:lineRule="exact"/>
                    <w:jc w:val="center"/>
                    <w:rPr>
                      <w:rFonts w:eastAsiaTheme="minorEastAsia"/>
                      <w:color w:val="auto"/>
                      <w:szCs w:val="21"/>
                    </w:rPr>
                  </w:pPr>
                  <w:r>
                    <w:rPr>
                      <w:rFonts w:eastAsiaTheme="minorEastAsia"/>
                      <w:color w:val="auto"/>
                      <w:szCs w:val="21"/>
                    </w:rPr>
                    <w:t>91</w:t>
                  </w:r>
                </w:p>
              </w:tc>
              <w:tc>
                <w:tcPr>
                  <w:tcW w:w="675" w:type="dxa"/>
                  <w:vMerge w:val="continue"/>
                  <w:noWrap/>
                  <w:vAlign w:val="center"/>
                </w:tcPr>
                <w:p>
                  <w:pPr>
                    <w:widowControl/>
                    <w:spacing w:line="360" w:lineRule="exact"/>
                    <w:jc w:val="center"/>
                    <w:rPr>
                      <w:rFonts w:eastAsiaTheme="minorEastAsia"/>
                      <w:color w:val="auto"/>
                      <w:szCs w:val="21"/>
                    </w:rPr>
                  </w:pPr>
                </w:p>
              </w:tc>
              <w:tc>
                <w:tcPr>
                  <w:tcW w:w="888" w:type="dxa"/>
                  <w:noWrap/>
                  <w:vAlign w:val="center"/>
                </w:tcPr>
                <w:p>
                  <w:pPr>
                    <w:widowControl/>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71</w:t>
                  </w:r>
                </w:p>
              </w:tc>
              <w:tc>
                <w:tcPr>
                  <w:tcW w:w="641" w:type="dxa"/>
                  <w:vMerge w:val="continue"/>
                  <w:noWrap/>
                  <w:vAlign w:val="center"/>
                </w:tcPr>
                <w:p>
                  <w:pPr>
                    <w:widowControl/>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hint="eastAsia" w:eastAsiaTheme="minorEastAsia"/>
                      <w:color w:val="auto"/>
                      <w:kern w:val="0"/>
                      <w:szCs w:val="21"/>
                      <w:lang w:eastAsia="zh-CN"/>
                    </w:rPr>
                  </w:pPr>
                  <w:r>
                    <w:rPr>
                      <w:rFonts w:eastAsiaTheme="minorEastAsia"/>
                      <w:color w:val="auto"/>
                      <w:kern w:val="0"/>
                      <w:szCs w:val="21"/>
                    </w:rPr>
                    <w:t>φ150</w:t>
                  </w:r>
                  <w:r>
                    <w:rPr>
                      <w:rFonts w:hint="eastAsia" w:eastAsiaTheme="minorEastAsia"/>
                      <w:color w:val="auto"/>
                      <w:kern w:val="0"/>
                      <w:szCs w:val="21"/>
                      <w:lang w:eastAsia="zh-CN"/>
                    </w:rPr>
                    <w:t>挤塑机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85</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85</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65</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36盘500型成缆机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szCs w:val="21"/>
                    </w:rPr>
                    <w:t>1</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szCs w:val="21"/>
                    </w:rPr>
                  </w:pPr>
                  <w:r>
                    <w:rPr>
                      <w:rFonts w:eastAsiaTheme="minorEastAsia"/>
                      <w:color w:val="auto"/>
                      <w:szCs w:val="21"/>
                    </w:rPr>
                    <w:t>80</w:t>
                  </w:r>
                </w:p>
              </w:tc>
              <w:tc>
                <w:tcPr>
                  <w:tcW w:w="787" w:type="dxa"/>
                  <w:noWrap/>
                  <w:vAlign w:val="center"/>
                </w:tcPr>
                <w:p>
                  <w:pPr>
                    <w:widowControl/>
                    <w:spacing w:line="360" w:lineRule="exact"/>
                    <w:jc w:val="center"/>
                    <w:rPr>
                      <w:rFonts w:eastAsiaTheme="minorEastAsia"/>
                      <w:color w:val="auto"/>
                      <w:szCs w:val="21"/>
                    </w:rPr>
                  </w:pPr>
                  <w:r>
                    <w:rPr>
                      <w:rFonts w:eastAsiaTheme="minorEastAsia"/>
                      <w:color w:val="auto"/>
                      <w:szCs w:val="21"/>
                    </w:rPr>
                    <w:t>80</w:t>
                  </w:r>
                </w:p>
              </w:tc>
              <w:tc>
                <w:tcPr>
                  <w:tcW w:w="675" w:type="dxa"/>
                  <w:vMerge w:val="continue"/>
                  <w:noWrap/>
                  <w:vAlign w:val="center"/>
                </w:tcPr>
                <w:p>
                  <w:pPr>
                    <w:widowControl/>
                    <w:spacing w:line="360" w:lineRule="exact"/>
                    <w:jc w:val="center"/>
                    <w:rPr>
                      <w:rFonts w:eastAsiaTheme="minorEastAsia"/>
                      <w:color w:val="auto"/>
                      <w:szCs w:val="21"/>
                    </w:rPr>
                  </w:pPr>
                </w:p>
              </w:tc>
              <w:tc>
                <w:tcPr>
                  <w:tcW w:w="888" w:type="dxa"/>
                  <w:noWrap/>
                  <w:vAlign w:val="center"/>
                </w:tcPr>
                <w:p>
                  <w:pPr>
                    <w:widowControl/>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60</w:t>
                  </w:r>
                </w:p>
              </w:tc>
              <w:tc>
                <w:tcPr>
                  <w:tcW w:w="641" w:type="dxa"/>
                  <w:vMerge w:val="continue"/>
                  <w:noWrap/>
                  <w:vAlign w:val="center"/>
                </w:tcPr>
                <w:p>
                  <w:pPr>
                    <w:widowControl/>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40型钢带铠装机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szCs w:val="21"/>
                    </w:rPr>
                    <w:t>1</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szCs w:val="21"/>
                    </w:rPr>
                  </w:pPr>
                  <w:r>
                    <w:rPr>
                      <w:rFonts w:eastAsiaTheme="minorEastAsia"/>
                      <w:color w:val="auto"/>
                      <w:szCs w:val="21"/>
                    </w:rPr>
                    <w:t>80</w:t>
                  </w:r>
                </w:p>
              </w:tc>
              <w:tc>
                <w:tcPr>
                  <w:tcW w:w="787" w:type="dxa"/>
                  <w:noWrap/>
                  <w:vAlign w:val="center"/>
                </w:tcPr>
                <w:p>
                  <w:pPr>
                    <w:widowControl/>
                    <w:spacing w:line="360" w:lineRule="exact"/>
                    <w:jc w:val="center"/>
                    <w:rPr>
                      <w:rFonts w:eastAsiaTheme="minorEastAsia"/>
                      <w:color w:val="auto"/>
                      <w:szCs w:val="21"/>
                    </w:rPr>
                  </w:pPr>
                  <w:r>
                    <w:rPr>
                      <w:rFonts w:eastAsiaTheme="minorEastAsia"/>
                      <w:color w:val="auto"/>
                      <w:szCs w:val="21"/>
                    </w:rPr>
                    <w:t>80</w:t>
                  </w:r>
                </w:p>
              </w:tc>
              <w:tc>
                <w:tcPr>
                  <w:tcW w:w="675" w:type="dxa"/>
                  <w:vMerge w:val="continue"/>
                  <w:noWrap/>
                  <w:vAlign w:val="center"/>
                </w:tcPr>
                <w:p>
                  <w:pPr>
                    <w:widowControl/>
                    <w:spacing w:line="360" w:lineRule="exact"/>
                    <w:jc w:val="center"/>
                    <w:rPr>
                      <w:rFonts w:eastAsiaTheme="minorEastAsia"/>
                      <w:color w:val="auto"/>
                      <w:szCs w:val="21"/>
                    </w:rPr>
                  </w:pPr>
                </w:p>
              </w:tc>
              <w:tc>
                <w:tcPr>
                  <w:tcW w:w="888" w:type="dxa"/>
                  <w:noWrap/>
                  <w:vAlign w:val="center"/>
                </w:tcPr>
                <w:p>
                  <w:pPr>
                    <w:widowControl/>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60</w:t>
                  </w:r>
                </w:p>
              </w:tc>
              <w:tc>
                <w:tcPr>
                  <w:tcW w:w="641" w:type="dxa"/>
                  <w:vMerge w:val="continue"/>
                  <w:noWrap/>
                  <w:vAlign w:val="center"/>
                </w:tcPr>
                <w:p>
                  <w:pPr>
                    <w:widowControl/>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铜丝铜带屏蔽机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szCs w:val="21"/>
                    </w:rPr>
                    <w:t>1</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szCs w:val="21"/>
                    </w:rPr>
                  </w:pPr>
                  <w:r>
                    <w:rPr>
                      <w:rFonts w:eastAsiaTheme="minorEastAsia"/>
                      <w:color w:val="auto"/>
                      <w:szCs w:val="21"/>
                    </w:rPr>
                    <w:t>80</w:t>
                  </w:r>
                </w:p>
              </w:tc>
              <w:tc>
                <w:tcPr>
                  <w:tcW w:w="787" w:type="dxa"/>
                  <w:noWrap/>
                  <w:vAlign w:val="center"/>
                </w:tcPr>
                <w:p>
                  <w:pPr>
                    <w:widowControl/>
                    <w:spacing w:line="360" w:lineRule="exact"/>
                    <w:jc w:val="center"/>
                    <w:rPr>
                      <w:rFonts w:eastAsiaTheme="minorEastAsia"/>
                      <w:color w:val="auto"/>
                      <w:szCs w:val="21"/>
                    </w:rPr>
                  </w:pPr>
                  <w:r>
                    <w:rPr>
                      <w:rFonts w:eastAsiaTheme="minorEastAsia"/>
                      <w:color w:val="auto"/>
                      <w:szCs w:val="21"/>
                    </w:rPr>
                    <w:t>80</w:t>
                  </w:r>
                </w:p>
              </w:tc>
              <w:tc>
                <w:tcPr>
                  <w:tcW w:w="675" w:type="dxa"/>
                  <w:vMerge w:val="continue"/>
                  <w:noWrap/>
                  <w:vAlign w:val="center"/>
                </w:tcPr>
                <w:p>
                  <w:pPr>
                    <w:widowControl/>
                    <w:spacing w:line="360" w:lineRule="exact"/>
                    <w:jc w:val="center"/>
                    <w:rPr>
                      <w:rFonts w:eastAsiaTheme="minorEastAsia"/>
                      <w:color w:val="auto"/>
                      <w:szCs w:val="21"/>
                    </w:rPr>
                  </w:pPr>
                </w:p>
              </w:tc>
              <w:tc>
                <w:tcPr>
                  <w:tcW w:w="888" w:type="dxa"/>
                  <w:noWrap/>
                  <w:vAlign w:val="center"/>
                </w:tcPr>
                <w:p>
                  <w:pPr>
                    <w:widowControl/>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60</w:t>
                  </w:r>
                </w:p>
              </w:tc>
              <w:tc>
                <w:tcPr>
                  <w:tcW w:w="641" w:type="dxa"/>
                  <w:vMerge w:val="continue"/>
                  <w:noWrap/>
                  <w:vAlign w:val="center"/>
                </w:tcPr>
                <w:p>
                  <w:pPr>
                    <w:widowControl/>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718"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φ630/6+12摇篮型绞线机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szCs w:val="21"/>
                    </w:rPr>
                    <w:t>2</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szCs w:val="21"/>
                    </w:rPr>
                  </w:pPr>
                  <w:r>
                    <w:rPr>
                      <w:rFonts w:eastAsiaTheme="minorEastAsia"/>
                      <w:color w:val="auto"/>
                      <w:szCs w:val="21"/>
                    </w:rPr>
                    <w:t>85</w:t>
                  </w:r>
                </w:p>
              </w:tc>
              <w:tc>
                <w:tcPr>
                  <w:tcW w:w="787" w:type="dxa"/>
                  <w:noWrap/>
                  <w:vAlign w:val="center"/>
                </w:tcPr>
                <w:p>
                  <w:pPr>
                    <w:widowControl/>
                    <w:spacing w:line="360" w:lineRule="exact"/>
                    <w:jc w:val="center"/>
                    <w:rPr>
                      <w:rFonts w:eastAsiaTheme="minorEastAsia"/>
                      <w:color w:val="auto"/>
                      <w:szCs w:val="21"/>
                    </w:rPr>
                  </w:pPr>
                  <w:r>
                    <w:rPr>
                      <w:rFonts w:eastAsiaTheme="minorEastAsia"/>
                      <w:color w:val="auto"/>
                      <w:szCs w:val="21"/>
                    </w:rPr>
                    <w:t>88</w:t>
                  </w:r>
                </w:p>
              </w:tc>
              <w:tc>
                <w:tcPr>
                  <w:tcW w:w="675" w:type="dxa"/>
                  <w:vMerge w:val="continue"/>
                  <w:noWrap/>
                  <w:vAlign w:val="center"/>
                </w:tcPr>
                <w:p>
                  <w:pPr>
                    <w:widowControl/>
                    <w:spacing w:line="360" w:lineRule="exact"/>
                    <w:jc w:val="center"/>
                    <w:rPr>
                      <w:rFonts w:eastAsiaTheme="minorEastAsia"/>
                      <w:color w:val="auto"/>
                      <w:szCs w:val="21"/>
                    </w:rPr>
                  </w:pPr>
                </w:p>
              </w:tc>
              <w:tc>
                <w:tcPr>
                  <w:tcW w:w="888" w:type="dxa"/>
                  <w:noWrap/>
                  <w:vAlign w:val="center"/>
                </w:tcPr>
                <w:p>
                  <w:pPr>
                    <w:widowControl/>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68</w:t>
                  </w:r>
                </w:p>
              </w:tc>
              <w:tc>
                <w:tcPr>
                  <w:tcW w:w="641" w:type="dxa"/>
                  <w:vMerge w:val="continue"/>
                  <w:noWrap/>
                  <w:vAlign w:val="center"/>
                </w:tcPr>
                <w:p>
                  <w:pPr>
                    <w:widowControl/>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金属编织机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szCs w:val="21"/>
                    </w:rPr>
                    <w:t>4</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szCs w:val="21"/>
                    </w:rPr>
                  </w:pPr>
                  <w:r>
                    <w:rPr>
                      <w:rFonts w:eastAsiaTheme="minorEastAsia"/>
                      <w:color w:val="auto"/>
                      <w:szCs w:val="21"/>
                    </w:rPr>
                    <w:t>80</w:t>
                  </w:r>
                </w:p>
              </w:tc>
              <w:tc>
                <w:tcPr>
                  <w:tcW w:w="787" w:type="dxa"/>
                  <w:noWrap/>
                  <w:vAlign w:val="center"/>
                </w:tcPr>
                <w:p>
                  <w:pPr>
                    <w:widowControl/>
                    <w:spacing w:line="360" w:lineRule="exact"/>
                    <w:jc w:val="center"/>
                    <w:rPr>
                      <w:rFonts w:eastAsiaTheme="minorEastAsia"/>
                      <w:color w:val="auto"/>
                      <w:szCs w:val="21"/>
                    </w:rPr>
                  </w:pPr>
                  <w:r>
                    <w:rPr>
                      <w:rFonts w:eastAsiaTheme="minorEastAsia"/>
                      <w:color w:val="auto"/>
                      <w:szCs w:val="21"/>
                    </w:rPr>
                    <w:t>86</w:t>
                  </w:r>
                </w:p>
              </w:tc>
              <w:tc>
                <w:tcPr>
                  <w:tcW w:w="675" w:type="dxa"/>
                  <w:vMerge w:val="continue"/>
                  <w:noWrap/>
                  <w:vAlign w:val="center"/>
                </w:tcPr>
                <w:p>
                  <w:pPr>
                    <w:widowControl/>
                    <w:spacing w:line="360" w:lineRule="exact"/>
                    <w:jc w:val="center"/>
                    <w:rPr>
                      <w:rFonts w:eastAsiaTheme="minorEastAsia"/>
                      <w:color w:val="auto"/>
                      <w:szCs w:val="21"/>
                    </w:rPr>
                  </w:pPr>
                </w:p>
              </w:tc>
              <w:tc>
                <w:tcPr>
                  <w:tcW w:w="888" w:type="dxa"/>
                  <w:noWrap/>
                  <w:vAlign w:val="center"/>
                </w:tcPr>
                <w:p>
                  <w:pPr>
                    <w:widowControl/>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66</w:t>
                  </w:r>
                </w:p>
              </w:tc>
              <w:tc>
                <w:tcPr>
                  <w:tcW w:w="641" w:type="dxa"/>
                  <w:vMerge w:val="continue"/>
                  <w:noWrap/>
                  <w:vAlign w:val="center"/>
                </w:tcPr>
                <w:p>
                  <w:pPr>
                    <w:widowControl/>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立式绕包机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szCs w:val="21"/>
                    </w:rPr>
                    <w:t>4</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szCs w:val="21"/>
                    </w:rPr>
                  </w:pPr>
                  <w:r>
                    <w:rPr>
                      <w:rFonts w:eastAsiaTheme="minorEastAsia"/>
                      <w:color w:val="auto"/>
                      <w:szCs w:val="21"/>
                    </w:rPr>
                    <w:t>75</w:t>
                  </w:r>
                </w:p>
              </w:tc>
              <w:tc>
                <w:tcPr>
                  <w:tcW w:w="787" w:type="dxa"/>
                  <w:noWrap/>
                  <w:vAlign w:val="center"/>
                </w:tcPr>
                <w:p>
                  <w:pPr>
                    <w:widowControl/>
                    <w:spacing w:line="360" w:lineRule="exact"/>
                    <w:jc w:val="center"/>
                    <w:rPr>
                      <w:rFonts w:eastAsiaTheme="minorEastAsia"/>
                      <w:color w:val="auto"/>
                      <w:szCs w:val="21"/>
                    </w:rPr>
                  </w:pPr>
                  <w:r>
                    <w:rPr>
                      <w:rFonts w:eastAsiaTheme="minorEastAsia"/>
                      <w:color w:val="auto"/>
                      <w:szCs w:val="21"/>
                    </w:rPr>
                    <w:t>81</w:t>
                  </w:r>
                </w:p>
              </w:tc>
              <w:tc>
                <w:tcPr>
                  <w:tcW w:w="675" w:type="dxa"/>
                  <w:vMerge w:val="continue"/>
                  <w:noWrap/>
                  <w:vAlign w:val="center"/>
                </w:tcPr>
                <w:p>
                  <w:pPr>
                    <w:widowControl/>
                    <w:spacing w:line="360" w:lineRule="exact"/>
                    <w:jc w:val="center"/>
                    <w:rPr>
                      <w:rFonts w:eastAsiaTheme="minorEastAsia"/>
                      <w:color w:val="auto"/>
                      <w:szCs w:val="21"/>
                    </w:rPr>
                  </w:pPr>
                </w:p>
              </w:tc>
              <w:tc>
                <w:tcPr>
                  <w:tcW w:w="888" w:type="dxa"/>
                  <w:noWrap/>
                  <w:vAlign w:val="center"/>
                </w:tcPr>
                <w:p>
                  <w:pPr>
                    <w:widowControl/>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61</w:t>
                  </w:r>
                </w:p>
              </w:tc>
              <w:tc>
                <w:tcPr>
                  <w:tcW w:w="641" w:type="dxa"/>
                  <w:vMerge w:val="continue"/>
                  <w:noWrap/>
                  <w:vAlign w:val="center"/>
                </w:tcPr>
                <w:p>
                  <w:pPr>
                    <w:widowControl/>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并丝机</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szCs w:val="21"/>
                    </w:rPr>
                    <w:t>2</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szCs w:val="21"/>
                    </w:rPr>
                  </w:pPr>
                  <w:r>
                    <w:rPr>
                      <w:rFonts w:eastAsiaTheme="minorEastAsia"/>
                      <w:color w:val="auto"/>
                      <w:szCs w:val="21"/>
                    </w:rPr>
                    <w:t>80</w:t>
                  </w:r>
                </w:p>
              </w:tc>
              <w:tc>
                <w:tcPr>
                  <w:tcW w:w="787" w:type="dxa"/>
                  <w:noWrap/>
                  <w:vAlign w:val="center"/>
                </w:tcPr>
                <w:p>
                  <w:pPr>
                    <w:widowControl/>
                    <w:spacing w:line="360" w:lineRule="exact"/>
                    <w:jc w:val="center"/>
                    <w:rPr>
                      <w:rFonts w:eastAsiaTheme="minorEastAsia"/>
                      <w:color w:val="auto"/>
                      <w:szCs w:val="21"/>
                    </w:rPr>
                  </w:pPr>
                  <w:r>
                    <w:rPr>
                      <w:rFonts w:eastAsiaTheme="minorEastAsia"/>
                      <w:color w:val="auto"/>
                      <w:szCs w:val="21"/>
                    </w:rPr>
                    <w:t>83</w:t>
                  </w:r>
                </w:p>
              </w:tc>
              <w:tc>
                <w:tcPr>
                  <w:tcW w:w="675" w:type="dxa"/>
                  <w:vMerge w:val="continue"/>
                  <w:noWrap/>
                  <w:vAlign w:val="center"/>
                </w:tcPr>
                <w:p>
                  <w:pPr>
                    <w:widowControl/>
                    <w:spacing w:line="360" w:lineRule="exact"/>
                    <w:jc w:val="center"/>
                    <w:rPr>
                      <w:rFonts w:eastAsiaTheme="minorEastAsia"/>
                      <w:color w:val="auto"/>
                      <w:szCs w:val="21"/>
                    </w:rPr>
                  </w:pPr>
                </w:p>
              </w:tc>
              <w:tc>
                <w:tcPr>
                  <w:tcW w:w="888" w:type="dxa"/>
                  <w:noWrap/>
                  <w:vAlign w:val="center"/>
                </w:tcPr>
                <w:p>
                  <w:pPr>
                    <w:widowControl/>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63</w:t>
                  </w:r>
                </w:p>
              </w:tc>
              <w:tc>
                <w:tcPr>
                  <w:tcW w:w="641" w:type="dxa"/>
                  <w:vMerge w:val="continue"/>
                  <w:noWrap/>
                  <w:vAlign w:val="center"/>
                </w:tcPr>
                <w:p>
                  <w:pPr>
                    <w:widowControl/>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电动叉车（1～3吨）</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szCs w:val="21"/>
                    </w:rPr>
                    <w:t>2</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szCs w:val="21"/>
                    </w:rPr>
                  </w:pPr>
                  <w:r>
                    <w:rPr>
                      <w:rFonts w:eastAsiaTheme="minorEastAsia"/>
                      <w:color w:val="auto"/>
                      <w:szCs w:val="21"/>
                    </w:rPr>
                    <w:t>80</w:t>
                  </w:r>
                </w:p>
              </w:tc>
              <w:tc>
                <w:tcPr>
                  <w:tcW w:w="787" w:type="dxa"/>
                  <w:noWrap/>
                  <w:vAlign w:val="center"/>
                </w:tcPr>
                <w:p>
                  <w:pPr>
                    <w:widowControl/>
                    <w:spacing w:line="360" w:lineRule="exact"/>
                    <w:jc w:val="center"/>
                    <w:rPr>
                      <w:rFonts w:eastAsiaTheme="minorEastAsia"/>
                      <w:color w:val="auto"/>
                      <w:szCs w:val="21"/>
                    </w:rPr>
                  </w:pPr>
                  <w:r>
                    <w:rPr>
                      <w:rFonts w:eastAsiaTheme="minorEastAsia"/>
                      <w:color w:val="auto"/>
                      <w:szCs w:val="21"/>
                    </w:rPr>
                    <w:t>83</w:t>
                  </w:r>
                </w:p>
              </w:tc>
              <w:tc>
                <w:tcPr>
                  <w:tcW w:w="675" w:type="dxa"/>
                  <w:vMerge w:val="continue"/>
                  <w:noWrap/>
                  <w:vAlign w:val="center"/>
                </w:tcPr>
                <w:p>
                  <w:pPr>
                    <w:widowControl/>
                    <w:spacing w:line="360" w:lineRule="exact"/>
                    <w:jc w:val="center"/>
                    <w:rPr>
                      <w:rFonts w:eastAsiaTheme="minorEastAsia"/>
                      <w:color w:val="auto"/>
                      <w:szCs w:val="21"/>
                    </w:rPr>
                  </w:pPr>
                </w:p>
              </w:tc>
              <w:tc>
                <w:tcPr>
                  <w:tcW w:w="888" w:type="dxa"/>
                  <w:noWrap/>
                  <w:vAlign w:val="center"/>
                </w:tcPr>
                <w:p>
                  <w:pPr>
                    <w:widowControl/>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63</w:t>
                  </w:r>
                </w:p>
              </w:tc>
              <w:tc>
                <w:tcPr>
                  <w:tcW w:w="641" w:type="dxa"/>
                  <w:vMerge w:val="continue"/>
                  <w:noWrap/>
                  <w:vAlign w:val="center"/>
                </w:tcPr>
                <w:p>
                  <w:pPr>
                    <w:widowControl/>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noWrap/>
                  <w:vAlign w:val="center"/>
                </w:tcPr>
                <w:p>
                  <w:pPr>
                    <w:widowControl/>
                    <w:spacing w:line="360" w:lineRule="exact"/>
                    <w:jc w:val="center"/>
                    <w:rPr>
                      <w:rFonts w:eastAsiaTheme="minorEastAsia"/>
                      <w:color w:val="auto"/>
                      <w:kern w:val="0"/>
                      <w:szCs w:val="21"/>
                    </w:rPr>
                  </w:pPr>
                </w:p>
              </w:tc>
              <w:tc>
                <w:tcPr>
                  <w:tcW w:w="2025"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5T  电动葫芦</w:t>
                  </w:r>
                </w:p>
              </w:tc>
              <w:tc>
                <w:tcPr>
                  <w:tcW w:w="6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80</w:t>
                  </w:r>
                </w:p>
              </w:tc>
              <w:tc>
                <w:tcPr>
                  <w:tcW w:w="675" w:type="dxa"/>
                  <w:vMerge w:val="continue"/>
                  <w:noWrap/>
                  <w:vAlign w:val="center"/>
                </w:tcPr>
                <w:p>
                  <w:pPr>
                    <w:widowControl/>
                    <w:spacing w:line="360" w:lineRule="exact"/>
                    <w:jc w:val="center"/>
                    <w:rPr>
                      <w:rFonts w:eastAsiaTheme="minorEastAsia"/>
                      <w:color w:val="auto"/>
                      <w:kern w:val="0"/>
                      <w:szCs w:val="21"/>
                    </w:rPr>
                  </w:pPr>
                </w:p>
              </w:tc>
              <w:tc>
                <w:tcPr>
                  <w:tcW w:w="888" w:type="dxa"/>
                  <w:noWrap/>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60</w:t>
                  </w:r>
                </w:p>
              </w:tc>
              <w:tc>
                <w:tcPr>
                  <w:tcW w:w="641" w:type="dxa"/>
                  <w:vMerge w:val="continue"/>
                  <w:noWrap/>
                  <w:vAlign w:val="center"/>
                </w:tcPr>
                <w:p>
                  <w:pPr>
                    <w:widowControl/>
                    <w:spacing w:line="360" w:lineRule="exact"/>
                    <w:jc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86" w:hRule="atLeast"/>
                <w:jc w:val="center"/>
              </w:trPr>
              <w:tc>
                <w:tcPr>
                  <w:tcW w:w="400" w:type="dxa"/>
                  <w:vMerge w:val="continue"/>
                  <w:vAlign w:val="center"/>
                </w:tcPr>
                <w:p>
                  <w:pPr>
                    <w:widowControl/>
                    <w:spacing w:line="360" w:lineRule="exact"/>
                    <w:jc w:val="center"/>
                    <w:rPr>
                      <w:rFonts w:eastAsiaTheme="minorEastAsia"/>
                      <w:color w:val="auto"/>
                      <w:kern w:val="0"/>
                      <w:szCs w:val="21"/>
                    </w:rPr>
                  </w:pPr>
                </w:p>
              </w:tc>
              <w:tc>
                <w:tcPr>
                  <w:tcW w:w="2025" w:type="dxa"/>
                  <w:vAlign w:val="center"/>
                </w:tcPr>
                <w:p>
                  <w:pPr>
                    <w:widowControl/>
                    <w:spacing w:line="360" w:lineRule="exact"/>
                    <w:jc w:val="center"/>
                    <w:rPr>
                      <w:rFonts w:eastAsiaTheme="minorEastAsia"/>
                      <w:color w:val="auto"/>
                      <w:kern w:val="0"/>
                      <w:szCs w:val="21"/>
                    </w:rPr>
                  </w:pPr>
                  <w:r>
                    <w:rPr>
                      <w:rFonts w:eastAsiaTheme="minorEastAsia"/>
                      <w:color w:val="auto"/>
                      <w:kern w:val="0"/>
                      <w:szCs w:val="21"/>
                    </w:rPr>
                    <w:t>双梁电动吊车</w:t>
                  </w:r>
                </w:p>
              </w:tc>
              <w:tc>
                <w:tcPr>
                  <w:tcW w:w="638" w:type="dxa"/>
                  <w:vAlign w:val="center"/>
                </w:tcPr>
                <w:p>
                  <w:pPr>
                    <w:widowControl/>
                    <w:spacing w:line="360" w:lineRule="exact"/>
                    <w:jc w:val="center"/>
                    <w:rPr>
                      <w:rFonts w:eastAsiaTheme="minorEastAsia"/>
                      <w:color w:val="auto"/>
                      <w:kern w:val="0"/>
                      <w:szCs w:val="21"/>
                    </w:rPr>
                  </w:pPr>
                  <w:r>
                    <w:rPr>
                      <w:rFonts w:eastAsiaTheme="minorEastAsia"/>
                      <w:color w:val="auto"/>
                      <w:szCs w:val="21"/>
                    </w:rPr>
                    <w:t>4</w:t>
                  </w:r>
                </w:p>
              </w:tc>
              <w:tc>
                <w:tcPr>
                  <w:tcW w:w="637" w:type="dxa"/>
                  <w:noWrap/>
                  <w:vAlign w:val="center"/>
                </w:tcPr>
                <w:p>
                  <w:pPr>
                    <w:jc w:val="center"/>
                    <w:rPr>
                      <w:rFonts w:eastAsiaTheme="minorEastAsia"/>
                      <w:color w:val="auto"/>
                      <w:szCs w:val="21"/>
                    </w:rPr>
                  </w:pPr>
                  <w:r>
                    <w:rPr>
                      <w:rFonts w:eastAsiaTheme="minorEastAsia"/>
                      <w:color w:val="auto"/>
                      <w:szCs w:val="21"/>
                    </w:rPr>
                    <w:t>频发</w:t>
                  </w:r>
                </w:p>
              </w:tc>
              <w:tc>
                <w:tcPr>
                  <w:tcW w:w="738" w:type="dxa"/>
                  <w:noWrap/>
                  <w:vAlign w:val="center"/>
                </w:tcPr>
                <w:p>
                  <w:pPr>
                    <w:widowControl/>
                    <w:spacing w:line="360" w:lineRule="exact"/>
                    <w:jc w:val="center"/>
                    <w:rPr>
                      <w:rFonts w:eastAsiaTheme="minorEastAsia"/>
                      <w:color w:val="auto"/>
                      <w:szCs w:val="21"/>
                    </w:rPr>
                  </w:pPr>
                  <w:r>
                    <w:rPr>
                      <w:rFonts w:eastAsiaTheme="minorEastAsia"/>
                      <w:color w:val="auto"/>
                      <w:szCs w:val="21"/>
                    </w:rPr>
                    <w:t>70</w:t>
                  </w:r>
                </w:p>
              </w:tc>
              <w:tc>
                <w:tcPr>
                  <w:tcW w:w="787" w:type="dxa"/>
                  <w:noWrap/>
                  <w:vAlign w:val="center"/>
                </w:tcPr>
                <w:p>
                  <w:pPr>
                    <w:widowControl/>
                    <w:spacing w:line="360" w:lineRule="exact"/>
                    <w:jc w:val="center"/>
                    <w:rPr>
                      <w:rFonts w:eastAsiaTheme="minorEastAsia"/>
                      <w:color w:val="auto"/>
                      <w:szCs w:val="21"/>
                    </w:rPr>
                  </w:pPr>
                  <w:r>
                    <w:rPr>
                      <w:rFonts w:eastAsiaTheme="minorEastAsia"/>
                      <w:color w:val="auto"/>
                      <w:szCs w:val="21"/>
                    </w:rPr>
                    <w:t>76</w:t>
                  </w:r>
                </w:p>
              </w:tc>
              <w:tc>
                <w:tcPr>
                  <w:tcW w:w="675" w:type="dxa"/>
                  <w:vMerge w:val="continue"/>
                  <w:noWrap/>
                  <w:vAlign w:val="center"/>
                </w:tcPr>
                <w:p>
                  <w:pPr>
                    <w:widowControl/>
                    <w:spacing w:line="360" w:lineRule="exact"/>
                    <w:jc w:val="center"/>
                    <w:rPr>
                      <w:rFonts w:eastAsiaTheme="minorEastAsia"/>
                      <w:color w:val="auto"/>
                      <w:szCs w:val="21"/>
                    </w:rPr>
                  </w:pPr>
                </w:p>
              </w:tc>
              <w:tc>
                <w:tcPr>
                  <w:tcW w:w="888" w:type="dxa"/>
                  <w:noWrap/>
                  <w:vAlign w:val="center"/>
                </w:tcPr>
                <w:p>
                  <w:pPr>
                    <w:widowControl/>
                    <w:spacing w:line="360" w:lineRule="exact"/>
                    <w:jc w:val="center"/>
                    <w:rPr>
                      <w:rFonts w:eastAsiaTheme="minorEastAsia"/>
                      <w:color w:val="auto"/>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szCs w:val="21"/>
                    </w:rPr>
                  </w:pPr>
                  <w:r>
                    <w:rPr>
                      <w:rFonts w:eastAsiaTheme="minorEastAsia"/>
                      <w:color w:val="auto"/>
                      <w:kern w:val="0"/>
                      <w:szCs w:val="21"/>
                      <w:lang w:bidi="ar"/>
                    </w:rPr>
                    <w:t>56</w:t>
                  </w:r>
                </w:p>
              </w:tc>
              <w:tc>
                <w:tcPr>
                  <w:tcW w:w="641" w:type="dxa"/>
                  <w:vMerge w:val="continue"/>
                  <w:noWrap/>
                  <w:vAlign w:val="center"/>
                </w:tcPr>
                <w:p>
                  <w:pPr>
                    <w:widowControl/>
                    <w:spacing w:line="360" w:lineRule="exact"/>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Φ20+30氟塑料挤塑机</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88</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68</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Φ45氟塑料挤塑机</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88</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68</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Φ70氟塑料挤塑机</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65</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卧式F4冷挤机</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65</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立式精密绕包机</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12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75</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86</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66</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非金属编织机</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6</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88</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68</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高速金属编织机</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4</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86</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66</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SFS+S-1200/3G型四层共挤机</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-12</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PTB-500/C型退扭绞对机</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4</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91</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71</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CT-800/4型双扭成缆机</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65</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CTS-800/4型单扭成缆机</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65</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Φ50+35挤塑机</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65</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8"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 xml:space="preserve">Φ50+35挤塑机 </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1</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85</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65</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6"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电动叉车（1～3吨）</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80</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60</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6" w:hRule="atLeast"/>
                <w:jc w:val="center"/>
              </w:trPr>
              <w:tc>
                <w:tcPr>
                  <w:tcW w:w="400" w:type="dxa"/>
                  <w:vMerge w:val="continue"/>
                  <w:vAlign w:val="center"/>
                </w:tcPr>
                <w:p>
                  <w:pPr>
                    <w:widowControl/>
                    <w:spacing w:line="360" w:lineRule="exact"/>
                    <w:jc w:val="center"/>
                    <w:textAlignment w:val="center"/>
                    <w:rPr>
                      <w:rFonts w:eastAsiaTheme="minorEastAsia"/>
                      <w:color w:val="auto"/>
                      <w:kern w:val="0"/>
                      <w:szCs w:val="21"/>
                    </w:rPr>
                  </w:pPr>
                </w:p>
              </w:tc>
              <w:tc>
                <w:tcPr>
                  <w:tcW w:w="2025"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双梁电动吊车</w:t>
                  </w:r>
                </w:p>
              </w:tc>
              <w:tc>
                <w:tcPr>
                  <w:tcW w:w="638" w:type="dxa"/>
                  <w:vAlign w:val="center"/>
                </w:tcPr>
                <w:p>
                  <w:pPr>
                    <w:widowControl/>
                    <w:spacing w:line="360" w:lineRule="exact"/>
                    <w:jc w:val="center"/>
                    <w:textAlignment w:val="center"/>
                    <w:rPr>
                      <w:rFonts w:eastAsiaTheme="minorEastAsia"/>
                      <w:color w:val="auto"/>
                      <w:szCs w:val="21"/>
                    </w:rPr>
                  </w:pPr>
                  <w:r>
                    <w:rPr>
                      <w:rFonts w:eastAsiaTheme="minorEastAsia"/>
                      <w:color w:val="auto"/>
                      <w:kern w:val="0"/>
                      <w:szCs w:val="21"/>
                    </w:rPr>
                    <w:t>2</w:t>
                  </w:r>
                </w:p>
              </w:tc>
              <w:tc>
                <w:tcPr>
                  <w:tcW w:w="637" w:type="dxa"/>
                  <w:noWrap/>
                  <w:vAlign w:val="center"/>
                </w:tcPr>
                <w:p>
                  <w:pPr>
                    <w:jc w:val="center"/>
                    <w:rPr>
                      <w:rFonts w:eastAsiaTheme="minorEastAsia"/>
                      <w:color w:val="auto"/>
                      <w:kern w:val="0"/>
                      <w:szCs w:val="21"/>
                    </w:rPr>
                  </w:pPr>
                  <w:r>
                    <w:rPr>
                      <w:rFonts w:eastAsiaTheme="minorEastAsia"/>
                      <w:color w:val="auto"/>
                      <w:szCs w:val="21"/>
                    </w:rPr>
                    <w:t>频发</w:t>
                  </w:r>
                </w:p>
              </w:tc>
              <w:tc>
                <w:tcPr>
                  <w:tcW w:w="73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80</w:t>
                  </w:r>
                </w:p>
              </w:tc>
              <w:tc>
                <w:tcPr>
                  <w:tcW w:w="787"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80</w:t>
                  </w:r>
                </w:p>
              </w:tc>
              <w:tc>
                <w:tcPr>
                  <w:tcW w:w="675" w:type="dxa"/>
                  <w:vMerge w:val="continue"/>
                  <w:noWrap/>
                  <w:vAlign w:val="center"/>
                </w:tcPr>
                <w:p>
                  <w:pPr>
                    <w:widowControl/>
                    <w:spacing w:line="360" w:lineRule="exact"/>
                    <w:jc w:val="center"/>
                    <w:textAlignment w:val="center"/>
                    <w:rPr>
                      <w:rFonts w:eastAsiaTheme="minorEastAsia"/>
                      <w:color w:val="auto"/>
                      <w:kern w:val="0"/>
                      <w:szCs w:val="21"/>
                    </w:rPr>
                  </w:pPr>
                </w:p>
              </w:tc>
              <w:tc>
                <w:tcPr>
                  <w:tcW w:w="888" w:type="dxa"/>
                  <w:noWrap/>
                  <w:vAlign w:val="center"/>
                </w:tcPr>
                <w:p>
                  <w:pPr>
                    <w:widowControl/>
                    <w:spacing w:line="360" w:lineRule="exact"/>
                    <w:jc w:val="center"/>
                    <w:textAlignment w:val="center"/>
                    <w:rPr>
                      <w:rFonts w:eastAsiaTheme="minorEastAsia"/>
                      <w:color w:val="auto"/>
                      <w:kern w:val="0"/>
                      <w:szCs w:val="21"/>
                    </w:rPr>
                  </w:pPr>
                  <w:r>
                    <w:rPr>
                      <w:rFonts w:eastAsiaTheme="minorEastAsia"/>
                      <w:color w:val="auto"/>
                      <w:kern w:val="0"/>
                      <w:szCs w:val="21"/>
                    </w:rPr>
                    <w:t>20</w:t>
                  </w:r>
                </w:p>
              </w:tc>
              <w:tc>
                <w:tcPr>
                  <w:tcW w:w="725" w:type="dxa"/>
                  <w:noWrap/>
                  <w:vAlign w:val="center"/>
                </w:tcPr>
                <w:p>
                  <w:pPr>
                    <w:widowControl/>
                    <w:jc w:val="center"/>
                    <w:textAlignment w:val="center"/>
                    <w:rPr>
                      <w:rFonts w:eastAsiaTheme="minorEastAsia"/>
                      <w:color w:val="auto"/>
                      <w:kern w:val="0"/>
                      <w:szCs w:val="21"/>
                    </w:rPr>
                  </w:pPr>
                  <w:r>
                    <w:rPr>
                      <w:rFonts w:eastAsiaTheme="minorEastAsia"/>
                      <w:color w:val="auto"/>
                      <w:kern w:val="0"/>
                      <w:szCs w:val="21"/>
                      <w:lang w:bidi="ar"/>
                    </w:rPr>
                    <w:t>60</w:t>
                  </w:r>
                </w:p>
              </w:tc>
              <w:tc>
                <w:tcPr>
                  <w:tcW w:w="641" w:type="dxa"/>
                  <w:vMerge w:val="continue"/>
                  <w:noWrap/>
                  <w:vAlign w:val="center"/>
                </w:tcPr>
                <w:p>
                  <w:pPr>
                    <w:widowControl/>
                    <w:spacing w:line="360" w:lineRule="exact"/>
                    <w:jc w:val="center"/>
                    <w:textAlignment w:val="center"/>
                    <w:rPr>
                      <w:rFonts w:eastAsiaTheme="minorEastAsia"/>
                      <w:color w:val="auto"/>
                      <w:kern w:val="0"/>
                      <w:szCs w:val="21"/>
                    </w:rPr>
                  </w:pPr>
                </w:p>
              </w:tc>
            </w:tr>
          </w:tbl>
          <w:p>
            <w:pPr>
              <w:adjustRightInd w:val="0"/>
              <w:snapToGrid w:val="0"/>
              <w:spacing w:before="120" w:beforeLines="50" w:line="360" w:lineRule="auto"/>
              <w:ind w:firstLine="422" w:firstLineChars="200"/>
              <w:rPr>
                <w:rFonts w:eastAsiaTheme="minorEastAsia"/>
                <w:b/>
                <w:bCs/>
                <w:color w:val="auto"/>
                <w:szCs w:val="21"/>
              </w:rPr>
            </w:pPr>
            <w:r>
              <w:rPr>
                <w:rFonts w:eastAsiaTheme="minorEastAsia"/>
                <w:b/>
                <w:bCs/>
                <w:color w:val="auto"/>
                <w:szCs w:val="21"/>
              </w:rPr>
              <w:t>（2）影响分析</w:t>
            </w:r>
          </w:p>
          <w:p>
            <w:pPr>
              <w:snapToGrid w:val="0"/>
              <w:spacing w:line="360" w:lineRule="auto"/>
              <w:ind w:firstLine="420" w:firstLineChars="200"/>
              <w:rPr>
                <w:rFonts w:eastAsiaTheme="minorEastAsia"/>
                <w:color w:val="auto"/>
                <w:szCs w:val="21"/>
              </w:rPr>
            </w:pPr>
            <w:r>
              <w:rPr>
                <w:rFonts w:eastAsiaTheme="minorEastAsia"/>
                <w:color w:val="auto"/>
                <w:szCs w:val="21"/>
              </w:rPr>
              <w:t>根据《环境影响评价技术导则 声环境》（HJ2.4-2009），处于半自由空间的无指向性声源几何发散衰减按下列公式计算：</w:t>
            </w:r>
          </w:p>
          <w:p>
            <w:pPr>
              <w:snapToGrid w:val="0"/>
              <w:spacing w:line="360" w:lineRule="auto"/>
              <w:ind w:firstLine="200"/>
              <w:jc w:val="center"/>
              <w:rPr>
                <w:rFonts w:eastAsiaTheme="minorEastAsia"/>
                <w:color w:val="auto"/>
                <w:szCs w:val="21"/>
                <w:lang w:val="fr-FR"/>
              </w:rPr>
            </w:pPr>
            <w:r>
              <w:rPr>
                <w:rFonts w:eastAsiaTheme="minorEastAsia"/>
                <w:color w:val="auto"/>
                <w:szCs w:val="21"/>
                <w:lang w:val="fr-FR"/>
              </w:rPr>
              <w:t>L</w:t>
            </w:r>
            <w:r>
              <w:rPr>
                <w:rFonts w:eastAsiaTheme="minorEastAsia"/>
                <w:color w:val="auto"/>
                <w:szCs w:val="21"/>
                <w:vertAlign w:val="subscript"/>
                <w:lang w:val="fr-FR"/>
              </w:rPr>
              <w:t>A</w:t>
            </w:r>
            <w:r>
              <w:rPr>
                <w:rFonts w:hint="eastAsia" w:eastAsiaTheme="minorEastAsia"/>
                <w:color w:val="auto"/>
                <w:szCs w:val="21"/>
                <w:vertAlign w:val="subscript"/>
                <w:lang w:val="fr-FR" w:eastAsia="zh-CN"/>
              </w:rPr>
              <w:t>（</w:t>
            </w:r>
            <w:r>
              <w:rPr>
                <w:rFonts w:eastAsiaTheme="minorEastAsia"/>
                <w:color w:val="auto"/>
                <w:szCs w:val="21"/>
                <w:vertAlign w:val="subscript"/>
                <w:lang w:val="fr-FR"/>
              </w:rPr>
              <w:t>r</w:t>
            </w:r>
            <w:r>
              <w:rPr>
                <w:rFonts w:hint="eastAsia" w:eastAsiaTheme="minorEastAsia"/>
                <w:color w:val="auto"/>
                <w:szCs w:val="21"/>
                <w:vertAlign w:val="subscript"/>
                <w:lang w:val="fr-FR" w:eastAsia="zh-CN"/>
              </w:rPr>
              <w:t>）</w:t>
            </w:r>
            <w:r>
              <w:rPr>
                <w:rFonts w:eastAsiaTheme="minorEastAsia"/>
                <w:color w:val="auto"/>
                <w:szCs w:val="21"/>
                <w:lang w:val="fr-FR"/>
              </w:rPr>
              <w:t>=Lr</w:t>
            </w:r>
            <w:r>
              <w:rPr>
                <w:rFonts w:eastAsiaTheme="minorEastAsia"/>
                <w:color w:val="auto"/>
                <w:szCs w:val="21"/>
                <w:vertAlign w:val="subscript"/>
                <w:lang w:val="fr-FR"/>
              </w:rPr>
              <w:t>0</w:t>
            </w:r>
            <w:r>
              <w:rPr>
                <w:rFonts w:eastAsiaTheme="minorEastAsia"/>
                <w:color w:val="auto"/>
                <w:szCs w:val="21"/>
                <w:lang w:val="fr-FR"/>
              </w:rPr>
              <w:t xml:space="preserve"> -20lg</w:t>
            </w:r>
            <w:r>
              <w:rPr>
                <w:rFonts w:hint="eastAsia" w:eastAsiaTheme="minorEastAsia"/>
                <w:color w:val="auto"/>
                <w:szCs w:val="21"/>
                <w:lang w:val="fr-FR" w:eastAsia="zh-CN"/>
              </w:rPr>
              <w:t>（</w:t>
            </w:r>
            <w:r>
              <w:rPr>
                <w:rFonts w:eastAsiaTheme="minorEastAsia"/>
                <w:color w:val="auto"/>
                <w:szCs w:val="21"/>
                <w:lang w:val="fr-FR"/>
              </w:rPr>
              <w:t>r/r</w:t>
            </w:r>
            <w:r>
              <w:rPr>
                <w:rFonts w:eastAsiaTheme="minorEastAsia"/>
                <w:color w:val="auto"/>
                <w:szCs w:val="21"/>
                <w:vertAlign w:val="subscript"/>
                <w:lang w:val="fr-FR"/>
              </w:rPr>
              <w:t>0</w:t>
            </w:r>
            <w:r>
              <w:rPr>
                <w:rFonts w:hint="eastAsia" w:eastAsiaTheme="minorEastAsia"/>
                <w:color w:val="auto"/>
                <w:szCs w:val="21"/>
                <w:lang w:val="fr-FR" w:eastAsia="zh-CN"/>
              </w:rPr>
              <w:t>）</w:t>
            </w:r>
            <w:r>
              <w:rPr>
                <w:rFonts w:eastAsiaTheme="minorEastAsia"/>
                <w:color w:val="auto"/>
                <w:szCs w:val="21"/>
                <w:lang w:val="fr-FR"/>
              </w:rPr>
              <w:t>-</w:t>
            </w:r>
            <w:r>
              <w:rPr>
                <w:rFonts w:eastAsiaTheme="minorEastAsia"/>
                <w:color w:val="auto"/>
                <w:szCs w:val="21"/>
              </w:rPr>
              <w:t xml:space="preserve"> Δ</w:t>
            </w:r>
            <w:r>
              <w:rPr>
                <w:rFonts w:eastAsiaTheme="minorEastAsia"/>
                <w:color w:val="auto"/>
                <w:szCs w:val="21"/>
                <w:lang w:val="fr-FR"/>
              </w:rPr>
              <w:t>L</w:t>
            </w:r>
          </w:p>
          <w:p>
            <w:pPr>
              <w:autoSpaceDE w:val="0"/>
              <w:autoSpaceDN w:val="0"/>
              <w:snapToGrid w:val="0"/>
              <w:spacing w:line="360" w:lineRule="auto"/>
              <w:ind w:firstLine="1785" w:firstLineChars="850"/>
              <w:rPr>
                <w:rFonts w:eastAsiaTheme="minorEastAsia"/>
                <w:color w:val="auto"/>
                <w:szCs w:val="21"/>
              </w:rPr>
            </w:pPr>
            <w:r>
              <w:rPr>
                <w:rFonts w:eastAsiaTheme="minorEastAsia"/>
                <w:color w:val="auto"/>
                <w:szCs w:val="21"/>
              </w:rPr>
              <w:t>式中：L</w:t>
            </w:r>
            <w:r>
              <w:rPr>
                <w:rFonts w:eastAsiaTheme="minorEastAsia"/>
                <w:color w:val="auto"/>
                <w:szCs w:val="21"/>
                <w:vertAlign w:val="subscript"/>
              </w:rPr>
              <w:t>A</w:t>
            </w:r>
            <w:r>
              <w:rPr>
                <w:rFonts w:hint="eastAsia" w:eastAsiaTheme="minorEastAsia"/>
                <w:color w:val="auto"/>
                <w:szCs w:val="21"/>
                <w:vertAlign w:val="subscript"/>
                <w:lang w:eastAsia="zh-CN"/>
              </w:rPr>
              <w:t>（</w:t>
            </w:r>
            <w:r>
              <w:rPr>
                <w:rFonts w:eastAsiaTheme="minorEastAsia"/>
                <w:color w:val="auto"/>
                <w:szCs w:val="21"/>
                <w:vertAlign w:val="subscript"/>
              </w:rPr>
              <w:t>r</w:t>
            </w:r>
            <w:r>
              <w:rPr>
                <w:rFonts w:hint="eastAsia" w:eastAsiaTheme="minorEastAsia"/>
                <w:color w:val="auto"/>
                <w:szCs w:val="21"/>
                <w:vertAlign w:val="subscript"/>
                <w:lang w:eastAsia="zh-CN"/>
              </w:rPr>
              <w:t>）</w:t>
            </w:r>
            <w:r>
              <w:rPr>
                <w:rFonts w:eastAsiaTheme="minorEastAsia"/>
                <w:color w:val="auto"/>
                <w:szCs w:val="21"/>
              </w:rPr>
              <w:t xml:space="preserve"> —距声源r米处受声点的A声级；</w:t>
            </w:r>
          </w:p>
          <w:p>
            <w:pPr>
              <w:autoSpaceDE w:val="0"/>
              <w:autoSpaceDN w:val="0"/>
              <w:snapToGrid w:val="0"/>
              <w:spacing w:line="360" w:lineRule="auto"/>
              <w:ind w:firstLine="2415" w:firstLineChars="1150"/>
              <w:rPr>
                <w:rFonts w:eastAsiaTheme="minorEastAsia"/>
                <w:color w:val="auto"/>
                <w:szCs w:val="21"/>
              </w:rPr>
            </w:pPr>
            <w:r>
              <w:rPr>
                <w:rFonts w:eastAsiaTheme="minorEastAsia"/>
                <w:color w:val="auto"/>
                <w:szCs w:val="21"/>
              </w:rPr>
              <w:t>Lr</w:t>
            </w:r>
            <w:r>
              <w:rPr>
                <w:rFonts w:eastAsiaTheme="minorEastAsia"/>
                <w:color w:val="auto"/>
                <w:szCs w:val="21"/>
                <w:vertAlign w:val="subscript"/>
              </w:rPr>
              <w:t>0</w:t>
            </w:r>
            <w:r>
              <w:rPr>
                <w:rFonts w:eastAsiaTheme="minorEastAsia"/>
                <w:color w:val="auto"/>
                <w:szCs w:val="21"/>
              </w:rPr>
              <w:t>—参考点声源强度；</w:t>
            </w:r>
          </w:p>
          <w:p>
            <w:pPr>
              <w:autoSpaceDE w:val="0"/>
              <w:autoSpaceDN w:val="0"/>
              <w:snapToGrid w:val="0"/>
              <w:spacing w:line="360" w:lineRule="auto"/>
              <w:ind w:firstLine="2415" w:firstLineChars="1150"/>
              <w:rPr>
                <w:rFonts w:eastAsiaTheme="minorEastAsia"/>
                <w:color w:val="auto"/>
                <w:szCs w:val="21"/>
              </w:rPr>
            </w:pPr>
            <w:r>
              <w:rPr>
                <w:rFonts w:eastAsiaTheme="minorEastAsia"/>
                <w:color w:val="auto"/>
                <w:szCs w:val="21"/>
              </w:rPr>
              <w:t>r—预测受声点与源之间的距离（m）；</w:t>
            </w:r>
          </w:p>
          <w:p>
            <w:pPr>
              <w:autoSpaceDE w:val="0"/>
              <w:autoSpaceDN w:val="0"/>
              <w:snapToGrid w:val="0"/>
              <w:spacing w:line="360" w:lineRule="auto"/>
              <w:ind w:firstLine="2415" w:firstLineChars="1150"/>
              <w:rPr>
                <w:rFonts w:eastAsiaTheme="minorEastAsia"/>
                <w:color w:val="auto"/>
                <w:szCs w:val="21"/>
              </w:rPr>
            </w:pPr>
            <w:r>
              <w:rPr>
                <w:rFonts w:eastAsiaTheme="minorEastAsia"/>
                <w:color w:val="auto"/>
                <w:szCs w:val="21"/>
              </w:rPr>
              <w:t>r</w:t>
            </w:r>
            <w:r>
              <w:rPr>
                <w:rFonts w:eastAsiaTheme="minorEastAsia"/>
                <w:color w:val="auto"/>
                <w:szCs w:val="21"/>
                <w:vertAlign w:val="subscript"/>
              </w:rPr>
              <w:t>0</w:t>
            </w:r>
            <w:r>
              <w:rPr>
                <w:rFonts w:eastAsiaTheme="minorEastAsia"/>
                <w:color w:val="auto"/>
                <w:szCs w:val="21"/>
              </w:rPr>
              <w:t>—参考点与源之间的距离（m）；</w:t>
            </w:r>
          </w:p>
          <w:p>
            <w:pPr>
              <w:autoSpaceDE w:val="0"/>
              <w:autoSpaceDN w:val="0"/>
              <w:snapToGrid w:val="0"/>
              <w:spacing w:line="360" w:lineRule="auto"/>
              <w:ind w:firstLine="2415" w:firstLineChars="1150"/>
              <w:rPr>
                <w:rFonts w:eastAsiaTheme="minorEastAsia"/>
                <w:color w:val="auto"/>
                <w:szCs w:val="21"/>
              </w:rPr>
            </w:pPr>
            <w:r>
              <w:rPr>
                <w:rFonts w:eastAsiaTheme="minorEastAsia"/>
                <w:color w:val="auto"/>
                <w:szCs w:val="21"/>
              </w:rPr>
              <w:t>ΔL—其它衰减因素</w:t>
            </w:r>
          </w:p>
          <w:p>
            <w:pPr>
              <w:autoSpaceDE w:val="0"/>
              <w:autoSpaceDN w:val="0"/>
              <w:snapToGrid w:val="0"/>
              <w:spacing w:line="360" w:lineRule="auto"/>
              <w:ind w:firstLine="420" w:firstLineChars="200"/>
              <w:jc w:val="left"/>
              <w:rPr>
                <w:rFonts w:eastAsiaTheme="minorEastAsia"/>
                <w:color w:val="auto"/>
                <w:szCs w:val="21"/>
              </w:rPr>
            </w:pPr>
            <w:r>
              <w:rPr>
                <w:rFonts w:eastAsiaTheme="minorEastAsia"/>
                <w:color w:val="auto"/>
                <w:szCs w:val="21"/>
              </w:rPr>
              <w:t>根据项目特点，经采取基础减震、厂房隔声等措施后，噪声衰减值ΔL约为15~20dB（A），本次环评按</w:t>
            </w:r>
            <w:r>
              <w:rPr>
                <w:rFonts w:hint="eastAsia" w:eastAsiaTheme="minorEastAsia"/>
                <w:color w:val="auto"/>
                <w:szCs w:val="21"/>
                <w:lang w:val="en-US" w:eastAsia="zh-CN"/>
              </w:rPr>
              <w:t>15</w:t>
            </w:r>
            <w:r>
              <w:rPr>
                <w:rFonts w:eastAsiaTheme="minorEastAsia"/>
                <w:color w:val="auto"/>
                <w:szCs w:val="21"/>
              </w:rPr>
              <w:t>dB（A）计。</w:t>
            </w:r>
          </w:p>
          <w:p>
            <w:pPr>
              <w:autoSpaceDE w:val="0"/>
              <w:autoSpaceDN w:val="0"/>
              <w:snapToGrid w:val="0"/>
              <w:spacing w:line="360" w:lineRule="auto"/>
              <w:ind w:firstLine="420" w:firstLineChars="200"/>
              <w:jc w:val="left"/>
              <w:rPr>
                <w:rFonts w:eastAsiaTheme="minorEastAsia"/>
                <w:color w:val="auto"/>
                <w:szCs w:val="21"/>
              </w:rPr>
            </w:pPr>
            <w:r>
              <w:rPr>
                <w:rFonts w:eastAsiaTheme="minorEastAsia"/>
                <w:color w:val="auto"/>
                <w:szCs w:val="21"/>
              </w:rPr>
              <w:t>运营期的噪声源可视为点声源，点声源的声音向外发散遵循着球面分布规律，随着距离增加将引起噪声衰减，上式若为点声源的集合发散衰减则可表示为：</w:t>
            </w:r>
          </w:p>
          <w:p>
            <w:pPr>
              <w:snapToGrid w:val="0"/>
              <w:spacing w:line="360" w:lineRule="auto"/>
              <w:ind w:firstLine="200"/>
              <w:jc w:val="center"/>
              <w:rPr>
                <w:rFonts w:eastAsiaTheme="minorEastAsia"/>
                <w:color w:val="auto"/>
                <w:szCs w:val="21"/>
              </w:rPr>
            </w:pPr>
            <w:r>
              <w:rPr>
                <w:rFonts w:eastAsiaTheme="minorEastAsia"/>
                <w:color w:val="auto"/>
                <w:szCs w:val="21"/>
              </w:rPr>
              <w:t>ΔL＝20㏒（γ/γ</w:t>
            </w:r>
            <w:r>
              <w:rPr>
                <w:rFonts w:eastAsiaTheme="minorEastAsia"/>
                <w:color w:val="auto"/>
                <w:szCs w:val="21"/>
                <w:vertAlign w:val="subscript"/>
              </w:rPr>
              <w:t>0</w:t>
            </w:r>
            <w:r>
              <w:rPr>
                <w:rFonts w:eastAsiaTheme="minorEastAsia"/>
                <w:color w:val="auto"/>
                <w:szCs w:val="21"/>
              </w:rPr>
              <w:t>）</w:t>
            </w:r>
          </w:p>
          <w:p>
            <w:pPr>
              <w:autoSpaceDE w:val="0"/>
              <w:autoSpaceDN w:val="0"/>
              <w:snapToGrid w:val="0"/>
              <w:spacing w:line="360" w:lineRule="auto"/>
              <w:ind w:firstLine="420" w:firstLineChars="200"/>
              <w:jc w:val="left"/>
              <w:rPr>
                <w:rFonts w:eastAsiaTheme="minorEastAsia"/>
                <w:color w:val="auto"/>
                <w:szCs w:val="21"/>
              </w:rPr>
            </w:pPr>
            <w:r>
              <w:rPr>
                <w:rFonts w:eastAsiaTheme="minorEastAsia"/>
                <w:color w:val="auto"/>
                <w:szCs w:val="21"/>
              </w:rPr>
              <w:t>各受声点的声源叠加按下列公式计算：</w:t>
            </w:r>
          </w:p>
          <w:p>
            <w:pPr>
              <w:snapToGrid w:val="0"/>
              <w:spacing w:line="360" w:lineRule="auto"/>
              <w:ind w:firstLine="200"/>
              <w:jc w:val="center"/>
              <w:rPr>
                <w:rFonts w:eastAsiaTheme="minorEastAsia"/>
                <w:color w:val="auto"/>
                <w:szCs w:val="21"/>
              </w:rPr>
            </w:pPr>
            <w:r>
              <w:rPr>
                <w:rFonts w:eastAsiaTheme="minorEastAsia"/>
                <w:color w:val="auto"/>
                <w:szCs w:val="21"/>
              </w:rPr>
              <w:t>L</w:t>
            </w:r>
            <w:r>
              <w:rPr>
                <w:rFonts w:eastAsiaTheme="minorEastAsia"/>
                <w:color w:val="auto"/>
                <w:szCs w:val="21"/>
                <w:vertAlign w:val="subscript"/>
              </w:rPr>
              <w:t>A</w:t>
            </w:r>
            <w:r>
              <w:rPr>
                <w:rFonts w:eastAsiaTheme="minorEastAsia"/>
                <w:color w:val="auto"/>
                <w:szCs w:val="21"/>
              </w:rPr>
              <w:t>=10lg［</w:t>
            </w:r>
            <w:r>
              <w:rPr>
                <w:rFonts w:eastAsiaTheme="minorEastAsia"/>
                <w:color w:val="auto"/>
                <w:position w:val="-28"/>
                <w:szCs w:val="21"/>
              </w:rPr>
              <w:object>
                <v:shape id="_x0000_i1038" o:spt="75" type="#_x0000_t75" style="height:33.75pt;width:27.75pt;" o:ole="t" filled="f" o:preferrelative="t" stroked="f" coordsize="21600,21600">
                  <v:path/>
                  <v:fill on="f" focussize="0,0"/>
                  <v:stroke on="f"/>
                  <v:imagedata r:id="rId38" o:title=""/>
                  <o:lock v:ext="edit" aspectratio="t"/>
                  <w10:wrap type="none"/>
                  <w10:anchorlock/>
                </v:shape>
                <o:OLEObject Type="Embed" ProgID="Equation.3" ShapeID="_x0000_i1038" DrawAspect="Content" ObjectID="_1468075738" r:id="rId37">
                  <o:LockedField>false</o:LockedField>
                </o:OLEObject>
              </w:object>
            </w:r>
            <w:r>
              <w:rPr>
                <w:rFonts w:eastAsiaTheme="minorEastAsia"/>
                <w:color w:val="auto"/>
                <w:szCs w:val="21"/>
                <w:vertAlign w:val="superscript"/>
              </w:rPr>
              <w:t>0.1Li</w:t>
            </w:r>
            <w:r>
              <w:rPr>
                <w:rFonts w:eastAsiaTheme="minorEastAsia"/>
                <w:color w:val="auto"/>
                <w:szCs w:val="21"/>
              </w:rPr>
              <w:t>］</w:t>
            </w:r>
          </w:p>
          <w:p>
            <w:pPr>
              <w:autoSpaceDE w:val="0"/>
              <w:autoSpaceDN w:val="0"/>
              <w:snapToGrid w:val="0"/>
              <w:spacing w:line="360" w:lineRule="auto"/>
              <w:ind w:firstLine="2205" w:firstLineChars="1050"/>
              <w:jc w:val="left"/>
              <w:rPr>
                <w:rFonts w:eastAsiaTheme="minorEastAsia"/>
                <w:color w:val="auto"/>
                <w:szCs w:val="21"/>
              </w:rPr>
            </w:pPr>
            <w:r>
              <w:rPr>
                <w:rFonts w:eastAsiaTheme="minorEastAsia"/>
                <w:color w:val="auto"/>
                <w:szCs w:val="21"/>
              </w:rPr>
              <w:t>式中：Li—第i个声源声值：</w:t>
            </w:r>
          </w:p>
          <w:p>
            <w:pPr>
              <w:autoSpaceDE w:val="0"/>
              <w:autoSpaceDN w:val="0"/>
              <w:snapToGrid w:val="0"/>
              <w:spacing w:line="360" w:lineRule="auto"/>
              <w:ind w:firstLine="2835" w:firstLineChars="1350"/>
              <w:jc w:val="left"/>
              <w:rPr>
                <w:rFonts w:eastAsiaTheme="minorEastAsia"/>
                <w:color w:val="auto"/>
                <w:szCs w:val="21"/>
              </w:rPr>
            </w:pPr>
            <w:r>
              <w:rPr>
                <w:rFonts w:eastAsiaTheme="minorEastAsia"/>
                <w:color w:val="auto"/>
                <w:szCs w:val="21"/>
              </w:rPr>
              <w:t>L</w:t>
            </w:r>
            <w:r>
              <w:rPr>
                <w:rFonts w:eastAsiaTheme="minorEastAsia"/>
                <w:color w:val="auto"/>
                <w:szCs w:val="21"/>
                <w:vertAlign w:val="subscript"/>
              </w:rPr>
              <w:t>A</w:t>
            </w:r>
            <w:r>
              <w:rPr>
                <w:rFonts w:eastAsiaTheme="minorEastAsia"/>
                <w:color w:val="auto"/>
                <w:szCs w:val="21"/>
              </w:rPr>
              <w:t>—某点噪声总叠加值；</w:t>
            </w:r>
          </w:p>
          <w:p>
            <w:pPr>
              <w:autoSpaceDE w:val="0"/>
              <w:autoSpaceDN w:val="0"/>
              <w:snapToGrid w:val="0"/>
              <w:spacing w:line="360" w:lineRule="auto"/>
              <w:ind w:firstLine="2940" w:firstLineChars="1400"/>
              <w:jc w:val="left"/>
              <w:rPr>
                <w:rFonts w:eastAsiaTheme="minorEastAsia"/>
                <w:color w:val="auto"/>
                <w:szCs w:val="21"/>
              </w:rPr>
            </w:pPr>
            <w:r>
              <w:rPr>
                <w:rFonts w:eastAsiaTheme="minorEastAsia"/>
                <w:color w:val="auto"/>
                <w:szCs w:val="21"/>
              </w:rPr>
              <w:t>n—声源个数</w:t>
            </w:r>
          </w:p>
          <w:p>
            <w:pPr>
              <w:adjustRightInd w:val="0"/>
              <w:snapToGrid w:val="0"/>
              <w:spacing w:before="120" w:beforeLines="50" w:line="360" w:lineRule="auto"/>
              <w:ind w:firstLine="420" w:firstLineChars="200"/>
              <w:rPr>
                <w:rFonts w:eastAsiaTheme="minorEastAsia"/>
                <w:color w:val="auto"/>
                <w:szCs w:val="21"/>
              </w:rPr>
            </w:pPr>
            <w:r>
              <w:rPr>
                <w:rFonts w:hint="eastAsia" w:eastAsiaTheme="minorEastAsia"/>
                <w:color w:val="auto"/>
                <w:szCs w:val="21"/>
              </w:rPr>
              <w:t>项目设备</w:t>
            </w:r>
            <w:r>
              <w:rPr>
                <w:rFonts w:eastAsiaTheme="minorEastAsia"/>
                <w:color w:val="auto"/>
                <w:szCs w:val="21"/>
              </w:rPr>
              <w:t>至各厂界的噪声贡献值预测结果见表4-</w:t>
            </w:r>
            <w:r>
              <w:rPr>
                <w:rFonts w:hint="eastAsia" w:eastAsiaTheme="minorEastAsia"/>
                <w:color w:val="auto"/>
                <w:szCs w:val="21"/>
              </w:rPr>
              <w:t>1</w:t>
            </w:r>
            <w:r>
              <w:rPr>
                <w:rFonts w:hint="eastAsia" w:eastAsiaTheme="minorEastAsia"/>
                <w:color w:val="auto"/>
                <w:szCs w:val="21"/>
                <w:lang w:val="en-US" w:eastAsia="zh-CN"/>
              </w:rPr>
              <w:t>9</w:t>
            </w:r>
            <w:r>
              <w:rPr>
                <w:rFonts w:eastAsiaTheme="minorEastAsia"/>
                <w:color w:val="auto"/>
                <w:szCs w:val="21"/>
              </w:rPr>
              <w:t>。</w:t>
            </w:r>
          </w:p>
        </w:tc>
      </w:tr>
    </w:tbl>
    <w:p>
      <w:pPr>
        <w:rPr>
          <w:rFonts w:cs="宋体"/>
          <w:bCs/>
          <w:color w:val="auto"/>
          <w:szCs w:val="21"/>
        </w:rPr>
      </w:pPr>
      <w:r>
        <w:rPr>
          <w:rFonts w:cs="宋体"/>
          <w:bCs/>
          <w:color w:val="auto"/>
          <w:szCs w:val="21"/>
        </w:rPr>
        <w:br w:type="page"/>
      </w:r>
    </w:p>
    <w:p>
      <w:pPr>
        <w:pStyle w:val="23"/>
        <w:adjustRightInd w:val="0"/>
        <w:snapToGrid w:val="0"/>
        <w:spacing w:before="0" w:beforeAutospacing="0" w:after="0" w:afterAutospacing="0"/>
        <w:jc w:val="center"/>
        <w:rPr>
          <w:rFonts w:cs="宋体"/>
          <w:bCs/>
          <w:color w:val="auto"/>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tbl>
      <w:tblPr>
        <w:tblStyle w:val="28"/>
        <w:tblW w:w="134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25"/>
        <w:gridCol w:w="1288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525" w:type="dxa"/>
          </w:tcPr>
          <w:p>
            <w:pPr>
              <w:pStyle w:val="23"/>
              <w:adjustRightInd w:val="0"/>
              <w:snapToGrid w:val="0"/>
              <w:spacing w:before="0" w:beforeAutospacing="0" w:after="0" w:afterAutospacing="0"/>
              <w:jc w:val="center"/>
              <w:rPr>
                <w:rFonts w:cs="宋体"/>
                <w:bCs/>
                <w:color w:val="auto"/>
                <w:szCs w:val="21"/>
                <w:vertAlign w:val="baseline"/>
              </w:rPr>
            </w:pPr>
          </w:p>
        </w:tc>
        <w:tc>
          <w:tcPr>
            <w:tcW w:w="12885" w:type="dxa"/>
          </w:tcPr>
          <w:p>
            <w:pPr>
              <w:jc w:val="center"/>
              <w:rPr>
                <w:rFonts w:eastAsiaTheme="minorEastAsia"/>
                <w:b/>
                <w:bCs/>
                <w:color w:val="auto"/>
                <w:szCs w:val="21"/>
              </w:rPr>
            </w:pPr>
            <w:r>
              <w:rPr>
                <w:rFonts w:eastAsiaTheme="minorEastAsia"/>
                <w:b/>
                <w:bCs/>
                <w:color w:val="auto"/>
                <w:szCs w:val="21"/>
              </w:rPr>
              <w:t>表4-1</w:t>
            </w:r>
            <w:r>
              <w:rPr>
                <w:rFonts w:hint="eastAsia" w:eastAsiaTheme="minorEastAsia"/>
                <w:b/>
                <w:bCs/>
                <w:color w:val="auto"/>
                <w:szCs w:val="21"/>
                <w:lang w:val="en-US" w:eastAsia="zh-CN"/>
              </w:rPr>
              <w:t>9</w:t>
            </w:r>
            <w:r>
              <w:rPr>
                <w:rFonts w:eastAsiaTheme="minorEastAsia"/>
                <w:b/>
                <w:bCs/>
                <w:color w:val="auto"/>
                <w:szCs w:val="21"/>
              </w:rPr>
              <w:t xml:space="preserve">    项目运营期噪声源一览表</w:t>
            </w:r>
          </w:p>
          <w:tbl>
            <w:tblPr>
              <w:tblStyle w:val="27"/>
              <w:tblW w:w="1269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653"/>
              <w:gridCol w:w="1316"/>
              <w:gridCol w:w="685"/>
              <w:gridCol w:w="659"/>
              <w:gridCol w:w="674"/>
              <w:gridCol w:w="685"/>
              <w:gridCol w:w="694"/>
              <w:gridCol w:w="564"/>
              <w:gridCol w:w="674"/>
              <w:gridCol w:w="674"/>
              <w:gridCol w:w="674"/>
              <w:gridCol w:w="656"/>
              <w:gridCol w:w="610"/>
              <w:gridCol w:w="639"/>
              <w:gridCol w:w="591"/>
              <w:gridCol w:w="697"/>
              <w:gridCol w:w="886"/>
              <w:gridCol w:w="66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1194" w:hRule="atLeast"/>
                <w:jc w:val="center"/>
              </w:trPr>
              <w:tc>
                <w:tcPr>
                  <w:tcW w:w="653"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建筑物名称</w:t>
                  </w:r>
                </w:p>
              </w:tc>
              <w:tc>
                <w:tcPr>
                  <w:tcW w:w="131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声源名称</w:t>
                  </w:r>
                </w:p>
              </w:tc>
              <w:tc>
                <w:tcPr>
                  <w:tcW w:w="685"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声源源强</w:t>
                  </w:r>
                </w:p>
              </w:tc>
              <w:tc>
                <w:tcPr>
                  <w:tcW w:w="659"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声源控制措施</w:t>
                  </w:r>
                </w:p>
              </w:tc>
              <w:tc>
                <w:tcPr>
                  <w:tcW w:w="674"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空间相对位置/m</w:t>
                  </w:r>
                </w:p>
              </w:tc>
              <w:tc>
                <w:tcPr>
                  <w:tcW w:w="685"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空间相对位置/m</w:t>
                  </w:r>
                </w:p>
              </w:tc>
              <w:tc>
                <w:tcPr>
                  <w:tcW w:w="694"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空间相对位置/m</w:t>
                  </w:r>
                </w:p>
              </w:tc>
              <w:tc>
                <w:tcPr>
                  <w:tcW w:w="2586" w:type="dxa"/>
                  <w:gridSpan w:val="4"/>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距室内边界距离/m</w:t>
                  </w:r>
                </w:p>
              </w:tc>
              <w:tc>
                <w:tcPr>
                  <w:tcW w:w="2496" w:type="dxa"/>
                  <w:gridSpan w:val="4"/>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kern w:val="0"/>
                      <w:sz w:val="21"/>
                      <w:szCs w:val="21"/>
                      <w:u w:val="none"/>
                      <w:lang w:val="en-US" w:eastAsia="zh-CN" w:bidi="ar"/>
                    </w:rPr>
                    <w:t>室内边界声级/dB(A)</w:t>
                  </w:r>
                </w:p>
              </w:tc>
              <w:tc>
                <w:tcPr>
                  <w:tcW w:w="697" w:type="dxa"/>
                  <w:vMerge w:val="restart"/>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建筑物插入损失/dB(A)</w:t>
                  </w:r>
                </w:p>
              </w:tc>
              <w:tc>
                <w:tcPr>
                  <w:tcW w:w="88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建筑物外噪声</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建筑物外噪声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653" w:type="dxa"/>
                  <w:vMerge w:val="restart"/>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建筑物名称</w:t>
                  </w:r>
                </w:p>
              </w:tc>
              <w:tc>
                <w:tcPr>
                  <w:tcW w:w="1316" w:type="dxa"/>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声源名称</w:t>
                  </w:r>
                </w:p>
              </w:tc>
              <w:tc>
                <w:tcPr>
                  <w:tcW w:w="685" w:type="dxa"/>
                  <w:vMerge w:val="restart"/>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声功率级 /dB(A</w:t>
                  </w:r>
                </w:p>
              </w:tc>
              <w:tc>
                <w:tcPr>
                  <w:tcW w:w="659" w:type="dxa"/>
                  <w:vMerge w:val="restart"/>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声源控制措施</w:t>
                  </w:r>
                </w:p>
              </w:tc>
              <w:tc>
                <w:tcPr>
                  <w:tcW w:w="674" w:type="dxa"/>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X</w:t>
                  </w:r>
                </w:p>
              </w:tc>
              <w:tc>
                <w:tcPr>
                  <w:tcW w:w="685" w:type="dxa"/>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Y</w:t>
                  </w:r>
                </w:p>
              </w:tc>
              <w:tc>
                <w:tcPr>
                  <w:tcW w:w="694" w:type="dxa"/>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Z</w:t>
                  </w:r>
                </w:p>
              </w:tc>
              <w:tc>
                <w:tcPr>
                  <w:tcW w:w="564" w:type="dxa"/>
                  <w:vMerge w:val="restart"/>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北</w:t>
                  </w:r>
                </w:p>
              </w:tc>
              <w:tc>
                <w:tcPr>
                  <w:tcW w:w="674" w:type="dxa"/>
                  <w:vMerge w:val="restart"/>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lang w:eastAsia="zh-CN"/>
                    </w:rPr>
                  </w:pPr>
                  <w:r>
                    <w:rPr>
                      <w:rFonts w:hint="default" w:ascii="Times New Roman" w:hAnsi="Times New Roman" w:eastAsia="宋体" w:cs="Times New Roman"/>
                      <w:b/>
                      <w:bCs/>
                      <w:i w:val="0"/>
                      <w:iCs w:val="0"/>
                      <w:color w:val="auto"/>
                      <w:sz w:val="21"/>
                      <w:szCs w:val="21"/>
                      <w:u w:val="none"/>
                      <w:lang w:eastAsia="zh-CN"/>
                    </w:rPr>
                    <w:t>东</w:t>
                  </w:r>
                </w:p>
              </w:tc>
              <w:tc>
                <w:tcPr>
                  <w:tcW w:w="674" w:type="dxa"/>
                  <w:vMerge w:val="restart"/>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lang w:eastAsia="zh-CN"/>
                    </w:rPr>
                  </w:pPr>
                  <w:r>
                    <w:rPr>
                      <w:rFonts w:hint="default" w:ascii="Times New Roman" w:hAnsi="Times New Roman" w:eastAsia="宋体" w:cs="Times New Roman"/>
                      <w:b/>
                      <w:bCs/>
                      <w:i w:val="0"/>
                      <w:iCs w:val="0"/>
                      <w:color w:val="auto"/>
                      <w:sz w:val="21"/>
                      <w:szCs w:val="21"/>
                      <w:u w:val="none"/>
                      <w:lang w:eastAsia="zh-CN"/>
                    </w:rPr>
                    <w:t>南</w:t>
                  </w:r>
                </w:p>
              </w:tc>
              <w:tc>
                <w:tcPr>
                  <w:tcW w:w="674" w:type="dxa"/>
                  <w:vMerge w:val="restart"/>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lang w:eastAsia="zh-CN"/>
                    </w:rPr>
                  </w:pPr>
                  <w:r>
                    <w:rPr>
                      <w:rFonts w:hint="default" w:ascii="Times New Roman" w:hAnsi="Times New Roman" w:eastAsia="宋体" w:cs="Times New Roman"/>
                      <w:b/>
                      <w:bCs/>
                      <w:i w:val="0"/>
                      <w:iCs w:val="0"/>
                      <w:color w:val="auto"/>
                      <w:sz w:val="21"/>
                      <w:szCs w:val="21"/>
                      <w:u w:val="none"/>
                      <w:lang w:eastAsia="zh-CN"/>
                    </w:rPr>
                    <w:t>西</w:t>
                  </w:r>
                </w:p>
              </w:tc>
              <w:tc>
                <w:tcPr>
                  <w:tcW w:w="2496" w:type="dxa"/>
                  <w:gridSpan w:val="4"/>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kern w:val="0"/>
                      <w:sz w:val="21"/>
                      <w:szCs w:val="21"/>
                      <w:u w:val="none"/>
                      <w:lang w:val="en-US" w:eastAsia="zh-CN" w:bidi="ar"/>
                    </w:rPr>
                  </w:pPr>
                  <w:r>
                    <w:rPr>
                      <w:rFonts w:hint="default" w:ascii="Times New Roman" w:hAnsi="Times New Roman" w:eastAsia="宋体" w:cs="Times New Roman"/>
                      <w:b/>
                      <w:bCs/>
                      <w:i w:val="0"/>
                      <w:iCs w:val="0"/>
                      <w:color w:val="auto"/>
                      <w:sz w:val="21"/>
                      <w:szCs w:val="21"/>
                      <w:u w:val="none"/>
                      <w:lang w:val="en-US" w:eastAsia="zh-CN"/>
                    </w:rPr>
                    <w:t>全时段</w:t>
                  </w:r>
                </w:p>
              </w:tc>
              <w:tc>
                <w:tcPr>
                  <w:tcW w:w="697"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p>
              </w:tc>
              <w:tc>
                <w:tcPr>
                  <w:tcW w:w="886" w:type="dxa"/>
                  <w:vMerge w:val="restart"/>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声压级/dB(A)</w:t>
                  </w:r>
                </w:p>
              </w:tc>
              <w:tc>
                <w:tcPr>
                  <w:tcW w:w="663" w:type="dxa"/>
                  <w:vMerge w:val="restart"/>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rPr>
                  </w:pPr>
                  <w:r>
                    <w:rPr>
                      <w:rFonts w:hint="default" w:ascii="Times New Roman" w:hAnsi="Times New Roman" w:eastAsia="宋体" w:cs="Times New Roman"/>
                      <w:b/>
                      <w:bCs/>
                      <w:i w:val="0"/>
                      <w:iCs w:val="0"/>
                      <w:color w:val="auto"/>
                      <w:kern w:val="0"/>
                      <w:sz w:val="21"/>
                      <w:szCs w:val="21"/>
                      <w:u w:val="none"/>
                      <w:lang w:val="en-US" w:eastAsia="zh-CN" w:bidi="ar"/>
                    </w:rPr>
                    <w:t>建筑物外距离</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p>
              </w:tc>
              <w:tc>
                <w:tcPr>
                  <w:tcW w:w="1316"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p>
              </w:tc>
              <w:tc>
                <w:tcPr>
                  <w:tcW w:w="685"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p>
              </w:tc>
              <w:tc>
                <w:tcPr>
                  <w:tcW w:w="659"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p>
              </w:tc>
              <w:tc>
                <w:tcPr>
                  <w:tcW w:w="674"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p>
              </w:tc>
              <w:tc>
                <w:tcPr>
                  <w:tcW w:w="685"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p>
              </w:tc>
              <w:tc>
                <w:tcPr>
                  <w:tcW w:w="694"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p>
              </w:tc>
              <w:tc>
                <w:tcPr>
                  <w:tcW w:w="564"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p>
              </w:tc>
              <w:tc>
                <w:tcPr>
                  <w:tcW w:w="674"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p>
              </w:tc>
              <w:tc>
                <w:tcPr>
                  <w:tcW w:w="674"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p>
              </w:tc>
              <w:tc>
                <w:tcPr>
                  <w:tcW w:w="674"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cs="Times New Roman"/>
                      <w:color w:val="auto"/>
                      <w:sz w:val="21"/>
                      <w:szCs w:val="21"/>
                    </w:rPr>
                  </w:pP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北</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东</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南</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b/>
                      <w:bCs/>
                      <w:i w:val="0"/>
                      <w:iCs w:val="0"/>
                      <w:color w:val="auto"/>
                      <w:sz w:val="21"/>
                      <w:szCs w:val="21"/>
                      <w:u w:val="none"/>
                      <w:lang w:val="en-US" w:eastAsia="zh-CN"/>
                    </w:rPr>
                  </w:pPr>
                  <w:r>
                    <w:rPr>
                      <w:rFonts w:hint="default" w:ascii="Times New Roman" w:hAnsi="Times New Roman" w:eastAsia="宋体" w:cs="Times New Roman"/>
                      <w:b/>
                      <w:bCs/>
                      <w:i w:val="0"/>
                      <w:iCs w:val="0"/>
                      <w:color w:val="auto"/>
                      <w:sz w:val="21"/>
                      <w:szCs w:val="21"/>
                      <w:u w:val="none"/>
                      <w:lang w:val="en-US" w:eastAsia="zh-CN"/>
                    </w:rPr>
                    <w:t>西</w:t>
                  </w:r>
                </w:p>
              </w:tc>
              <w:tc>
                <w:tcPr>
                  <w:tcW w:w="697"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lang w:val="en-US" w:eastAsia="zh-CN"/>
                    </w:rPr>
                  </w:pPr>
                </w:p>
              </w:tc>
              <w:tc>
                <w:tcPr>
                  <w:tcW w:w="886"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lang w:val="en-US" w:eastAsia="zh-CN"/>
                    </w:rPr>
                  </w:pPr>
                </w:p>
              </w:tc>
              <w:tc>
                <w:tcPr>
                  <w:tcW w:w="66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restart"/>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电力电缆车间</w:t>
                  </w:r>
                </w:p>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5T电动葫芦</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73</w:t>
                  </w:r>
                </w:p>
              </w:tc>
              <w:tc>
                <w:tcPr>
                  <w:tcW w:w="659" w:type="dxa"/>
                  <w:vMerge w:val="restart"/>
                  <w:shd w:val="clear" w:color="auto" w:fill="auto"/>
                  <w:noWrap/>
                  <w:vAlign w:val="center"/>
                </w:tcPr>
                <w:p>
                  <w:pPr>
                    <w:jc w:val="center"/>
                    <w:rPr>
                      <w:rFonts w:hint="default" w:ascii="Times New Roman" w:hAnsi="Times New Roman" w:eastAsia="宋体" w:cs="Times New Roman"/>
                      <w:i w:val="0"/>
                      <w:iCs w:val="0"/>
                      <w:color w:val="auto"/>
                      <w:sz w:val="21"/>
                      <w:szCs w:val="21"/>
                      <w:u w:val="none"/>
                      <w:lang w:eastAsia="zh-CN"/>
                    </w:rPr>
                  </w:pPr>
                  <w:r>
                    <w:rPr>
                      <w:rFonts w:hint="default" w:ascii="Times New Roman" w:hAnsi="Times New Roman" w:eastAsia="宋体" w:cs="Times New Roman"/>
                      <w:i w:val="0"/>
                      <w:iCs w:val="0"/>
                      <w:color w:val="auto"/>
                      <w:sz w:val="21"/>
                      <w:szCs w:val="21"/>
                      <w:u w:val="none"/>
                      <w:lang w:eastAsia="zh-CN"/>
                    </w:rPr>
                    <w:t>基础减震</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170.6</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329.09</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13.36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29.36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124.86</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54.81</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54.93</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54.83</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33.81</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φ630/12盘管绞机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88</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56.34</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301.46</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13.69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125.77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63.77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12.45</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69.92</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69.81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69.95</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48.92</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双梁电动吊车</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76</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314.67</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51.54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35.85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25.91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102.37</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57.81</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57.82</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57.83</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36.81</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复绕机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85.89</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126.34</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317.85</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35.23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57.18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42.22</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81.04</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67.71</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67.7</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67.7</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67.69</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46.71</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成缆机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78.16</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314.23</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13.81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100.49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63.65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37.74</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64.92</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64.81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64.82</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43.92</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挤塑机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83.97</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117.29</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335.24</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15.66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56.11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61.8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82.11</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65.86</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65.78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65.78</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65.77</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44.86</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摇篮绞线机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93.38</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291.77</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40.89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98.83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36.57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39.39</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66.81</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66.82</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66.82</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45.81</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电动叉车（1～3吨）</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76</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139.74</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290.73</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59.46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12.06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78.76</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57.81</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57.81</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57.96</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57.8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36.81</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粉碎机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88</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137.41</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343.85</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18.49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34.41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58.96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103.81</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69.87</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69.82</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69.81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69.8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48.87</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97"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耐火云母带绕包机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64.4</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286.7</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30.5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126.35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46.96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11.87</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64.83</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64.81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64.96</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43.83</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铜丝铜带联合屏蔽机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104.97</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312.78</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28.71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78.15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48.74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60.07</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61.83</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61.8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61.81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61.81</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40.83</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铠装机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98.81</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324.73</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15.29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77.37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62.17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60.85</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64.9</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64.8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64.81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64.81</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43.9</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restart"/>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导线车间</w:t>
                  </w:r>
                </w:p>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5T  电动葫芦</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27.65</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248.7</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44.85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39.17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15.12</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68.47</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68.47</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68.48</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68.51</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47.47</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双梁电动吊车</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91</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39.53</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263.82</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37.56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21.37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39.39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32.91</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76.48</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76.49</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76.47</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76.48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55.48</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电动叉车（1～3吨）</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91</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56.55</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249.51</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58.41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13.63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18.54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40.65</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76.47</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76.52</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76.5</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76.47</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55.47</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盘框绞机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91.97</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3.88</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277.33</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8.22</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45.71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68.73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8.58</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77.58</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77.44</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77.44</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77.57</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56.58</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铜中拉机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88.44</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26.84</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290.02</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19.48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68.44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34.81</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74.04</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73.93</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73.91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73.92</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53.04</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铜大拉机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84.77</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35.75</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294.34</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9.15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67.8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44.69</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70.35</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70.34</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70.24</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70.24</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49.35</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铜小拉机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86</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10.9</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284.35</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36.14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71.38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18.15</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71.77</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71.48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71.47</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71.5</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50.77</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restart"/>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电线车间</w:t>
                  </w: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70+45挤塑机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77</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14.7</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163.26</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138.36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59.86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13.59</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58.98</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58.78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58.79</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58.9</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37.98</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70挤塑机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82</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54.18</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166.34</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27.24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102.45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43.17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49.5</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63.81</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63.78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63.79</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63.79</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42.81</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单梁电动吊车</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73</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101.08</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158.03</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57.5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65.67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12.91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86.29</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54.79</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54.78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54.91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54.78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33.79</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4"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卧式绕包机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81</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103.4</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190.95</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29.96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47.49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40.45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104.46</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62.8</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62.79</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62.79</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62.78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41.8</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对绞成缆机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87</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112.09</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215.8</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27.72</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57.83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124.23</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68.92</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68.81</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68.79</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68.78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47.92</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打包机器人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130.65</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227.66</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11.35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5.73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59.06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146.22</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71.95</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72.43</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71.79</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71.78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50.95</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电动叉车（1～3吨）</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73</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91.97</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167.83</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44.49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25.92</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83.16</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54.79</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54.78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54.81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54.78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33.79</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立式绕包机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92.12</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206.84</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10.58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49.52</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59.83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102.44</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66.98</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66.79</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66.79</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66.78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45.98</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自动成圈机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122.92</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196.72</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34.51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27.65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35.89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124.3</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64.8</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64.81</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64.8</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64.78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43.8</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restart"/>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特种电缆车间</w:t>
                  </w: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36盘500型成缆机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68.23</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94.15</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12.37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119.76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35.52</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25.81</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63.48</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63.38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63.39</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63.4</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42.48</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40型钢带铠装机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83.29</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98.94</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15.88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104.35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32.01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41.22</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63.44</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63.38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63.39</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63.39</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42.44</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5T  电动葫芦</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122.66</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109.32</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26.92</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65.16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20.98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80.41</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63.4</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63.38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63.41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63.38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42.4</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CT-800/4型双扭成缆机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163.22</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125.55</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33.51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21.97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14.38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123.6</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68.39</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68.41</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68.45</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47.39</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CTS-800/4型单扭成缆机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167.66</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122</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38.83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19.95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9.07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125.63</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68.39</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68.42</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68.57</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47.39</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PTB-500/C型退扭绞对机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91</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163.82</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120.22</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38.41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24.16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9.48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121.41</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74.39</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74.4</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74.55</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53.39</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95"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SFS+S-1200/3G型四层共挤机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152.87</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132.35</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27.44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25.49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118.13</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68.41</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lang w:val="en-US" w:eastAsia="zh-CN"/>
                    </w:rPr>
                  </w:pPr>
                  <w:r>
                    <w:rPr>
                      <w:rFonts w:hint="eastAsia" w:cs="Times New Roman"/>
                      <w:i w:val="0"/>
                      <w:iCs w:val="0"/>
                      <w:color w:val="auto"/>
                      <w:sz w:val="21"/>
                      <w:szCs w:val="21"/>
                      <w:u w:val="none"/>
                      <w:lang w:val="en-US" w:eastAsia="zh-CN"/>
                    </w:rPr>
                    <w:t>68.4</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68.4</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s="Times New Roman"/>
                      <w:i w:val="0"/>
                      <w:iCs w:val="0"/>
                      <w:color w:val="auto"/>
                      <w:kern w:val="0"/>
                      <w:sz w:val="21"/>
                      <w:szCs w:val="21"/>
                      <w:u w:val="none"/>
                      <w:lang w:val="en-US" w:eastAsia="zh-CN" w:bidi="ar"/>
                    </w:rPr>
                    <w:t>68.38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47.41</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SFS+S-1200/3G型四层共挤机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152.87</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132.35</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27.44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25.49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118.13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32.98</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68.4</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68.4</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68.38</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68.39</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47.4</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φ150挤塑机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65.83</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68.82</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134.68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14.91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10.89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32.24</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68.38</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68.45</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68.51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68.39</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47.38</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Φ50+35挤塑机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168.25</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129.99</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15.39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15.65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130.19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39.57</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68.44</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68.44</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68.38</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68.39</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47.44</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φ630/6+12摇篮型绞线机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88</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117.87</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124.61</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11.31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61.53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36.58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84.04</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71.5</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71.38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71.39</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50.5</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φ65挤塑机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90</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55.63</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88.33</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10.99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133.57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36.9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73.51</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73.38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73.39</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73.49</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52.51</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φ90挤塑机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91</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60.63</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78.32</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22.15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134.34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25.74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11.23</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74.41</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74.38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74.4</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74.5</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53.41</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5"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卧式F4冷挤机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85</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143.72</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104.91</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41.4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49.25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6.49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96.32</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68.39</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68.38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68.74</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68.38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47.39</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双梁电动吊车</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76</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124.03</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96.09</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39.01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70.69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8.88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74.88</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59.39</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59.38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59.57</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38.39</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双梁电动吊车</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149.62</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113.42</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37.07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39.85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10.83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105.73</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63.39</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63.39</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63.51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42.39</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并丝机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71.54</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84.22</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22.61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121.95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25.29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23.63</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66.41</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66.38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66.4</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66.4</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45.41</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氟塑料挤塑机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91.97</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137.59</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112.25</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31.97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50.81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15.92</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94.77</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75.36</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75.35</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75.41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75.35</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54.36</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电动叉车（1～3吨）</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83</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111.25</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104.76</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77.31</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22.84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68.27</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66.4</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66.38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66.41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66.38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45.4</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电动叉车（1～3吨）</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143.11</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124.66</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24.08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39.75</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23.82</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105.82</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63.4</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63.39</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63.4</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42.4</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立式精密绕包机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86</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157.79</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124.5</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31.66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27.19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16.23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118.39</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69.39</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69.4</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69.44</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48.39</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立式绕包机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81</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142.51</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136.59</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13.49</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34.22</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34.4</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111.36</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64.46</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64.39</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64.39</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64.38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43.46</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金属编织机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86</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129.85</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130.09</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12.67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48.43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35.22</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97.15</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69.47</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69.38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69.39</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48.47</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铜丝铜带屏蔽机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80</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96.98</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112.29</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11.33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85.78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36.57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59.79</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63.5</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63.38</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63.39</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63.38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42.5</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非金属编织机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88</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157.79</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142.25</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16.37</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18.18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31.52</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127.4</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71.44</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71.42</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71.39</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default" w:ascii="Times New Roman" w:hAnsi="Times New Roman" w:eastAsia="宋体" w:cs="Times New Roman"/>
                      <w:i w:val="0"/>
                      <w:iCs w:val="0"/>
                      <w:color w:val="auto"/>
                      <w:kern w:val="0"/>
                      <w:sz w:val="21"/>
                      <w:szCs w:val="21"/>
                      <w:u w:val="none"/>
                      <w:lang w:val="en-US" w:eastAsia="zh-CN" w:bidi="ar"/>
                    </w:rPr>
                    <w:t>71.38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50.44</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53" w:type="dxa"/>
                  <w:vMerge w:val="continue"/>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p>
              </w:tc>
              <w:tc>
                <w:tcPr>
                  <w:tcW w:w="1316" w:type="dxa"/>
                  <w:shd w:val="clear" w:color="auto" w:fill="auto"/>
                  <w:noWrap/>
                  <w:vAlign w:val="center"/>
                </w:tcPr>
                <w:p>
                  <w:pPr>
                    <w:keepNext w:val="0"/>
                    <w:keepLines w:val="0"/>
                    <w:widowControl/>
                    <w:suppressLineNumbers w:val="0"/>
                    <w:jc w:val="lef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高速金属编织机</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86</w:t>
                  </w:r>
                </w:p>
              </w:tc>
              <w:tc>
                <w:tcPr>
                  <w:tcW w:w="659" w:type="dxa"/>
                  <w:vMerge w:val="continue"/>
                  <w:shd w:val="clear" w:color="auto" w:fill="auto"/>
                  <w:noWrap/>
                  <w:vAlign w:val="center"/>
                </w:tcPr>
                <w:p>
                  <w:pPr>
                    <w:jc w:val="center"/>
                    <w:rPr>
                      <w:rFonts w:hint="default" w:ascii="Times New Roman" w:hAnsi="Times New Roman" w:eastAsia="宋体" w:cs="Times New Roman"/>
                      <w:i w:val="0"/>
                      <w:iCs w:val="0"/>
                      <w:color w:val="auto"/>
                      <w:sz w:val="21"/>
                      <w:szCs w:val="21"/>
                      <w:u w:val="none"/>
                    </w:rPr>
                  </w:pP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164.53</w:t>
                  </w:r>
                </w:p>
              </w:tc>
              <w:tc>
                <w:tcPr>
                  <w:tcW w:w="685"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136.13</w:t>
                  </w:r>
                </w:p>
              </w:tc>
              <w:tc>
                <w:tcPr>
                  <w:tcW w:w="694" w:type="dxa"/>
                  <w:shd w:val="clear" w:color="auto" w:fill="auto"/>
                  <w:noWrap/>
                  <w:vAlign w:val="center"/>
                </w:tcPr>
                <w:p>
                  <w:pPr>
                    <w:keepNext w:val="0"/>
                    <w:keepLines w:val="0"/>
                    <w:widowControl/>
                    <w:suppressLineNumbers w:val="0"/>
                    <w:jc w:val="right"/>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c>
                <w:tcPr>
                  <w:tcW w:w="56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25.06</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15.48</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22.83</w:t>
                  </w:r>
                </w:p>
              </w:tc>
              <w:tc>
                <w:tcPr>
                  <w:tcW w:w="674"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130.1</w:t>
                  </w:r>
                </w:p>
              </w:tc>
              <w:tc>
                <w:tcPr>
                  <w:tcW w:w="65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69.4</w:t>
                  </w:r>
                </w:p>
              </w:tc>
              <w:tc>
                <w:tcPr>
                  <w:tcW w:w="610"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69.44</w:t>
                  </w:r>
                </w:p>
              </w:tc>
              <w:tc>
                <w:tcPr>
                  <w:tcW w:w="639"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69.41</w:t>
                  </w:r>
                </w:p>
              </w:tc>
              <w:tc>
                <w:tcPr>
                  <w:tcW w:w="591"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2"/>
                      <w:sz w:val="21"/>
                      <w:szCs w:val="21"/>
                      <w:u w:val="none"/>
                      <w:lang w:val="en-US" w:eastAsia="zh-CN" w:bidi="ar-SA"/>
                    </w:rPr>
                  </w:pPr>
                  <w:r>
                    <w:rPr>
                      <w:rFonts w:hint="default" w:ascii="Times New Roman" w:hAnsi="Times New Roman" w:eastAsia="宋体" w:cs="Times New Roman"/>
                      <w:i w:val="0"/>
                      <w:iCs w:val="0"/>
                      <w:color w:val="auto"/>
                      <w:kern w:val="0"/>
                      <w:sz w:val="21"/>
                      <w:szCs w:val="21"/>
                      <w:u w:val="none"/>
                      <w:lang w:val="en-US" w:eastAsia="zh-CN" w:bidi="ar"/>
                    </w:rPr>
                    <w:t>69.38</w:t>
                  </w:r>
                </w:p>
              </w:tc>
              <w:tc>
                <w:tcPr>
                  <w:tcW w:w="697"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15</w:t>
                  </w:r>
                </w:p>
              </w:tc>
              <w:tc>
                <w:tcPr>
                  <w:tcW w:w="886"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48.4</w:t>
                  </w:r>
                </w:p>
              </w:tc>
              <w:tc>
                <w:tcPr>
                  <w:tcW w:w="663" w:type="dxa"/>
                  <w:shd w:val="clear" w:color="auto" w:fill="auto"/>
                  <w:noWrap/>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sz w:val="21"/>
                      <w:szCs w:val="21"/>
                      <w:u w:val="none"/>
                    </w:rPr>
                  </w:pPr>
                  <w:r>
                    <w:rPr>
                      <w:rFonts w:hint="default" w:ascii="Times New Roman" w:hAnsi="Times New Roman" w:eastAsia="宋体" w:cs="Times New Roman"/>
                      <w:i w:val="0"/>
                      <w:iCs w:val="0"/>
                      <w:color w:val="auto"/>
                      <w:kern w:val="0"/>
                      <w:sz w:val="21"/>
                      <w:szCs w:val="21"/>
                      <w:u w:val="none"/>
                      <w:lang w:val="en-US" w:eastAsia="zh-CN" w:bidi="ar"/>
                    </w:rPr>
                    <w:t>1</w:t>
                  </w:r>
                </w:p>
              </w:tc>
            </w:tr>
          </w:tbl>
          <w:p>
            <w:pPr>
              <w:pStyle w:val="23"/>
              <w:adjustRightInd w:val="0"/>
              <w:snapToGrid w:val="0"/>
              <w:spacing w:before="0" w:beforeAutospacing="0" w:after="0" w:afterAutospacing="0"/>
              <w:jc w:val="both"/>
              <w:rPr>
                <w:rFonts w:cs="宋体"/>
                <w:bCs/>
                <w:color w:val="auto"/>
                <w:szCs w:val="21"/>
                <w:vertAlign w:val="baseline"/>
              </w:rPr>
            </w:pPr>
          </w:p>
        </w:tc>
      </w:tr>
    </w:tbl>
    <w:p>
      <w:pPr>
        <w:pStyle w:val="23"/>
        <w:adjustRightInd w:val="0"/>
        <w:snapToGrid w:val="0"/>
        <w:spacing w:before="0" w:beforeAutospacing="0" w:after="0" w:afterAutospacing="0"/>
        <w:jc w:val="center"/>
        <w:rPr>
          <w:rFonts w:cs="宋体"/>
          <w:bCs/>
          <w:color w:val="auto"/>
          <w:szCs w:val="21"/>
        </w:rPr>
        <w:sectPr>
          <w:pgSz w:w="16840" w:h="11907" w:orient="landscape"/>
          <w:pgMar w:top="1531" w:right="1701" w:bottom="1531" w:left="2127" w:header="851" w:footer="851" w:gutter="0"/>
          <w:pgBorders>
            <w:top w:val="none" w:sz="0" w:space="0"/>
            <w:left w:val="none" w:sz="0" w:space="0"/>
            <w:bottom w:val="none" w:sz="0" w:space="0"/>
            <w:right w:val="none" w:sz="0" w:space="0"/>
          </w:pgBorders>
          <w:cols w:space="720" w:num="1"/>
          <w:docGrid w:linePitch="312" w:charSpace="0"/>
        </w:sectPr>
      </w:pPr>
    </w:p>
    <w:tbl>
      <w:tblPr>
        <w:tblStyle w:val="28"/>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13"/>
        <w:gridCol w:w="864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413" w:type="dxa"/>
          </w:tcPr>
          <w:p>
            <w:pPr>
              <w:pStyle w:val="23"/>
              <w:adjustRightInd w:val="0"/>
              <w:snapToGrid w:val="0"/>
              <w:spacing w:before="0" w:beforeAutospacing="0" w:after="0" w:afterAutospacing="0"/>
              <w:jc w:val="center"/>
              <w:rPr>
                <w:rFonts w:cs="宋体"/>
                <w:bCs/>
                <w:color w:val="auto"/>
                <w:szCs w:val="21"/>
                <w:vertAlign w:val="baseline"/>
              </w:rPr>
            </w:pPr>
          </w:p>
        </w:tc>
        <w:tc>
          <w:tcPr>
            <w:tcW w:w="8648" w:type="dxa"/>
          </w:tcPr>
          <w:p>
            <w:pPr>
              <w:keepNext w:val="0"/>
              <w:keepLines w:val="0"/>
              <w:suppressLineNumbers w:val="0"/>
              <w:adjustRightInd w:val="0"/>
              <w:snapToGrid w:val="0"/>
              <w:spacing w:before="0" w:beforeAutospacing="0" w:after="0" w:afterAutospacing="0" w:line="360" w:lineRule="auto"/>
              <w:ind w:left="0" w:right="0" w:firstLine="422" w:firstLineChars="200"/>
              <w:rPr>
                <w:rFonts w:hint="eastAsia" w:ascii="Times New Roman" w:hAnsi="Times New Roman" w:eastAsia="宋体" w:cs="Times New Roman"/>
                <w:b/>
                <w:bCs/>
                <w:color w:val="auto"/>
                <w:sz w:val="21"/>
                <w:szCs w:val="21"/>
                <w:lang w:val="en-US" w:eastAsia="zh-CN"/>
              </w:rPr>
            </w:pPr>
            <w:r>
              <w:rPr>
                <w:rFonts w:hint="eastAsia" w:cs="Times New Roman"/>
                <w:b/>
                <w:bCs/>
                <w:color w:val="auto"/>
                <w:sz w:val="21"/>
                <w:szCs w:val="21"/>
                <w:lang w:val="en-US" w:eastAsia="zh-CN"/>
              </w:rPr>
              <w:t>（3）</w:t>
            </w:r>
            <w:r>
              <w:rPr>
                <w:rFonts w:hint="eastAsia" w:eastAsia="宋体" w:cs="Times New Roman"/>
                <w:b/>
                <w:bCs/>
                <w:color w:val="auto"/>
                <w:sz w:val="21"/>
                <w:szCs w:val="21"/>
                <w:lang w:val="en-US" w:eastAsia="zh-CN"/>
              </w:rPr>
              <w:t>噪声预测</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rPr>
              <w:t>根据《环境影响评价技术导则 声环境》（HJ2.4-2021），</w:t>
            </w:r>
            <w:r>
              <w:rPr>
                <w:rFonts w:hint="eastAsia" w:ascii="Times New Roman" w:hAnsi="Times New Roman" w:eastAsia="宋体" w:cs="Times New Roman"/>
                <w:color w:val="auto"/>
                <w:sz w:val="21"/>
                <w:szCs w:val="21"/>
                <w:lang w:val="en-US" w:eastAsia="zh-CN"/>
              </w:rPr>
              <w:t>本次评价采取导则推荐模式，预测模式如下：</w:t>
            </w: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Lp(r)＝Lw+DC－</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Adiv＋Aatm＋Agr＋Abar＋Amisc</w:t>
            </w:r>
            <w:r>
              <w:rPr>
                <w:rFonts w:hint="eastAsia" w:ascii="Times New Roman" w:hAnsi="Times New Roman" w:eastAsia="宋体" w:cs="Times New Roman"/>
                <w:color w:val="auto"/>
                <w:sz w:val="21"/>
                <w:szCs w:val="21"/>
                <w:highlight w:val="none"/>
                <w:lang w:eastAsia="zh-CN"/>
              </w:rPr>
              <w:t>）</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式中：Lp(r)——预测点处声压级，dB；</w:t>
            </w:r>
          </w:p>
          <w:p>
            <w:pPr>
              <w:keepNext w:val="0"/>
              <w:keepLines w:val="0"/>
              <w:suppressLineNumbers w:val="0"/>
              <w:adjustRightInd w:val="0"/>
              <w:snapToGrid w:val="0"/>
              <w:spacing w:before="0" w:beforeAutospacing="0" w:after="0" w:afterAutospacing="0" w:line="360" w:lineRule="auto"/>
              <w:ind w:left="0" w:right="0" w:firstLine="1050" w:firstLineChars="5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Lw——由点声源产生的声功率级（A计权或倍频带），dB；</w:t>
            </w:r>
          </w:p>
          <w:p>
            <w:pPr>
              <w:keepNext w:val="0"/>
              <w:keepLines w:val="0"/>
              <w:suppressLineNumbers w:val="0"/>
              <w:adjustRightInd w:val="0"/>
              <w:snapToGrid w:val="0"/>
              <w:spacing w:before="0" w:beforeAutospacing="0" w:after="0" w:afterAutospacing="0" w:line="360" w:lineRule="auto"/>
              <w:ind w:left="0" w:right="0" w:firstLine="1050" w:firstLineChars="5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DC——指向性校正，它描述点声源的等效连续声压级与产生声功率级Lw的全向点声源在规定方向的声级的偏差程度，dB；</w:t>
            </w:r>
          </w:p>
          <w:p>
            <w:pPr>
              <w:keepNext w:val="0"/>
              <w:keepLines w:val="0"/>
              <w:suppressLineNumbers w:val="0"/>
              <w:adjustRightInd w:val="0"/>
              <w:snapToGrid w:val="0"/>
              <w:spacing w:before="0" w:beforeAutospacing="0" w:after="0" w:afterAutospacing="0" w:line="360" w:lineRule="auto"/>
              <w:ind w:left="0" w:right="0" w:firstLine="1050" w:firstLineChars="5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Adiv——几何发散引起的衰减，dB；</w:t>
            </w:r>
          </w:p>
          <w:p>
            <w:pPr>
              <w:keepNext w:val="0"/>
              <w:keepLines w:val="0"/>
              <w:suppressLineNumbers w:val="0"/>
              <w:adjustRightInd w:val="0"/>
              <w:snapToGrid w:val="0"/>
              <w:spacing w:before="0" w:beforeAutospacing="0" w:after="0" w:afterAutospacing="0" w:line="360" w:lineRule="auto"/>
              <w:ind w:left="0" w:right="0" w:firstLine="1050" w:firstLineChars="5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Aatm——大气吸收引起的衰减，dB；</w:t>
            </w:r>
          </w:p>
          <w:p>
            <w:pPr>
              <w:keepNext w:val="0"/>
              <w:keepLines w:val="0"/>
              <w:suppressLineNumbers w:val="0"/>
              <w:adjustRightInd w:val="0"/>
              <w:snapToGrid w:val="0"/>
              <w:spacing w:before="0" w:beforeAutospacing="0" w:after="0" w:afterAutospacing="0" w:line="360" w:lineRule="auto"/>
              <w:ind w:left="0" w:right="0" w:firstLine="1050" w:firstLineChars="5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Agr——地面效应引起的衰减，dB；</w:t>
            </w:r>
          </w:p>
          <w:p>
            <w:pPr>
              <w:keepNext w:val="0"/>
              <w:keepLines w:val="0"/>
              <w:suppressLineNumbers w:val="0"/>
              <w:adjustRightInd w:val="0"/>
              <w:snapToGrid w:val="0"/>
              <w:spacing w:before="0" w:beforeAutospacing="0" w:after="0" w:afterAutospacing="0" w:line="360" w:lineRule="auto"/>
              <w:ind w:left="0" w:right="0" w:firstLine="1050" w:firstLineChars="5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Abar——障碍物屏蔽引起的衰减，dB；</w:t>
            </w:r>
          </w:p>
          <w:p>
            <w:pPr>
              <w:keepNext w:val="0"/>
              <w:keepLines w:val="0"/>
              <w:suppressLineNumbers w:val="0"/>
              <w:adjustRightInd w:val="0"/>
              <w:snapToGrid w:val="0"/>
              <w:spacing w:before="0" w:beforeAutospacing="0" w:after="0" w:afterAutospacing="0" w:line="360" w:lineRule="auto"/>
              <w:ind w:left="0" w:right="0" w:firstLine="1050" w:firstLineChars="5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Amisc——其他多方面效应引起的衰减，dB。</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根据《环境影响评价技术导则</w:t>
            </w:r>
            <w:r>
              <w:rPr>
                <w:rFonts w:hint="eastAsia" w:cs="Times New Roman"/>
                <w:color w:val="auto"/>
                <w:sz w:val="21"/>
                <w:szCs w:val="21"/>
                <w:highlight w:val="none"/>
                <w:lang w:val="en-US" w:eastAsia="zh-CN"/>
              </w:rPr>
              <w:t xml:space="preserve"> </w:t>
            </w:r>
            <w:r>
              <w:rPr>
                <w:rFonts w:hint="default" w:ascii="Times New Roman" w:hAnsi="Times New Roman" w:eastAsia="宋体" w:cs="Times New Roman"/>
                <w:color w:val="auto"/>
                <w:sz w:val="21"/>
                <w:szCs w:val="21"/>
                <w:highlight w:val="none"/>
              </w:rPr>
              <w:t>声环境》（HJ2.4-2021），声源位于室内，室内声源可采用等效室外声源声功率级法进行计算：</w:t>
            </w: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eastAsia"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rPr>
              <w:t>Lp2=Lp1-</w:t>
            </w:r>
            <w:r>
              <w:rPr>
                <w:rFonts w:hint="eastAsia" w:ascii="Times New Roman" w:hAnsi="Times New Roman" w:eastAsia="宋体" w:cs="Times New Roman"/>
                <w:color w:val="auto"/>
                <w:sz w:val="21"/>
                <w:szCs w:val="21"/>
                <w:highlight w:val="none"/>
                <w:lang w:eastAsia="zh-CN"/>
              </w:rPr>
              <w:t>（</w:t>
            </w:r>
            <w:r>
              <w:rPr>
                <w:rFonts w:hint="default" w:ascii="Times New Roman" w:hAnsi="Times New Roman" w:eastAsia="宋体" w:cs="Times New Roman"/>
                <w:color w:val="auto"/>
                <w:sz w:val="21"/>
                <w:szCs w:val="21"/>
                <w:highlight w:val="none"/>
              </w:rPr>
              <w:t>TL+6</w:t>
            </w:r>
            <w:r>
              <w:rPr>
                <w:rFonts w:hint="eastAsia" w:ascii="Times New Roman" w:hAnsi="Times New Roman" w:eastAsia="宋体" w:cs="Times New Roman"/>
                <w:color w:val="auto"/>
                <w:sz w:val="21"/>
                <w:szCs w:val="21"/>
                <w:highlight w:val="none"/>
                <w:lang w:eastAsia="zh-CN"/>
              </w:rPr>
              <w:t>）</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式中：Lp1——靠近开口处（或窗户）室内某倍频带的声压级或A声级，dB；</w:t>
            </w:r>
          </w:p>
          <w:p>
            <w:pPr>
              <w:keepNext w:val="0"/>
              <w:keepLines w:val="0"/>
              <w:suppressLineNumbers w:val="0"/>
              <w:adjustRightInd w:val="0"/>
              <w:snapToGrid w:val="0"/>
              <w:spacing w:before="0" w:beforeAutospacing="0" w:after="0" w:afterAutospacing="0" w:line="360" w:lineRule="auto"/>
              <w:ind w:left="0" w:right="0" w:firstLine="1050" w:firstLineChars="5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Lp2——靠近开口处（或窗户）室外某倍频带的声压级或A声级，dB；</w:t>
            </w:r>
          </w:p>
          <w:p>
            <w:pPr>
              <w:keepNext w:val="0"/>
              <w:keepLines w:val="0"/>
              <w:suppressLineNumbers w:val="0"/>
              <w:adjustRightInd w:val="0"/>
              <w:snapToGrid w:val="0"/>
              <w:spacing w:before="0" w:beforeAutospacing="0" w:after="0" w:afterAutospacing="0" w:line="360" w:lineRule="auto"/>
              <w:ind w:left="0" w:right="0" w:firstLine="1050" w:firstLineChars="5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TL——隔墙（或窗户）倍频带或A声级的隔声量，dB。</w: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设第i个室外声源在预测点产生的A声级为LAi，在T时间内该声源工作时间为ti；第j个等效室外声源在预测点产生的A声级为LAj，在T时间内该声源工作时间为tj，则拟建工程声源对预测点产生的贡献值（Leqg）为：</w:t>
            </w:r>
          </w:p>
          <w:p>
            <w:pPr>
              <w:keepNext w:val="0"/>
              <w:keepLines w:val="0"/>
              <w:suppressLineNumbers w:val="0"/>
              <w:adjustRightInd w:val="0"/>
              <w:snapToGrid w:val="0"/>
              <w:spacing w:before="0" w:beforeAutospacing="0" w:after="0" w:afterAutospacing="0" w:line="360" w:lineRule="auto"/>
              <w:ind w:left="0" w:leftChars="0" w:right="0" w:firstLine="0" w:firstLineChars="0"/>
              <w:jc w:val="center"/>
              <w:rPr>
                <w:rFonts w:hint="default" w:ascii="Times New Roman" w:hAnsi="Times New Roman" w:eastAsia="宋体" w:cs="Times New Roman"/>
                <w:color w:val="auto"/>
                <w:sz w:val="21"/>
                <w:szCs w:val="21"/>
                <w:highlight w:val="none"/>
              </w:rPr>
            </w:pPr>
            <w:r>
              <w:rPr>
                <w:rFonts w:hint="eastAsia" w:ascii="Times New Roman" w:hAnsi="Times New Roman" w:eastAsia="宋体" w:cs="Times New Roman"/>
                <w:color w:val="auto"/>
                <w:position w:val="-32"/>
                <w:sz w:val="21"/>
                <w:szCs w:val="21"/>
                <w:highlight w:val="none"/>
                <w:lang w:val="en-US" w:eastAsia="zh-CN"/>
              </w:rPr>
              <w:object>
                <v:shape id="_x0000_i1039" o:spt="75" type="#_x0000_t75" style="height:38pt;width:209pt;" o:ole="t" filled="f" o:preferrelative="t" stroked="f" coordsize="21600,21600">
                  <v:path/>
                  <v:fill on="f" focussize="0,0"/>
                  <v:stroke on="f"/>
                  <v:imagedata r:id="rId40" o:title=""/>
                  <o:lock v:ext="edit" aspectratio="t"/>
                  <w10:wrap type="none"/>
                  <w10:anchorlock/>
                </v:shape>
                <o:OLEObject Type="Embed" ProgID="Equation.KSEE3" ShapeID="_x0000_i1039" DrawAspect="Content" ObjectID="_1468075739" r:id="rId39">
                  <o:LockedField>false</o:LockedField>
                </o:OLEObject>
              </w:object>
            </w:r>
          </w:p>
          <w:p>
            <w:pPr>
              <w:keepNext w:val="0"/>
              <w:keepLines w:val="0"/>
              <w:suppressLineNumbers w:val="0"/>
              <w:adjustRightInd w:val="0"/>
              <w:snapToGrid w:val="0"/>
              <w:spacing w:before="0" w:beforeAutospacing="0" w:after="0" w:afterAutospacing="0" w:line="360" w:lineRule="auto"/>
              <w:ind w:left="0" w:right="0" w:firstLine="420" w:firstLineChars="2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式中：Leqg——建设项目声源在预测点产生的噪声贡献值，dB；</w:t>
            </w:r>
          </w:p>
          <w:p>
            <w:pPr>
              <w:keepNext w:val="0"/>
              <w:keepLines w:val="0"/>
              <w:suppressLineNumbers w:val="0"/>
              <w:adjustRightInd w:val="0"/>
              <w:snapToGrid w:val="0"/>
              <w:spacing w:before="0" w:beforeAutospacing="0" w:after="0" w:afterAutospacing="0" w:line="360" w:lineRule="auto"/>
              <w:ind w:left="0" w:right="0" w:firstLine="1050" w:firstLineChars="5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T——用于计算等效声级的时间，s；</w:t>
            </w:r>
          </w:p>
          <w:p>
            <w:pPr>
              <w:keepNext w:val="0"/>
              <w:keepLines w:val="0"/>
              <w:suppressLineNumbers w:val="0"/>
              <w:adjustRightInd w:val="0"/>
              <w:snapToGrid w:val="0"/>
              <w:spacing w:before="0" w:beforeAutospacing="0" w:after="0" w:afterAutospacing="0" w:line="360" w:lineRule="auto"/>
              <w:ind w:left="0" w:right="0" w:firstLine="1050" w:firstLineChars="5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N——室外声源个数；</w:t>
            </w:r>
          </w:p>
          <w:p>
            <w:pPr>
              <w:keepNext w:val="0"/>
              <w:keepLines w:val="0"/>
              <w:suppressLineNumbers w:val="0"/>
              <w:adjustRightInd w:val="0"/>
              <w:snapToGrid w:val="0"/>
              <w:spacing w:before="0" w:beforeAutospacing="0" w:after="0" w:afterAutospacing="0" w:line="360" w:lineRule="auto"/>
              <w:ind w:left="0" w:right="0" w:firstLine="1050" w:firstLineChars="5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ti——在T时间内i声源工作时间，s；</w:t>
            </w:r>
          </w:p>
          <w:p>
            <w:pPr>
              <w:keepNext w:val="0"/>
              <w:keepLines w:val="0"/>
              <w:suppressLineNumbers w:val="0"/>
              <w:adjustRightInd w:val="0"/>
              <w:snapToGrid w:val="0"/>
              <w:spacing w:before="0" w:beforeAutospacing="0" w:after="0" w:afterAutospacing="0" w:line="360" w:lineRule="auto"/>
              <w:ind w:left="0" w:right="0" w:firstLine="1050" w:firstLineChars="5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M——等效室外声源个数；</w:t>
            </w:r>
          </w:p>
          <w:p>
            <w:pPr>
              <w:keepNext w:val="0"/>
              <w:keepLines w:val="0"/>
              <w:suppressLineNumbers w:val="0"/>
              <w:adjustRightInd w:val="0"/>
              <w:snapToGrid w:val="0"/>
              <w:spacing w:before="0" w:beforeAutospacing="0" w:after="0" w:afterAutospacing="0" w:line="360" w:lineRule="auto"/>
              <w:ind w:left="0" w:right="0" w:firstLine="1050" w:firstLineChars="500"/>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tj——在T时间内j声源工作时间，s。</w:t>
            </w:r>
          </w:p>
          <w:p>
            <w:pPr>
              <w:keepNext w:val="0"/>
              <w:keepLines w:val="0"/>
              <w:suppressLineNumbers w:val="0"/>
              <w:autoSpaceDE w:val="0"/>
              <w:autoSpaceDN w:val="0"/>
              <w:snapToGrid w:val="0"/>
              <w:spacing w:before="0" w:beforeAutospacing="0" w:after="0" w:afterAutospacing="0" w:line="360" w:lineRule="auto"/>
              <w:ind w:left="0" w:right="0" w:firstLine="422" w:firstLineChars="200"/>
              <w:jc w:val="left"/>
              <w:rPr>
                <w:rFonts w:hint="eastAsia" w:ascii="Times New Roman" w:hAnsi="Times New Roman" w:eastAsia="宋体" w:cs="Times New Roman"/>
                <w:color w:val="auto"/>
                <w:sz w:val="21"/>
                <w:szCs w:val="21"/>
                <w:highlight w:val="none"/>
                <w:lang w:val="en-US" w:eastAsia="zh-CN"/>
              </w:rPr>
            </w:pPr>
            <w:r>
              <w:rPr>
                <w:rFonts w:hint="eastAsia" w:cs="Times New Roman"/>
                <w:b/>
                <w:bCs/>
                <w:color w:val="auto"/>
                <w:sz w:val="21"/>
                <w:szCs w:val="21"/>
                <w:highlight w:val="none"/>
                <w:lang w:val="en-US" w:eastAsia="zh-CN"/>
              </w:rPr>
              <w:t>（4）</w:t>
            </w:r>
            <w:r>
              <w:rPr>
                <w:rFonts w:hint="eastAsia" w:eastAsia="宋体" w:cs="Times New Roman"/>
                <w:b/>
                <w:bCs/>
                <w:color w:val="auto"/>
                <w:sz w:val="21"/>
                <w:szCs w:val="21"/>
                <w:highlight w:val="none"/>
                <w:lang w:val="en-US" w:eastAsia="zh-CN"/>
              </w:rPr>
              <w:t>预测结果及分析</w:t>
            </w:r>
          </w:p>
          <w:p>
            <w:pPr>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本项目夜间不生产，通过预测模型计算，项目厂界噪声预测结果见</w:t>
            </w:r>
            <w:r>
              <w:rPr>
                <w:rFonts w:hint="eastAsia" w:cs="Times New Roman"/>
                <w:color w:val="auto"/>
                <w:sz w:val="21"/>
                <w:szCs w:val="21"/>
                <w:highlight w:val="none"/>
                <w:lang w:eastAsia="zh-CN"/>
              </w:rPr>
              <w:t>下</w:t>
            </w:r>
            <w:r>
              <w:rPr>
                <w:rFonts w:hint="default" w:ascii="Times New Roman" w:hAnsi="Times New Roman" w:eastAsia="宋体" w:cs="Times New Roman"/>
                <w:color w:val="auto"/>
                <w:sz w:val="21"/>
                <w:szCs w:val="21"/>
                <w:highlight w:val="none"/>
              </w:rPr>
              <w:t>表</w:t>
            </w:r>
          </w:p>
          <w:p>
            <w:pPr>
              <w:jc w:val="center"/>
              <w:rPr>
                <w:rFonts w:eastAsiaTheme="minorEastAsia"/>
                <w:b/>
                <w:bCs/>
                <w:color w:val="auto"/>
                <w:szCs w:val="21"/>
              </w:rPr>
            </w:pPr>
            <w:r>
              <w:rPr>
                <w:rFonts w:eastAsiaTheme="minorEastAsia"/>
                <w:b/>
                <w:bCs/>
                <w:color w:val="auto"/>
                <w:szCs w:val="21"/>
              </w:rPr>
              <w:t>表4-</w:t>
            </w:r>
            <w:r>
              <w:rPr>
                <w:rFonts w:hint="eastAsia" w:eastAsiaTheme="minorEastAsia"/>
                <w:b/>
                <w:bCs/>
                <w:color w:val="auto"/>
                <w:szCs w:val="21"/>
                <w:lang w:val="en-US" w:eastAsia="zh-CN"/>
              </w:rPr>
              <w:t>20</w:t>
            </w:r>
            <w:r>
              <w:rPr>
                <w:rFonts w:eastAsiaTheme="minorEastAsia"/>
                <w:b/>
                <w:bCs/>
                <w:color w:val="auto"/>
                <w:szCs w:val="21"/>
              </w:rPr>
              <w:t xml:space="preserve">  项目设备噪声贡献值与生产阶段各厂界的噪声值叠加后预测结果一览表</w:t>
            </w:r>
          </w:p>
          <w:tbl>
            <w:tblPr>
              <w:tblStyle w:val="28"/>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
              <w:gridCol w:w="1037"/>
              <w:gridCol w:w="1074"/>
              <w:gridCol w:w="855"/>
              <w:gridCol w:w="804"/>
              <w:gridCol w:w="807"/>
              <w:gridCol w:w="817"/>
              <w:gridCol w:w="892"/>
              <w:gridCol w:w="1113"/>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42" w:hRule="atLeast"/>
                <w:jc w:val="center"/>
              </w:trPr>
              <w:tc>
                <w:tcPr>
                  <w:tcW w:w="895"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color w:val="auto"/>
                      <w:sz w:val="21"/>
                      <w:szCs w:val="21"/>
                    </w:rPr>
                    <w:t>预测方位</w:t>
                  </w:r>
                </w:p>
              </w:tc>
              <w:tc>
                <w:tcPr>
                  <w:tcW w:w="2966" w:type="dxa"/>
                  <w:gridSpan w:val="3"/>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color w:val="auto"/>
                      <w:sz w:val="21"/>
                      <w:szCs w:val="21"/>
                      <w:lang w:val="en-US" w:eastAsia="zh-CN"/>
                    </w:rPr>
                    <w:t>最大值点</w:t>
                  </w:r>
                  <w:r>
                    <w:rPr>
                      <w:rFonts w:hint="default" w:ascii="Times New Roman" w:hAnsi="Times New Roman" w:eastAsia="宋体" w:cs="Times New Roman"/>
                      <w:b/>
                      <w:color w:val="auto"/>
                      <w:sz w:val="21"/>
                      <w:szCs w:val="21"/>
                    </w:rPr>
                    <w:t>空间相对位置/m</w:t>
                  </w:r>
                </w:p>
              </w:tc>
              <w:tc>
                <w:tcPr>
                  <w:tcW w:w="1611"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贡献值（dB(A)）</w:t>
                  </w:r>
                </w:p>
              </w:tc>
              <w:tc>
                <w:tcPr>
                  <w:tcW w:w="1709" w:type="dxa"/>
                  <w:gridSpan w:val="2"/>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b/>
                      <w:color w:val="auto"/>
                      <w:sz w:val="21"/>
                      <w:szCs w:val="21"/>
                    </w:rPr>
                  </w:pPr>
                  <w:r>
                    <w:rPr>
                      <w:rFonts w:hint="default" w:ascii="Times New Roman" w:hAnsi="Times New Roman" w:eastAsia="宋体" w:cs="Times New Roman"/>
                      <w:b/>
                      <w:color w:val="auto"/>
                      <w:sz w:val="21"/>
                      <w:szCs w:val="21"/>
                    </w:rPr>
                    <w:t>标准限值（dB(A)）</w:t>
                  </w:r>
                </w:p>
              </w:tc>
              <w:tc>
                <w:tcPr>
                  <w:tcW w:w="1113" w:type="dxa"/>
                  <w:vMerge w:val="restart"/>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b/>
                      <w:color w:val="auto"/>
                      <w:sz w:val="21"/>
                      <w:szCs w:val="21"/>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95"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p>
              </w:tc>
              <w:tc>
                <w:tcPr>
                  <w:tcW w:w="1037"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X</w:t>
                  </w:r>
                </w:p>
              </w:tc>
              <w:tc>
                <w:tcPr>
                  <w:tcW w:w="1074"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Y</w:t>
                  </w:r>
                </w:p>
              </w:tc>
              <w:tc>
                <w:tcPr>
                  <w:tcW w:w="855" w:type="dxa"/>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Z</w:t>
                  </w:r>
                </w:p>
              </w:tc>
              <w:tc>
                <w:tcPr>
                  <w:tcW w:w="804" w:type="dxa"/>
                  <w:vAlign w:val="top"/>
                </w:tcPr>
                <w:p>
                  <w:pP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昼间</w:t>
                  </w:r>
                </w:p>
              </w:tc>
              <w:tc>
                <w:tcPr>
                  <w:tcW w:w="807" w:type="dxa"/>
                  <w:vAlign w:val="top"/>
                </w:tcPr>
                <w:p>
                  <w:pP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夜间</w:t>
                  </w:r>
                </w:p>
              </w:tc>
              <w:tc>
                <w:tcPr>
                  <w:tcW w:w="817" w:type="dxa"/>
                  <w:vAlign w:val="top"/>
                </w:tcPr>
                <w:p>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昼间</w:t>
                  </w:r>
                </w:p>
              </w:tc>
              <w:tc>
                <w:tcPr>
                  <w:tcW w:w="892" w:type="dxa"/>
                  <w:vAlign w:val="top"/>
                </w:tcPr>
                <w:p>
                  <w:pP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夜间</w:t>
                  </w:r>
                </w:p>
              </w:tc>
              <w:tc>
                <w:tcPr>
                  <w:tcW w:w="1113" w:type="dxa"/>
                  <w:vMerge w:val="continue"/>
                  <w:vAlign w:val="center"/>
                </w:tcPr>
                <w:p>
                  <w:pPr>
                    <w:keepNext w:val="0"/>
                    <w:keepLines w:val="0"/>
                    <w:pageBreakBefore w:val="0"/>
                    <w:widowControl w:val="0"/>
                    <w:suppressLineNumbers w:val="0"/>
                    <w:kinsoku/>
                    <w:wordWrap/>
                    <w:overflowPunct/>
                    <w:topLinePunct w:val="0"/>
                    <w:autoSpaceDE/>
                    <w:autoSpaceDN/>
                    <w:bidi w:val="0"/>
                    <w:adjustRightInd/>
                    <w:snapToGrid/>
                    <w:spacing w:before="0" w:beforeAutospacing="0" w:after="0" w:afterAutospacing="0" w:line="240" w:lineRule="auto"/>
                    <w:ind w:left="0" w:leftChars="0" w:right="0" w:rightChars="0"/>
                    <w:jc w:val="center"/>
                    <w:textAlignment w:val="auto"/>
                    <w:rPr>
                      <w:rFonts w:hint="default" w:ascii="Times New Roman" w:hAnsi="Times New Roman" w:eastAsia="宋体" w:cs="Times New Roman"/>
                      <w:color w:val="auto"/>
                      <w:sz w:val="21"/>
                      <w:szCs w:val="21"/>
                      <w:vertAlign w:val="baseline"/>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95"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东</w:t>
                  </w:r>
                </w:p>
              </w:tc>
              <w:tc>
                <w:tcPr>
                  <w:tcW w:w="103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307.55</w:t>
                  </w:r>
                </w:p>
              </w:tc>
              <w:tc>
                <w:tcPr>
                  <w:tcW w:w="107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199.13</w:t>
                  </w:r>
                </w:p>
              </w:tc>
              <w:tc>
                <w:tcPr>
                  <w:tcW w:w="855"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04" w:type="dxa"/>
                  <w:vAlign w:val="top"/>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48.73</w:t>
                  </w:r>
                </w:p>
              </w:tc>
              <w:tc>
                <w:tcPr>
                  <w:tcW w:w="807" w:type="dxa"/>
                  <w:vAlign w:val="top"/>
                </w:tcPr>
                <w:p>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48.73</w:t>
                  </w:r>
                </w:p>
              </w:tc>
              <w:tc>
                <w:tcPr>
                  <w:tcW w:w="817" w:type="dxa"/>
                  <w:vAlign w:val="top"/>
                </w:tcPr>
                <w:p>
                  <w:pPr>
                    <w:jc w:val="center"/>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6</w:t>
                  </w:r>
                  <w:r>
                    <w:rPr>
                      <w:rFonts w:hint="default" w:ascii="Times New Roman" w:hAnsi="Times New Roman" w:eastAsia="宋体" w:cs="Times New Roman"/>
                      <w:color w:val="auto"/>
                      <w:sz w:val="21"/>
                      <w:szCs w:val="21"/>
                      <w:vertAlign w:val="baseline"/>
                      <w:lang w:val="en-US" w:eastAsia="zh-CN"/>
                    </w:rPr>
                    <w:t>5</w:t>
                  </w:r>
                </w:p>
              </w:tc>
              <w:tc>
                <w:tcPr>
                  <w:tcW w:w="892" w:type="dxa"/>
                  <w:vAlign w:val="top"/>
                </w:tcPr>
                <w:p>
                  <w:pPr>
                    <w:jc w:val="center"/>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5</w:t>
                  </w:r>
                  <w:r>
                    <w:rPr>
                      <w:rFonts w:hint="default" w:ascii="Times New Roman" w:hAnsi="Times New Roman" w:eastAsia="宋体" w:cs="Times New Roman"/>
                      <w:color w:val="auto"/>
                      <w:sz w:val="21"/>
                      <w:szCs w:val="21"/>
                      <w:vertAlign w:val="baseline"/>
                      <w:lang w:val="en-US" w:eastAsia="zh-CN"/>
                    </w:rPr>
                    <w:t>5</w:t>
                  </w:r>
                </w:p>
              </w:tc>
              <w:tc>
                <w:tcPr>
                  <w:tcW w:w="1113" w:type="dxa"/>
                </w:tcPr>
                <w:p>
                  <w:p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95" w:type="dxa"/>
                </w:tcPr>
                <w:p>
                  <w:p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南</w:t>
                  </w:r>
                </w:p>
              </w:tc>
              <w:tc>
                <w:tcPr>
                  <w:tcW w:w="103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95.1</w:t>
                  </w:r>
                </w:p>
              </w:tc>
              <w:tc>
                <w:tcPr>
                  <w:tcW w:w="107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53.23</w:t>
                  </w:r>
                </w:p>
              </w:tc>
              <w:tc>
                <w:tcPr>
                  <w:tcW w:w="855"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04"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48.77</w:t>
                  </w:r>
                </w:p>
              </w:tc>
              <w:tc>
                <w:tcPr>
                  <w:tcW w:w="807" w:type="dxa"/>
                  <w:vAlign w:val="top"/>
                </w:tcPr>
                <w:p>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48.77</w:t>
                  </w:r>
                </w:p>
              </w:tc>
              <w:tc>
                <w:tcPr>
                  <w:tcW w:w="817" w:type="dxa"/>
                  <w:vAlign w:val="top"/>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6</w:t>
                  </w:r>
                  <w:r>
                    <w:rPr>
                      <w:rFonts w:hint="default" w:ascii="Times New Roman" w:hAnsi="Times New Roman" w:eastAsia="宋体" w:cs="Times New Roman"/>
                      <w:color w:val="auto"/>
                      <w:sz w:val="21"/>
                      <w:szCs w:val="21"/>
                      <w:vertAlign w:val="baseline"/>
                      <w:lang w:val="en-US" w:eastAsia="zh-CN"/>
                    </w:rPr>
                    <w:t>5</w:t>
                  </w:r>
                </w:p>
              </w:tc>
              <w:tc>
                <w:tcPr>
                  <w:tcW w:w="892" w:type="dxa"/>
                  <w:vAlign w:val="top"/>
                </w:tcPr>
                <w:p>
                  <w:pPr>
                    <w:jc w:val="center"/>
                    <w:rPr>
                      <w:rFonts w:hint="default" w:ascii="Times New Roman" w:hAnsi="Times New Roman" w:eastAsia="宋体" w:cs="Times New Roman"/>
                      <w:color w:val="auto"/>
                      <w:sz w:val="21"/>
                      <w:szCs w:val="21"/>
                      <w:vertAlign w:val="baseline"/>
                      <w:lang w:val="en-US" w:eastAsia="zh-CN"/>
                    </w:rPr>
                  </w:pPr>
                  <w:r>
                    <w:rPr>
                      <w:rFonts w:hint="eastAsia" w:cs="Times New Roman"/>
                      <w:color w:val="auto"/>
                      <w:sz w:val="21"/>
                      <w:szCs w:val="21"/>
                      <w:vertAlign w:val="baseline"/>
                      <w:lang w:val="en-US" w:eastAsia="zh-CN"/>
                    </w:rPr>
                    <w:t>5</w:t>
                  </w:r>
                  <w:r>
                    <w:rPr>
                      <w:rFonts w:hint="default" w:ascii="Times New Roman" w:hAnsi="Times New Roman" w:eastAsia="宋体" w:cs="Times New Roman"/>
                      <w:color w:val="auto"/>
                      <w:sz w:val="21"/>
                      <w:szCs w:val="21"/>
                      <w:vertAlign w:val="baseline"/>
                      <w:lang w:val="en-US" w:eastAsia="zh-CN"/>
                    </w:rPr>
                    <w:t>5</w:t>
                  </w:r>
                </w:p>
              </w:tc>
              <w:tc>
                <w:tcPr>
                  <w:tcW w:w="1113" w:type="dxa"/>
                </w:tcPr>
                <w:p>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95" w:type="dxa"/>
                </w:tcPr>
                <w:p>
                  <w:p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西</w:t>
                  </w:r>
                </w:p>
              </w:tc>
              <w:tc>
                <w:tcPr>
                  <w:tcW w:w="103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-17.02</w:t>
                  </w:r>
                </w:p>
              </w:tc>
              <w:tc>
                <w:tcPr>
                  <w:tcW w:w="107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291.62</w:t>
                  </w:r>
                </w:p>
              </w:tc>
              <w:tc>
                <w:tcPr>
                  <w:tcW w:w="855"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04"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54.86</w:t>
                  </w:r>
                </w:p>
              </w:tc>
              <w:tc>
                <w:tcPr>
                  <w:tcW w:w="807" w:type="dxa"/>
                  <w:vAlign w:val="top"/>
                </w:tcPr>
                <w:p>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54.86</w:t>
                  </w:r>
                </w:p>
              </w:tc>
              <w:tc>
                <w:tcPr>
                  <w:tcW w:w="817" w:type="dxa"/>
                  <w:vAlign w:val="top"/>
                </w:tcPr>
                <w:p>
                  <w:pPr>
                    <w:jc w:val="center"/>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6</w:t>
                  </w:r>
                  <w:r>
                    <w:rPr>
                      <w:rFonts w:hint="default" w:ascii="Times New Roman" w:hAnsi="Times New Roman" w:eastAsia="宋体" w:cs="Times New Roman"/>
                      <w:color w:val="auto"/>
                      <w:sz w:val="21"/>
                      <w:szCs w:val="21"/>
                      <w:vertAlign w:val="baseline"/>
                      <w:lang w:val="en-US" w:eastAsia="zh-CN"/>
                    </w:rPr>
                    <w:t>5</w:t>
                  </w:r>
                </w:p>
              </w:tc>
              <w:tc>
                <w:tcPr>
                  <w:tcW w:w="892" w:type="dxa"/>
                  <w:vAlign w:val="top"/>
                </w:tcPr>
                <w:p>
                  <w:pPr>
                    <w:jc w:val="center"/>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5</w:t>
                  </w:r>
                  <w:r>
                    <w:rPr>
                      <w:rFonts w:hint="default" w:ascii="Times New Roman" w:hAnsi="Times New Roman" w:eastAsia="宋体" w:cs="Times New Roman"/>
                      <w:color w:val="auto"/>
                      <w:sz w:val="21"/>
                      <w:szCs w:val="21"/>
                      <w:vertAlign w:val="baseline"/>
                      <w:lang w:val="en-US" w:eastAsia="zh-CN"/>
                    </w:rPr>
                    <w:t>5</w:t>
                  </w:r>
                </w:p>
              </w:tc>
              <w:tc>
                <w:tcPr>
                  <w:tcW w:w="1113" w:type="dxa"/>
                </w:tcPr>
                <w:p>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6" w:hRule="atLeast"/>
                <w:jc w:val="center"/>
              </w:trPr>
              <w:tc>
                <w:tcPr>
                  <w:tcW w:w="895" w:type="dxa"/>
                </w:tcPr>
                <w:p>
                  <w:p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北</w:t>
                  </w:r>
                </w:p>
              </w:tc>
              <w:tc>
                <w:tcPr>
                  <w:tcW w:w="103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188.14</w:t>
                  </w:r>
                </w:p>
              </w:tc>
              <w:tc>
                <w:tcPr>
                  <w:tcW w:w="107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376.34</w:t>
                  </w:r>
                </w:p>
              </w:tc>
              <w:tc>
                <w:tcPr>
                  <w:tcW w:w="855"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04"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48.9</w:t>
                  </w:r>
                </w:p>
              </w:tc>
              <w:tc>
                <w:tcPr>
                  <w:tcW w:w="807" w:type="dxa"/>
                  <w:vAlign w:val="top"/>
                </w:tcPr>
                <w:p>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48.9</w:t>
                  </w:r>
                </w:p>
              </w:tc>
              <w:tc>
                <w:tcPr>
                  <w:tcW w:w="817" w:type="dxa"/>
                  <w:vAlign w:val="top"/>
                </w:tcPr>
                <w:p>
                  <w:pPr>
                    <w:jc w:val="center"/>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6</w:t>
                  </w:r>
                  <w:r>
                    <w:rPr>
                      <w:rFonts w:hint="default" w:ascii="Times New Roman" w:hAnsi="Times New Roman" w:eastAsia="宋体" w:cs="Times New Roman"/>
                      <w:color w:val="auto"/>
                      <w:sz w:val="21"/>
                      <w:szCs w:val="21"/>
                      <w:vertAlign w:val="baseline"/>
                      <w:lang w:val="en-US" w:eastAsia="zh-CN"/>
                    </w:rPr>
                    <w:t>5</w:t>
                  </w:r>
                </w:p>
              </w:tc>
              <w:tc>
                <w:tcPr>
                  <w:tcW w:w="892" w:type="dxa"/>
                  <w:vAlign w:val="top"/>
                </w:tcPr>
                <w:p>
                  <w:pPr>
                    <w:jc w:val="center"/>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5</w:t>
                  </w:r>
                  <w:r>
                    <w:rPr>
                      <w:rFonts w:hint="default" w:ascii="Times New Roman" w:hAnsi="Times New Roman" w:eastAsia="宋体" w:cs="Times New Roman"/>
                      <w:color w:val="auto"/>
                      <w:sz w:val="21"/>
                      <w:szCs w:val="21"/>
                      <w:vertAlign w:val="baseline"/>
                      <w:lang w:val="en-US" w:eastAsia="zh-CN"/>
                    </w:rPr>
                    <w:t>5</w:t>
                  </w:r>
                </w:p>
              </w:tc>
              <w:tc>
                <w:tcPr>
                  <w:tcW w:w="1113" w:type="dxa"/>
                </w:tcPr>
                <w:p>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6" w:hRule="atLeast"/>
                <w:jc w:val="center"/>
              </w:trPr>
              <w:tc>
                <w:tcPr>
                  <w:tcW w:w="895" w:type="dxa"/>
                </w:tcPr>
                <w:p>
                  <w:pPr>
                    <w:jc w:val="center"/>
                    <w:rPr>
                      <w:rFonts w:hint="default" w:ascii="Times New Roman" w:hAnsi="Times New Roman" w:eastAsia="宋体" w:cs="Times New Roman"/>
                      <w:color w:val="auto"/>
                      <w:sz w:val="21"/>
                      <w:szCs w:val="21"/>
                      <w:vertAlign w:val="baseline"/>
                      <w:lang w:eastAsia="zh-CN"/>
                    </w:rPr>
                  </w:pPr>
                  <w:r>
                    <w:rPr>
                      <w:rFonts w:hint="default" w:ascii="Times New Roman" w:hAnsi="Times New Roman" w:eastAsia="宋体" w:cs="Times New Roman"/>
                      <w:color w:val="auto"/>
                      <w:sz w:val="21"/>
                      <w:szCs w:val="21"/>
                      <w:vertAlign w:val="baseline"/>
                      <w:lang w:eastAsia="zh-CN"/>
                    </w:rPr>
                    <w:t>北</w:t>
                  </w:r>
                </w:p>
              </w:tc>
              <w:tc>
                <w:tcPr>
                  <w:tcW w:w="1037"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69.65</w:t>
                  </w:r>
                </w:p>
              </w:tc>
              <w:tc>
                <w:tcPr>
                  <w:tcW w:w="107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374.62</w:t>
                  </w:r>
                </w:p>
              </w:tc>
              <w:tc>
                <w:tcPr>
                  <w:tcW w:w="855"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1.2</w:t>
                  </w:r>
                </w:p>
              </w:tc>
              <w:tc>
                <w:tcPr>
                  <w:tcW w:w="804" w:type="dxa"/>
                </w:tcPr>
                <w:p>
                  <w:pPr>
                    <w:jc w:val="center"/>
                    <w:rPr>
                      <w:rFonts w:hint="default" w:ascii="Times New Roman" w:hAnsi="Times New Roman" w:eastAsia="宋体" w:cs="Times New Roman"/>
                      <w:color w:val="auto"/>
                      <w:sz w:val="21"/>
                      <w:szCs w:val="21"/>
                      <w:vertAlign w:val="baseline"/>
                      <w:lang w:val="en-US" w:eastAsia="zh-CN"/>
                    </w:rPr>
                  </w:pPr>
                  <w:r>
                    <w:rPr>
                      <w:rFonts w:hint="default" w:ascii="Times New Roman" w:hAnsi="Times New Roman" w:eastAsia="宋体" w:cs="Times New Roman"/>
                      <w:color w:val="auto"/>
                      <w:sz w:val="21"/>
                      <w:szCs w:val="21"/>
                      <w:vertAlign w:val="baseline"/>
                      <w:lang w:val="en-US" w:eastAsia="zh-CN"/>
                    </w:rPr>
                    <w:t>49.21</w:t>
                  </w:r>
                </w:p>
              </w:tc>
              <w:tc>
                <w:tcPr>
                  <w:tcW w:w="807" w:type="dxa"/>
                  <w:vAlign w:val="top"/>
                </w:tcPr>
                <w:p>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val="en-US" w:eastAsia="zh-CN"/>
                    </w:rPr>
                    <w:t>49.21</w:t>
                  </w:r>
                </w:p>
              </w:tc>
              <w:tc>
                <w:tcPr>
                  <w:tcW w:w="817" w:type="dxa"/>
                  <w:vAlign w:val="top"/>
                </w:tcPr>
                <w:p>
                  <w:pPr>
                    <w:jc w:val="center"/>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6</w:t>
                  </w:r>
                  <w:r>
                    <w:rPr>
                      <w:rFonts w:hint="default" w:ascii="Times New Roman" w:hAnsi="Times New Roman" w:eastAsia="宋体" w:cs="Times New Roman"/>
                      <w:color w:val="auto"/>
                      <w:sz w:val="21"/>
                      <w:szCs w:val="21"/>
                      <w:vertAlign w:val="baseline"/>
                      <w:lang w:val="en-US" w:eastAsia="zh-CN"/>
                    </w:rPr>
                    <w:t>5</w:t>
                  </w:r>
                </w:p>
              </w:tc>
              <w:tc>
                <w:tcPr>
                  <w:tcW w:w="892" w:type="dxa"/>
                  <w:vAlign w:val="top"/>
                </w:tcPr>
                <w:p>
                  <w:pPr>
                    <w:jc w:val="center"/>
                    <w:rPr>
                      <w:rFonts w:hint="default" w:ascii="Times New Roman" w:hAnsi="Times New Roman" w:eastAsia="宋体" w:cs="Times New Roman"/>
                      <w:color w:val="auto"/>
                      <w:sz w:val="21"/>
                      <w:szCs w:val="21"/>
                      <w:vertAlign w:val="baseline"/>
                    </w:rPr>
                  </w:pPr>
                  <w:r>
                    <w:rPr>
                      <w:rFonts w:hint="eastAsia" w:cs="Times New Roman"/>
                      <w:color w:val="auto"/>
                      <w:sz w:val="21"/>
                      <w:szCs w:val="21"/>
                      <w:vertAlign w:val="baseline"/>
                      <w:lang w:val="en-US" w:eastAsia="zh-CN"/>
                    </w:rPr>
                    <w:t>5</w:t>
                  </w:r>
                  <w:r>
                    <w:rPr>
                      <w:rFonts w:hint="default" w:ascii="Times New Roman" w:hAnsi="Times New Roman" w:eastAsia="宋体" w:cs="Times New Roman"/>
                      <w:color w:val="auto"/>
                      <w:sz w:val="21"/>
                      <w:szCs w:val="21"/>
                      <w:vertAlign w:val="baseline"/>
                      <w:lang w:val="en-US" w:eastAsia="zh-CN"/>
                    </w:rPr>
                    <w:t>5</w:t>
                  </w:r>
                </w:p>
              </w:tc>
              <w:tc>
                <w:tcPr>
                  <w:tcW w:w="1113" w:type="dxa"/>
                </w:tcPr>
                <w:p>
                  <w:pPr>
                    <w:jc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color w:val="auto"/>
                      <w:sz w:val="21"/>
                      <w:szCs w:val="21"/>
                      <w:vertAlign w:val="baseline"/>
                      <w:lang w:eastAsia="zh-CN"/>
                    </w:rPr>
                    <w:t>达标</w:t>
                  </w:r>
                </w:p>
              </w:tc>
            </w:tr>
          </w:tbl>
          <w:p>
            <w:pPr>
              <w:adjustRightInd w:val="0"/>
              <w:snapToGrid w:val="0"/>
              <w:spacing w:before="120" w:beforeLines="50" w:line="360" w:lineRule="auto"/>
              <w:ind w:firstLine="420" w:firstLineChars="200"/>
              <w:rPr>
                <w:rFonts w:hint="eastAsia" w:eastAsiaTheme="minorEastAsia"/>
                <w:color w:val="auto"/>
                <w:szCs w:val="21"/>
                <w:lang w:eastAsia="zh-CN"/>
              </w:rPr>
            </w:pPr>
            <w:r>
              <w:rPr>
                <w:rFonts w:hint="eastAsia" w:eastAsiaTheme="minorEastAsia"/>
                <w:color w:val="auto"/>
                <w:szCs w:val="21"/>
              </w:rPr>
              <w:t>根据现场调查可知，项目50m范围内有</w:t>
            </w:r>
            <w:r>
              <w:rPr>
                <w:rFonts w:hint="eastAsia" w:eastAsiaTheme="minorEastAsia"/>
                <w:color w:val="auto"/>
                <w:szCs w:val="21"/>
                <w:lang w:val="en-US" w:eastAsia="zh-CN"/>
              </w:rPr>
              <w:t>5</w:t>
            </w:r>
            <w:r>
              <w:rPr>
                <w:rFonts w:hint="eastAsia" w:eastAsiaTheme="minorEastAsia"/>
                <w:color w:val="auto"/>
                <w:szCs w:val="21"/>
              </w:rPr>
              <w:t>个声环境保护目标，项目设备对敏感目标</w:t>
            </w:r>
            <w:r>
              <w:rPr>
                <w:rFonts w:eastAsiaTheme="minorEastAsia"/>
                <w:color w:val="auto"/>
                <w:szCs w:val="21"/>
              </w:rPr>
              <w:t>贡献值</w:t>
            </w:r>
            <w:r>
              <w:rPr>
                <w:rFonts w:hint="eastAsia" w:eastAsiaTheme="minorEastAsia"/>
                <w:color w:val="auto"/>
                <w:szCs w:val="21"/>
              </w:rPr>
              <w:t>与现状叠加</w:t>
            </w:r>
            <w:r>
              <w:rPr>
                <w:rFonts w:eastAsiaTheme="minorEastAsia"/>
                <w:color w:val="auto"/>
                <w:szCs w:val="21"/>
              </w:rPr>
              <w:t>预测结果见表4-</w:t>
            </w:r>
            <w:r>
              <w:rPr>
                <w:rFonts w:hint="eastAsia" w:eastAsiaTheme="minorEastAsia"/>
                <w:color w:val="auto"/>
                <w:szCs w:val="21"/>
                <w:lang w:val="en-US" w:eastAsia="zh-CN"/>
              </w:rPr>
              <w:t>21，项目等声极图见图4-1</w:t>
            </w:r>
            <w:r>
              <w:rPr>
                <w:rFonts w:hint="eastAsia" w:eastAsiaTheme="minorEastAsia"/>
                <w:color w:val="auto"/>
                <w:szCs w:val="21"/>
                <w:lang w:eastAsia="zh-CN"/>
              </w:rPr>
              <w:t>：</w:t>
            </w:r>
          </w:p>
          <w:p>
            <w:pPr>
              <w:adjustRightInd w:val="0"/>
              <w:snapToGrid w:val="0"/>
              <w:spacing w:line="360" w:lineRule="auto"/>
              <w:jc w:val="center"/>
              <w:rPr>
                <w:rFonts w:eastAsiaTheme="minorEastAsia"/>
                <w:b/>
                <w:bCs/>
                <w:color w:val="auto"/>
                <w:szCs w:val="21"/>
              </w:rPr>
            </w:pPr>
            <w:r>
              <w:rPr>
                <w:rFonts w:hint="eastAsia" w:eastAsiaTheme="minorEastAsia"/>
                <w:b/>
                <w:bCs/>
                <w:color w:val="auto"/>
                <w:szCs w:val="21"/>
              </w:rPr>
              <w:t>表4-</w:t>
            </w:r>
            <w:r>
              <w:rPr>
                <w:rFonts w:hint="eastAsia" w:eastAsiaTheme="minorEastAsia"/>
                <w:b/>
                <w:bCs/>
                <w:color w:val="auto"/>
                <w:szCs w:val="21"/>
                <w:lang w:val="en-US" w:eastAsia="zh-CN"/>
              </w:rPr>
              <w:t xml:space="preserve">21 </w:t>
            </w:r>
            <w:r>
              <w:rPr>
                <w:rFonts w:hint="eastAsia" w:eastAsiaTheme="minorEastAsia"/>
                <w:b/>
                <w:bCs/>
                <w:color w:val="auto"/>
                <w:szCs w:val="21"/>
              </w:rPr>
              <w:t>项目设备对敏感目标</w:t>
            </w:r>
            <w:r>
              <w:rPr>
                <w:rFonts w:eastAsiaTheme="minorEastAsia"/>
                <w:b/>
                <w:bCs/>
                <w:color w:val="auto"/>
                <w:szCs w:val="21"/>
              </w:rPr>
              <w:t>贡献值</w:t>
            </w:r>
            <w:r>
              <w:rPr>
                <w:rFonts w:hint="eastAsia" w:eastAsiaTheme="minorEastAsia"/>
                <w:b/>
                <w:bCs/>
                <w:color w:val="auto"/>
                <w:szCs w:val="21"/>
              </w:rPr>
              <w:t>与现状叠加</w:t>
            </w:r>
            <w:r>
              <w:rPr>
                <w:rFonts w:eastAsiaTheme="minorEastAsia"/>
                <w:b/>
                <w:bCs/>
                <w:color w:val="auto"/>
                <w:szCs w:val="21"/>
              </w:rPr>
              <w:t>预测结果见表</w:t>
            </w:r>
          </w:p>
          <w:tbl>
            <w:tblPr>
              <w:tblStyle w:val="28"/>
              <w:tblW w:w="852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24"/>
              <w:gridCol w:w="766"/>
              <w:gridCol w:w="713"/>
              <w:gridCol w:w="712"/>
              <w:gridCol w:w="734"/>
              <w:gridCol w:w="572"/>
              <w:gridCol w:w="485"/>
              <w:gridCol w:w="510"/>
              <w:gridCol w:w="529"/>
              <w:gridCol w:w="669"/>
              <w:gridCol w:w="724"/>
              <w:gridCol w:w="644"/>
              <w:gridCol w:w="74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3" w:hRule="atLeast"/>
                <w:jc w:val="center"/>
              </w:trPr>
              <w:tc>
                <w:tcPr>
                  <w:tcW w:w="724"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i w:val="0"/>
                      <w:iCs w:val="0"/>
                      <w:color w:val="auto"/>
                      <w:kern w:val="0"/>
                      <w:sz w:val="21"/>
                      <w:szCs w:val="21"/>
                      <w:u w:val="none"/>
                      <w:lang w:val="en-US" w:eastAsia="zh-CN" w:bidi="ar"/>
                    </w:rPr>
                    <w:t>名称</w:t>
                  </w:r>
                </w:p>
              </w:tc>
              <w:tc>
                <w:tcPr>
                  <w:tcW w:w="766"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i w:val="0"/>
                      <w:iCs w:val="0"/>
                      <w:color w:val="auto"/>
                      <w:kern w:val="0"/>
                      <w:sz w:val="21"/>
                      <w:szCs w:val="21"/>
                      <w:u w:val="none"/>
                      <w:lang w:val="en-US" w:eastAsia="zh-CN" w:bidi="ar"/>
                    </w:rPr>
                    <w:t>X(m)</w:t>
                  </w:r>
                </w:p>
              </w:tc>
              <w:tc>
                <w:tcPr>
                  <w:tcW w:w="713"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i w:val="0"/>
                      <w:iCs w:val="0"/>
                      <w:color w:val="auto"/>
                      <w:kern w:val="0"/>
                      <w:sz w:val="21"/>
                      <w:szCs w:val="21"/>
                      <w:u w:val="none"/>
                      <w:lang w:val="en-US" w:eastAsia="zh-CN" w:bidi="ar"/>
                    </w:rPr>
                    <w:t>Y(m)</w:t>
                  </w:r>
                </w:p>
              </w:tc>
              <w:tc>
                <w:tcPr>
                  <w:tcW w:w="712"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i w:val="0"/>
                      <w:iCs w:val="0"/>
                      <w:color w:val="auto"/>
                      <w:kern w:val="0"/>
                      <w:sz w:val="21"/>
                      <w:szCs w:val="21"/>
                      <w:u w:val="none"/>
                      <w:lang w:val="en-US" w:eastAsia="zh-CN" w:bidi="ar"/>
                    </w:rPr>
                    <w:t>离地高度(m)</w:t>
                  </w:r>
                </w:p>
              </w:tc>
              <w:tc>
                <w:tcPr>
                  <w:tcW w:w="734"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i w:val="0"/>
                      <w:iCs w:val="0"/>
                      <w:color w:val="auto"/>
                      <w:kern w:val="0"/>
                      <w:sz w:val="21"/>
                      <w:szCs w:val="21"/>
                      <w:u w:val="none"/>
                      <w:lang w:val="en-US" w:eastAsia="zh-CN" w:bidi="ar"/>
                    </w:rPr>
                    <w:t>贡献值(dB)</w:t>
                  </w:r>
                </w:p>
              </w:tc>
              <w:tc>
                <w:tcPr>
                  <w:tcW w:w="1057" w:type="dxa"/>
                  <w:gridSpan w:val="2"/>
                  <w:vMerge w:val="restart"/>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i w:val="0"/>
                      <w:iCs w:val="0"/>
                      <w:color w:val="auto"/>
                      <w:kern w:val="0"/>
                      <w:sz w:val="21"/>
                      <w:szCs w:val="21"/>
                      <w:u w:val="none"/>
                      <w:lang w:val="en-US" w:eastAsia="zh-CN" w:bidi="ar"/>
                    </w:rPr>
                    <w:t>背景值(dB)</w:t>
                  </w:r>
                </w:p>
              </w:tc>
              <w:tc>
                <w:tcPr>
                  <w:tcW w:w="1039" w:type="dxa"/>
                  <w:gridSpan w:val="2"/>
                  <w:vMerge w:val="restart"/>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i w:val="0"/>
                      <w:iCs w:val="0"/>
                      <w:color w:val="auto"/>
                      <w:kern w:val="0"/>
                      <w:sz w:val="21"/>
                      <w:szCs w:val="21"/>
                      <w:u w:val="none"/>
                      <w:lang w:val="en-US" w:eastAsia="zh-CN" w:bidi="ar"/>
                    </w:rPr>
                    <w:t>叠加值(dB)</w:t>
                  </w:r>
                </w:p>
              </w:tc>
              <w:tc>
                <w:tcPr>
                  <w:tcW w:w="669"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i w:val="0"/>
                      <w:iCs w:val="0"/>
                      <w:color w:val="auto"/>
                      <w:kern w:val="0"/>
                      <w:sz w:val="21"/>
                      <w:szCs w:val="21"/>
                      <w:u w:val="none"/>
                      <w:lang w:val="en-US" w:eastAsia="zh-CN" w:bidi="ar"/>
                    </w:rPr>
                    <w:t>功能区类型</w:t>
                  </w:r>
                </w:p>
              </w:tc>
              <w:tc>
                <w:tcPr>
                  <w:tcW w:w="1368" w:type="dxa"/>
                  <w:gridSpan w:val="2"/>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i w:val="0"/>
                      <w:iCs w:val="0"/>
                      <w:color w:val="auto"/>
                      <w:kern w:val="0"/>
                      <w:sz w:val="21"/>
                      <w:szCs w:val="21"/>
                      <w:u w:val="none"/>
                      <w:lang w:val="en-US" w:eastAsia="zh-CN" w:bidi="ar"/>
                    </w:rPr>
                    <w:t>标准值</w:t>
                  </w:r>
                </w:p>
              </w:tc>
              <w:tc>
                <w:tcPr>
                  <w:tcW w:w="744" w:type="dxa"/>
                  <w:vMerge w:val="restart"/>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vertAlign w:val="baseline"/>
                    </w:rPr>
                  </w:pPr>
                  <w:r>
                    <w:rPr>
                      <w:rFonts w:hint="default" w:ascii="Times New Roman" w:hAnsi="Times New Roman" w:eastAsia="宋体" w:cs="Times New Roman"/>
                      <w:b/>
                      <w:bCs/>
                      <w:i w:val="0"/>
                      <w:iCs w:val="0"/>
                      <w:color w:val="auto"/>
                      <w:kern w:val="0"/>
                      <w:sz w:val="21"/>
                      <w:szCs w:val="21"/>
                      <w:u w:val="none"/>
                      <w:lang w:val="en-US" w:eastAsia="zh-CN" w:bidi="ar"/>
                    </w:rPr>
                    <w:t>达标情况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 w:hRule="atLeast"/>
                <w:jc w:val="center"/>
              </w:trPr>
              <w:tc>
                <w:tcPr>
                  <w:tcW w:w="724"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p>
              </w:tc>
              <w:tc>
                <w:tcPr>
                  <w:tcW w:w="766"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p>
              </w:tc>
              <w:tc>
                <w:tcPr>
                  <w:tcW w:w="713"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p>
              </w:tc>
              <w:tc>
                <w:tcPr>
                  <w:tcW w:w="712"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p>
              </w:tc>
              <w:tc>
                <w:tcPr>
                  <w:tcW w:w="734"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p>
              </w:tc>
              <w:tc>
                <w:tcPr>
                  <w:tcW w:w="1057" w:type="dxa"/>
                  <w:gridSpan w:val="2"/>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p>
              </w:tc>
              <w:tc>
                <w:tcPr>
                  <w:tcW w:w="1039" w:type="dxa"/>
                  <w:gridSpan w:val="2"/>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p>
              </w:tc>
              <w:tc>
                <w:tcPr>
                  <w:tcW w:w="669"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p>
              </w:tc>
              <w:tc>
                <w:tcPr>
                  <w:tcW w:w="724"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昼间</w:t>
                  </w:r>
                </w:p>
              </w:tc>
              <w:tc>
                <w:tcPr>
                  <w:tcW w:w="644" w:type="dxa"/>
                  <w:vAlign w:val="center"/>
                </w:tcPr>
                <w:p>
                  <w:pPr>
                    <w:keepNext w:val="0"/>
                    <w:keepLines w:val="0"/>
                    <w:widowControl/>
                    <w:suppressLineNumbers w:val="0"/>
                    <w:jc w:val="center"/>
                    <w:textAlignment w:val="center"/>
                    <w:rPr>
                      <w:rFonts w:hint="default" w:ascii="Times New Roman" w:hAnsi="Times New Roman" w:eastAsia="宋体" w:cs="Times New Roman"/>
                      <w:b/>
                      <w:bCs/>
                      <w:color w:val="auto"/>
                      <w:sz w:val="21"/>
                      <w:szCs w:val="21"/>
                    </w:rPr>
                  </w:pPr>
                  <w:r>
                    <w:rPr>
                      <w:rFonts w:hint="default" w:ascii="Times New Roman" w:hAnsi="Times New Roman" w:eastAsia="宋体" w:cs="Times New Roman"/>
                      <w:b/>
                      <w:bCs/>
                      <w:color w:val="auto"/>
                      <w:sz w:val="21"/>
                      <w:szCs w:val="21"/>
                      <w:lang w:eastAsia="zh-CN"/>
                    </w:rPr>
                    <w:t>夜间</w:t>
                  </w:r>
                </w:p>
              </w:tc>
              <w:tc>
                <w:tcPr>
                  <w:tcW w:w="744" w:type="dxa"/>
                  <w:vMerge w:val="continue"/>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2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居民点1</w:t>
                  </w:r>
                </w:p>
              </w:tc>
              <w:tc>
                <w:tcPr>
                  <w:tcW w:w="76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309.16</w:t>
                  </w:r>
                </w:p>
              </w:tc>
              <w:tc>
                <w:tcPr>
                  <w:tcW w:w="7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362.33</w:t>
                  </w:r>
                </w:p>
              </w:tc>
              <w:tc>
                <w:tcPr>
                  <w:tcW w:w="7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73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28.27</w:t>
                  </w:r>
                </w:p>
              </w:tc>
              <w:tc>
                <w:tcPr>
                  <w:tcW w:w="57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48.3</w:t>
                  </w:r>
                </w:p>
              </w:tc>
              <w:tc>
                <w:tcPr>
                  <w:tcW w:w="48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rPr>
                    <w:t>44.20</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48.34</w:t>
                  </w:r>
                </w:p>
              </w:tc>
              <w:tc>
                <w:tcPr>
                  <w:tcW w:w="52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rPr>
                    <w:t>44.31</w:t>
                  </w:r>
                </w:p>
              </w:tc>
              <w:tc>
                <w:tcPr>
                  <w:tcW w:w="66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2类</w:t>
                  </w:r>
                </w:p>
              </w:tc>
              <w:tc>
                <w:tcPr>
                  <w:tcW w:w="72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6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7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2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居民点2</w:t>
                  </w:r>
                </w:p>
              </w:tc>
              <w:tc>
                <w:tcPr>
                  <w:tcW w:w="76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284.36</w:t>
                  </w:r>
                </w:p>
              </w:tc>
              <w:tc>
                <w:tcPr>
                  <w:tcW w:w="7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413.11</w:t>
                  </w:r>
                </w:p>
              </w:tc>
              <w:tc>
                <w:tcPr>
                  <w:tcW w:w="7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73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24.2</w:t>
                  </w:r>
                </w:p>
              </w:tc>
              <w:tc>
                <w:tcPr>
                  <w:tcW w:w="57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48.9</w:t>
                  </w:r>
                </w:p>
              </w:tc>
              <w:tc>
                <w:tcPr>
                  <w:tcW w:w="48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rPr>
                    <w:t>44.60</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48.91</w:t>
                  </w:r>
                </w:p>
              </w:tc>
              <w:tc>
                <w:tcPr>
                  <w:tcW w:w="52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rPr>
                    <w:t>44.64</w:t>
                  </w:r>
                </w:p>
              </w:tc>
              <w:tc>
                <w:tcPr>
                  <w:tcW w:w="66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2类</w:t>
                  </w:r>
                </w:p>
              </w:tc>
              <w:tc>
                <w:tcPr>
                  <w:tcW w:w="72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6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7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2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居民点3</w:t>
                  </w:r>
                </w:p>
              </w:tc>
              <w:tc>
                <w:tcPr>
                  <w:tcW w:w="76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324.92</w:t>
                  </w:r>
                </w:p>
              </w:tc>
              <w:tc>
                <w:tcPr>
                  <w:tcW w:w="7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440.83</w:t>
                  </w:r>
                </w:p>
              </w:tc>
              <w:tc>
                <w:tcPr>
                  <w:tcW w:w="7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73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15.45</w:t>
                  </w:r>
                </w:p>
              </w:tc>
              <w:tc>
                <w:tcPr>
                  <w:tcW w:w="57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48.9</w:t>
                  </w:r>
                </w:p>
              </w:tc>
              <w:tc>
                <w:tcPr>
                  <w:tcW w:w="48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rPr>
                    <w:t>44.60</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48.9</w:t>
                  </w:r>
                </w:p>
              </w:tc>
              <w:tc>
                <w:tcPr>
                  <w:tcW w:w="52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rPr>
                    <w:t>44.61</w:t>
                  </w:r>
                </w:p>
              </w:tc>
              <w:tc>
                <w:tcPr>
                  <w:tcW w:w="66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2类</w:t>
                  </w:r>
                </w:p>
              </w:tc>
              <w:tc>
                <w:tcPr>
                  <w:tcW w:w="72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6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7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5" w:hRule="atLeast"/>
                <w:jc w:val="center"/>
              </w:trPr>
              <w:tc>
                <w:tcPr>
                  <w:tcW w:w="72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居民点4</w:t>
                  </w:r>
                </w:p>
              </w:tc>
              <w:tc>
                <w:tcPr>
                  <w:tcW w:w="76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47.52</w:t>
                  </w:r>
                </w:p>
              </w:tc>
              <w:tc>
                <w:tcPr>
                  <w:tcW w:w="7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393.1</w:t>
                  </w:r>
                </w:p>
              </w:tc>
              <w:tc>
                <w:tcPr>
                  <w:tcW w:w="7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73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36.61</w:t>
                  </w:r>
                </w:p>
              </w:tc>
              <w:tc>
                <w:tcPr>
                  <w:tcW w:w="57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48.9</w:t>
                  </w:r>
                </w:p>
              </w:tc>
              <w:tc>
                <w:tcPr>
                  <w:tcW w:w="48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rPr>
                    <w:t>44.60</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49.15</w:t>
                  </w:r>
                </w:p>
              </w:tc>
              <w:tc>
                <w:tcPr>
                  <w:tcW w:w="52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rPr>
                    <w:t>45.24</w:t>
                  </w:r>
                </w:p>
              </w:tc>
              <w:tc>
                <w:tcPr>
                  <w:tcW w:w="66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2类</w:t>
                  </w:r>
                </w:p>
              </w:tc>
              <w:tc>
                <w:tcPr>
                  <w:tcW w:w="72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6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7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达标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38" w:hRule="atLeast"/>
                <w:jc w:val="center"/>
              </w:trPr>
              <w:tc>
                <w:tcPr>
                  <w:tcW w:w="72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沣</w:t>
                  </w:r>
                  <w:r>
                    <w:rPr>
                      <w:rFonts w:hint="eastAsia" w:cs="Times New Roman"/>
                      <w:i w:val="0"/>
                      <w:iCs w:val="0"/>
                      <w:color w:val="auto"/>
                      <w:kern w:val="0"/>
                      <w:sz w:val="21"/>
                      <w:szCs w:val="21"/>
                      <w:u w:val="none"/>
                      <w:lang w:val="en-US" w:eastAsia="zh-CN" w:bidi="ar"/>
                    </w:rPr>
                    <w:t>跃</w:t>
                  </w:r>
                  <w:r>
                    <w:rPr>
                      <w:rFonts w:hint="default" w:ascii="Times New Roman" w:hAnsi="Times New Roman" w:eastAsia="宋体" w:cs="Times New Roman"/>
                      <w:i w:val="0"/>
                      <w:iCs w:val="0"/>
                      <w:color w:val="auto"/>
                      <w:kern w:val="0"/>
                      <w:sz w:val="21"/>
                      <w:szCs w:val="21"/>
                      <w:u w:val="none"/>
                      <w:lang w:val="en-US" w:eastAsia="zh-CN" w:bidi="ar"/>
                    </w:rPr>
                    <w:t>酒店</w:t>
                  </w:r>
                </w:p>
              </w:tc>
              <w:tc>
                <w:tcPr>
                  <w:tcW w:w="766"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314.71</w:t>
                  </w:r>
                </w:p>
              </w:tc>
              <w:tc>
                <w:tcPr>
                  <w:tcW w:w="713"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383.34</w:t>
                  </w:r>
                </w:p>
              </w:tc>
              <w:tc>
                <w:tcPr>
                  <w:tcW w:w="71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1.2</w:t>
                  </w:r>
                </w:p>
              </w:tc>
              <w:tc>
                <w:tcPr>
                  <w:tcW w:w="73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26.49</w:t>
                  </w:r>
                </w:p>
              </w:tc>
              <w:tc>
                <w:tcPr>
                  <w:tcW w:w="572"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48.9</w:t>
                  </w:r>
                </w:p>
              </w:tc>
              <w:tc>
                <w:tcPr>
                  <w:tcW w:w="485"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rPr>
                    <w:t>44.60</w:t>
                  </w:r>
                </w:p>
              </w:tc>
              <w:tc>
                <w:tcPr>
                  <w:tcW w:w="510"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48.92</w:t>
                  </w:r>
                </w:p>
              </w:tc>
              <w:tc>
                <w:tcPr>
                  <w:tcW w:w="529" w:type="dxa"/>
                  <w:vAlign w:val="center"/>
                </w:tcPr>
                <w:p>
                  <w:pPr>
                    <w:keepNext w:val="0"/>
                    <w:keepLines w:val="0"/>
                    <w:widowControl/>
                    <w:suppressLineNumbers w:val="0"/>
                    <w:jc w:val="center"/>
                    <w:textAlignment w:val="center"/>
                    <w:rPr>
                      <w:rFonts w:hint="default" w:ascii="Times New Roman" w:hAnsi="Times New Roman" w:eastAsia="宋体" w:cs="Times New Roman"/>
                      <w:i w:val="0"/>
                      <w:iCs w:val="0"/>
                      <w:color w:val="auto"/>
                      <w:kern w:val="0"/>
                      <w:sz w:val="21"/>
                      <w:szCs w:val="21"/>
                      <w:u w:val="none"/>
                      <w:lang w:val="en-US" w:eastAsia="zh-CN" w:bidi="ar"/>
                    </w:rPr>
                  </w:pPr>
                  <w:r>
                    <w:rPr>
                      <w:rFonts w:hint="eastAsia"/>
                      <w:color w:val="auto"/>
                    </w:rPr>
                    <w:t>44.67</w:t>
                  </w:r>
                </w:p>
              </w:tc>
              <w:tc>
                <w:tcPr>
                  <w:tcW w:w="669"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2类</w:t>
                  </w:r>
                </w:p>
              </w:tc>
              <w:tc>
                <w:tcPr>
                  <w:tcW w:w="72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60</w:t>
                  </w:r>
                </w:p>
              </w:tc>
              <w:tc>
                <w:tcPr>
                  <w:tcW w:w="6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50</w:t>
                  </w:r>
                </w:p>
              </w:tc>
              <w:tc>
                <w:tcPr>
                  <w:tcW w:w="744" w:type="dxa"/>
                  <w:vAlign w:val="center"/>
                </w:tcPr>
                <w:p>
                  <w:pPr>
                    <w:keepNext w:val="0"/>
                    <w:keepLines w:val="0"/>
                    <w:widowControl/>
                    <w:suppressLineNumbers w:val="0"/>
                    <w:jc w:val="center"/>
                    <w:textAlignment w:val="center"/>
                    <w:rPr>
                      <w:rFonts w:hint="default" w:ascii="Times New Roman" w:hAnsi="Times New Roman" w:eastAsia="宋体" w:cs="Times New Roman"/>
                      <w:color w:val="auto"/>
                      <w:sz w:val="21"/>
                      <w:szCs w:val="21"/>
                      <w:vertAlign w:val="baseline"/>
                    </w:rPr>
                  </w:pPr>
                  <w:r>
                    <w:rPr>
                      <w:rFonts w:hint="default" w:ascii="Times New Roman" w:hAnsi="Times New Roman" w:eastAsia="宋体" w:cs="Times New Roman"/>
                      <w:i w:val="0"/>
                      <w:iCs w:val="0"/>
                      <w:color w:val="auto"/>
                      <w:kern w:val="0"/>
                      <w:sz w:val="21"/>
                      <w:szCs w:val="21"/>
                      <w:u w:val="none"/>
                      <w:lang w:val="en-US" w:eastAsia="zh-CN" w:bidi="ar"/>
                    </w:rPr>
                    <w:t>达标</w:t>
                  </w:r>
                </w:p>
              </w:tc>
            </w:tr>
          </w:tbl>
          <w:p>
            <w:pPr>
              <w:autoSpaceDE w:val="0"/>
              <w:autoSpaceDN w:val="0"/>
              <w:snapToGrid w:val="0"/>
              <w:spacing w:before="120" w:beforeLines="50" w:line="360" w:lineRule="auto"/>
              <w:rPr>
                <w:rFonts w:eastAsiaTheme="minorEastAsia"/>
                <w:color w:val="auto"/>
                <w:szCs w:val="21"/>
              </w:rPr>
            </w:pPr>
            <w:r>
              <w:rPr>
                <w:rFonts w:eastAsiaTheme="minorEastAsia"/>
                <w:color w:val="auto"/>
                <w:szCs w:val="21"/>
              </w:rPr>
              <w:drawing>
                <wp:inline distT="0" distB="0" distL="114300" distR="114300">
                  <wp:extent cx="5353050" cy="2703195"/>
                  <wp:effectExtent l="0" t="0" r="0" b="1905"/>
                  <wp:docPr id="5" name="图片 5" descr="zao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zaos"/>
                          <pic:cNvPicPr>
                            <a:picLocks noChangeAspect="1"/>
                          </pic:cNvPicPr>
                        </pic:nvPicPr>
                        <pic:blipFill>
                          <a:blip r:embed="rId41"/>
                          <a:stretch>
                            <a:fillRect/>
                          </a:stretch>
                        </pic:blipFill>
                        <pic:spPr>
                          <a:xfrm>
                            <a:off x="0" y="0"/>
                            <a:ext cx="5353050" cy="2703195"/>
                          </a:xfrm>
                          <a:prstGeom prst="rect">
                            <a:avLst/>
                          </a:prstGeom>
                        </pic:spPr>
                      </pic:pic>
                    </a:graphicData>
                  </a:graphic>
                </wp:inline>
              </w:drawing>
            </w:r>
          </w:p>
          <w:p>
            <w:pPr>
              <w:autoSpaceDE w:val="0"/>
              <w:autoSpaceDN w:val="0"/>
              <w:snapToGrid w:val="0"/>
              <w:spacing w:before="120" w:beforeLines="50" w:line="360" w:lineRule="auto"/>
              <w:jc w:val="center"/>
              <w:rPr>
                <w:rFonts w:hint="default" w:eastAsiaTheme="minorEastAsia"/>
                <w:b/>
                <w:bCs/>
                <w:color w:val="auto"/>
                <w:szCs w:val="21"/>
                <w:lang w:val="en-US" w:eastAsia="zh-CN"/>
              </w:rPr>
            </w:pPr>
            <w:r>
              <w:rPr>
                <w:rFonts w:hint="eastAsia" w:eastAsiaTheme="minorEastAsia"/>
                <w:b/>
                <w:bCs/>
                <w:color w:val="auto"/>
                <w:szCs w:val="21"/>
                <w:lang w:eastAsia="zh-CN"/>
              </w:rPr>
              <w:t>图</w:t>
            </w:r>
            <w:r>
              <w:rPr>
                <w:rFonts w:hint="eastAsia" w:eastAsiaTheme="minorEastAsia"/>
                <w:b/>
                <w:bCs/>
                <w:color w:val="auto"/>
                <w:szCs w:val="21"/>
                <w:lang w:val="en-US" w:eastAsia="zh-CN"/>
              </w:rPr>
              <w:t>4-1 项目等声极图</w:t>
            </w:r>
          </w:p>
          <w:p>
            <w:pPr>
              <w:autoSpaceDE w:val="0"/>
              <w:autoSpaceDN w:val="0"/>
              <w:snapToGrid w:val="0"/>
              <w:spacing w:before="120" w:beforeLines="50" w:line="360" w:lineRule="auto"/>
              <w:ind w:firstLine="420" w:firstLineChars="200"/>
              <w:rPr>
                <w:rFonts w:eastAsiaTheme="minorEastAsia"/>
                <w:color w:val="auto"/>
                <w:szCs w:val="21"/>
              </w:rPr>
            </w:pPr>
            <w:r>
              <w:rPr>
                <w:rFonts w:eastAsiaTheme="minorEastAsia"/>
                <w:color w:val="auto"/>
                <w:szCs w:val="21"/>
              </w:rPr>
              <w:t>根据表4-</w:t>
            </w:r>
            <w:r>
              <w:rPr>
                <w:rFonts w:hint="eastAsia" w:eastAsiaTheme="minorEastAsia"/>
                <w:color w:val="auto"/>
                <w:szCs w:val="21"/>
                <w:lang w:val="en-US" w:eastAsia="zh-CN"/>
              </w:rPr>
              <w:t>21、图4-1，</w:t>
            </w:r>
            <w:r>
              <w:rPr>
                <w:rFonts w:eastAsiaTheme="minorEastAsia"/>
                <w:color w:val="auto"/>
                <w:szCs w:val="21"/>
              </w:rPr>
              <w:t>项目产噪设备经采取安装减震垫</w:t>
            </w:r>
            <w:r>
              <w:rPr>
                <w:rFonts w:hint="eastAsia" w:eastAsiaTheme="minorEastAsia"/>
                <w:color w:val="auto"/>
                <w:szCs w:val="21"/>
              </w:rPr>
              <w:t>及</w:t>
            </w:r>
            <w:r>
              <w:rPr>
                <w:rFonts w:eastAsiaTheme="minorEastAsia"/>
                <w:color w:val="auto"/>
                <w:szCs w:val="21"/>
              </w:rPr>
              <w:t>厂房墙体隔声、距离衰减后至厂界时，南、西、北侧厂界昼间、夜间噪声能达《工业企业厂界环境噪声排放标准》（GB12348-2008）3类标准，东侧达4类标准，</w:t>
            </w:r>
            <w:r>
              <w:rPr>
                <w:rFonts w:hint="eastAsia" w:eastAsiaTheme="minorEastAsia"/>
                <w:color w:val="auto"/>
                <w:szCs w:val="21"/>
              </w:rPr>
              <w:t>根据4-20</w:t>
            </w:r>
            <w:r>
              <w:rPr>
                <w:rFonts w:eastAsiaTheme="minorEastAsia"/>
                <w:color w:val="auto"/>
                <w:szCs w:val="21"/>
              </w:rPr>
              <w:t>预测结果可知</w:t>
            </w:r>
            <w:r>
              <w:rPr>
                <w:rFonts w:hint="eastAsia" w:eastAsiaTheme="minorEastAsia"/>
                <w:color w:val="auto"/>
                <w:szCs w:val="21"/>
              </w:rPr>
              <w:t>，项目建成后周边声环境保护目标</w:t>
            </w:r>
            <w:r>
              <w:rPr>
                <w:rFonts w:eastAsiaTheme="minorEastAsia"/>
                <w:color w:val="auto"/>
                <w:szCs w:val="21"/>
              </w:rPr>
              <w:t>昼间、夜间噪声能达</w:t>
            </w:r>
            <w:r>
              <w:rPr>
                <w:bCs/>
                <w:color w:val="auto"/>
                <w:szCs w:val="21"/>
              </w:rPr>
              <w:t>《声环境质量标准》</w:t>
            </w:r>
            <w:r>
              <w:rPr>
                <w:rFonts w:hint="eastAsia"/>
                <w:bCs/>
                <w:color w:val="auto"/>
                <w:szCs w:val="21"/>
              </w:rPr>
              <w:t>（</w:t>
            </w:r>
            <w:r>
              <w:rPr>
                <w:bCs/>
                <w:color w:val="auto"/>
                <w:szCs w:val="21"/>
              </w:rPr>
              <w:t>GB3096-2008</w:t>
            </w:r>
            <w:r>
              <w:rPr>
                <w:rFonts w:hint="eastAsia"/>
                <w:bCs/>
                <w:color w:val="auto"/>
                <w:szCs w:val="21"/>
              </w:rPr>
              <w:t>）</w:t>
            </w:r>
            <w:r>
              <w:rPr>
                <w:rFonts w:hint="eastAsia" w:eastAsiaTheme="minorEastAsia"/>
                <w:color w:val="auto"/>
                <w:szCs w:val="21"/>
              </w:rPr>
              <w:t>2</w:t>
            </w:r>
            <w:r>
              <w:rPr>
                <w:rFonts w:eastAsiaTheme="minorEastAsia"/>
                <w:color w:val="auto"/>
                <w:szCs w:val="21"/>
              </w:rPr>
              <w:t>类标准，</w:t>
            </w:r>
            <w:r>
              <w:rPr>
                <w:rFonts w:hint="eastAsia" w:eastAsiaTheme="minorEastAsia"/>
                <w:color w:val="auto"/>
                <w:szCs w:val="21"/>
              </w:rPr>
              <w:t>因此项目</w:t>
            </w:r>
            <w:r>
              <w:rPr>
                <w:rFonts w:eastAsiaTheme="minorEastAsia"/>
                <w:color w:val="auto"/>
                <w:szCs w:val="21"/>
              </w:rPr>
              <w:t>对周围</w:t>
            </w:r>
            <w:r>
              <w:rPr>
                <w:rFonts w:hint="eastAsia" w:eastAsiaTheme="minorEastAsia"/>
                <w:color w:val="auto"/>
                <w:szCs w:val="21"/>
              </w:rPr>
              <w:t>声</w:t>
            </w:r>
            <w:r>
              <w:rPr>
                <w:rFonts w:eastAsiaTheme="minorEastAsia"/>
                <w:color w:val="auto"/>
                <w:szCs w:val="21"/>
              </w:rPr>
              <w:t>环境影响小。</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为了减少项目生产时噪声对周边环境的影响，本次环评提出以下噪声污染防治措施：</w:t>
            </w:r>
          </w:p>
          <w:p>
            <w:pPr>
              <w:adjustRightInd w:val="0"/>
              <w:snapToGrid w:val="0"/>
              <w:spacing w:line="360" w:lineRule="auto"/>
              <w:ind w:firstLine="420" w:firstLineChars="200"/>
              <w:textAlignment w:val="baseline"/>
              <w:rPr>
                <w:color w:val="auto"/>
                <w:kern w:val="0"/>
                <w:szCs w:val="21"/>
              </w:rPr>
            </w:pPr>
            <w:r>
              <w:rPr>
                <w:color w:val="auto"/>
                <w:kern w:val="0"/>
                <w:szCs w:val="21"/>
              </w:rPr>
              <w:t>①选用低噪声生产设备；</w:t>
            </w:r>
          </w:p>
          <w:p>
            <w:pPr>
              <w:adjustRightInd w:val="0"/>
              <w:snapToGrid w:val="0"/>
              <w:spacing w:line="360" w:lineRule="auto"/>
              <w:ind w:firstLine="420" w:firstLineChars="200"/>
              <w:textAlignment w:val="baseline"/>
              <w:rPr>
                <w:color w:val="auto"/>
                <w:kern w:val="0"/>
                <w:szCs w:val="21"/>
              </w:rPr>
            </w:pPr>
            <w:r>
              <w:rPr>
                <w:color w:val="auto"/>
                <w:kern w:val="0"/>
                <w:szCs w:val="21"/>
              </w:rPr>
              <w:t xml:space="preserve">②运营过程中应加强主要产噪设备的保养、检修，保证设备处于良好的运转状态，减少机械振动和摩擦产生的噪声，防止共振。 </w:t>
            </w:r>
          </w:p>
          <w:p>
            <w:pPr>
              <w:adjustRightInd w:val="0"/>
              <w:snapToGrid w:val="0"/>
              <w:spacing w:line="348" w:lineRule="auto"/>
              <w:ind w:firstLine="420" w:firstLineChars="200"/>
              <w:rPr>
                <w:b/>
                <w:bCs/>
                <w:color w:val="auto"/>
                <w:szCs w:val="21"/>
              </w:rPr>
            </w:pPr>
            <w:r>
              <w:rPr>
                <w:color w:val="auto"/>
                <w:kern w:val="0"/>
                <w:szCs w:val="21"/>
              </w:rPr>
              <w:t>③风机设减震垫进行基础减振，风管设软连接，对设备进行有效地减震、隔声处理。</w:t>
            </w:r>
          </w:p>
          <w:p>
            <w:pPr>
              <w:spacing w:line="360" w:lineRule="auto"/>
              <w:ind w:firstLine="420" w:firstLineChars="200"/>
              <w:rPr>
                <w:color w:val="auto"/>
                <w:szCs w:val="21"/>
              </w:rPr>
            </w:pPr>
            <w:r>
              <w:rPr>
                <w:color w:val="auto"/>
                <w:szCs w:val="21"/>
              </w:rPr>
              <w:t>④对操作员工影响加强个人防护意识，工作人员应佩戴防噪用品，如防声耳塞或耳罩等。</w:t>
            </w:r>
          </w:p>
          <w:p>
            <w:pPr>
              <w:pStyle w:val="2"/>
              <w:adjustRightInd w:val="0"/>
              <w:snapToGrid w:val="0"/>
              <w:spacing w:line="360" w:lineRule="auto"/>
              <w:ind w:firstLine="420" w:firstLineChars="200"/>
              <w:rPr>
                <w:rFonts w:ascii="Times New Roman" w:hAnsi="Times New Roman"/>
                <w:b/>
                <w:bCs/>
                <w:color w:val="auto"/>
              </w:rPr>
            </w:pPr>
            <w:r>
              <w:rPr>
                <w:rFonts w:ascii="Times New Roman" w:hAnsi="Times New Roman"/>
                <w:color w:val="auto"/>
              </w:rPr>
              <w:t>⑤加强管理培训，确保工人文明操作，装卸货物时轻拿轻放，避免因野蛮操作产生的突发性噪声；</w:t>
            </w:r>
            <w:r>
              <w:rPr>
                <w:rFonts w:ascii="Times New Roman" w:hAnsi="Times New Roman"/>
                <w:color w:val="auto"/>
                <w:lang w:val="zh-CN"/>
              </w:rPr>
              <w:t>以上处理措施在各行业噪声防治中广泛应用，处理效果好。</w:t>
            </w:r>
          </w:p>
          <w:p>
            <w:pPr>
              <w:adjustRightInd w:val="0"/>
              <w:snapToGrid w:val="0"/>
              <w:spacing w:line="360" w:lineRule="auto"/>
              <w:ind w:firstLine="422" w:firstLineChars="200"/>
              <w:rPr>
                <w:rFonts w:eastAsiaTheme="minorEastAsia"/>
                <w:b/>
                <w:bCs/>
                <w:color w:val="auto"/>
                <w:szCs w:val="21"/>
              </w:rPr>
            </w:pPr>
            <w:r>
              <w:rPr>
                <w:rFonts w:eastAsiaTheme="minorEastAsia"/>
                <w:b/>
                <w:bCs/>
                <w:color w:val="auto"/>
                <w:szCs w:val="21"/>
              </w:rPr>
              <w:t>（3）噪声监测计划</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项目运营期噪声监测计划见下表4-2</w:t>
            </w:r>
            <w:r>
              <w:rPr>
                <w:rFonts w:hint="eastAsia" w:eastAsiaTheme="minorEastAsia"/>
                <w:color w:val="auto"/>
                <w:szCs w:val="21"/>
                <w:lang w:val="en-US" w:eastAsia="zh-CN"/>
              </w:rPr>
              <w:t>2</w:t>
            </w:r>
            <w:r>
              <w:rPr>
                <w:rFonts w:eastAsiaTheme="minorEastAsia"/>
                <w:color w:val="auto"/>
                <w:szCs w:val="21"/>
              </w:rPr>
              <w:t>。</w:t>
            </w:r>
          </w:p>
          <w:p>
            <w:pPr>
              <w:jc w:val="center"/>
              <w:rPr>
                <w:rFonts w:eastAsiaTheme="minorEastAsia"/>
                <w:b/>
                <w:bCs/>
                <w:color w:val="auto"/>
                <w:szCs w:val="21"/>
              </w:rPr>
            </w:pPr>
            <w:r>
              <w:rPr>
                <w:rFonts w:eastAsiaTheme="minorEastAsia"/>
                <w:b/>
                <w:bCs/>
                <w:color w:val="auto"/>
                <w:szCs w:val="21"/>
                <w:lang w:bidi="ar"/>
              </w:rPr>
              <w:t>表4-2</w:t>
            </w:r>
            <w:r>
              <w:rPr>
                <w:rFonts w:hint="eastAsia" w:eastAsiaTheme="minorEastAsia"/>
                <w:b/>
                <w:bCs/>
                <w:color w:val="auto"/>
                <w:szCs w:val="21"/>
                <w:lang w:val="en-US" w:eastAsia="zh-CN" w:bidi="ar"/>
              </w:rPr>
              <w:t>2</w:t>
            </w:r>
            <w:r>
              <w:rPr>
                <w:rFonts w:eastAsiaTheme="minorEastAsia"/>
                <w:b/>
                <w:bCs/>
                <w:color w:val="auto"/>
                <w:szCs w:val="21"/>
                <w:lang w:bidi="ar"/>
              </w:rPr>
              <w:t xml:space="preserve">    项目运营期噪声监测计划一览表</w:t>
            </w:r>
          </w:p>
          <w:tbl>
            <w:tblPr>
              <w:tblStyle w:val="27"/>
              <w:tblW w:w="4998"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72"/>
              <w:gridCol w:w="1213"/>
              <w:gridCol w:w="1341"/>
              <w:gridCol w:w="812"/>
              <w:gridCol w:w="1916"/>
              <w:gridCol w:w="236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7"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auto"/>
                      <w:szCs w:val="21"/>
                    </w:rPr>
                  </w:pPr>
                  <w:r>
                    <w:rPr>
                      <w:rFonts w:eastAsiaTheme="minorEastAsia"/>
                      <w:b/>
                      <w:color w:val="auto"/>
                      <w:szCs w:val="21"/>
                      <w:lang w:bidi="ar"/>
                    </w:rPr>
                    <w:t>环境要素</w:t>
                  </w:r>
                </w:p>
              </w:tc>
              <w:tc>
                <w:tcPr>
                  <w:tcW w:w="720"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auto"/>
                      <w:szCs w:val="21"/>
                    </w:rPr>
                  </w:pPr>
                  <w:r>
                    <w:rPr>
                      <w:rFonts w:eastAsiaTheme="minorEastAsia"/>
                      <w:b/>
                      <w:color w:val="auto"/>
                      <w:szCs w:val="21"/>
                      <w:lang w:bidi="ar"/>
                    </w:rPr>
                    <w:t>监测点位</w:t>
                  </w:r>
                </w:p>
              </w:tc>
              <w:tc>
                <w:tcPr>
                  <w:tcW w:w="796"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auto"/>
                      <w:szCs w:val="21"/>
                    </w:rPr>
                  </w:pPr>
                  <w:r>
                    <w:rPr>
                      <w:rFonts w:eastAsiaTheme="minorEastAsia"/>
                      <w:b/>
                      <w:color w:val="auto"/>
                      <w:szCs w:val="21"/>
                      <w:lang w:bidi="ar"/>
                    </w:rPr>
                    <w:t>监测指标</w:t>
                  </w:r>
                </w:p>
              </w:tc>
              <w:tc>
                <w:tcPr>
                  <w:tcW w:w="48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auto"/>
                      <w:szCs w:val="21"/>
                    </w:rPr>
                  </w:pPr>
                  <w:r>
                    <w:rPr>
                      <w:rFonts w:eastAsiaTheme="minorEastAsia"/>
                      <w:b/>
                      <w:color w:val="auto"/>
                      <w:szCs w:val="21"/>
                      <w:lang w:bidi="ar"/>
                    </w:rPr>
                    <w:t>监测频次</w:t>
                  </w:r>
                </w:p>
              </w:tc>
              <w:tc>
                <w:tcPr>
                  <w:tcW w:w="1137"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auto"/>
                      <w:szCs w:val="21"/>
                    </w:rPr>
                  </w:pPr>
                  <w:r>
                    <w:rPr>
                      <w:rFonts w:eastAsiaTheme="minorEastAsia"/>
                      <w:b/>
                      <w:color w:val="auto"/>
                      <w:szCs w:val="21"/>
                      <w:lang w:bidi="ar"/>
                    </w:rPr>
                    <w:t>监测频次要求来源</w:t>
                  </w:r>
                </w:p>
              </w:tc>
              <w:tc>
                <w:tcPr>
                  <w:tcW w:w="140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b/>
                      <w:color w:val="auto"/>
                      <w:szCs w:val="21"/>
                    </w:rPr>
                  </w:pPr>
                  <w:r>
                    <w:rPr>
                      <w:rFonts w:eastAsiaTheme="minorEastAsia"/>
                      <w:b/>
                      <w:color w:val="auto"/>
                      <w:szCs w:val="21"/>
                      <w:lang w:bidi="ar"/>
                    </w:rPr>
                    <w:t>执行排放标准</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0" w:hRule="atLeast"/>
                <w:jc w:val="center"/>
              </w:trPr>
              <w:tc>
                <w:tcPr>
                  <w:tcW w:w="458"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szCs w:val="21"/>
                      <w:lang w:bidi="ar"/>
                    </w:rPr>
                    <w:t>噪声</w:t>
                  </w:r>
                </w:p>
              </w:tc>
              <w:tc>
                <w:tcPr>
                  <w:tcW w:w="720"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szCs w:val="21"/>
                      <w:lang w:bidi="ar"/>
                    </w:rPr>
                    <w:t>项目东、南、西、北厂界外1m</w:t>
                  </w:r>
                </w:p>
              </w:tc>
              <w:tc>
                <w:tcPr>
                  <w:tcW w:w="796" w:type="pct"/>
                  <w:tcBorders>
                    <w:top w:val="single" w:color="auto" w:sz="4" w:space="0"/>
                    <w:left w:val="single" w:color="auto" w:sz="4" w:space="0"/>
                    <w:bottom w:val="single" w:color="auto" w:sz="4" w:space="0"/>
                    <w:right w:val="single" w:color="auto" w:sz="4" w:space="0"/>
                  </w:tcBorders>
                  <w:vAlign w:val="center"/>
                </w:tcPr>
                <w:p>
                  <w:pPr>
                    <w:jc w:val="center"/>
                    <w:rPr>
                      <w:rFonts w:hint="eastAsia" w:eastAsiaTheme="minorEastAsia"/>
                      <w:color w:val="auto"/>
                      <w:szCs w:val="21"/>
                      <w:lang w:eastAsia="zh-CN"/>
                    </w:rPr>
                  </w:pPr>
                  <w:r>
                    <w:rPr>
                      <w:rFonts w:eastAsiaTheme="minorEastAsia"/>
                      <w:color w:val="auto"/>
                      <w:szCs w:val="21"/>
                      <w:lang w:bidi="ar"/>
                    </w:rPr>
                    <w:t>昼间、夜间等效连续A声级Leq</w:t>
                  </w:r>
                  <w:r>
                    <w:rPr>
                      <w:rFonts w:hint="eastAsia" w:eastAsiaTheme="minorEastAsia"/>
                      <w:color w:val="auto"/>
                      <w:szCs w:val="21"/>
                      <w:lang w:eastAsia="zh-CN" w:bidi="ar"/>
                    </w:rPr>
                    <w:t>（</w:t>
                  </w:r>
                  <w:r>
                    <w:rPr>
                      <w:rFonts w:eastAsiaTheme="minorEastAsia"/>
                      <w:color w:val="auto"/>
                      <w:szCs w:val="21"/>
                      <w:lang w:bidi="ar"/>
                    </w:rPr>
                    <w:t>A</w:t>
                  </w:r>
                  <w:r>
                    <w:rPr>
                      <w:rFonts w:hint="eastAsia" w:eastAsiaTheme="minorEastAsia"/>
                      <w:color w:val="auto"/>
                      <w:szCs w:val="21"/>
                      <w:lang w:eastAsia="zh-CN" w:bidi="ar"/>
                    </w:rPr>
                    <w:t>）</w:t>
                  </w:r>
                </w:p>
              </w:tc>
              <w:tc>
                <w:tcPr>
                  <w:tcW w:w="482"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szCs w:val="21"/>
                      <w:lang w:bidi="ar"/>
                    </w:rPr>
                    <w:t>1</w:t>
                  </w:r>
                  <w:r>
                    <w:rPr>
                      <w:rFonts w:hint="eastAsia" w:eastAsiaTheme="minorEastAsia"/>
                      <w:color w:val="auto"/>
                      <w:szCs w:val="21"/>
                      <w:lang w:eastAsia="zh-CN" w:bidi="ar"/>
                    </w:rPr>
                    <w:t>次</w:t>
                  </w:r>
                  <w:r>
                    <w:rPr>
                      <w:rFonts w:hint="eastAsia" w:eastAsiaTheme="minorEastAsia"/>
                      <w:color w:val="auto"/>
                      <w:szCs w:val="21"/>
                      <w:lang w:val="en-US" w:eastAsia="zh-CN" w:bidi="ar"/>
                    </w:rPr>
                    <w:t>/</w:t>
                  </w:r>
                  <w:r>
                    <w:rPr>
                      <w:rFonts w:hint="eastAsia" w:eastAsiaTheme="minorEastAsia"/>
                      <w:color w:val="auto"/>
                      <w:szCs w:val="21"/>
                      <w:lang w:eastAsia="zh-CN" w:bidi="ar"/>
                    </w:rPr>
                    <w:t>季度</w:t>
                  </w:r>
                </w:p>
              </w:tc>
              <w:tc>
                <w:tcPr>
                  <w:tcW w:w="1137"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szCs w:val="21"/>
                      <w:lang w:bidi="ar"/>
                    </w:rPr>
                    <w:t>《排污单位自行监测技术指南 总则》（HJ819-2017）</w:t>
                  </w:r>
                </w:p>
              </w:tc>
              <w:tc>
                <w:tcPr>
                  <w:tcW w:w="1404" w:type="pct"/>
                  <w:tcBorders>
                    <w:top w:val="single" w:color="auto" w:sz="4" w:space="0"/>
                    <w:left w:val="single" w:color="auto" w:sz="4" w:space="0"/>
                    <w:bottom w:val="single" w:color="auto" w:sz="4" w:space="0"/>
                    <w:right w:val="single" w:color="auto" w:sz="4" w:space="0"/>
                  </w:tcBorders>
                  <w:vAlign w:val="center"/>
                </w:tcPr>
                <w:p>
                  <w:pPr>
                    <w:jc w:val="center"/>
                    <w:rPr>
                      <w:rFonts w:eastAsiaTheme="minorEastAsia"/>
                      <w:color w:val="auto"/>
                      <w:szCs w:val="21"/>
                    </w:rPr>
                  </w:pPr>
                  <w:r>
                    <w:rPr>
                      <w:rFonts w:eastAsiaTheme="minorEastAsia"/>
                      <w:color w:val="auto"/>
                      <w:szCs w:val="21"/>
                      <w:lang w:bidi="ar"/>
                    </w:rPr>
                    <w:t>东侧执行《工业企业厂界环境噪声排放标准》（GB12348-2008）4类标准，南、西、北三侧执行3类标准</w:t>
                  </w:r>
                </w:p>
              </w:tc>
            </w:tr>
          </w:tbl>
          <w:p>
            <w:pPr>
              <w:adjustRightInd w:val="0"/>
              <w:snapToGrid w:val="0"/>
              <w:spacing w:line="360" w:lineRule="auto"/>
              <w:ind w:firstLine="422" w:firstLineChars="200"/>
              <w:rPr>
                <w:rFonts w:eastAsiaTheme="minorEastAsia"/>
                <w:b/>
                <w:bCs/>
                <w:color w:val="auto"/>
                <w:szCs w:val="21"/>
              </w:rPr>
            </w:pPr>
            <w:r>
              <w:rPr>
                <w:rFonts w:hint="eastAsia" w:eastAsiaTheme="minorEastAsia"/>
                <w:b/>
                <w:bCs/>
                <w:color w:val="auto"/>
                <w:szCs w:val="21"/>
              </w:rPr>
              <w:t>4</w:t>
            </w:r>
            <w:r>
              <w:rPr>
                <w:rFonts w:eastAsiaTheme="minorEastAsia"/>
                <w:b/>
                <w:bCs/>
                <w:color w:val="auto"/>
                <w:szCs w:val="21"/>
              </w:rPr>
              <w:t>、固体废弃物</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项目运营期产生的固体废物主要为一般工业固废、生活固废和危险废物。</w:t>
            </w:r>
          </w:p>
          <w:p>
            <w:pPr>
              <w:adjustRightInd w:val="0"/>
              <w:snapToGrid w:val="0"/>
              <w:spacing w:line="360" w:lineRule="auto"/>
              <w:ind w:firstLine="422" w:firstLineChars="200"/>
              <w:rPr>
                <w:rFonts w:eastAsiaTheme="minorEastAsia"/>
                <w:b/>
                <w:bCs/>
                <w:color w:val="auto"/>
                <w:szCs w:val="21"/>
              </w:rPr>
            </w:pPr>
            <w:r>
              <w:rPr>
                <w:rFonts w:hint="eastAsia" w:eastAsiaTheme="minorEastAsia"/>
                <w:b/>
                <w:bCs/>
                <w:color w:val="auto"/>
                <w:szCs w:val="21"/>
              </w:rPr>
              <w:t>（1）</w:t>
            </w:r>
            <w:r>
              <w:rPr>
                <w:rFonts w:eastAsiaTheme="minorEastAsia"/>
                <w:b/>
                <w:bCs/>
                <w:color w:val="auto"/>
                <w:szCs w:val="21"/>
              </w:rPr>
              <w:t>一般工业固体废物</w:t>
            </w:r>
          </w:p>
          <w:p>
            <w:pPr>
              <w:adjustRightInd w:val="0"/>
              <w:snapToGrid w:val="0"/>
              <w:spacing w:line="360" w:lineRule="auto"/>
              <w:ind w:firstLine="420" w:firstLineChars="200"/>
              <w:rPr>
                <w:rFonts w:hint="default" w:eastAsiaTheme="minorEastAsia"/>
                <w:color w:val="auto"/>
                <w:szCs w:val="21"/>
                <w:lang w:val="en-US" w:eastAsia="zh-CN"/>
              </w:rPr>
            </w:pPr>
            <w:r>
              <w:rPr>
                <w:rFonts w:eastAsiaTheme="minorEastAsia"/>
                <w:color w:val="auto"/>
                <w:szCs w:val="21"/>
              </w:rPr>
              <w:t>1）</w:t>
            </w:r>
            <w:r>
              <w:rPr>
                <w:rFonts w:hint="eastAsia" w:eastAsiaTheme="minorEastAsia"/>
                <w:color w:val="auto"/>
                <w:szCs w:val="21"/>
                <w:lang w:eastAsia="zh-CN"/>
              </w:rPr>
              <w:t>打包废料</w:t>
            </w:r>
            <w:r>
              <w:rPr>
                <w:rFonts w:hint="eastAsia" w:eastAsiaTheme="minorEastAsia"/>
                <w:color w:val="auto"/>
                <w:szCs w:val="21"/>
                <w:lang w:val="en-US" w:eastAsia="zh-CN"/>
              </w:rPr>
              <w:t>S7</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项目原辅料拆包及包装工序会产生</w:t>
            </w:r>
            <w:r>
              <w:rPr>
                <w:rFonts w:hint="eastAsia" w:eastAsiaTheme="minorEastAsia"/>
                <w:color w:val="auto"/>
                <w:szCs w:val="21"/>
                <w:lang w:eastAsia="zh-CN"/>
              </w:rPr>
              <w:t>打包废料</w:t>
            </w:r>
            <w:r>
              <w:rPr>
                <w:rFonts w:eastAsiaTheme="minorEastAsia"/>
                <w:color w:val="auto"/>
                <w:szCs w:val="21"/>
              </w:rPr>
              <w:t>，产生量约为20t/a，统一收集后暂存于一般固废暂存</w:t>
            </w:r>
            <w:r>
              <w:rPr>
                <w:rFonts w:hint="eastAsia" w:eastAsiaTheme="minorEastAsia"/>
                <w:color w:val="auto"/>
                <w:szCs w:val="21"/>
                <w:lang w:eastAsia="zh-CN"/>
              </w:rPr>
              <w:t>间</w:t>
            </w:r>
            <w:r>
              <w:rPr>
                <w:rFonts w:eastAsiaTheme="minorEastAsia"/>
                <w:color w:val="auto"/>
                <w:szCs w:val="21"/>
              </w:rPr>
              <w:t>，定期外售。</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2）废边角料（</w:t>
            </w:r>
            <w:r>
              <w:rPr>
                <w:rFonts w:hint="eastAsia" w:cs="Times New Roman" w:eastAsiaTheme="minorEastAsia"/>
                <w:color w:val="auto"/>
                <w:szCs w:val="21"/>
                <w:lang w:eastAsia="zh-CN"/>
              </w:rPr>
              <w:t>金属废料</w:t>
            </w:r>
            <w:r>
              <w:rPr>
                <w:rFonts w:eastAsiaTheme="minorEastAsia"/>
                <w:color w:val="auto"/>
                <w:szCs w:val="21"/>
              </w:rPr>
              <w:t>、</w:t>
            </w:r>
            <w:r>
              <w:rPr>
                <w:rFonts w:hint="eastAsia" w:eastAsiaTheme="minorEastAsia"/>
                <w:color w:val="auto"/>
                <w:szCs w:val="21"/>
                <w:lang w:eastAsia="zh-CN"/>
              </w:rPr>
              <w:t>非金属废料</w:t>
            </w:r>
            <w:r>
              <w:rPr>
                <w:rFonts w:eastAsiaTheme="minorEastAsia"/>
                <w:color w:val="auto"/>
                <w:szCs w:val="21"/>
              </w:rPr>
              <w:t>）</w:t>
            </w:r>
          </w:p>
          <w:p>
            <w:pPr>
              <w:adjustRightInd w:val="0"/>
              <w:snapToGrid w:val="0"/>
              <w:spacing w:line="360" w:lineRule="auto"/>
              <w:ind w:firstLine="420" w:firstLineChars="200"/>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lang w:eastAsia="zh-CN"/>
              </w:rPr>
              <w:t>①金属废料</w:t>
            </w:r>
            <w:r>
              <w:rPr>
                <w:rFonts w:hint="eastAsia" w:cs="Times New Roman" w:eastAsiaTheme="minorEastAsia"/>
                <w:color w:val="auto"/>
                <w:szCs w:val="21"/>
                <w:lang w:eastAsia="zh-CN"/>
              </w:rPr>
              <w:t>（废铜料</w:t>
            </w:r>
            <w:r>
              <w:rPr>
                <w:rFonts w:hint="eastAsia" w:cs="Times New Roman" w:eastAsiaTheme="minorEastAsia"/>
                <w:color w:val="auto"/>
                <w:szCs w:val="21"/>
                <w:lang w:val="en-US" w:eastAsia="zh-CN"/>
              </w:rPr>
              <w:t>S1、废铠装料S8）</w:t>
            </w:r>
          </w:p>
          <w:p>
            <w:pPr>
              <w:adjustRightInd w:val="0"/>
              <w:snapToGrid w:val="0"/>
              <w:spacing w:line="360" w:lineRule="auto"/>
              <w:ind w:firstLine="420" w:firstLineChars="200"/>
              <w:rPr>
                <w:rFonts w:hint="default" w:ascii="Times New Roman" w:hAnsi="Times New Roman" w:cs="Times New Roman" w:eastAsiaTheme="minorEastAsia"/>
                <w:color w:val="auto"/>
                <w:szCs w:val="21"/>
                <w:lang w:val="en-US" w:eastAsia="zh-CN"/>
              </w:rPr>
            </w:pPr>
            <w:r>
              <w:rPr>
                <w:rFonts w:eastAsiaTheme="minorEastAsia"/>
                <w:color w:val="auto"/>
                <w:szCs w:val="21"/>
              </w:rPr>
              <w:t>项目绞线、成缆及拉丝工段会产生</w:t>
            </w:r>
            <w:r>
              <w:rPr>
                <w:rFonts w:hint="eastAsia" w:eastAsiaTheme="minorEastAsia"/>
                <w:color w:val="auto"/>
                <w:szCs w:val="21"/>
                <w:lang w:eastAsia="zh-CN"/>
              </w:rPr>
              <w:t>废</w:t>
            </w:r>
            <w:r>
              <w:rPr>
                <w:rFonts w:eastAsiaTheme="minorEastAsia"/>
                <w:color w:val="auto"/>
                <w:szCs w:val="21"/>
              </w:rPr>
              <w:t>铜丝、</w:t>
            </w:r>
            <w:r>
              <w:rPr>
                <w:rFonts w:hint="eastAsia" w:eastAsiaTheme="minorEastAsia"/>
                <w:color w:val="auto"/>
                <w:szCs w:val="21"/>
                <w:lang w:eastAsia="zh-CN"/>
              </w:rPr>
              <w:t>废</w:t>
            </w:r>
            <w:r>
              <w:rPr>
                <w:rFonts w:eastAsiaTheme="minorEastAsia"/>
                <w:color w:val="auto"/>
                <w:szCs w:val="21"/>
              </w:rPr>
              <w:t>铝丝等</w:t>
            </w:r>
            <w:r>
              <w:rPr>
                <w:rFonts w:hint="eastAsia" w:eastAsiaTheme="minorEastAsia"/>
                <w:color w:val="auto"/>
                <w:szCs w:val="21"/>
                <w:lang w:eastAsia="zh-CN"/>
              </w:rPr>
              <w:t>金属废料，</w:t>
            </w:r>
            <w:r>
              <w:rPr>
                <w:rFonts w:eastAsiaTheme="minorEastAsia"/>
                <w:color w:val="auto"/>
                <w:szCs w:val="21"/>
              </w:rPr>
              <w:t>根据业主经验，项目</w:t>
            </w:r>
            <w:r>
              <w:rPr>
                <w:rFonts w:hint="eastAsia" w:eastAsiaTheme="minorEastAsia"/>
                <w:color w:val="auto"/>
                <w:szCs w:val="21"/>
                <w:lang w:eastAsia="zh-CN"/>
              </w:rPr>
              <w:t>各车间</w:t>
            </w:r>
            <w:r>
              <w:rPr>
                <w:rFonts w:eastAsiaTheme="minorEastAsia"/>
                <w:color w:val="auto"/>
                <w:szCs w:val="21"/>
              </w:rPr>
              <w:t>产生的废</w:t>
            </w:r>
            <w:r>
              <w:rPr>
                <w:rFonts w:hint="eastAsia" w:eastAsiaTheme="minorEastAsia"/>
                <w:color w:val="auto"/>
                <w:szCs w:val="21"/>
                <w:lang w:eastAsia="zh-CN"/>
              </w:rPr>
              <w:t>金属</w:t>
            </w:r>
            <w:r>
              <w:rPr>
                <w:rFonts w:eastAsiaTheme="minorEastAsia"/>
                <w:color w:val="auto"/>
                <w:szCs w:val="21"/>
              </w:rPr>
              <w:t>料产生率约为原料量的</w:t>
            </w:r>
            <w:r>
              <w:rPr>
                <w:rFonts w:hint="eastAsia" w:eastAsiaTheme="minorEastAsia"/>
                <w:color w:val="auto"/>
                <w:szCs w:val="21"/>
                <w:lang w:val="en-US" w:eastAsia="zh-CN"/>
              </w:rPr>
              <w:t>0.5</w:t>
            </w:r>
            <w:r>
              <w:rPr>
                <w:rFonts w:eastAsiaTheme="minorEastAsia"/>
                <w:color w:val="auto"/>
                <w:szCs w:val="21"/>
              </w:rPr>
              <w:t>%，</w:t>
            </w:r>
            <w:r>
              <w:rPr>
                <w:rFonts w:hint="eastAsia" w:eastAsiaTheme="minorEastAsia"/>
                <w:color w:val="auto"/>
                <w:szCs w:val="21"/>
                <w:lang w:eastAsia="zh-CN"/>
              </w:rPr>
              <w:t>项目金属材料总量为</w:t>
            </w:r>
            <w:r>
              <w:rPr>
                <w:rFonts w:hint="eastAsia" w:eastAsiaTheme="minorEastAsia"/>
                <w:color w:val="auto"/>
                <w:szCs w:val="21"/>
                <w:lang w:val="en-US" w:eastAsia="zh-CN"/>
              </w:rPr>
              <w:t>25232.5t/a，故项目产生的金属废料量为126.16t/a，</w:t>
            </w:r>
            <w:r>
              <w:rPr>
                <w:rFonts w:eastAsiaTheme="minorEastAsia"/>
                <w:color w:val="auto"/>
                <w:szCs w:val="21"/>
              </w:rPr>
              <w:t>统一收集后暂存于</w:t>
            </w:r>
            <w:r>
              <w:rPr>
                <w:rFonts w:hint="eastAsia" w:eastAsiaTheme="minorEastAsia"/>
                <w:color w:val="auto"/>
                <w:szCs w:val="21"/>
                <w:lang w:eastAsia="zh-CN"/>
              </w:rPr>
              <w:t>一般固废暂存间</w:t>
            </w:r>
            <w:r>
              <w:rPr>
                <w:rFonts w:eastAsiaTheme="minorEastAsia"/>
                <w:color w:val="auto"/>
                <w:szCs w:val="21"/>
              </w:rPr>
              <w:t>，定期外售</w:t>
            </w:r>
            <w:r>
              <w:rPr>
                <w:rFonts w:hint="eastAsia" w:eastAsiaTheme="minorEastAsia"/>
                <w:color w:val="auto"/>
                <w:szCs w:val="21"/>
                <w:lang w:val="en-US" w:eastAsia="zh-CN"/>
              </w:rPr>
              <w:t>。</w:t>
            </w:r>
          </w:p>
          <w:p>
            <w:pPr>
              <w:adjustRightInd w:val="0"/>
              <w:snapToGrid w:val="0"/>
              <w:spacing w:line="360" w:lineRule="auto"/>
              <w:ind w:firstLine="420" w:firstLineChars="200"/>
              <w:rPr>
                <w:rFonts w:hint="default" w:ascii="Times New Roman" w:hAnsi="Times New Roman" w:cs="Times New Roman" w:eastAsiaTheme="minorEastAsia"/>
                <w:color w:val="auto"/>
                <w:szCs w:val="21"/>
                <w:lang w:val="en-US" w:eastAsia="zh-CN"/>
              </w:rPr>
            </w:pPr>
            <w:r>
              <w:rPr>
                <w:rFonts w:hint="default" w:ascii="Times New Roman" w:hAnsi="Times New Roman" w:cs="Times New Roman" w:eastAsiaTheme="minorEastAsia"/>
                <w:color w:val="auto"/>
                <w:szCs w:val="21"/>
              </w:rPr>
              <w:t>②</w:t>
            </w:r>
            <w:r>
              <w:rPr>
                <w:rFonts w:hint="eastAsia" w:cs="Times New Roman" w:eastAsiaTheme="minorEastAsia"/>
                <w:color w:val="auto"/>
                <w:szCs w:val="21"/>
                <w:lang w:eastAsia="zh-CN"/>
              </w:rPr>
              <w:t>非金属废料（废绝缘料</w:t>
            </w:r>
            <w:r>
              <w:rPr>
                <w:rFonts w:hint="eastAsia" w:cs="Times New Roman" w:eastAsiaTheme="minorEastAsia"/>
                <w:color w:val="auto"/>
                <w:szCs w:val="21"/>
                <w:lang w:val="en-US" w:eastAsia="zh-CN"/>
              </w:rPr>
              <w:t>S3、绕包废料S4、废编织料S9）</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w:t>
            </w:r>
            <w:r>
              <w:rPr>
                <w:rFonts w:hint="eastAsia" w:eastAsiaTheme="minorEastAsia"/>
                <w:color w:val="auto"/>
                <w:szCs w:val="21"/>
                <w:lang w:eastAsia="zh-CN"/>
              </w:rPr>
              <w:t>挤塑</w:t>
            </w:r>
            <w:r>
              <w:rPr>
                <w:rFonts w:eastAsiaTheme="minorEastAsia"/>
                <w:color w:val="auto"/>
                <w:szCs w:val="21"/>
              </w:rPr>
              <w:t>、成缆</w:t>
            </w:r>
            <w:r>
              <w:rPr>
                <w:rFonts w:hint="eastAsia" w:eastAsiaTheme="minorEastAsia"/>
                <w:color w:val="auto"/>
                <w:szCs w:val="21"/>
                <w:lang w:eastAsia="zh-CN"/>
              </w:rPr>
              <w:t>、绕包及编织等</w:t>
            </w:r>
            <w:r>
              <w:rPr>
                <w:rFonts w:eastAsiaTheme="minorEastAsia"/>
                <w:color w:val="auto"/>
                <w:szCs w:val="21"/>
              </w:rPr>
              <w:t>工段会产生</w:t>
            </w:r>
            <w:r>
              <w:rPr>
                <w:rFonts w:hint="eastAsia" w:eastAsiaTheme="minorEastAsia"/>
                <w:color w:val="auto"/>
                <w:szCs w:val="21"/>
                <w:lang w:eastAsia="zh-CN"/>
              </w:rPr>
              <w:t>非金属废料</w:t>
            </w:r>
            <w:r>
              <w:rPr>
                <w:rFonts w:eastAsiaTheme="minorEastAsia"/>
                <w:color w:val="auto"/>
                <w:szCs w:val="21"/>
              </w:rPr>
              <w:t>，为一般固体废物，根据业主经验，项目</w:t>
            </w:r>
            <w:r>
              <w:rPr>
                <w:rFonts w:hint="eastAsia" w:eastAsiaTheme="minorEastAsia"/>
                <w:color w:val="auto"/>
                <w:szCs w:val="21"/>
                <w:lang w:eastAsia="zh-CN"/>
              </w:rPr>
              <w:t>各车间挤塑</w:t>
            </w:r>
            <w:r>
              <w:rPr>
                <w:rFonts w:eastAsiaTheme="minorEastAsia"/>
                <w:color w:val="auto"/>
                <w:szCs w:val="21"/>
              </w:rPr>
              <w:t>、成缆</w:t>
            </w:r>
            <w:r>
              <w:rPr>
                <w:rFonts w:hint="eastAsia" w:eastAsiaTheme="minorEastAsia"/>
                <w:color w:val="auto"/>
                <w:szCs w:val="21"/>
                <w:lang w:eastAsia="zh-CN"/>
              </w:rPr>
              <w:t>、绕包及编织</w:t>
            </w:r>
            <w:r>
              <w:rPr>
                <w:rFonts w:eastAsiaTheme="minorEastAsia"/>
                <w:color w:val="auto"/>
                <w:szCs w:val="21"/>
              </w:rPr>
              <w:t>过程产生的废边角料产生率约为原料量的</w:t>
            </w:r>
            <w:r>
              <w:rPr>
                <w:rFonts w:hint="eastAsia" w:eastAsiaTheme="minorEastAsia"/>
                <w:color w:val="auto"/>
                <w:szCs w:val="21"/>
                <w:lang w:val="en-US" w:eastAsia="zh-CN"/>
              </w:rPr>
              <w:t>7</w:t>
            </w:r>
            <w:r>
              <w:rPr>
                <w:rFonts w:eastAsiaTheme="minorEastAsia"/>
                <w:color w:val="auto"/>
                <w:szCs w:val="21"/>
              </w:rPr>
              <w:t>%，</w:t>
            </w:r>
            <w:r>
              <w:rPr>
                <w:rFonts w:hint="eastAsia" w:eastAsiaTheme="minorEastAsia"/>
                <w:color w:val="auto"/>
                <w:szCs w:val="21"/>
                <w:lang w:val="en-US" w:eastAsia="zh-CN"/>
              </w:rPr>
              <w:t>6%回用于生产线，1%不可回用，</w:t>
            </w:r>
            <w:r>
              <w:rPr>
                <w:rFonts w:eastAsiaTheme="minorEastAsia"/>
                <w:color w:val="auto"/>
                <w:szCs w:val="21"/>
              </w:rPr>
              <w:t>根据原料清单，原料量总为37165.1t/a，则边角废料产生量为</w:t>
            </w:r>
            <w:r>
              <w:rPr>
                <w:rFonts w:hint="eastAsia" w:eastAsiaTheme="minorEastAsia"/>
                <w:color w:val="auto"/>
                <w:szCs w:val="21"/>
                <w:lang w:val="en-US" w:eastAsia="zh-CN"/>
              </w:rPr>
              <w:t>371.65</w:t>
            </w:r>
            <w:r>
              <w:rPr>
                <w:rFonts w:eastAsiaTheme="minorEastAsia"/>
                <w:color w:val="auto"/>
                <w:szCs w:val="21"/>
              </w:rPr>
              <w:t>t/a，统一收集后暂存于</w:t>
            </w:r>
            <w:r>
              <w:rPr>
                <w:rFonts w:hint="eastAsia" w:eastAsiaTheme="minorEastAsia"/>
                <w:color w:val="auto"/>
                <w:szCs w:val="21"/>
                <w:lang w:eastAsia="zh-CN"/>
              </w:rPr>
              <w:t>一般固废暂存间</w:t>
            </w:r>
            <w:r>
              <w:rPr>
                <w:rFonts w:eastAsiaTheme="minorEastAsia"/>
                <w:color w:val="auto"/>
                <w:szCs w:val="21"/>
              </w:rPr>
              <w:t>，定期外售。</w:t>
            </w:r>
          </w:p>
          <w:p>
            <w:pPr>
              <w:adjustRightInd w:val="0"/>
              <w:snapToGrid w:val="0"/>
              <w:spacing w:line="360" w:lineRule="auto"/>
              <w:ind w:firstLine="420" w:firstLineChars="200"/>
              <w:rPr>
                <w:rFonts w:hint="default" w:eastAsiaTheme="minorEastAsia"/>
                <w:color w:val="auto"/>
                <w:szCs w:val="21"/>
                <w:lang w:val="en-US" w:eastAsia="zh-CN"/>
              </w:rPr>
            </w:pPr>
            <w:r>
              <w:rPr>
                <w:rFonts w:eastAsiaTheme="minorEastAsia"/>
                <w:color w:val="auto"/>
                <w:szCs w:val="21"/>
              </w:rPr>
              <w:t>3）不合格</w:t>
            </w:r>
            <w:r>
              <w:rPr>
                <w:rFonts w:hint="eastAsia" w:eastAsiaTheme="minorEastAsia"/>
                <w:color w:val="auto"/>
                <w:szCs w:val="21"/>
                <w:lang w:eastAsia="zh-CN"/>
              </w:rPr>
              <w:t>成</w:t>
            </w:r>
            <w:r>
              <w:rPr>
                <w:rFonts w:eastAsiaTheme="minorEastAsia"/>
                <w:color w:val="auto"/>
                <w:szCs w:val="21"/>
              </w:rPr>
              <w:t>品</w:t>
            </w:r>
            <w:r>
              <w:rPr>
                <w:rFonts w:hint="eastAsia" w:eastAsiaTheme="minorEastAsia"/>
                <w:color w:val="auto"/>
                <w:szCs w:val="21"/>
                <w:lang w:val="en-US" w:eastAsia="zh-CN"/>
              </w:rPr>
              <w:t>S5</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项目检验过程会有不合格品，根据建设单位经验，产生量约为50t/a，统一收集后暂存于</w:t>
            </w:r>
            <w:r>
              <w:rPr>
                <w:rFonts w:hint="eastAsia" w:eastAsiaTheme="minorEastAsia"/>
                <w:color w:val="auto"/>
                <w:szCs w:val="21"/>
                <w:lang w:eastAsia="zh-CN"/>
              </w:rPr>
              <w:t>一般固废暂存间</w:t>
            </w:r>
            <w:r>
              <w:rPr>
                <w:rFonts w:eastAsiaTheme="minorEastAsia"/>
                <w:color w:val="auto"/>
                <w:szCs w:val="21"/>
              </w:rPr>
              <w:t>，定期返回生产线再加工。</w:t>
            </w:r>
          </w:p>
          <w:p>
            <w:pPr>
              <w:adjustRightInd w:val="0"/>
              <w:snapToGrid w:val="0"/>
              <w:spacing w:line="360" w:lineRule="auto"/>
              <w:ind w:firstLine="420" w:firstLineChars="200"/>
              <w:rPr>
                <w:rFonts w:hint="default" w:eastAsiaTheme="minorEastAsia"/>
                <w:b w:val="0"/>
                <w:bCs w:val="0"/>
                <w:color w:val="auto"/>
                <w:szCs w:val="21"/>
                <w:lang w:val="en-US" w:eastAsia="zh-CN"/>
              </w:rPr>
            </w:pPr>
            <w:r>
              <w:rPr>
                <w:rFonts w:hint="eastAsia" w:eastAsiaTheme="minorEastAsia"/>
                <w:b w:val="0"/>
                <w:bCs w:val="0"/>
                <w:color w:val="auto"/>
                <w:szCs w:val="21"/>
                <w:lang w:val="en-US" w:eastAsia="zh-CN"/>
              </w:rPr>
              <w:t>4）布袋收尘</w:t>
            </w:r>
          </w:p>
          <w:p>
            <w:pPr>
              <w:adjustRightInd w:val="0"/>
              <w:snapToGrid w:val="0"/>
              <w:spacing w:line="360" w:lineRule="auto"/>
              <w:ind w:firstLine="420" w:firstLineChars="200"/>
              <w:rPr>
                <w:rFonts w:hint="eastAsia" w:eastAsiaTheme="minorEastAsia"/>
                <w:b/>
                <w:bCs/>
                <w:color w:val="auto"/>
                <w:szCs w:val="21"/>
              </w:rPr>
            </w:pPr>
            <w:r>
              <w:rPr>
                <w:rFonts w:eastAsiaTheme="minorEastAsia"/>
                <w:color w:val="auto"/>
                <w:szCs w:val="21"/>
              </w:rPr>
              <w:t>项目</w:t>
            </w:r>
            <w:r>
              <w:rPr>
                <w:rFonts w:hint="eastAsia" w:eastAsiaTheme="minorEastAsia"/>
                <w:color w:val="auto"/>
                <w:szCs w:val="21"/>
                <w:lang w:eastAsia="zh-CN"/>
              </w:rPr>
              <w:t>布袋除尘器收集的塑料粉尘</w:t>
            </w:r>
            <w:r>
              <w:rPr>
                <w:rFonts w:eastAsiaTheme="minorEastAsia"/>
                <w:color w:val="auto"/>
                <w:szCs w:val="21"/>
              </w:rPr>
              <w:t>量约为</w:t>
            </w:r>
            <w:r>
              <w:rPr>
                <w:rFonts w:hint="eastAsia" w:eastAsiaTheme="minorEastAsia"/>
                <w:color w:val="auto"/>
                <w:szCs w:val="21"/>
                <w:lang w:val="en-US" w:eastAsia="zh-CN"/>
              </w:rPr>
              <w:t>3.9667</w:t>
            </w:r>
            <w:r>
              <w:rPr>
                <w:rFonts w:eastAsiaTheme="minorEastAsia"/>
                <w:color w:val="auto"/>
                <w:szCs w:val="21"/>
              </w:rPr>
              <w:t>t/a，统一收集后暂存于</w:t>
            </w:r>
            <w:r>
              <w:rPr>
                <w:rFonts w:hint="eastAsia" w:eastAsiaTheme="minorEastAsia"/>
                <w:color w:val="auto"/>
                <w:szCs w:val="21"/>
                <w:lang w:eastAsia="zh-CN"/>
              </w:rPr>
              <w:t>一般固废暂存间</w:t>
            </w:r>
            <w:r>
              <w:rPr>
                <w:rFonts w:eastAsiaTheme="minorEastAsia"/>
                <w:color w:val="auto"/>
                <w:szCs w:val="21"/>
              </w:rPr>
              <w:t>，定期</w:t>
            </w:r>
            <w:r>
              <w:rPr>
                <w:rFonts w:hint="eastAsia" w:eastAsiaTheme="minorEastAsia"/>
                <w:color w:val="auto"/>
                <w:szCs w:val="21"/>
                <w:lang w:eastAsia="zh-CN"/>
              </w:rPr>
              <w:t>后售卖</w:t>
            </w:r>
            <w:r>
              <w:rPr>
                <w:rFonts w:eastAsiaTheme="minorEastAsia"/>
                <w:color w:val="auto"/>
                <w:szCs w:val="21"/>
              </w:rPr>
              <w:t>。</w:t>
            </w:r>
          </w:p>
          <w:p>
            <w:pPr>
              <w:adjustRightInd w:val="0"/>
              <w:snapToGrid w:val="0"/>
              <w:spacing w:line="360" w:lineRule="auto"/>
              <w:ind w:firstLine="422" w:firstLineChars="200"/>
              <w:rPr>
                <w:rFonts w:eastAsiaTheme="minorEastAsia"/>
                <w:b/>
                <w:bCs/>
                <w:color w:val="auto"/>
                <w:szCs w:val="21"/>
              </w:rPr>
            </w:pPr>
            <w:r>
              <w:rPr>
                <w:rFonts w:hint="eastAsia" w:eastAsiaTheme="minorEastAsia"/>
                <w:b/>
                <w:bCs/>
                <w:color w:val="auto"/>
                <w:szCs w:val="21"/>
              </w:rPr>
              <w:t>（2）</w:t>
            </w:r>
            <w:r>
              <w:rPr>
                <w:rFonts w:eastAsiaTheme="minorEastAsia"/>
                <w:b/>
                <w:bCs/>
                <w:color w:val="auto"/>
                <w:szCs w:val="21"/>
              </w:rPr>
              <w:t>生活固废</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1）生活垃圾</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项目工作人员数量为300人，</w:t>
            </w:r>
            <w:r>
              <w:rPr>
                <w:rFonts w:eastAsiaTheme="minorEastAsia"/>
                <w:color w:val="auto"/>
                <w:spacing w:val="3"/>
                <w:szCs w:val="21"/>
              </w:rPr>
              <w:t>根据《社会区域类环境影响评价》</w:t>
            </w:r>
            <w:r>
              <w:rPr>
                <w:rFonts w:hint="eastAsia" w:eastAsiaTheme="minorEastAsia"/>
                <w:color w:val="auto"/>
                <w:spacing w:val="3"/>
                <w:szCs w:val="21"/>
                <w:lang w:eastAsia="zh-CN"/>
              </w:rPr>
              <w:t>（</w:t>
            </w:r>
            <w:r>
              <w:rPr>
                <w:rFonts w:eastAsiaTheme="minorEastAsia"/>
                <w:color w:val="auto"/>
                <w:spacing w:val="3"/>
                <w:szCs w:val="21"/>
              </w:rPr>
              <w:t>中国环境科学</w:t>
            </w:r>
            <w:r>
              <w:rPr>
                <w:rFonts w:eastAsiaTheme="minorEastAsia"/>
                <w:color w:val="auto"/>
                <w:szCs w:val="21"/>
              </w:rPr>
              <w:t xml:space="preserve"> </w:t>
            </w:r>
            <w:r>
              <w:rPr>
                <w:rFonts w:eastAsiaTheme="minorEastAsia"/>
                <w:color w:val="auto"/>
                <w:spacing w:val="-4"/>
                <w:szCs w:val="21"/>
              </w:rPr>
              <w:t>出版</w:t>
            </w:r>
            <w:r>
              <w:rPr>
                <w:rFonts w:eastAsiaTheme="minorEastAsia"/>
                <w:color w:val="auto"/>
                <w:spacing w:val="-2"/>
                <w:szCs w:val="21"/>
              </w:rPr>
              <w:t>社</w:t>
            </w:r>
            <w:r>
              <w:rPr>
                <w:rFonts w:hint="eastAsia" w:eastAsiaTheme="minorEastAsia"/>
                <w:color w:val="auto"/>
                <w:spacing w:val="-2"/>
                <w:szCs w:val="21"/>
                <w:lang w:eastAsia="zh-CN"/>
              </w:rPr>
              <w:t>）</w:t>
            </w:r>
            <w:r>
              <w:rPr>
                <w:rFonts w:eastAsiaTheme="minorEastAsia"/>
                <w:color w:val="auto"/>
                <w:spacing w:val="-2"/>
                <w:szCs w:val="21"/>
              </w:rPr>
              <w:t xml:space="preserve"> ，我国目前城市人均生活垃圾为 0.5~ 1.0kg/人 d 。本项目按 0.5kg/人d 计，</w:t>
            </w:r>
            <w:r>
              <w:rPr>
                <w:rFonts w:eastAsiaTheme="minorEastAsia"/>
                <w:color w:val="auto"/>
                <w:spacing w:val="6"/>
                <w:szCs w:val="21"/>
              </w:rPr>
              <w:t>年工作25</w:t>
            </w:r>
            <w:r>
              <w:rPr>
                <w:rFonts w:eastAsiaTheme="minorEastAsia"/>
                <w:color w:val="auto"/>
                <w:spacing w:val="3"/>
                <w:szCs w:val="21"/>
              </w:rPr>
              <w:t>0天，则产生的员工生活垃圾约为0.15</w:t>
            </w:r>
            <w:r>
              <w:rPr>
                <w:rFonts w:eastAsiaTheme="minorEastAsia"/>
                <w:color w:val="auto"/>
                <w:szCs w:val="21"/>
              </w:rPr>
              <w:t>t</w:t>
            </w:r>
            <w:r>
              <w:rPr>
                <w:rFonts w:eastAsiaTheme="minorEastAsia"/>
                <w:color w:val="auto"/>
                <w:spacing w:val="3"/>
                <w:szCs w:val="21"/>
              </w:rPr>
              <w:t>/</w:t>
            </w:r>
            <w:r>
              <w:rPr>
                <w:rFonts w:eastAsiaTheme="minorEastAsia"/>
                <w:color w:val="auto"/>
                <w:szCs w:val="21"/>
              </w:rPr>
              <w:t>d，37.5t/a。生活垃圾由项目区工作人员使用带盖式生活垃圾收集桶</w:t>
            </w:r>
            <w:r>
              <w:rPr>
                <w:rFonts w:hint="eastAsia" w:eastAsiaTheme="minorEastAsia"/>
                <w:color w:val="auto"/>
                <w:szCs w:val="21"/>
                <w:lang w:eastAsia="zh-CN"/>
              </w:rPr>
              <w:t>收集</w:t>
            </w:r>
            <w:r>
              <w:rPr>
                <w:rFonts w:eastAsiaTheme="minorEastAsia"/>
                <w:color w:val="auto"/>
                <w:szCs w:val="21"/>
              </w:rPr>
              <w:t>，由当地环卫部门每日清运、处置。</w:t>
            </w:r>
          </w:p>
          <w:p>
            <w:pPr>
              <w:adjustRightInd w:val="0"/>
              <w:snapToGrid w:val="0"/>
              <w:spacing w:line="360" w:lineRule="auto"/>
              <w:ind w:left="420" w:leftChars="200"/>
              <w:rPr>
                <w:rFonts w:eastAsiaTheme="minorEastAsia"/>
                <w:color w:val="auto"/>
                <w:szCs w:val="21"/>
              </w:rPr>
            </w:pPr>
            <w:r>
              <w:rPr>
                <w:rFonts w:eastAsiaTheme="minorEastAsia"/>
                <w:color w:val="auto"/>
                <w:szCs w:val="21"/>
              </w:rPr>
              <w:t>2）餐厨垃圾</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食堂餐厨垃圾主要为食品残渣及泔水，根据相关经验数据，餐厨垃圾以平均0.1kg/人次•d计，食堂就餐人数300人/d，则产生餐厨垃圾为30kg/d，7.5t/a。食堂餐厨垃圾通过加盖塑料桶收集后由有资质的单位定期清运、处置。</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3）隔油池废油脂</w:t>
            </w:r>
          </w:p>
          <w:p>
            <w:pPr>
              <w:pStyle w:val="13"/>
              <w:adjustRightInd w:val="0"/>
              <w:snapToGrid w:val="0"/>
              <w:spacing w:line="360" w:lineRule="auto"/>
              <w:ind w:firstLine="420" w:firstLineChars="200"/>
              <w:jc w:val="both"/>
              <w:rPr>
                <w:rFonts w:eastAsiaTheme="minorEastAsia"/>
                <w:bCs/>
                <w:color w:val="auto"/>
                <w:sz w:val="21"/>
                <w:szCs w:val="21"/>
              </w:rPr>
            </w:pPr>
            <w:r>
              <w:rPr>
                <w:rFonts w:eastAsiaTheme="minorEastAsia"/>
                <w:bCs/>
                <w:color w:val="auto"/>
                <w:sz w:val="21"/>
                <w:szCs w:val="21"/>
              </w:rPr>
              <w:t>项目食堂隔油池动植物油的产生量约为1t/a，去除效率为</w:t>
            </w:r>
            <w:r>
              <w:rPr>
                <w:rFonts w:hint="eastAsia" w:eastAsiaTheme="minorEastAsia"/>
                <w:bCs/>
                <w:color w:val="auto"/>
                <w:sz w:val="21"/>
                <w:szCs w:val="21"/>
                <w:lang w:val="en-US" w:eastAsia="zh-CN"/>
              </w:rPr>
              <w:t>8</w:t>
            </w:r>
            <w:r>
              <w:rPr>
                <w:rFonts w:eastAsiaTheme="minorEastAsia"/>
                <w:bCs/>
                <w:color w:val="auto"/>
                <w:sz w:val="21"/>
                <w:szCs w:val="21"/>
              </w:rPr>
              <w:t>0%，则隔油池废油产生量为0.</w:t>
            </w:r>
            <w:r>
              <w:rPr>
                <w:rFonts w:hint="eastAsia" w:eastAsiaTheme="minorEastAsia"/>
                <w:bCs/>
                <w:color w:val="auto"/>
                <w:sz w:val="21"/>
                <w:szCs w:val="21"/>
                <w:lang w:val="en-US" w:eastAsia="zh-CN"/>
              </w:rPr>
              <w:t>8</w:t>
            </w:r>
            <w:r>
              <w:rPr>
                <w:rFonts w:eastAsiaTheme="minorEastAsia"/>
                <w:bCs/>
                <w:color w:val="auto"/>
                <w:sz w:val="21"/>
                <w:szCs w:val="21"/>
              </w:rPr>
              <w:t>t/d。经密闭收集桶统一收集后，委托相关资质单位处置。</w:t>
            </w:r>
          </w:p>
          <w:p>
            <w:pPr>
              <w:adjustRightInd w:val="0"/>
              <w:snapToGrid w:val="0"/>
              <w:spacing w:line="360" w:lineRule="auto"/>
              <w:ind w:firstLine="422" w:firstLineChars="200"/>
              <w:rPr>
                <w:rFonts w:eastAsiaTheme="minorEastAsia"/>
                <w:b/>
                <w:bCs/>
                <w:color w:val="auto"/>
                <w:szCs w:val="21"/>
              </w:rPr>
            </w:pPr>
            <w:r>
              <w:rPr>
                <w:rFonts w:hint="eastAsia" w:eastAsiaTheme="minorEastAsia"/>
                <w:b/>
                <w:bCs/>
                <w:color w:val="auto"/>
                <w:szCs w:val="21"/>
              </w:rPr>
              <w:t>（3）</w:t>
            </w:r>
            <w:r>
              <w:rPr>
                <w:rFonts w:eastAsiaTheme="minorEastAsia"/>
                <w:b/>
                <w:bCs/>
                <w:color w:val="auto"/>
                <w:szCs w:val="21"/>
              </w:rPr>
              <w:t>危险废物</w:t>
            </w:r>
          </w:p>
          <w:p>
            <w:pPr>
              <w:pStyle w:val="83"/>
              <w:tabs>
                <w:tab w:val="left" w:pos="1330"/>
              </w:tabs>
              <w:autoSpaceDE w:val="0"/>
              <w:autoSpaceDN w:val="0"/>
              <w:spacing w:line="360" w:lineRule="auto"/>
              <w:jc w:val="left"/>
              <w:rPr>
                <w:rFonts w:hint="default" w:eastAsiaTheme="minorEastAsia"/>
                <w:color w:val="auto"/>
                <w:szCs w:val="21"/>
                <w:lang w:val="en-US" w:eastAsia="zh-CN"/>
              </w:rPr>
            </w:pPr>
            <w:r>
              <w:rPr>
                <w:rFonts w:eastAsiaTheme="minorEastAsia"/>
                <w:color w:val="auto"/>
                <w:szCs w:val="21"/>
              </w:rPr>
              <w:t>1）</w:t>
            </w:r>
            <w:r>
              <w:rPr>
                <w:rFonts w:hint="eastAsia" w:eastAsiaTheme="minorEastAsia"/>
                <w:color w:val="auto"/>
                <w:szCs w:val="21"/>
                <w:lang w:eastAsia="zh-CN"/>
              </w:rPr>
              <w:t>废油墨瓶</w:t>
            </w:r>
            <w:r>
              <w:rPr>
                <w:rFonts w:hint="eastAsia" w:eastAsiaTheme="minorEastAsia"/>
                <w:color w:val="auto"/>
                <w:szCs w:val="21"/>
                <w:lang w:val="en-US" w:eastAsia="zh-CN"/>
              </w:rPr>
              <w:t>S6</w:t>
            </w:r>
          </w:p>
          <w:p>
            <w:pPr>
              <w:spacing w:line="360" w:lineRule="auto"/>
              <w:ind w:firstLine="420" w:firstLineChars="200"/>
              <w:rPr>
                <w:rFonts w:eastAsiaTheme="minorEastAsia"/>
                <w:color w:val="auto"/>
                <w:szCs w:val="21"/>
              </w:rPr>
            </w:pPr>
            <w:r>
              <w:rPr>
                <w:rFonts w:eastAsiaTheme="minorEastAsia"/>
                <w:color w:val="auto"/>
                <w:szCs w:val="21"/>
              </w:rPr>
              <w:t>本项目年耗油墨2吨，规格为20kg/桶。则产生的</w:t>
            </w:r>
            <w:r>
              <w:rPr>
                <w:rFonts w:hint="eastAsia" w:eastAsiaTheme="minorEastAsia"/>
                <w:color w:val="auto"/>
                <w:szCs w:val="21"/>
                <w:lang w:eastAsia="zh-CN"/>
              </w:rPr>
              <w:t>废油墨瓶</w:t>
            </w:r>
            <w:r>
              <w:rPr>
                <w:rFonts w:eastAsiaTheme="minorEastAsia"/>
                <w:color w:val="auto"/>
                <w:szCs w:val="21"/>
              </w:rPr>
              <w:t>为100个/年，每只</w:t>
            </w:r>
            <w:r>
              <w:rPr>
                <w:rFonts w:hint="eastAsia" w:eastAsiaTheme="minorEastAsia"/>
                <w:color w:val="auto"/>
                <w:szCs w:val="21"/>
                <w:lang w:eastAsia="zh-CN"/>
              </w:rPr>
              <w:t>废油墨瓶</w:t>
            </w:r>
            <w:r>
              <w:rPr>
                <w:rFonts w:eastAsiaTheme="minorEastAsia"/>
                <w:color w:val="auto"/>
                <w:szCs w:val="21"/>
              </w:rPr>
              <w:t>重量约为0.5kg，则</w:t>
            </w:r>
            <w:r>
              <w:rPr>
                <w:rFonts w:hint="eastAsia" w:eastAsiaTheme="minorEastAsia"/>
                <w:color w:val="auto"/>
                <w:szCs w:val="21"/>
                <w:lang w:eastAsia="zh-CN"/>
              </w:rPr>
              <w:t>废油墨瓶</w:t>
            </w:r>
            <w:r>
              <w:rPr>
                <w:rFonts w:eastAsiaTheme="minorEastAsia"/>
                <w:color w:val="auto"/>
                <w:szCs w:val="21"/>
              </w:rPr>
              <w:t>产生量约为0.05t/a。根据《国家危险废物名录》（2021版），</w:t>
            </w:r>
            <w:r>
              <w:rPr>
                <w:rFonts w:hint="eastAsia" w:eastAsiaTheme="minorEastAsia"/>
                <w:color w:val="auto"/>
                <w:szCs w:val="21"/>
                <w:lang w:eastAsia="zh-CN"/>
              </w:rPr>
              <w:t>废油墨瓶</w:t>
            </w:r>
            <w:r>
              <w:rPr>
                <w:rFonts w:eastAsiaTheme="minorEastAsia"/>
                <w:color w:val="auto"/>
                <w:szCs w:val="21"/>
              </w:rPr>
              <w:t>属于HW49其他废物类危险废物，危废代码为900-041-49，</w:t>
            </w:r>
            <w:r>
              <w:rPr>
                <w:rFonts w:hint="eastAsia" w:eastAsiaTheme="minorEastAsia"/>
                <w:color w:val="auto"/>
                <w:szCs w:val="21"/>
                <w:lang w:eastAsia="zh-CN"/>
              </w:rPr>
              <w:t>废油墨瓶</w:t>
            </w:r>
            <w:r>
              <w:rPr>
                <w:rFonts w:eastAsiaTheme="minorEastAsia"/>
                <w:color w:val="auto"/>
                <w:szCs w:val="21"/>
              </w:rPr>
              <w:t>收集后暂存于危废暂存间，由交由资质单位进行处理。</w:t>
            </w:r>
          </w:p>
          <w:p>
            <w:pPr>
              <w:pStyle w:val="83"/>
              <w:tabs>
                <w:tab w:val="left" w:pos="1330"/>
              </w:tabs>
              <w:autoSpaceDE w:val="0"/>
              <w:autoSpaceDN w:val="0"/>
              <w:spacing w:line="360" w:lineRule="auto"/>
              <w:jc w:val="left"/>
              <w:rPr>
                <w:rFonts w:hint="default" w:eastAsiaTheme="minorEastAsia"/>
                <w:color w:val="auto"/>
                <w:szCs w:val="21"/>
                <w:lang w:val="en-US" w:eastAsia="zh-CN"/>
              </w:rPr>
            </w:pPr>
            <w:r>
              <w:rPr>
                <w:rFonts w:eastAsiaTheme="minorEastAsia"/>
                <w:color w:val="auto"/>
                <w:szCs w:val="21"/>
              </w:rPr>
              <w:t>2）废</w:t>
            </w:r>
            <w:r>
              <w:rPr>
                <w:rFonts w:hint="eastAsia" w:eastAsiaTheme="minorEastAsia"/>
                <w:color w:val="auto"/>
                <w:szCs w:val="21"/>
                <w:lang w:eastAsia="zh-CN"/>
              </w:rPr>
              <w:t>拉丝乳化液</w:t>
            </w:r>
            <w:r>
              <w:rPr>
                <w:rFonts w:hint="eastAsia" w:eastAsiaTheme="minorEastAsia"/>
                <w:color w:val="auto"/>
                <w:szCs w:val="21"/>
                <w:lang w:val="en-US" w:eastAsia="zh-CN"/>
              </w:rPr>
              <w:t>S2</w:t>
            </w:r>
          </w:p>
          <w:p>
            <w:pPr>
              <w:spacing w:line="360" w:lineRule="auto"/>
              <w:ind w:firstLine="420" w:firstLineChars="200"/>
              <w:jc w:val="left"/>
              <w:rPr>
                <w:rFonts w:eastAsiaTheme="minorEastAsia"/>
                <w:color w:val="auto"/>
                <w:szCs w:val="21"/>
              </w:rPr>
            </w:pPr>
            <w:r>
              <w:rPr>
                <w:rFonts w:eastAsiaTheme="minorEastAsia"/>
                <w:color w:val="auto"/>
                <w:szCs w:val="21"/>
              </w:rPr>
              <w:t>拉丝退火过程使用</w:t>
            </w:r>
            <w:r>
              <w:rPr>
                <w:rFonts w:hint="eastAsia" w:eastAsiaTheme="minorEastAsia"/>
                <w:color w:val="auto"/>
                <w:szCs w:val="21"/>
                <w:lang w:eastAsia="zh-CN"/>
              </w:rPr>
              <w:t>拉丝乳化液</w:t>
            </w:r>
            <w:r>
              <w:rPr>
                <w:rFonts w:eastAsiaTheme="minorEastAsia"/>
                <w:color w:val="auto"/>
                <w:szCs w:val="21"/>
              </w:rPr>
              <w:t>需定期进行更换，根据建设单位经验，废</w:t>
            </w:r>
            <w:r>
              <w:rPr>
                <w:rFonts w:hint="eastAsia" w:eastAsiaTheme="minorEastAsia"/>
                <w:color w:val="auto"/>
                <w:szCs w:val="21"/>
                <w:lang w:eastAsia="zh-CN"/>
              </w:rPr>
              <w:t>拉丝乳化液</w:t>
            </w:r>
            <w:r>
              <w:rPr>
                <w:rFonts w:eastAsiaTheme="minorEastAsia"/>
                <w:color w:val="auto"/>
                <w:szCs w:val="21"/>
              </w:rPr>
              <w:t>产生量</w:t>
            </w:r>
            <w:r>
              <w:rPr>
                <w:rFonts w:eastAsiaTheme="minorEastAsia"/>
                <w:color w:val="auto"/>
                <w:szCs w:val="21"/>
                <w:lang w:val="zh-CN"/>
              </w:rPr>
              <w:t>约</w:t>
            </w:r>
            <w:r>
              <w:rPr>
                <w:rFonts w:eastAsiaTheme="minorEastAsia"/>
                <w:color w:val="auto"/>
                <w:szCs w:val="21"/>
              </w:rPr>
              <w:t>10</w:t>
            </w:r>
            <w:r>
              <w:rPr>
                <w:rFonts w:eastAsiaTheme="minorEastAsia"/>
                <w:color w:val="auto"/>
                <w:szCs w:val="21"/>
                <w:lang w:val="zh-CN"/>
              </w:rPr>
              <w:t>t</w:t>
            </w:r>
            <w:r>
              <w:rPr>
                <w:rFonts w:eastAsiaTheme="minorEastAsia"/>
                <w:color w:val="auto"/>
                <w:szCs w:val="21"/>
              </w:rPr>
              <w:t>/a</w:t>
            </w:r>
            <w:r>
              <w:rPr>
                <w:rFonts w:eastAsiaTheme="minorEastAsia"/>
                <w:color w:val="auto"/>
                <w:szCs w:val="21"/>
                <w:lang w:val="zh-CN"/>
              </w:rPr>
              <w:t>，每年更换</w:t>
            </w:r>
            <w:r>
              <w:rPr>
                <w:rFonts w:eastAsiaTheme="minorEastAsia"/>
                <w:color w:val="auto"/>
                <w:szCs w:val="21"/>
              </w:rPr>
              <w:t>2</w:t>
            </w:r>
            <w:r>
              <w:rPr>
                <w:rFonts w:eastAsiaTheme="minorEastAsia"/>
                <w:color w:val="auto"/>
                <w:szCs w:val="21"/>
                <w:lang w:val="zh-CN"/>
              </w:rPr>
              <w:t>次，每次更换量约为</w:t>
            </w:r>
            <w:r>
              <w:rPr>
                <w:rFonts w:eastAsiaTheme="minorEastAsia"/>
                <w:color w:val="auto"/>
                <w:szCs w:val="21"/>
              </w:rPr>
              <w:t>5</w:t>
            </w:r>
            <w:r>
              <w:rPr>
                <w:rFonts w:eastAsiaTheme="minorEastAsia"/>
                <w:color w:val="auto"/>
                <w:szCs w:val="21"/>
                <w:lang w:val="zh-CN"/>
              </w:rPr>
              <w:t>t。</w:t>
            </w:r>
            <w:r>
              <w:rPr>
                <w:rFonts w:eastAsiaTheme="minorEastAsia"/>
                <w:color w:val="auto"/>
                <w:szCs w:val="21"/>
              </w:rPr>
              <w:t>根据《国家危险废物名录》（2021版），废</w:t>
            </w:r>
            <w:r>
              <w:rPr>
                <w:rFonts w:hint="eastAsia" w:eastAsiaTheme="minorEastAsia"/>
                <w:color w:val="auto"/>
                <w:szCs w:val="21"/>
                <w:lang w:eastAsia="zh-CN"/>
              </w:rPr>
              <w:t>拉丝乳化液</w:t>
            </w:r>
            <w:r>
              <w:rPr>
                <w:rFonts w:eastAsiaTheme="minorEastAsia"/>
                <w:color w:val="auto"/>
                <w:szCs w:val="21"/>
              </w:rPr>
              <w:t>属于HW09油/水、烃/水混合物或</w:t>
            </w:r>
            <w:r>
              <w:rPr>
                <w:rFonts w:hint="eastAsia" w:eastAsiaTheme="minorEastAsia"/>
                <w:color w:val="auto"/>
                <w:szCs w:val="21"/>
                <w:lang w:eastAsia="zh-CN"/>
              </w:rPr>
              <w:t>润滑液</w:t>
            </w:r>
            <w:r>
              <w:rPr>
                <w:rFonts w:eastAsiaTheme="minorEastAsia"/>
                <w:color w:val="auto"/>
                <w:szCs w:val="21"/>
              </w:rPr>
              <w:t>类危险废物，危废代码为900-007-09，</w:t>
            </w:r>
            <w:r>
              <w:rPr>
                <w:rFonts w:eastAsiaTheme="minorEastAsia"/>
                <w:color w:val="auto"/>
                <w:szCs w:val="21"/>
                <w:lang w:val="zh-CN"/>
              </w:rPr>
              <w:t>更换时废</w:t>
            </w:r>
            <w:r>
              <w:rPr>
                <w:rFonts w:hint="eastAsia" w:eastAsiaTheme="minorEastAsia"/>
                <w:color w:val="auto"/>
                <w:szCs w:val="21"/>
                <w:lang w:eastAsia="zh-CN"/>
              </w:rPr>
              <w:t>拉丝乳化液</w:t>
            </w:r>
            <w:r>
              <w:rPr>
                <w:rFonts w:eastAsiaTheme="minorEastAsia"/>
                <w:color w:val="auto"/>
                <w:szCs w:val="21"/>
              </w:rPr>
              <w:t>使用</w:t>
            </w:r>
            <w:r>
              <w:rPr>
                <w:rFonts w:eastAsiaTheme="minorEastAsia"/>
                <w:color w:val="auto"/>
                <w:szCs w:val="21"/>
                <w:lang w:val="zh-CN"/>
              </w:rPr>
              <w:t>专用桶收集</w:t>
            </w:r>
            <w:r>
              <w:rPr>
                <w:rFonts w:eastAsiaTheme="minorEastAsia"/>
                <w:color w:val="auto"/>
                <w:szCs w:val="21"/>
              </w:rPr>
              <w:t>后</w:t>
            </w:r>
            <w:r>
              <w:rPr>
                <w:rFonts w:eastAsiaTheme="minorEastAsia"/>
                <w:color w:val="auto"/>
                <w:szCs w:val="21"/>
                <w:lang w:val="zh-CN"/>
              </w:rPr>
              <w:t>暂存于危废间，委托资质单位</w:t>
            </w:r>
            <w:r>
              <w:rPr>
                <w:rFonts w:eastAsiaTheme="minorEastAsia"/>
                <w:color w:val="auto"/>
                <w:szCs w:val="21"/>
              </w:rPr>
              <w:t>定期</w:t>
            </w:r>
            <w:r>
              <w:rPr>
                <w:rFonts w:eastAsiaTheme="minorEastAsia"/>
                <w:color w:val="auto"/>
                <w:szCs w:val="21"/>
                <w:lang w:val="zh-CN"/>
              </w:rPr>
              <w:t>清运处置。</w:t>
            </w:r>
          </w:p>
          <w:p>
            <w:pPr>
              <w:spacing w:line="360" w:lineRule="auto"/>
              <w:ind w:firstLine="420" w:firstLineChars="200"/>
              <w:rPr>
                <w:rFonts w:eastAsiaTheme="minorEastAsia"/>
                <w:b w:val="0"/>
                <w:bCs w:val="0"/>
                <w:color w:val="auto"/>
                <w:szCs w:val="21"/>
              </w:rPr>
            </w:pPr>
            <w:r>
              <w:rPr>
                <w:rFonts w:eastAsiaTheme="minorEastAsia"/>
                <w:b w:val="0"/>
                <w:bCs w:val="0"/>
                <w:color w:val="auto"/>
                <w:szCs w:val="21"/>
              </w:rPr>
              <w:t>3）废气处理过程产生的废活性炭</w:t>
            </w:r>
          </w:p>
          <w:p>
            <w:pPr>
              <w:pStyle w:val="92"/>
              <w:ind w:firstLine="420"/>
              <w:rPr>
                <w:rFonts w:eastAsiaTheme="minorEastAsia"/>
                <w:b w:val="0"/>
                <w:bCs w:val="0"/>
                <w:color w:val="auto"/>
                <w:sz w:val="21"/>
                <w:szCs w:val="21"/>
              </w:rPr>
            </w:pPr>
            <w:r>
              <w:rPr>
                <w:rFonts w:eastAsiaTheme="minorEastAsia"/>
                <w:b w:val="0"/>
                <w:bCs w:val="0"/>
                <w:color w:val="auto"/>
                <w:kern w:val="2"/>
                <w:sz w:val="21"/>
                <w:szCs w:val="21"/>
              </w:rPr>
              <w:t>项目挤塑废气采用</w:t>
            </w:r>
            <w:r>
              <w:rPr>
                <w:rFonts w:hint="eastAsia" w:eastAsiaTheme="minorEastAsia"/>
                <w:b w:val="0"/>
                <w:bCs w:val="0"/>
                <w:color w:val="auto"/>
                <w:kern w:val="2"/>
                <w:sz w:val="21"/>
                <w:szCs w:val="21"/>
                <w:lang w:val="en-US" w:eastAsia="zh-CN"/>
              </w:rPr>
              <w:t>4</w:t>
            </w:r>
            <w:r>
              <w:rPr>
                <w:rFonts w:eastAsiaTheme="minorEastAsia"/>
                <w:b w:val="0"/>
                <w:bCs w:val="0"/>
                <w:color w:val="auto"/>
                <w:kern w:val="2"/>
                <w:sz w:val="21"/>
                <w:szCs w:val="21"/>
              </w:rPr>
              <w:t>套“二级活性</w:t>
            </w:r>
            <w:r>
              <w:rPr>
                <w:rFonts w:eastAsiaTheme="minorEastAsia"/>
                <w:b w:val="0"/>
                <w:bCs w:val="0"/>
                <w:color w:val="auto"/>
                <w:sz w:val="21"/>
                <w:szCs w:val="21"/>
              </w:rPr>
              <w:t>炭吸附”装置，运营过程中会产生废活性炭。</w:t>
            </w:r>
            <w:r>
              <w:rPr>
                <w:rFonts w:eastAsiaTheme="minorEastAsia"/>
                <w:b w:val="0"/>
                <w:bCs w:val="0"/>
                <w:color w:val="auto"/>
                <w:sz w:val="21"/>
                <w:szCs w:val="21"/>
                <w:lang w:bidi="en-US"/>
              </w:rPr>
              <w:t>本项目使用</w:t>
            </w:r>
            <w:r>
              <w:rPr>
                <w:rFonts w:eastAsiaTheme="minorEastAsia"/>
                <w:b w:val="0"/>
                <w:bCs w:val="0"/>
                <w:color w:val="auto"/>
                <w:sz w:val="21"/>
                <w:szCs w:val="21"/>
              </w:rPr>
              <w:t>活性炭处理设施对有组织废气进行吸附，活性炭重复使用一段时间后会失效，参考陆良杰、王京刚在《化工环保》2007年05期发表的《挥发性有机物的物化性质与活性炭饱和吸附量的相关性研究》，活性炭对挥发性有机废气的饱和吸附量为280mg/g，根据工程分析，项目共设置3套“二级活性炭吸附”装置，吸附挥发性有机废气量为</w:t>
            </w:r>
            <w:r>
              <w:rPr>
                <w:rFonts w:hint="eastAsia" w:eastAsiaTheme="minorEastAsia"/>
                <w:b w:val="0"/>
                <w:bCs w:val="0"/>
                <w:color w:val="auto"/>
                <w:sz w:val="21"/>
                <w:szCs w:val="21"/>
                <w:lang w:val="en-US" w:eastAsia="zh-CN"/>
              </w:rPr>
              <w:t>10.55</w:t>
            </w:r>
            <w:r>
              <w:rPr>
                <w:rFonts w:eastAsiaTheme="minorEastAsia"/>
                <w:b w:val="0"/>
                <w:bCs w:val="0"/>
                <w:color w:val="auto"/>
                <w:sz w:val="21"/>
                <w:szCs w:val="21"/>
              </w:rPr>
              <w:t>t，则活性炭用量为</w:t>
            </w:r>
            <w:r>
              <w:rPr>
                <w:rFonts w:hint="eastAsia" w:eastAsiaTheme="minorEastAsia"/>
                <w:b w:val="0"/>
                <w:bCs w:val="0"/>
                <w:color w:val="auto"/>
                <w:sz w:val="21"/>
                <w:szCs w:val="21"/>
                <w:lang w:val="en-US" w:eastAsia="zh-CN"/>
              </w:rPr>
              <w:t>37.69</w:t>
            </w:r>
            <w:r>
              <w:rPr>
                <w:rFonts w:eastAsiaTheme="minorEastAsia"/>
                <w:b w:val="0"/>
                <w:bCs w:val="0"/>
                <w:color w:val="auto"/>
                <w:sz w:val="21"/>
                <w:szCs w:val="21"/>
              </w:rPr>
              <w:t>t/a，</w:t>
            </w:r>
            <w:r>
              <w:rPr>
                <w:rFonts w:eastAsiaTheme="minorEastAsia"/>
                <w:b w:val="0"/>
                <w:bCs w:val="0"/>
                <w:snapToGrid w:val="0"/>
                <w:color w:val="auto"/>
                <w:sz w:val="21"/>
                <w:szCs w:val="21"/>
              </w:rPr>
              <w:t>废弃活性炭产生量等于活性炭使用量+吸附有机物的量（即有组织非甲烷总烃去除量），则本项目废活性炭产生量约为4</w:t>
            </w:r>
            <w:r>
              <w:rPr>
                <w:rFonts w:hint="eastAsia" w:eastAsiaTheme="minorEastAsia"/>
                <w:b w:val="0"/>
                <w:bCs w:val="0"/>
                <w:snapToGrid w:val="0"/>
                <w:color w:val="auto"/>
                <w:sz w:val="21"/>
                <w:szCs w:val="21"/>
                <w:lang w:val="en-US" w:eastAsia="zh-CN"/>
              </w:rPr>
              <w:t>8.24</w:t>
            </w:r>
            <w:r>
              <w:rPr>
                <w:rFonts w:eastAsiaTheme="minorEastAsia"/>
                <w:b w:val="0"/>
                <w:bCs w:val="0"/>
                <w:snapToGrid w:val="0"/>
                <w:color w:val="auto"/>
                <w:sz w:val="21"/>
                <w:szCs w:val="21"/>
              </w:rPr>
              <w:t>t/a。</w:t>
            </w:r>
            <w:r>
              <w:rPr>
                <w:rFonts w:eastAsiaTheme="minorEastAsia"/>
                <w:b w:val="0"/>
                <w:bCs w:val="0"/>
                <w:color w:val="auto"/>
                <w:sz w:val="21"/>
                <w:szCs w:val="21"/>
                <w:lang w:bidi="ar"/>
              </w:rPr>
              <w:t>根据《国家危险废物名录》（2021年版），废活性炭属于</w:t>
            </w:r>
            <w:r>
              <w:rPr>
                <w:rFonts w:eastAsiaTheme="minorEastAsia"/>
                <w:b w:val="0"/>
                <w:bCs w:val="0"/>
                <w:color w:val="auto"/>
                <w:sz w:val="21"/>
                <w:szCs w:val="21"/>
              </w:rPr>
              <w:t>HW49其他废物类危险废物，危废代码为900-039-49。废活性炭收集暂存于危废暂存间后，委托资质单位清运处置。</w:t>
            </w:r>
          </w:p>
          <w:p>
            <w:pPr>
              <w:spacing w:line="356" w:lineRule="auto"/>
              <w:ind w:firstLine="420" w:firstLineChars="200"/>
              <w:rPr>
                <w:rFonts w:eastAsiaTheme="minorEastAsia"/>
                <w:color w:val="auto"/>
                <w:szCs w:val="21"/>
              </w:rPr>
            </w:pPr>
            <w:r>
              <w:rPr>
                <w:rFonts w:eastAsiaTheme="minorEastAsia"/>
                <w:color w:val="auto"/>
                <w:szCs w:val="21"/>
              </w:rPr>
              <w:t>4）废液压油</w:t>
            </w:r>
          </w:p>
          <w:p>
            <w:pPr>
              <w:spacing w:line="356" w:lineRule="auto"/>
              <w:ind w:firstLine="420" w:firstLineChars="200"/>
              <w:rPr>
                <w:rFonts w:eastAsiaTheme="minorEastAsia"/>
                <w:color w:val="auto"/>
                <w:szCs w:val="21"/>
              </w:rPr>
            </w:pPr>
            <w:r>
              <w:rPr>
                <w:rFonts w:eastAsiaTheme="minorEastAsia"/>
                <w:color w:val="auto"/>
                <w:szCs w:val="21"/>
              </w:rPr>
              <w:t>根据</w:t>
            </w:r>
            <w:r>
              <w:rPr>
                <w:rFonts w:eastAsiaTheme="minorEastAsia"/>
                <w:bCs/>
                <w:color w:val="auto"/>
                <w:szCs w:val="21"/>
              </w:rPr>
              <w:t>建设单位提供资料，项目区内的机械设备生产过程需使用液压油，使用过程会产生</w:t>
            </w:r>
            <w:r>
              <w:rPr>
                <w:rFonts w:eastAsiaTheme="minorEastAsia"/>
                <w:color w:val="auto"/>
                <w:szCs w:val="21"/>
              </w:rPr>
              <w:t>废液压油</w:t>
            </w:r>
            <w:r>
              <w:rPr>
                <w:rFonts w:eastAsiaTheme="minorEastAsia"/>
                <w:bCs/>
                <w:color w:val="auto"/>
                <w:szCs w:val="21"/>
              </w:rPr>
              <w:t>，产生总量约为2t/a。</w:t>
            </w:r>
            <w:r>
              <w:rPr>
                <w:rStyle w:val="93"/>
                <w:rFonts w:ascii="Times New Roman" w:hAnsi="Times New Roman" w:eastAsiaTheme="minorEastAsia"/>
                <w:color w:val="auto"/>
                <w:spacing w:val="0"/>
              </w:rPr>
              <w:t>根据</w:t>
            </w:r>
            <w:r>
              <w:rPr>
                <w:rFonts w:eastAsiaTheme="minorEastAsia"/>
                <w:color w:val="auto"/>
                <w:szCs w:val="21"/>
              </w:rPr>
              <w:t>《国家危险废物名录》（2021版），废液压油</w:t>
            </w:r>
            <w:r>
              <w:rPr>
                <w:rFonts w:eastAsiaTheme="minorEastAsia"/>
                <w:color w:val="auto"/>
                <w:szCs w:val="21"/>
                <w:lang w:bidi="ar"/>
              </w:rPr>
              <w:t>属于</w:t>
            </w:r>
            <w:r>
              <w:rPr>
                <w:rFonts w:eastAsiaTheme="minorEastAsia"/>
                <w:color w:val="auto"/>
                <w:szCs w:val="21"/>
              </w:rPr>
              <w:t>HW08废矿物油与含矿物油废物类危险废物，危废代码为</w:t>
            </w:r>
            <w:r>
              <w:rPr>
                <w:rFonts w:eastAsiaTheme="minorEastAsia"/>
                <w:bCs/>
                <w:color w:val="auto"/>
                <w:kern w:val="0"/>
                <w:szCs w:val="21"/>
              </w:rPr>
              <w:t>900-218-08。</w:t>
            </w:r>
            <w:r>
              <w:rPr>
                <w:rFonts w:eastAsiaTheme="minorEastAsia"/>
                <w:color w:val="auto"/>
                <w:szCs w:val="21"/>
              </w:rPr>
              <w:t>废液压油分类收集暂存于危废暂存间后，委托资质单位清运处置。</w:t>
            </w:r>
          </w:p>
          <w:p>
            <w:pPr>
              <w:spacing w:line="360" w:lineRule="auto"/>
              <w:ind w:firstLine="420" w:firstLineChars="200"/>
              <w:rPr>
                <w:rFonts w:hint="eastAsia" w:eastAsiaTheme="minorEastAsia"/>
                <w:color w:val="auto"/>
                <w:szCs w:val="21"/>
                <w:lang w:eastAsia="zh-CN"/>
              </w:rPr>
            </w:pPr>
            <w:r>
              <w:rPr>
                <w:rFonts w:eastAsiaTheme="minorEastAsia"/>
                <w:color w:val="auto"/>
                <w:szCs w:val="21"/>
              </w:rPr>
              <w:t>5）</w:t>
            </w:r>
            <w:r>
              <w:rPr>
                <w:rFonts w:hint="eastAsia" w:eastAsiaTheme="minorEastAsia"/>
                <w:color w:val="auto"/>
                <w:szCs w:val="21"/>
                <w:lang w:eastAsia="zh-CN"/>
              </w:rPr>
              <w:t>废机油</w:t>
            </w:r>
          </w:p>
          <w:p>
            <w:pPr>
              <w:spacing w:line="356" w:lineRule="auto"/>
              <w:ind w:firstLine="420" w:firstLineChars="200"/>
              <w:rPr>
                <w:rFonts w:eastAsiaTheme="minorEastAsia"/>
                <w:color w:val="auto"/>
                <w:szCs w:val="21"/>
              </w:rPr>
            </w:pPr>
            <w:r>
              <w:rPr>
                <w:rFonts w:eastAsiaTheme="minorEastAsia"/>
                <w:color w:val="auto"/>
                <w:szCs w:val="21"/>
              </w:rPr>
              <w:t>根据</w:t>
            </w:r>
            <w:r>
              <w:rPr>
                <w:rFonts w:eastAsiaTheme="minorEastAsia"/>
                <w:bCs/>
                <w:color w:val="auto"/>
                <w:szCs w:val="21"/>
              </w:rPr>
              <w:t>建设单位提供资料，项目区内的机械设备需定期进行维修保养，该过程会产生废机油，废机油产生量</w:t>
            </w:r>
            <w:r>
              <w:rPr>
                <w:rFonts w:eastAsiaTheme="minorEastAsia"/>
                <w:color w:val="auto"/>
                <w:szCs w:val="21"/>
              </w:rPr>
              <w:t>约为1t/a，</w:t>
            </w:r>
            <w:r>
              <w:rPr>
                <w:rStyle w:val="93"/>
                <w:rFonts w:ascii="Times New Roman" w:hAnsi="Times New Roman" w:eastAsiaTheme="minorEastAsia"/>
                <w:color w:val="auto"/>
                <w:spacing w:val="0"/>
              </w:rPr>
              <w:t>根据</w:t>
            </w:r>
            <w:r>
              <w:rPr>
                <w:rFonts w:eastAsiaTheme="minorEastAsia"/>
                <w:color w:val="auto"/>
                <w:szCs w:val="21"/>
              </w:rPr>
              <w:t>《国家危险废物名录》（2021版），废机油</w:t>
            </w:r>
            <w:r>
              <w:rPr>
                <w:rFonts w:eastAsiaTheme="minorEastAsia"/>
                <w:color w:val="auto"/>
                <w:szCs w:val="21"/>
                <w:lang w:bidi="ar"/>
              </w:rPr>
              <w:t>属于</w:t>
            </w:r>
            <w:r>
              <w:rPr>
                <w:rFonts w:eastAsiaTheme="minorEastAsia"/>
                <w:color w:val="auto"/>
                <w:szCs w:val="21"/>
              </w:rPr>
              <w:t>HW08废矿物油与含矿物油废物类危险废物，危废代码为</w:t>
            </w:r>
            <w:r>
              <w:rPr>
                <w:rFonts w:eastAsiaTheme="minorEastAsia"/>
                <w:bCs/>
                <w:color w:val="auto"/>
                <w:kern w:val="0"/>
                <w:szCs w:val="21"/>
              </w:rPr>
              <w:t>900-214-08。</w:t>
            </w:r>
            <w:r>
              <w:rPr>
                <w:rFonts w:eastAsiaTheme="minorEastAsia"/>
                <w:color w:val="auto"/>
                <w:szCs w:val="21"/>
              </w:rPr>
              <w:t>废</w:t>
            </w:r>
            <w:r>
              <w:rPr>
                <w:rFonts w:hint="eastAsia" w:eastAsiaTheme="minorEastAsia"/>
                <w:color w:val="auto"/>
                <w:szCs w:val="21"/>
                <w:lang w:eastAsia="zh-CN"/>
              </w:rPr>
              <w:t>机</w:t>
            </w:r>
            <w:r>
              <w:rPr>
                <w:rFonts w:eastAsiaTheme="minorEastAsia"/>
                <w:color w:val="auto"/>
                <w:szCs w:val="21"/>
              </w:rPr>
              <w:t>油分类收集暂存于危废暂存间后，委托资质单位清运处置。</w:t>
            </w:r>
          </w:p>
          <w:p>
            <w:pPr>
              <w:spacing w:line="360" w:lineRule="auto"/>
              <w:ind w:firstLine="420" w:firstLineChars="200"/>
              <w:rPr>
                <w:rFonts w:hint="eastAsia" w:eastAsiaTheme="minorEastAsia"/>
                <w:color w:val="auto"/>
                <w:szCs w:val="21"/>
                <w:lang w:eastAsia="zh-CN"/>
              </w:rPr>
            </w:pPr>
            <w:r>
              <w:rPr>
                <w:rFonts w:hint="eastAsia" w:eastAsiaTheme="minorEastAsia"/>
                <w:color w:val="auto"/>
                <w:szCs w:val="21"/>
                <w:lang w:val="en-US" w:eastAsia="zh-CN"/>
              </w:rPr>
              <w:t>6</w:t>
            </w:r>
            <w:r>
              <w:rPr>
                <w:rFonts w:eastAsiaTheme="minorEastAsia"/>
                <w:color w:val="auto"/>
                <w:szCs w:val="21"/>
              </w:rPr>
              <w:t>）</w:t>
            </w:r>
            <w:r>
              <w:rPr>
                <w:rFonts w:hint="eastAsia" w:eastAsiaTheme="minorEastAsia"/>
                <w:color w:val="auto"/>
                <w:szCs w:val="21"/>
                <w:lang w:eastAsia="zh-CN"/>
              </w:rPr>
              <w:t>废循环冷却夜</w:t>
            </w:r>
          </w:p>
          <w:p>
            <w:pPr>
              <w:spacing w:line="360" w:lineRule="auto"/>
              <w:ind w:firstLine="420" w:firstLineChars="200"/>
              <w:jc w:val="left"/>
              <w:rPr>
                <w:rFonts w:hint="eastAsia" w:eastAsiaTheme="minorEastAsia"/>
                <w:color w:val="auto"/>
                <w:szCs w:val="21"/>
                <w:lang w:eastAsia="zh-CN"/>
              </w:rPr>
            </w:pPr>
            <w:r>
              <w:rPr>
                <w:rFonts w:eastAsiaTheme="minorEastAsia"/>
                <w:color w:val="auto"/>
                <w:szCs w:val="21"/>
              </w:rPr>
              <w:t>根据</w:t>
            </w:r>
            <w:r>
              <w:rPr>
                <w:rFonts w:eastAsiaTheme="minorEastAsia"/>
                <w:bCs/>
                <w:color w:val="auto"/>
                <w:szCs w:val="21"/>
              </w:rPr>
              <w:t>建设单位提供资料，项目区内的</w:t>
            </w:r>
            <w:r>
              <w:rPr>
                <w:rFonts w:hint="eastAsia" w:eastAsiaTheme="minorEastAsia"/>
                <w:bCs/>
                <w:color w:val="auto"/>
                <w:szCs w:val="21"/>
                <w:lang w:eastAsia="zh-CN"/>
              </w:rPr>
              <w:t>板式换热器每隔两年需</w:t>
            </w:r>
            <w:r>
              <w:rPr>
                <w:rFonts w:eastAsiaTheme="minorEastAsia"/>
                <w:bCs/>
                <w:color w:val="auto"/>
                <w:szCs w:val="21"/>
              </w:rPr>
              <w:t>进行</w:t>
            </w:r>
            <w:r>
              <w:rPr>
                <w:rFonts w:hint="eastAsia" w:eastAsiaTheme="minorEastAsia"/>
                <w:bCs/>
                <w:color w:val="auto"/>
                <w:szCs w:val="21"/>
                <w:lang w:eastAsia="zh-CN"/>
              </w:rPr>
              <w:t>更换循环冷却液</w:t>
            </w:r>
            <w:r>
              <w:rPr>
                <w:rFonts w:eastAsiaTheme="minorEastAsia"/>
                <w:bCs/>
                <w:color w:val="auto"/>
                <w:szCs w:val="21"/>
              </w:rPr>
              <w:t>，该过程会产生废</w:t>
            </w:r>
            <w:r>
              <w:rPr>
                <w:rFonts w:hint="eastAsia" w:eastAsiaTheme="minorEastAsia"/>
                <w:bCs/>
                <w:color w:val="auto"/>
                <w:szCs w:val="21"/>
                <w:lang w:eastAsia="zh-CN"/>
              </w:rPr>
              <w:t>冷却液，为含油、含烃混合物</w:t>
            </w:r>
            <w:r>
              <w:rPr>
                <w:rFonts w:eastAsiaTheme="minorEastAsia"/>
                <w:bCs/>
                <w:color w:val="auto"/>
                <w:szCs w:val="21"/>
              </w:rPr>
              <w:t>，废</w:t>
            </w:r>
            <w:r>
              <w:rPr>
                <w:rFonts w:hint="eastAsia" w:eastAsiaTheme="minorEastAsia"/>
                <w:bCs/>
                <w:color w:val="auto"/>
                <w:szCs w:val="21"/>
                <w:lang w:eastAsia="zh-CN"/>
              </w:rPr>
              <w:t>循环冷却液</w:t>
            </w:r>
            <w:r>
              <w:rPr>
                <w:rFonts w:eastAsiaTheme="minorEastAsia"/>
                <w:bCs/>
                <w:color w:val="auto"/>
                <w:szCs w:val="21"/>
              </w:rPr>
              <w:t>产生量</w:t>
            </w:r>
            <w:r>
              <w:rPr>
                <w:rFonts w:eastAsiaTheme="minorEastAsia"/>
                <w:color w:val="auto"/>
                <w:szCs w:val="21"/>
              </w:rPr>
              <w:t>约为</w:t>
            </w:r>
            <w:r>
              <w:rPr>
                <w:rFonts w:hint="eastAsia" w:eastAsiaTheme="minorEastAsia"/>
                <w:color w:val="auto"/>
                <w:szCs w:val="21"/>
                <w:lang w:val="en-US" w:eastAsia="zh-CN"/>
              </w:rPr>
              <w:t>86</w:t>
            </w:r>
            <w:r>
              <w:rPr>
                <w:rFonts w:eastAsiaTheme="minorEastAsia"/>
                <w:color w:val="auto"/>
                <w:szCs w:val="21"/>
              </w:rPr>
              <w:t>t/a，</w:t>
            </w:r>
            <w:r>
              <w:rPr>
                <w:rStyle w:val="93"/>
                <w:rFonts w:ascii="Times New Roman" w:hAnsi="Times New Roman" w:eastAsiaTheme="minorEastAsia"/>
                <w:color w:val="auto"/>
                <w:spacing w:val="0"/>
              </w:rPr>
              <w:t>根据</w:t>
            </w:r>
            <w:r>
              <w:rPr>
                <w:rFonts w:eastAsiaTheme="minorEastAsia"/>
                <w:color w:val="auto"/>
                <w:szCs w:val="21"/>
              </w:rPr>
              <w:t>《国家危险废物名录》（2021版），废机油</w:t>
            </w:r>
            <w:r>
              <w:rPr>
                <w:rFonts w:eastAsiaTheme="minorEastAsia"/>
                <w:color w:val="auto"/>
                <w:szCs w:val="21"/>
                <w:lang w:bidi="ar"/>
              </w:rPr>
              <w:t>属于</w:t>
            </w:r>
            <w:r>
              <w:rPr>
                <w:rFonts w:eastAsiaTheme="minorEastAsia"/>
                <w:color w:val="auto"/>
                <w:szCs w:val="21"/>
              </w:rPr>
              <w:t>HW09油/水、烃/水混合物或</w:t>
            </w:r>
            <w:r>
              <w:rPr>
                <w:rFonts w:hint="eastAsia" w:eastAsiaTheme="minorEastAsia"/>
                <w:color w:val="auto"/>
                <w:szCs w:val="21"/>
                <w:lang w:eastAsia="zh-CN"/>
              </w:rPr>
              <w:t>润滑液</w:t>
            </w:r>
            <w:r>
              <w:rPr>
                <w:rFonts w:eastAsiaTheme="minorEastAsia"/>
                <w:color w:val="auto"/>
                <w:szCs w:val="21"/>
              </w:rPr>
              <w:t>类危险废物，危废代码为900-007-09</w:t>
            </w:r>
            <w:r>
              <w:rPr>
                <w:rFonts w:hint="eastAsia" w:eastAsiaTheme="minorEastAsia"/>
                <w:color w:val="auto"/>
                <w:szCs w:val="21"/>
                <w:lang w:eastAsia="zh-CN"/>
              </w:rPr>
              <w:t>。由厂家进行更换，更换后直接委托有资质的单位清运处置，不在项目区内暂存。</w:t>
            </w:r>
          </w:p>
          <w:p>
            <w:pPr>
              <w:pStyle w:val="95"/>
              <w:snapToGrid w:val="0"/>
              <w:spacing w:line="360" w:lineRule="auto"/>
              <w:ind w:firstLine="420" w:firstLineChars="200"/>
              <w:rPr>
                <w:rFonts w:eastAsiaTheme="minorEastAsia"/>
                <w:color w:val="auto"/>
              </w:rPr>
            </w:pPr>
            <w:r>
              <w:rPr>
                <w:rFonts w:eastAsiaTheme="minorEastAsia"/>
                <w:color w:val="auto"/>
              </w:rPr>
              <w:t>本次环评要求在项目区内设置1间面积约为20m</w:t>
            </w:r>
            <w:r>
              <w:rPr>
                <w:rFonts w:eastAsiaTheme="minorEastAsia"/>
                <w:color w:val="auto"/>
                <w:vertAlign w:val="superscript"/>
              </w:rPr>
              <w:t>2</w:t>
            </w:r>
            <w:r>
              <w:rPr>
                <w:rFonts w:eastAsiaTheme="minorEastAsia"/>
                <w:color w:val="auto"/>
              </w:rPr>
              <w:t>的危废暂存间，危险废物暂存间地面和四周墙裙脚</w:t>
            </w:r>
            <w:r>
              <w:rPr>
                <w:rFonts w:eastAsiaTheme="minorEastAsia"/>
                <w:color w:val="auto"/>
                <w:lang w:val="zh-CN"/>
              </w:rPr>
              <w:t>采用“水泥+2mm厚HDPE+环氧树脂”</w:t>
            </w:r>
            <w:r>
              <w:rPr>
                <w:rFonts w:eastAsiaTheme="minorEastAsia"/>
                <w:color w:val="auto"/>
              </w:rPr>
              <w:t>进行重点防渗处理</w:t>
            </w:r>
            <w:r>
              <w:rPr>
                <w:rFonts w:eastAsiaTheme="minorEastAsia"/>
                <w:color w:val="auto"/>
                <w:lang w:val="zh-CN"/>
              </w:rPr>
              <w:t>，渗透系数≤10</w:t>
            </w:r>
            <w:r>
              <w:rPr>
                <w:rFonts w:eastAsiaTheme="minorEastAsia"/>
                <w:color w:val="auto"/>
                <w:vertAlign w:val="superscript"/>
                <w:lang w:val="zh-CN"/>
              </w:rPr>
              <w:t>-10</w:t>
            </w:r>
            <w:r>
              <w:rPr>
                <w:rFonts w:eastAsiaTheme="minorEastAsia"/>
                <w:color w:val="auto"/>
                <w:lang w:val="zh-CN"/>
              </w:rPr>
              <w:t>cm/s</w:t>
            </w:r>
            <w:r>
              <w:rPr>
                <w:rFonts w:eastAsiaTheme="minorEastAsia"/>
                <w:color w:val="auto"/>
              </w:rPr>
              <w:t>，并按照要求设置规范的标识标牌，危废按照不同的类别设置分类收集容器，将项目区内所有危险废物收集后分区暂存于危废暂存间内，最终委托有资质的单位定期清运、处置。</w:t>
            </w:r>
          </w:p>
          <w:p>
            <w:pPr>
              <w:pStyle w:val="25"/>
              <w:widowControl w:val="0"/>
              <w:spacing w:after="0" w:line="356" w:lineRule="auto"/>
              <w:ind w:right="0" w:firstLineChars="200"/>
              <w:rPr>
                <w:rFonts w:eastAsiaTheme="minorEastAsia"/>
                <w:bCs/>
                <w:color w:val="auto"/>
                <w:sz w:val="21"/>
                <w:szCs w:val="21"/>
              </w:rPr>
            </w:pPr>
            <w:r>
              <w:rPr>
                <w:rFonts w:eastAsiaTheme="minorEastAsia"/>
                <w:bCs/>
                <w:color w:val="auto"/>
                <w:sz w:val="21"/>
                <w:szCs w:val="21"/>
              </w:rPr>
              <w:t>企业严格按照</w:t>
            </w:r>
            <w:r>
              <w:rPr>
                <w:rFonts w:hint="eastAsia" w:ascii="Times New Roman" w:hAnsi="Times New Roman" w:cs="Times New Roman" w:eastAsiaTheme="minorEastAsia"/>
                <w:color w:val="auto"/>
                <w:kern w:val="0"/>
                <w:sz w:val="21"/>
                <w:szCs w:val="21"/>
                <w:lang w:val="en-US" w:eastAsia="zh-CN" w:bidi="ar-SA"/>
              </w:rPr>
              <w:t>《危险废物贮存污染控制标准》（GB18597-2023）</w:t>
            </w:r>
            <w:r>
              <w:rPr>
                <w:rFonts w:ascii="Times New Roman" w:hAnsi="Times New Roman" w:cs="Times New Roman" w:eastAsiaTheme="minorEastAsia"/>
                <w:color w:val="auto"/>
                <w:kern w:val="0"/>
                <w:sz w:val="21"/>
                <w:szCs w:val="21"/>
                <w:lang w:val="en-US" w:eastAsia="zh-CN" w:bidi="ar-SA"/>
              </w:rPr>
              <w:t>建</w:t>
            </w:r>
            <w:r>
              <w:rPr>
                <w:rFonts w:eastAsiaTheme="minorEastAsia"/>
                <w:bCs/>
                <w:color w:val="auto"/>
                <w:sz w:val="21"/>
                <w:szCs w:val="21"/>
              </w:rPr>
              <w:t>设危险废物暂存间，将危险废物分类转入容器内，并粘贴危险废物标签，并做好相应的纪录。对相应的暂存场建设基础防渗设施、防风、防雨、防晒并配备照明设施等，并与厂区内其它生产单元、办公生活区严格区分、单独隔离。对危险废物的转移处理须严格按照生态环境部《危险废物转移管理办法》（部令 第23号）执行。</w:t>
            </w:r>
          </w:p>
          <w:p>
            <w:pPr>
              <w:widowControl/>
              <w:spacing w:line="348" w:lineRule="auto"/>
              <w:ind w:firstLine="420" w:firstLineChars="200"/>
              <w:rPr>
                <w:rFonts w:eastAsiaTheme="minorEastAsia"/>
                <w:color w:val="auto"/>
                <w:szCs w:val="21"/>
              </w:rPr>
            </w:pPr>
            <w:r>
              <w:rPr>
                <w:rFonts w:eastAsiaTheme="minorEastAsia"/>
                <w:color w:val="auto"/>
                <w:szCs w:val="21"/>
                <w:lang w:val="zh-CN"/>
              </w:rPr>
              <w:t>项目所涉及的危险废物的危险特性见表</w:t>
            </w:r>
            <w:r>
              <w:rPr>
                <w:rFonts w:eastAsiaTheme="minorEastAsia"/>
                <w:color w:val="auto"/>
                <w:szCs w:val="21"/>
              </w:rPr>
              <w:t>4-</w:t>
            </w:r>
            <w:r>
              <w:rPr>
                <w:rFonts w:hint="eastAsia" w:eastAsiaTheme="minorEastAsia"/>
                <w:color w:val="auto"/>
                <w:szCs w:val="21"/>
              </w:rPr>
              <w:t>2</w:t>
            </w:r>
            <w:r>
              <w:rPr>
                <w:rFonts w:hint="eastAsia" w:eastAsiaTheme="minorEastAsia"/>
                <w:color w:val="auto"/>
                <w:szCs w:val="21"/>
                <w:lang w:val="en-US" w:eastAsia="zh-CN"/>
              </w:rPr>
              <w:t>3</w:t>
            </w:r>
            <w:r>
              <w:rPr>
                <w:rFonts w:eastAsiaTheme="minorEastAsia"/>
                <w:color w:val="auto"/>
                <w:szCs w:val="21"/>
              </w:rPr>
              <w:t>。</w:t>
            </w:r>
          </w:p>
          <w:p>
            <w:pPr>
              <w:pStyle w:val="96"/>
              <w:rPr>
                <w:rFonts w:eastAsiaTheme="minorEastAsia"/>
                <w:color w:val="auto"/>
              </w:rPr>
            </w:pPr>
            <w:r>
              <w:rPr>
                <w:rFonts w:eastAsiaTheme="minorEastAsia"/>
                <w:color w:val="auto"/>
              </w:rPr>
              <w:t>表4-</w:t>
            </w:r>
            <w:r>
              <w:rPr>
                <w:rFonts w:hint="eastAsia" w:eastAsiaTheme="minorEastAsia"/>
                <w:color w:val="auto"/>
              </w:rPr>
              <w:t>2</w:t>
            </w:r>
            <w:r>
              <w:rPr>
                <w:rFonts w:hint="eastAsia" w:eastAsiaTheme="minorEastAsia"/>
                <w:color w:val="auto"/>
                <w:lang w:val="en-US" w:eastAsia="zh-CN"/>
              </w:rPr>
              <w:t>3</w:t>
            </w:r>
            <w:r>
              <w:rPr>
                <w:rFonts w:eastAsiaTheme="minorEastAsia"/>
                <w:color w:val="auto"/>
              </w:rPr>
              <w:t xml:space="preserve">   国家危险废物名录（2021年）（摘抄）</w:t>
            </w:r>
          </w:p>
          <w:tbl>
            <w:tblPr>
              <w:tblStyle w:val="27"/>
              <w:tblW w:w="8158"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108" w:type="dxa"/>
                <w:bottom w:w="0" w:type="dxa"/>
                <w:right w:w="108" w:type="dxa"/>
              </w:tblCellMar>
            </w:tblPr>
            <w:tblGrid>
              <w:gridCol w:w="1047"/>
              <w:gridCol w:w="1274"/>
              <w:gridCol w:w="862"/>
              <w:gridCol w:w="862"/>
              <w:gridCol w:w="3397"/>
              <w:gridCol w:w="716"/>
            </w:tblGrid>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35" w:hRule="atLeast"/>
                <w:jc w:val="center"/>
              </w:trPr>
              <w:tc>
                <w:tcPr>
                  <w:tcW w:w="1047" w:type="dxa"/>
                  <w:tcBorders>
                    <w:tl2br w:val="nil"/>
                    <w:tr2bl w:val="nil"/>
                  </w:tcBorders>
                  <w:vAlign w:val="center"/>
                </w:tcPr>
                <w:p>
                  <w:pPr>
                    <w:pStyle w:val="97"/>
                    <w:snapToGrid/>
                    <w:rPr>
                      <w:rFonts w:eastAsiaTheme="minorEastAsia"/>
                      <w:b/>
                      <w:bCs/>
                      <w:color w:val="auto"/>
                    </w:rPr>
                  </w:pPr>
                  <w:r>
                    <w:rPr>
                      <w:rFonts w:eastAsiaTheme="minorEastAsia"/>
                      <w:b/>
                      <w:bCs/>
                      <w:color w:val="auto"/>
                    </w:rPr>
                    <w:t>名称</w:t>
                  </w:r>
                </w:p>
              </w:tc>
              <w:tc>
                <w:tcPr>
                  <w:tcW w:w="1274" w:type="dxa"/>
                  <w:tcBorders>
                    <w:tl2br w:val="nil"/>
                    <w:tr2bl w:val="nil"/>
                  </w:tcBorders>
                  <w:vAlign w:val="center"/>
                </w:tcPr>
                <w:p>
                  <w:pPr>
                    <w:pStyle w:val="97"/>
                    <w:snapToGrid/>
                    <w:rPr>
                      <w:rFonts w:eastAsiaTheme="minorEastAsia"/>
                      <w:b/>
                      <w:bCs/>
                      <w:color w:val="auto"/>
                    </w:rPr>
                  </w:pPr>
                  <w:r>
                    <w:rPr>
                      <w:rFonts w:eastAsiaTheme="minorEastAsia"/>
                      <w:b/>
                      <w:bCs/>
                      <w:color w:val="auto"/>
                    </w:rPr>
                    <w:t>废物类别</w:t>
                  </w:r>
                </w:p>
              </w:tc>
              <w:tc>
                <w:tcPr>
                  <w:tcW w:w="862" w:type="dxa"/>
                  <w:tcBorders>
                    <w:tl2br w:val="nil"/>
                    <w:tr2bl w:val="nil"/>
                  </w:tcBorders>
                  <w:vAlign w:val="center"/>
                </w:tcPr>
                <w:p>
                  <w:pPr>
                    <w:pStyle w:val="97"/>
                    <w:snapToGrid/>
                    <w:rPr>
                      <w:rFonts w:eastAsiaTheme="minorEastAsia"/>
                      <w:b/>
                      <w:bCs/>
                      <w:color w:val="auto"/>
                    </w:rPr>
                  </w:pPr>
                  <w:r>
                    <w:rPr>
                      <w:rFonts w:eastAsiaTheme="minorEastAsia"/>
                      <w:b/>
                      <w:bCs/>
                      <w:color w:val="auto"/>
                    </w:rPr>
                    <w:t>行业来源</w:t>
                  </w:r>
                </w:p>
              </w:tc>
              <w:tc>
                <w:tcPr>
                  <w:tcW w:w="862" w:type="dxa"/>
                  <w:tcBorders>
                    <w:tl2br w:val="nil"/>
                    <w:tr2bl w:val="nil"/>
                  </w:tcBorders>
                  <w:vAlign w:val="center"/>
                </w:tcPr>
                <w:p>
                  <w:pPr>
                    <w:pStyle w:val="97"/>
                    <w:snapToGrid/>
                    <w:rPr>
                      <w:rFonts w:eastAsiaTheme="minorEastAsia"/>
                      <w:b/>
                      <w:bCs/>
                      <w:color w:val="auto"/>
                    </w:rPr>
                  </w:pPr>
                  <w:r>
                    <w:rPr>
                      <w:rFonts w:eastAsiaTheme="minorEastAsia"/>
                      <w:b/>
                      <w:bCs/>
                      <w:color w:val="auto"/>
                    </w:rPr>
                    <w:t>废物代码</w:t>
                  </w:r>
                </w:p>
              </w:tc>
              <w:tc>
                <w:tcPr>
                  <w:tcW w:w="3397" w:type="dxa"/>
                  <w:tcBorders>
                    <w:tl2br w:val="nil"/>
                    <w:tr2bl w:val="nil"/>
                  </w:tcBorders>
                  <w:vAlign w:val="center"/>
                </w:tcPr>
                <w:p>
                  <w:pPr>
                    <w:pStyle w:val="97"/>
                    <w:snapToGrid/>
                    <w:rPr>
                      <w:rFonts w:eastAsiaTheme="minorEastAsia"/>
                      <w:b/>
                      <w:bCs/>
                      <w:color w:val="auto"/>
                    </w:rPr>
                  </w:pPr>
                  <w:r>
                    <w:rPr>
                      <w:rFonts w:eastAsiaTheme="minorEastAsia"/>
                      <w:b/>
                      <w:bCs/>
                      <w:color w:val="auto"/>
                    </w:rPr>
                    <w:t>危险废物</w:t>
                  </w:r>
                </w:p>
              </w:tc>
              <w:tc>
                <w:tcPr>
                  <w:tcW w:w="716" w:type="dxa"/>
                  <w:tcBorders>
                    <w:tl2br w:val="nil"/>
                    <w:tr2bl w:val="nil"/>
                  </w:tcBorders>
                  <w:vAlign w:val="center"/>
                </w:tcPr>
                <w:p>
                  <w:pPr>
                    <w:pStyle w:val="97"/>
                    <w:snapToGrid/>
                    <w:rPr>
                      <w:rFonts w:eastAsiaTheme="minorEastAsia"/>
                      <w:b/>
                      <w:bCs/>
                      <w:color w:val="auto"/>
                    </w:rPr>
                  </w:pPr>
                  <w:r>
                    <w:rPr>
                      <w:rFonts w:eastAsiaTheme="minorEastAsia"/>
                      <w:b/>
                      <w:bCs/>
                      <w:color w:val="auto"/>
                    </w:rPr>
                    <w:t>危险特性</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35" w:hRule="atLeast"/>
                <w:jc w:val="center"/>
              </w:trPr>
              <w:tc>
                <w:tcPr>
                  <w:tcW w:w="1047" w:type="dxa"/>
                  <w:tcBorders>
                    <w:tl2br w:val="nil"/>
                    <w:tr2bl w:val="nil"/>
                  </w:tcBorders>
                  <w:vAlign w:val="center"/>
                </w:tcPr>
                <w:p>
                  <w:pPr>
                    <w:pStyle w:val="97"/>
                    <w:snapToGrid/>
                    <w:rPr>
                      <w:rFonts w:hint="eastAsia" w:eastAsiaTheme="minorEastAsia"/>
                      <w:color w:val="auto"/>
                      <w:lang w:eastAsia="zh-CN"/>
                    </w:rPr>
                  </w:pPr>
                  <w:r>
                    <w:rPr>
                      <w:rFonts w:hint="eastAsia" w:eastAsiaTheme="minorEastAsia"/>
                      <w:color w:val="auto"/>
                      <w:lang w:eastAsia="zh-CN"/>
                    </w:rPr>
                    <w:t>废油墨瓶</w:t>
                  </w:r>
                </w:p>
              </w:tc>
              <w:tc>
                <w:tcPr>
                  <w:tcW w:w="1274" w:type="dxa"/>
                  <w:tcBorders>
                    <w:tl2br w:val="nil"/>
                    <w:tr2bl w:val="nil"/>
                  </w:tcBorders>
                  <w:vAlign w:val="center"/>
                </w:tcPr>
                <w:p>
                  <w:pPr>
                    <w:pStyle w:val="97"/>
                    <w:snapToGrid/>
                    <w:rPr>
                      <w:rFonts w:eastAsiaTheme="minorEastAsia"/>
                      <w:color w:val="auto"/>
                    </w:rPr>
                  </w:pPr>
                  <w:r>
                    <w:rPr>
                      <w:rFonts w:eastAsiaTheme="minorEastAsia"/>
                      <w:color w:val="auto"/>
                    </w:rPr>
                    <w:t>HW49其他废物</w:t>
                  </w:r>
                </w:p>
              </w:tc>
              <w:tc>
                <w:tcPr>
                  <w:tcW w:w="862" w:type="dxa"/>
                  <w:tcBorders>
                    <w:tl2br w:val="nil"/>
                    <w:tr2bl w:val="nil"/>
                  </w:tcBorders>
                  <w:vAlign w:val="center"/>
                </w:tcPr>
                <w:p>
                  <w:pPr>
                    <w:pStyle w:val="97"/>
                    <w:snapToGrid/>
                    <w:rPr>
                      <w:rFonts w:eastAsiaTheme="minorEastAsia"/>
                      <w:color w:val="auto"/>
                    </w:rPr>
                  </w:pPr>
                  <w:r>
                    <w:rPr>
                      <w:rFonts w:eastAsiaTheme="minorEastAsia"/>
                      <w:color w:val="auto"/>
                    </w:rPr>
                    <w:t>非特定行业</w:t>
                  </w:r>
                </w:p>
              </w:tc>
              <w:tc>
                <w:tcPr>
                  <w:tcW w:w="862" w:type="dxa"/>
                  <w:tcBorders>
                    <w:tl2br w:val="nil"/>
                    <w:tr2bl w:val="nil"/>
                  </w:tcBorders>
                  <w:vAlign w:val="center"/>
                </w:tcPr>
                <w:p>
                  <w:pPr>
                    <w:pStyle w:val="97"/>
                    <w:snapToGrid/>
                    <w:rPr>
                      <w:rFonts w:eastAsiaTheme="minorEastAsia"/>
                      <w:color w:val="auto"/>
                    </w:rPr>
                  </w:pPr>
                  <w:r>
                    <w:rPr>
                      <w:rFonts w:eastAsiaTheme="minorEastAsia"/>
                      <w:color w:val="auto"/>
                    </w:rPr>
                    <w:t>900-041-49</w:t>
                  </w:r>
                </w:p>
              </w:tc>
              <w:tc>
                <w:tcPr>
                  <w:tcW w:w="3397" w:type="dxa"/>
                  <w:tcBorders>
                    <w:tl2br w:val="nil"/>
                    <w:tr2bl w:val="nil"/>
                  </w:tcBorders>
                  <w:vAlign w:val="center"/>
                </w:tcPr>
                <w:p>
                  <w:pPr>
                    <w:jc w:val="left"/>
                    <w:rPr>
                      <w:rFonts w:eastAsiaTheme="minorEastAsia"/>
                      <w:color w:val="auto"/>
                      <w:szCs w:val="21"/>
                      <w:lang w:val="zh-CN"/>
                    </w:rPr>
                  </w:pPr>
                  <w:r>
                    <w:rPr>
                      <w:rFonts w:eastAsiaTheme="minorEastAsia"/>
                      <w:color w:val="auto"/>
                      <w:szCs w:val="21"/>
                    </w:rPr>
                    <w:t>含有或沾染毒性、感染性危险废物的</w:t>
                  </w:r>
                  <w:r>
                    <w:rPr>
                      <w:rFonts w:hint="eastAsia" w:eastAsiaTheme="minorEastAsia"/>
                      <w:color w:val="auto"/>
                      <w:szCs w:val="21"/>
                      <w:lang w:eastAsia="zh-CN"/>
                    </w:rPr>
                    <w:t>打包废料</w:t>
                  </w:r>
                  <w:r>
                    <w:rPr>
                      <w:rFonts w:eastAsiaTheme="minorEastAsia"/>
                      <w:color w:val="auto"/>
                      <w:szCs w:val="21"/>
                    </w:rPr>
                    <w:t>、容器、过滤吸附介质</w:t>
                  </w:r>
                </w:p>
              </w:tc>
              <w:tc>
                <w:tcPr>
                  <w:tcW w:w="716" w:type="dxa"/>
                  <w:tcBorders>
                    <w:tl2br w:val="nil"/>
                    <w:tr2bl w:val="nil"/>
                  </w:tcBorders>
                  <w:vAlign w:val="center"/>
                </w:tcPr>
                <w:p>
                  <w:pPr>
                    <w:pStyle w:val="97"/>
                    <w:snapToGrid/>
                    <w:rPr>
                      <w:rFonts w:eastAsiaTheme="minorEastAsia"/>
                      <w:color w:val="auto"/>
                    </w:rPr>
                  </w:pPr>
                  <w:r>
                    <w:rPr>
                      <w:rFonts w:eastAsiaTheme="minorEastAsia"/>
                      <w:color w:val="auto"/>
                    </w:rPr>
                    <w:t>T/In</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1065" w:hRule="atLeast"/>
                <w:jc w:val="center"/>
              </w:trPr>
              <w:tc>
                <w:tcPr>
                  <w:tcW w:w="1047" w:type="dxa"/>
                  <w:tcBorders>
                    <w:tl2br w:val="nil"/>
                    <w:tr2bl w:val="nil"/>
                  </w:tcBorders>
                  <w:vAlign w:val="center"/>
                </w:tcPr>
                <w:p>
                  <w:pPr>
                    <w:pStyle w:val="97"/>
                    <w:snapToGrid/>
                    <w:rPr>
                      <w:rFonts w:hint="eastAsia" w:eastAsiaTheme="minorEastAsia"/>
                      <w:color w:val="auto"/>
                      <w:lang w:eastAsia="zh-CN"/>
                    </w:rPr>
                  </w:pPr>
                  <w:r>
                    <w:rPr>
                      <w:rFonts w:eastAsiaTheme="minorEastAsia"/>
                      <w:color w:val="auto"/>
                    </w:rPr>
                    <w:t>废</w:t>
                  </w:r>
                  <w:r>
                    <w:rPr>
                      <w:rFonts w:hint="eastAsia" w:eastAsiaTheme="minorEastAsia"/>
                      <w:color w:val="auto"/>
                      <w:lang w:eastAsia="zh-CN"/>
                    </w:rPr>
                    <w:t>拉丝乳化液</w:t>
                  </w:r>
                </w:p>
              </w:tc>
              <w:tc>
                <w:tcPr>
                  <w:tcW w:w="1274" w:type="dxa"/>
                  <w:tcBorders>
                    <w:tl2br w:val="nil"/>
                    <w:tr2bl w:val="nil"/>
                  </w:tcBorders>
                  <w:vAlign w:val="center"/>
                </w:tcPr>
                <w:p>
                  <w:pPr>
                    <w:pStyle w:val="97"/>
                    <w:snapToGrid/>
                    <w:rPr>
                      <w:rFonts w:hint="eastAsia" w:eastAsiaTheme="minorEastAsia"/>
                      <w:color w:val="auto"/>
                      <w:lang w:eastAsia="zh-CN"/>
                    </w:rPr>
                  </w:pPr>
                  <w:r>
                    <w:rPr>
                      <w:rFonts w:eastAsiaTheme="minorEastAsia"/>
                      <w:color w:val="auto"/>
                    </w:rPr>
                    <w:t>HW09油/水、烃/水混合物或</w:t>
                  </w:r>
                  <w:r>
                    <w:rPr>
                      <w:rFonts w:hint="eastAsia" w:eastAsiaTheme="minorEastAsia"/>
                      <w:color w:val="auto"/>
                      <w:lang w:eastAsia="zh-CN"/>
                    </w:rPr>
                    <w:t>润滑液</w:t>
                  </w:r>
                </w:p>
              </w:tc>
              <w:tc>
                <w:tcPr>
                  <w:tcW w:w="862" w:type="dxa"/>
                  <w:tcBorders>
                    <w:tl2br w:val="nil"/>
                    <w:tr2bl w:val="nil"/>
                  </w:tcBorders>
                  <w:vAlign w:val="center"/>
                </w:tcPr>
                <w:p>
                  <w:pPr>
                    <w:pStyle w:val="97"/>
                    <w:snapToGrid/>
                    <w:rPr>
                      <w:rFonts w:eastAsiaTheme="minorEastAsia"/>
                      <w:color w:val="auto"/>
                    </w:rPr>
                  </w:pPr>
                  <w:r>
                    <w:rPr>
                      <w:rFonts w:eastAsiaTheme="minorEastAsia"/>
                      <w:color w:val="auto"/>
                    </w:rPr>
                    <w:t>非特定行业</w:t>
                  </w:r>
                </w:p>
              </w:tc>
              <w:tc>
                <w:tcPr>
                  <w:tcW w:w="862" w:type="dxa"/>
                  <w:tcBorders>
                    <w:tl2br w:val="nil"/>
                    <w:tr2bl w:val="nil"/>
                  </w:tcBorders>
                  <w:vAlign w:val="center"/>
                </w:tcPr>
                <w:p>
                  <w:pPr>
                    <w:pStyle w:val="97"/>
                    <w:snapToGrid/>
                    <w:rPr>
                      <w:rFonts w:eastAsiaTheme="minorEastAsia"/>
                      <w:color w:val="auto"/>
                    </w:rPr>
                  </w:pPr>
                  <w:r>
                    <w:rPr>
                      <w:rFonts w:eastAsiaTheme="minorEastAsia"/>
                      <w:color w:val="auto"/>
                    </w:rPr>
                    <w:t>900-007-09</w:t>
                  </w:r>
                </w:p>
              </w:tc>
              <w:tc>
                <w:tcPr>
                  <w:tcW w:w="3397" w:type="dxa"/>
                  <w:tcBorders>
                    <w:tl2br w:val="nil"/>
                    <w:tr2bl w:val="nil"/>
                  </w:tcBorders>
                  <w:vAlign w:val="center"/>
                </w:tcPr>
                <w:p>
                  <w:pPr>
                    <w:jc w:val="left"/>
                    <w:rPr>
                      <w:rFonts w:hint="eastAsia" w:eastAsiaTheme="minorEastAsia"/>
                      <w:color w:val="auto"/>
                      <w:szCs w:val="21"/>
                      <w:lang w:val="zh-CN" w:eastAsia="zh-CN"/>
                    </w:rPr>
                  </w:pPr>
                  <w:r>
                    <w:rPr>
                      <w:rFonts w:eastAsiaTheme="minorEastAsia"/>
                      <w:color w:val="auto"/>
                      <w:szCs w:val="21"/>
                    </w:rPr>
                    <w:t>其他工艺过程中产生的油/水、烃/水混合物或</w:t>
                  </w:r>
                  <w:r>
                    <w:rPr>
                      <w:rFonts w:hint="eastAsia" w:eastAsiaTheme="minorEastAsia"/>
                      <w:color w:val="auto"/>
                      <w:szCs w:val="21"/>
                      <w:lang w:eastAsia="zh-CN"/>
                    </w:rPr>
                    <w:t>润滑液</w:t>
                  </w:r>
                </w:p>
              </w:tc>
              <w:tc>
                <w:tcPr>
                  <w:tcW w:w="716" w:type="dxa"/>
                  <w:tcBorders>
                    <w:tl2br w:val="nil"/>
                    <w:tr2bl w:val="nil"/>
                  </w:tcBorders>
                  <w:vAlign w:val="center"/>
                </w:tcPr>
                <w:p>
                  <w:pPr>
                    <w:pStyle w:val="97"/>
                    <w:snapToGrid/>
                    <w:rPr>
                      <w:rFonts w:eastAsiaTheme="minorEastAsia"/>
                      <w:color w:val="auto"/>
                    </w:rPr>
                  </w:pPr>
                  <w:r>
                    <w:rPr>
                      <w:rFonts w:eastAsiaTheme="minorEastAsia"/>
                      <w:color w:val="auto"/>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535" w:hRule="atLeast"/>
                <w:jc w:val="center"/>
              </w:trPr>
              <w:tc>
                <w:tcPr>
                  <w:tcW w:w="1047" w:type="dxa"/>
                  <w:tcBorders>
                    <w:tl2br w:val="nil"/>
                    <w:tr2bl w:val="nil"/>
                  </w:tcBorders>
                  <w:vAlign w:val="center"/>
                </w:tcPr>
                <w:p>
                  <w:pPr>
                    <w:pStyle w:val="97"/>
                    <w:snapToGrid/>
                    <w:rPr>
                      <w:rFonts w:eastAsiaTheme="minorEastAsia"/>
                      <w:color w:val="auto"/>
                    </w:rPr>
                  </w:pPr>
                  <w:r>
                    <w:rPr>
                      <w:rFonts w:eastAsiaTheme="minorEastAsia"/>
                      <w:color w:val="auto"/>
                    </w:rPr>
                    <w:t>废活性炭</w:t>
                  </w:r>
                </w:p>
              </w:tc>
              <w:tc>
                <w:tcPr>
                  <w:tcW w:w="1274" w:type="dxa"/>
                  <w:tcBorders>
                    <w:tl2br w:val="nil"/>
                    <w:tr2bl w:val="nil"/>
                  </w:tcBorders>
                  <w:vAlign w:val="center"/>
                </w:tcPr>
                <w:p>
                  <w:pPr>
                    <w:pStyle w:val="97"/>
                    <w:snapToGrid/>
                    <w:rPr>
                      <w:rFonts w:eastAsiaTheme="minorEastAsia"/>
                      <w:color w:val="auto"/>
                    </w:rPr>
                  </w:pPr>
                  <w:r>
                    <w:rPr>
                      <w:rFonts w:eastAsiaTheme="minorEastAsia"/>
                      <w:color w:val="auto"/>
                    </w:rPr>
                    <w:t>HW49其他废物</w:t>
                  </w:r>
                </w:p>
              </w:tc>
              <w:tc>
                <w:tcPr>
                  <w:tcW w:w="862" w:type="dxa"/>
                  <w:tcBorders>
                    <w:tl2br w:val="nil"/>
                    <w:tr2bl w:val="nil"/>
                  </w:tcBorders>
                  <w:vAlign w:val="center"/>
                </w:tcPr>
                <w:p>
                  <w:pPr>
                    <w:pStyle w:val="97"/>
                    <w:snapToGrid/>
                    <w:rPr>
                      <w:rFonts w:eastAsiaTheme="minorEastAsia"/>
                      <w:color w:val="auto"/>
                    </w:rPr>
                  </w:pPr>
                  <w:r>
                    <w:rPr>
                      <w:rFonts w:eastAsiaTheme="minorEastAsia"/>
                      <w:color w:val="auto"/>
                    </w:rPr>
                    <w:t>非特定行业</w:t>
                  </w:r>
                </w:p>
              </w:tc>
              <w:tc>
                <w:tcPr>
                  <w:tcW w:w="862" w:type="dxa"/>
                  <w:tcBorders>
                    <w:tl2br w:val="nil"/>
                    <w:tr2bl w:val="nil"/>
                  </w:tcBorders>
                  <w:vAlign w:val="center"/>
                </w:tcPr>
                <w:p>
                  <w:pPr>
                    <w:pStyle w:val="97"/>
                    <w:snapToGrid/>
                    <w:rPr>
                      <w:rFonts w:eastAsiaTheme="minorEastAsia"/>
                      <w:color w:val="auto"/>
                    </w:rPr>
                  </w:pPr>
                  <w:r>
                    <w:rPr>
                      <w:rFonts w:eastAsiaTheme="minorEastAsia"/>
                      <w:bCs/>
                      <w:color w:val="auto"/>
                      <w:kern w:val="0"/>
                    </w:rPr>
                    <w:t>900-039-49</w:t>
                  </w:r>
                </w:p>
              </w:tc>
              <w:tc>
                <w:tcPr>
                  <w:tcW w:w="3397" w:type="dxa"/>
                  <w:tcBorders>
                    <w:tl2br w:val="nil"/>
                    <w:tr2bl w:val="nil"/>
                  </w:tcBorders>
                  <w:vAlign w:val="center"/>
                </w:tcPr>
                <w:p>
                  <w:pPr>
                    <w:pStyle w:val="97"/>
                    <w:snapToGrid/>
                    <w:rPr>
                      <w:rFonts w:eastAsiaTheme="minorEastAsia"/>
                      <w:color w:val="auto"/>
                      <w:lang w:val="zh-CN"/>
                    </w:rPr>
                  </w:pPr>
                  <w:r>
                    <w:rPr>
                      <w:rFonts w:eastAsiaTheme="minorEastAsia"/>
                      <w:color w:val="auto"/>
                      <w:lang w:val="zh-CN"/>
                    </w:rPr>
                    <w:t>烟气、VOCs治理过程（不包括餐饮行业油烟治理过程）产生的废活性炭</w:t>
                  </w:r>
                </w:p>
              </w:tc>
              <w:tc>
                <w:tcPr>
                  <w:tcW w:w="716" w:type="dxa"/>
                  <w:tcBorders>
                    <w:tl2br w:val="nil"/>
                    <w:tr2bl w:val="nil"/>
                  </w:tcBorders>
                  <w:vAlign w:val="center"/>
                </w:tcPr>
                <w:p>
                  <w:pPr>
                    <w:pStyle w:val="97"/>
                    <w:snapToGrid/>
                    <w:rPr>
                      <w:rFonts w:eastAsiaTheme="minorEastAsia"/>
                      <w:color w:val="auto"/>
                    </w:rPr>
                  </w:pPr>
                  <w:r>
                    <w:rPr>
                      <w:rFonts w:eastAsiaTheme="minorEastAsia"/>
                      <w:color w:val="auto"/>
                    </w:rPr>
                    <w:t>T</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00" w:hRule="atLeast"/>
                <w:jc w:val="center"/>
              </w:trPr>
              <w:tc>
                <w:tcPr>
                  <w:tcW w:w="1047" w:type="dxa"/>
                  <w:tcBorders>
                    <w:tl2br w:val="nil"/>
                    <w:tr2bl w:val="nil"/>
                  </w:tcBorders>
                  <w:vAlign w:val="center"/>
                </w:tcPr>
                <w:p>
                  <w:pPr>
                    <w:pStyle w:val="97"/>
                    <w:snapToGrid/>
                    <w:rPr>
                      <w:rFonts w:eastAsiaTheme="minorEastAsia"/>
                      <w:color w:val="auto"/>
                    </w:rPr>
                  </w:pPr>
                  <w:r>
                    <w:rPr>
                      <w:rFonts w:eastAsiaTheme="minorEastAsia"/>
                      <w:color w:val="auto"/>
                    </w:rPr>
                    <w:t>废液压油</w:t>
                  </w:r>
                </w:p>
              </w:tc>
              <w:tc>
                <w:tcPr>
                  <w:tcW w:w="1274" w:type="dxa"/>
                  <w:tcBorders>
                    <w:tl2br w:val="nil"/>
                    <w:tr2bl w:val="nil"/>
                  </w:tcBorders>
                  <w:vAlign w:val="center"/>
                </w:tcPr>
                <w:p>
                  <w:pPr>
                    <w:pStyle w:val="97"/>
                    <w:snapToGrid/>
                    <w:rPr>
                      <w:rFonts w:eastAsiaTheme="minorEastAsia"/>
                      <w:color w:val="auto"/>
                    </w:rPr>
                  </w:pPr>
                  <w:r>
                    <w:rPr>
                      <w:rFonts w:eastAsiaTheme="minorEastAsia"/>
                      <w:color w:val="auto"/>
                    </w:rPr>
                    <w:t>HW08废矿物油与含矿物油废物</w:t>
                  </w:r>
                </w:p>
              </w:tc>
              <w:tc>
                <w:tcPr>
                  <w:tcW w:w="862" w:type="dxa"/>
                  <w:tcBorders>
                    <w:tl2br w:val="nil"/>
                    <w:tr2bl w:val="nil"/>
                  </w:tcBorders>
                  <w:vAlign w:val="center"/>
                </w:tcPr>
                <w:p>
                  <w:pPr>
                    <w:pStyle w:val="97"/>
                    <w:snapToGrid/>
                    <w:rPr>
                      <w:rFonts w:eastAsiaTheme="minorEastAsia"/>
                      <w:color w:val="auto"/>
                    </w:rPr>
                  </w:pPr>
                  <w:r>
                    <w:rPr>
                      <w:rFonts w:eastAsiaTheme="minorEastAsia"/>
                      <w:color w:val="auto"/>
                    </w:rPr>
                    <w:t>非特定行业</w:t>
                  </w:r>
                </w:p>
              </w:tc>
              <w:tc>
                <w:tcPr>
                  <w:tcW w:w="862" w:type="dxa"/>
                  <w:tcBorders>
                    <w:tl2br w:val="nil"/>
                    <w:tr2bl w:val="nil"/>
                  </w:tcBorders>
                  <w:vAlign w:val="center"/>
                </w:tcPr>
                <w:p>
                  <w:pPr>
                    <w:pStyle w:val="97"/>
                    <w:snapToGrid/>
                    <w:rPr>
                      <w:rFonts w:eastAsiaTheme="minorEastAsia"/>
                      <w:bCs/>
                      <w:color w:val="auto"/>
                      <w:kern w:val="0"/>
                    </w:rPr>
                  </w:pPr>
                  <w:r>
                    <w:rPr>
                      <w:rFonts w:eastAsiaTheme="minorEastAsia"/>
                      <w:bCs/>
                      <w:color w:val="auto"/>
                      <w:kern w:val="0"/>
                    </w:rPr>
                    <w:t>900-218-08</w:t>
                  </w:r>
                </w:p>
              </w:tc>
              <w:tc>
                <w:tcPr>
                  <w:tcW w:w="3397" w:type="dxa"/>
                  <w:tcBorders>
                    <w:tl2br w:val="nil"/>
                    <w:tr2bl w:val="nil"/>
                  </w:tcBorders>
                  <w:vAlign w:val="center"/>
                </w:tcPr>
                <w:p>
                  <w:pPr>
                    <w:jc w:val="left"/>
                    <w:rPr>
                      <w:rFonts w:eastAsiaTheme="minorEastAsia"/>
                      <w:color w:val="auto"/>
                      <w:szCs w:val="21"/>
                      <w:lang w:val="zh-CN"/>
                    </w:rPr>
                  </w:pPr>
                  <w:r>
                    <w:rPr>
                      <w:rFonts w:eastAsiaTheme="minorEastAsia"/>
                      <w:color w:val="auto"/>
                      <w:szCs w:val="21"/>
                    </w:rPr>
                    <w:t>液压设备维护、更换和拆解过程中产生的废液压油</w:t>
                  </w:r>
                </w:p>
              </w:tc>
              <w:tc>
                <w:tcPr>
                  <w:tcW w:w="716" w:type="dxa"/>
                  <w:tcBorders>
                    <w:tl2br w:val="nil"/>
                    <w:tr2bl w:val="nil"/>
                  </w:tcBorders>
                  <w:vAlign w:val="center"/>
                </w:tcPr>
                <w:p>
                  <w:pPr>
                    <w:pStyle w:val="97"/>
                    <w:snapToGrid/>
                    <w:rPr>
                      <w:rFonts w:eastAsiaTheme="minorEastAsia"/>
                      <w:color w:val="auto"/>
                    </w:rPr>
                  </w:pPr>
                  <w:r>
                    <w:rPr>
                      <w:rFonts w:eastAsiaTheme="minorEastAsia"/>
                      <w:color w:val="auto"/>
                    </w:rPr>
                    <w:t>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00" w:hRule="atLeast"/>
                <w:jc w:val="center"/>
              </w:trPr>
              <w:tc>
                <w:tcPr>
                  <w:tcW w:w="1047" w:type="dxa"/>
                  <w:tcBorders>
                    <w:tl2br w:val="nil"/>
                    <w:tr2bl w:val="nil"/>
                  </w:tcBorders>
                  <w:vAlign w:val="center"/>
                </w:tcPr>
                <w:p>
                  <w:pPr>
                    <w:pStyle w:val="97"/>
                    <w:snapToGrid/>
                    <w:rPr>
                      <w:rFonts w:eastAsiaTheme="minorEastAsia"/>
                      <w:color w:val="auto"/>
                    </w:rPr>
                  </w:pPr>
                  <w:r>
                    <w:rPr>
                      <w:rFonts w:eastAsiaTheme="minorEastAsia"/>
                      <w:color w:val="auto"/>
                    </w:rPr>
                    <w:t>废机油</w:t>
                  </w:r>
                </w:p>
              </w:tc>
              <w:tc>
                <w:tcPr>
                  <w:tcW w:w="1274" w:type="dxa"/>
                  <w:tcBorders>
                    <w:tl2br w:val="nil"/>
                    <w:tr2bl w:val="nil"/>
                  </w:tcBorders>
                  <w:vAlign w:val="center"/>
                </w:tcPr>
                <w:p>
                  <w:pPr>
                    <w:pStyle w:val="97"/>
                    <w:snapToGrid/>
                    <w:rPr>
                      <w:rFonts w:eastAsiaTheme="minorEastAsia"/>
                      <w:color w:val="auto"/>
                    </w:rPr>
                  </w:pPr>
                  <w:r>
                    <w:rPr>
                      <w:rFonts w:eastAsiaTheme="minorEastAsia"/>
                      <w:color w:val="auto"/>
                    </w:rPr>
                    <w:t>HW08废矿物油</w:t>
                  </w:r>
                </w:p>
              </w:tc>
              <w:tc>
                <w:tcPr>
                  <w:tcW w:w="862" w:type="dxa"/>
                  <w:tcBorders>
                    <w:tl2br w:val="nil"/>
                    <w:tr2bl w:val="nil"/>
                  </w:tcBorders>
                  <w:vAlign w:val="center"/>
                </w:tcPr>
                <w:p>
                  <w:pPr>
                    <w:pStyle w:val="97"/>
                    <w:snapToGrid/>
                    <w:rPr>
                      <w:rFonts w:eastAsiaTheme="minorEastAsia"/>
                      <w:color w:val="auto"/>
                    </w:rPr>
                  </w:pPr>
                  <w:r>
                    <w:rPr>
                      <w:rFonts w:eastAsiaTheme="minorEastAsia"/>
                      <w:color w:val="auto"/>
                    </w:rPr>
                    <w:t>非特定行业</w:t>
                  </w:r>
                </w:p>
              </w:tc>
              <w:tc>
                <w:tcPr>
                  <w:tcW w:w="862" w:type="dxa"/>
                  <w:tcBorders>
                    <w:tl2br w:val="nil"/>
                    <w:tr2bl w:val="nil"/>
                  </w:tcBorders>
                  <w:vAlign w:val="center"/>
                </w:tcPr>
                <w:p>
                  <w:pPr>
                    <w:pStyle w:val="97"/>
                    <w:snapToGrid/>
                    <w:rPr>
                      <w:rFonts w:eastAsiaTheme="minorEastAsia"/>
                      <w:color w:val="auto"/>
                    </w:rPr>
                  </w:pPr>
                  <w:r>
                    <w:rPr>
                      <w:rFonts w:eastAsiaTheme="minorEastAsia"/>
                      <w:color w:val="auto"/>
                    </w:rPr>
                    <w:t>900-214-08</w:t>
                  </w:r>
                </w:p>
              </w:tc>
              <w:tc>
                <w:tcPr>
                  <w:tcW w:w="3397" w:type="dxa"/>
                  <w:tcBorders>
                    <w:tl2br w:val="nil"/>
                    <w:tr2bl w:val="nil"/>
                  </w:tcBorders>
                  <w:vAlign w:val="center"/>
                </w:tcPr>
                <w:p>
                  <w:pPr>
                    <w:pStyle w:val="97"/>
                    <w:snapToGrid/>
                    <w:rPr>
                      <w:rFonts w:eastAsiaTheme="minorEastAsia"/>
                      <w:color w:val="auto"/>
                    </w:rPr>
                  </w:pPr>
                  <w:r>
                    <w:rPr>
                      <w:rFonts w:eastAsiaTheme="minorEastAsia"/>
                      <w:color w:val="auto"/>
                      <w:lang w:val="zh-CN"/>
                    </w:rPr>
                    <w:t>车辆、轮船及其它机械维修过程中产生的废发动机油、制动器油、自动变速器油、齿轮油等废润滑油</w:t>
                  </w:r>
                </w:p>
              </w:tc>
              <w:tc>
                <w:tcPr>
                  <w:tcW w:w="716" w:type="dxa"/>
                  <w:tcBorders>
                    <w:tl2br w:val="nil"/>
                    <w:tr2bl w:val="nil"/>
                  </w:tcBorders>
                  <w:vAlign w:val="center"/>
                </w:tcPr>
                <w:p>
                  <w:pPr>
                    <w:pStyle w:val="97"/>
                    <w:snapToGrid/>
                    <w:rPr>
                      <w:rFonts w:eastAsiaTheme="minorEastAsia"/>
                      <w:color w:val="auto"/>
                    </w:rPr>
                  </w:pPr>
                  <w:r>
                    <w:rPr>
                      <w:rFonts w:eastAsiaTheme="minorEastAsia"/>
                      <w:color w:val="auto"/>
                    </w:rPr>
                    <w:t>T，I</w:t>
                  </w:r>
                </w:p>
              </w:tc>
            </w:tr>
            <w:tr>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108" w:type="dxa"/>
                  <w:bottom w:w="0" w:type="dxa"/>
                  <w:right w:w="108" w:type="dxa"/>
                </w:tblCellMar>
              </w:tblPrEx>
              <w:trPr>
                <w:trHeight w:val="800" w:hRule="atLeast"/>
                <w:jc w:val="center"/>
              </w:trPr>
              <w:tc>
                <w:tcPr>
                  <w:tcW w:w="1047" w:type="dxa"/>
                  <w:tcBorders>
                    <w:tl2br w:val="nil"/>
                    <w:tr2bl w:val="nil"/>
                  </w:tcBorders>
                  <w:vAlign w:val="center"/>
                </w:tcPr>
                <w:p>
                  <w:pPr>
                    <w:pStyle w:val="97"/>
                    <w:snapToGrid/>
                    <w:rPr>
                      <w:rFonts w:hint="eastAsia" w:eastAsiaTheme="minorEastAsia"/>
                      <w:color w:val="auto"/>
                      <w:lang w:eastAsia="zh-CN"/>
                    </w:rPr>
                  </w:pPr>
                  <w:r>
                    <w:rPr>
                      <w:rFonts w:hint="eastAsia" w:eastAsiaTheme="minorEastAsia"/>
                      <w:color w:val="auto"/>
                      <w:lang w:eastAsia="zh-CN"/>
                    </w:rPr>
                    <w:t>废循环冷却液</w:t>
                  </w:r>
                </w:p>
              </w:tc>
              <w:tc>
                <w:tcPr>
                  <w:tcW w:w="1274" w:type="dxa"/>
                  <w:tcBorders>
                    <w:tl2br w:val="nil"/>
                    <w:tr2bl w:val="nil"/>
                  </w:tcBorders>
                  <w:vAlign w:val="center"/>
                </w:tcPr>
                <w:p>
                  <w:pPr>
                    <w:pStyle w:val="97"/>
                    <w:snapToGrid/>
                    <w:rPr>
                      <w:rFonts w:eastAsiaTheme="minorEastAsia"/>
                      <w:color w:val="auto"/>
                    </w:rPr>
                  </w:pPr>
                  <w:r>
                    <w:rPr>
                      <w:rFonts w:eastAsiaTheme="minorEastAsia"/>
                      <w:color w:val="auto"/>
                    </w:rPr>
                    <w:t>HW09油/水、烃/水混合物或</w:t>
                  </w:r>
                  <w:r>
                    <w:rPr>
                      <w:rFonts w:hint="eastAsia" w:eastAsiaTheme="minorEastAsia"/>
                      <w:color w:val="auto"/>
                      <w:lang w:eastAsia="zh-CN"/>
                    </w:rPr>
                    <w:t>润滑液</w:t>
                  </w:r>
                </w:p>
              </w:tc>
              <w:tc>
                <w:tcPr>
                  <w:tcW w:w="862" w:type="dxa"/>
                  <w:tcBorders>
                    <w:tl2br w:val="nil"/>
                    <w:tr2bl w:val="nil"/>
                  </w:tcBorders>
                  <w:vAlign w:val="center"/>
                </w:tcPr>
                <w:p>
                  <w:pPr>
                    <w:pStyle w:val="97"/>
                    <w:snapToGrid/>
                    <w:rPr>
                      <w:rFonts w:eastAsiaTheme="minorEastAsia"/>
                      <w:color w:val="auto"/>
                    </w:rPr>
                  </w:pPr>
                  <w:r>
                    <w:rPr>
                      <w:rFonts w:eastAsiaTheme="minorEastAsia"/>
                      <w:color w:val="auto"/>
                    </w:rPr>
                    <w:t>非特定行业</w:t>
                  </w:r>
                </w:p>
              </w:tc>
              <w:tc>
                <w:tcPr>
                  <w:tcW w:w="862" w:type="dxa"/>
                  <w:tcBorders>
                    <w:tl2br w:val="nil"/>
                    <w:tr2bl w:val="nil"/>
                  </w:tcBorders>
                  <w:vAlign w:val="center"/>
                </w:tcPr>
                <w:p>
                  <w:pPr>
                    <w:pStyle w:val="97"/>
                    <w:snapToGrid/>
                    <w:rPr>
                      <w:rFonts w:eastAsiaTheme="minorEastAsia"/>
                      <w:color w:val="auto"/>
                    </w:rPr>
                  </w:pPr>
                  <w:r>
                    <w:rPr>
                      <w:rFonts w:eastAsiaTheme="minorEastAsia"/>
                      <w:color w:val="auto"/>
                    </w:rPr>
                    <w:t>900-007-09</w:t>
                  </w:r>
                </w:p>
              </w:tc>
              <w:tc>
                <w:tcPr>
                  <w:tcW w:w="3397" w:type="dxa"/>
                  <w:tcBorders>
                    <w:tl2br w:val="nil"/>
                    <w:tr2bl w:val="nil"/>
                  </w:tcBorders>
                  <w:vAlign w:val="center"/>
                </w:tcPr>
                <w:p>
                  <w:pPr>
                    <w:jc w:val="left"/>
                    <w:rPr>
                      <w:rFonts w:eastAsiaTheme="minorEastAsia"/>
                      <w:color w:val="auto"/>
                      <w:lang w:val="zh-CN"/>
                    </w:rPr>
                  </w:pPr>
                  <w:r>
                    <w:rPr>
                      <w:rFonts w:eastAsiaTheme="minorEastAsia"/>
                      <w:color w:val="auto"/>
                      <w:szCs w:val="21"/>
                    </w:rPr>
                    <w:t>其他工艺过程中产生的油/水、烃/水混合物或</w:t>
                  </w:r>
                  <w:r>
                    <w:rPr>
                      <w:rFonts w:hint="eastAsia" w:eastAsiaTheme="minorEastAsia"/>
                      <w:color w:val="auto"/>
                      <w:szCs w:val="21"/>
                      <w:lang w:eastAsia="zh-CN"/>
                    </w:rPr>
                    <w:t>润滑液</w:t>
                  </w:r>
                </w:p>
              </w:tc>
              <w:tc>
                <w:tcPr>
                  <w:tcW w:w="716" w:type="dxa"/>
                  <w:tcBorders>
                    <w:tl2br w:val="nil"/>
                    <w:tr2bl w:val="nil"/>
                  </w:tcBorders>
                  <w:vAlign w:val="center"/>
                </w:tcPr>
                <w:p>
                  <w:pPr>
                    <w:pStyle w:val="97"/>
                    <w:snapToGrid/>
                    <w:rPr>
                      <w:rFonts w:eastAsiaTheme="minorEastAsia"/>
                      <w:color w:val="auto"/>
                    </w:rPr>
                  </w:pPr>
                  <w:r>
                    <w:rPr>
                      <w:rFonts w:eastAsiaTheme="minorEastAsia"/>
                      <w:color w:val="auto"/>
                    </w:rPr>
                    <w:t>T</w:t>
                  </w:r>
                </w:p>
              </w:tc>
            </w:tr>
          </w:tbl>
          <w:p>
            <w:pPr>
              <w:adjustRightInd w:val="0"/>
              <w:snapToGrid w:val="0"/>
              <w:spacing w:line="360" w:lineRule="auto"/>
              <w:ind w:firstLine="420" w:firstLineChars="200"/>
              <w:rPr>
                <w:rFonts w:eastAsiaTheme="minorEastAsia"/>
                <w:color w:val="auto"/>
                <w:szCs w:val="21"/>
              </w:rPr>
            </w:pPr>
            <w:r>
              <w:rPr>
                <w:rFonts w:eastAsiaTheme="minorEastAsia"/>
                <w:color w:val="auto"/>
                <w:szCs w:val="21"/>
              </w:rPr>
              <w:t>综上分析，项目在严格落实环评提出的各项固体废弃物收集、储存设施确实实施的情况下，一般固体废弃物的储存处置能够达到《一般工业固体废物贮存和填埋污染控制标准》（GB18599-2020）</w:t>
            </w:r>
            <w:r>
              <w:rPr>
                <w:rFonts w:eastAsiaTheme="minorEastAsia"/>
                <w:color w:val="auto"/>
                <w:kern w:val="0"/>
                <w:szCs w:val="21"/>
              </w:rPr>
              <w:t>中有关规定</w:t>
            </w:r>
            <w:r>
              <w:rPr>
                <w:rFonts w:eastAsiaTheme="minorEastAsia"/>
                <w:color w:val="auto"/>
                <w:szCs w:val="21"/>
              </w:rPr>
              <w:t>，项目所产生的危险废物能够满足</w:t>
            </w:r>
            <w:r>
              <w:rPr>
                <w:rFonts w:hint="eastAsia" w:eastAsiaTheme="minorEastAsia"/>
                <w:color w:val="auto"/>
                <w:szCs w:val="21"/>
              </w:rPr>
              <w:t>《危险废物贮存污染控制标准》（GB18597-2023）</w:t>
            </w:r>
            <w:r>
              <w:rPr>
                <w:rFonts w:eastAsiaTheme="minorEastAsia"/>
                <w:color w:val="auto"/>
                <w:kern w:val="0"/>
                <w:szCs w:val="21"/>
              </w:rPr>
              <w:t>中有关规定</w:t>
            </w:r>
            <w:r>
              <w:rPr>
                <w:rFonts w:eastAsiaTheme="minorEastAsia"/>
                <w:color w:val="auto"/>
                <w:szCs w:val="21"/>
              </w:rPr>
              <w:t>，项目所产生的固体废弃物能够得到合理、有效的处置，各固体废弃物去向明确，处置率达到100%，对环境的影响较小。</w:t>
            </w:r>
          </w:p>
          <w:p>
            <w:pPr>
              <w:adjustRightInd w:val="0"/>
              <w:snapToGrid w:val="0"/>
              <w:spacing w:line="360" w:lineRule="auto"/>
              <w:ind w:firstLine="420" w:firstLineChars="200"/>
              <w:rPr>
                <w:rFonts w:eastAsiaTheme="minorEastAsia"/>
                <w:color w:val="auto"/>
                <w:szCs w:val="21"/>
              </w:rPr>
            </w:pPr>
            <w:r>
              <w:rPr>
                <w:rFonts w:eastAsiaTheme="minorEastAsia"/>
                <w:color w:val="auto"/>
                <w:szCs w:val="21"/>
              </w:rPr>
              <w:t>项目固体废物处置情况汇总如下：</w:t>
            </w:r>
          </w:p>
          <w:p>
            <w:pPr>
              <w:adjustRightInd w:val="0"/>
              <w:snapToGrid w:val="0"/>
              <w:spacing w:line="360" w:lineRule="auto"/>
              <w:ind w:firstLine="422" w:firstLineChars="200"/>
              <w:jc w:val="center"/>
              <w:rPr>
                <w:rStyle w:val="99"/>
                <w:rFonts w:eastAsiaTheme="minorEastAsia"/>
                <w:b/>
                <w:color w:val="auto"/>
                <w:szCs w:val="21"/>
              </w:rPr>
            </w:pPr>
          </w:p>
          <w:p>
            <w:pPr>
              <w:adjustRightInd w:val="0"/>
              <w:snapToGrid w:val="0"/>
              <w:spacing w:line="360" w:lineRule="auto"/>
              <w:ind w:firstLine="422" w:firstLineChars="200"/>
              <w:jc w:val="center"/>
              <w:rPr>
                <w:rFonts w:eastAsiaTheme="minorEastAsia"/>
                <w:color w:val="auto"/>
                <w:szCs w:val="21"/>
              </w:rPr>
            </w:pPr>
            <w:r>
              <w:rPr>
                <w:rStyle w:val="99"/>
                <w:rFonts w:eastAsiaTheme="minorEastAsia"/>
                <w:b/>
                <w:color w:val="auto"/>
                <w:szCs w:val="21"/>
              </w:rPr>
              <w:t>表4-2</w:t>
            </w:r>
            <w:r>
              <w:rPr>
                <w:rStyle w:val="99"/>
                <w:rFonts w:hint="eastAsia" w:eastAsiaTheme="minorEastAsia"/>
                <w:b/>
                <w:color w:val="auto"/>
                <w:szCs w:val="21"/>
                <w:lang w:val="en-US" w:eastAsia="zh-CN"/>
              </w:rPr>
              <w:t>4</w:t>
            </w:r>
            <w:r>
              <w:rPr>
                <w:rStyle w:val="99"/>
                <w:rFonts w:eastAsiaTheme="minorEastAsia"/>
                <w:b/>
                <w:color w:val="auto"/>
                <w:szCs w:val="21"/>
              </w:rPr>
              <w:t xml:space="preserve">   本项目一般固体废弃物处置情况</w:t>
            </w:r>
          </w:p>
          <w:tbl>
            <w:tblPr>
              <w:tblStyle w:val="28"/>
              <w:tblW w:w="8474"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35"/>
              <w:gridCol w:w="1335"/>
              <w:gridCol w:w="1335"/>
              <w:gridCol w:w="951"/>
              <w:gridCol w:w="1488"/>
              <w:gridCol w:w="1015"/>
              <w:gridCol w:w="1015"/>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335"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产污环节</w:t>
                  </w:r>
                </w:p>
              </w:tc>
              <w:tc>
                <w:tcPr>
                  <w:tcW w:w="1335"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名称</w:t>
                  </w:r>
                </w:p>
              </w:tc>
              <w:tc>
                <w:tcPr>
                  <w:tcW w:w="1335"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年度产生量（t/a）</w:t>
                  </w:r>
                </w:p>
              </w:tc>
              <w:tc>
                <w:tcPr>
                  <w:tcW w:w="951"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贮存方式</w:t>
                  </w:r>
                </w:p>
              </w:tc>
              <w:tc>
                <w:tcPr>
                  <w:tcW w:w="1488"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利用处置方式和去向</w:t>
                  </w:r>
                </w:p>
              </w:tc>
              <w:tc>
                <w:tcPr>
                  <w:tcW w:w="1015"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利用或处置量（t/a）</w:t>
                  </w:r>
                </w:p>
              </w:tc>
              <w:tc>
                <w:tcPr>
                  <w:tcW w:w="1015" w:type="dxa"/>
                  <w:vAlign w:val="center"/>
                </w:tcPr>
                <w:p>
                  <w:pPr>
                    <w:pStyle w:val="98"/>
                    <w:adjustRightInd w:val="0"/>
                    <w:snapToGrid w:val="0"/>
                    <w:rPr>
                      <w:rFonts w:eastAsiaTheme="minorEastAsia"/>
                      <w:b/>
                      <w:bCs/>
                      <w:color w:val="auto"/>
                      <w:szCs w:val="21"/>
                    </w:rPr>
                  </w:pPr>
                  <w:r>
                    <w:rPr>
                      <w:rFonts w:eastAsiaTheme="minorEastAsia"/>
                      <w:b/>
                      <w:bCs/>
                      <w:color w:val="auto"/>
                      <w:szCs w:val="21"/>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335" w:type="dxa"/>
                  <w:vAlign w:val="center"/>
                </w:tcPr>
                <w:p>
                  <w:pPr>
                    <w:pStyle w:val="98"/>
                    <w:adjustRightInd w:val="0"/>
                    <w:snapToGrid w:val="0"/>
                    <w:rPr>
                      <w:rStyle w:val="99"/>
                      <w:rFonts w:eastAsiaTheme="minorEastAsia"/>
                      <w:color w:val="auto"/>
                      <w:szCs w:val="21"/>
                    </w:rPr>
                  </w:pPr>
                  <w:r>
                    <w:rPr>
                      <w:rFonts w:eastAsiaTheme="minorEastAsia"/>
                      <w:color w:val="auto"/>
                      <w:szCs w:val="21"/>
                    </w:rPr>
                    <w:t>原辅料拆包及包装工序</w:t>
                  </w:r>
                </w:p>
              </w:tc>
              <w:tc>
                <w:tcPr>
                  <w:tcW w:w="1335" w:type="dxa"/>
                  <w:vAlign w:val="center"/>
                </w:tcPr>
                <w:p>
                  <w:pPr>
                    <w:pStyle w:val="98"/>
                    <w:adjustRightInd w:val="0"/>
                    <w:snapToGrid w:val="0"/>
                    <w:rPr>
                      <w:rStyle w:val="99"/>
                      <w:rFonts w:hint="eastAsia" w:eastAsiaTheme="minorEastAsia"/>
                      <w:color w:val="auto"/>
                      <w:szCs w:val="21"/>
                      <w:lang w:eastAsia="zh-CN"/>
                    </w:rPr>
                  </w:pPr>
                  <w:r>
                    <w:rPr>
                      <w:rFonts w:hint="eastAsia" w:eastAsiaTheme="minorEastAsia"/>
                      <w:color w:val="auto"/>
                      <w:szCs w:val="21"/>
                      <w:lang w:eastAsia="zh-CN"/>
                    </w:rPr>
                    <w:t>打包废料</w:t>
                  </w:r>
                </w:p>
              </w:tc>
              <w:tc>
                <w:tcPr>
                  <w:tcW w:w="1335" w:type="dxa"/>
                  <w:vAlign w:val="center"/>
                </w:tcPr>
                <w:p>
                  <w:pPr>
                    <w:pStyle w:val="98"/>
                    <w:adjustRightInd w:val="0"/>
                    <w:snapToGrid w:val="0"/>
                    <w:rPr>
                      <w:rStyle w:val="99"/>
                      <w:rFonts w:eastAsiaTheme="minorEastAsia"/>
                      <w:color w:val="auto"/>
                      <w:szCs w:val="21"/>
                    </w:rPr>
                  </w:pPr>
                  <w:r>
                    <w:rPr>
                      <w:rStyle w:val="99"/>
                      <w:rFonts w:eastAsiaTheme="minorEastAsia"/>
                      <w:color w:val="auto"/>
                      <w:szCs w:val="21"/>
                    </w:rPr>
                    <w:t>20</w:t>
                  </w:r>
                </w:p>
              </w:tc>
              <w:tc>
                <w:tcPr>
                  <w:tcW w:w="951" w:type="dxa"/>
                  <w:vMerge w:val="restart"/>
                  <w:vAlign w:val="center"/>
                </w:tcPr>
                <w:p>
                  <w:pPr>
                    <w:pStyle w:val="98"/>
                    <w:adjustRightInd w:val="0"/>
                    <w:snapToGrid w:val="0"/>
                    <w:rPr>
                      <w:rStyle w:val="99"/>
                      <w:rFonts w:hint="eastAsia" w:eastAsiaTheme="minorEastAsia"/>
                      <w:color w:val="auto"/>
                      <w:szCs w:val="21"/>
                      <w:lang w:eastAsia="zh-CN"/>
                    </w:rPr>
                  </w:pPr>
                  <w:r>
                    <w:rPr>
                      <w:rFonts w:hint="eastAsia" w:eastAsiaTheme="minorEastAsia"/>
                      <w:color w:val="auto"/>
                      <w:szCs w:val="21"/>
                      <w:lang w:eastAsia="zh-CN"/>
                    </w:rPr>
                    <w:t>一般固废暂存间</w:t>
                  </w:r>
                </w:p>
              </w:tc>
              <w:tc>
                <w:tcPr>
                  <w:tcW w:w="1488" w:type="dxa"/>
                  <w:vMerge w:val="restart"/>
                  <w:vAlign w:val="center"/>
                </w:tcPr>
                <w:p>
                  <w:pPr>
                    <w:pStyle w:val="98"/>
                    <w:adjustRightInd w:val="0"/>
                    <w:snapToGrid w:val="0"/>
                    <w:rPr>
                      <w:rStyle w:val="99"/>
                      <w:rFonts w:eastAsiaTheme="minorEastAsia"/>
                      <w:color w:val="auto"/>
                      <w:szCs w:val="21"/>
                    </w:rPr>
                  </w:pPr>
                  <w:r>
                    <w:rPr>
                      <w:rFonts w:eastAsiaTheme="minorEastAsia"/>
                      <w:color w:val="auto"/>
                      <w:szCs w:val="21"/>
                    </w:rPr>
                    <w:t>统一收集后暂存于</w:t>
                  </w:r>
                  <w:r>
                    <w:rPr>
                      <w:rFonts w:hint="eastAsia" w:eastAsiaTheme="minorEastAsia"/>
                      <w:color w:val="auto"/>
                      <w:szCs w:val="21"/>
                      <w:lang w:eastAsia="zh-CN"/>
                    </w:rPr>
                    <w:t>一般固废暂存间</w:t>
                  </w:r>
                  <w:r>
                    <w:rPr>
                      <w:rFonts w:eastAsiaTheme="minorEastAsia"/>
                      <w:color w:val="auto"/>
                      <w:szCs w:val="21"/>
                    </w:rPr>
                    <w:t>，定期外售。</w:t>
                  </w:r>
                </w:p>
              </w:tc>
              <w:tc>
                <w:tcPr>
                  <w:tcW w:w="1015" w:type="dxa"/>
                  <w:vAlign w:val="center"/>
                </w:tcPr>
                <w:p>
                  <w:pPr>
                    <w:pStyle w:val="98"/>
                    <w:adjustRightInd w:val="0"/>
                    <w:snapToGrid w:val="0"/>
                    <w:rPr>
                      <w:rStyle w:val="99"/>
                      <w:rFonts w:eastAsiaTheme="minorEastAsia"/>
                      <w:color w:val="auto"/>
                      <w:szCs w:val="21"/>
                    </w:rPr>
                  </w:pPr>
                  <w:r>
                    <w:rPr>
                      <w:rStyle w:val="99"/>
                      <w:rFonts w:eastAsiaTheme="minorEastAsia"/>
                      <w:color w:val="auto"/>
                      <w:szCs w:val="21"/>
                    </w:rPr>
                    <w:t>20</w:t>
                  </w:r>
                </w:p>
              </w:tc>
              <w:tc>
                <w:tcPr>
                  <w:tcW w:w="1015" w:type="dxa"/>
                  <w:vMerge w:val="restart"/>
                  <w:vAlign w:val="center"/>
                </w:tcPr>
                <w:p>
                  <w:pPr>
                    <w:pStyle w:val="98"/>
                    <w:adjustRightInd w:val="0"/>
                    <w:snapToGrid w:val="0"/>
                    <w:rPr>
                      <w:rStyle w:val="99"/>
                      <w:rFonts w:eastAsiaTheme="minorEastAsia"/>
                      <w:color w:val="auto"/>
                      <w:szCs w:val="21"/>
                    </w:rPr>
                  </w:pPr>
                  <w:r>
                    <w:rPr>
                      <w:rStyle w:val="99"/>
                      <w:rFonts w:eastAsiaTheme="minorEastAsia"/>
                      <w:color w:val="auto"/>
                      <w:szCs w:val="21"/>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335" w:type="dxa"/>
                  <w:vMerge w:val="restart"/>
                  <w:vAlign w:val="center"/>
                </w:tcPr>
                <w:p>
                  <w:pPr>
                    <w:pStyle w:val="98"/>
                    <w:adjustRightInd w:val="0"/>
                    <w:snapToGrid w:val="0"/>
                    <w:rPr>
                      <w:rStyle w:val="99"/>
                      <w:rFonts w:eastAsiaTheme="minorEastAsia"/>
                      <w:color w:val="auto"/>
                      <w:szCs w:val="21"/>
                    </w:rPr>
                  </w:pPr>
                  <w:r>
                    <w:rPr>
                      <w:rFonts w:eastAsiaTheme="minorEastAsia"/>
                      <w:color w:val="auto"/>
                      <w:szCs w:val="21"/>
                    </w:rPr>
                    <w:t>绞线、成缆、铠装、挤出</w:t>
                  </w:r>
                </w:p>
              </w:tc>
              <w:tc>
                <w:tcPr>
                  <w:tcW w:w="1335" w:type="dxa"/>
                  <w:vAlign w:val="center"/>
                </w:tcPr>
                <w:p>
                  <w:pPr>
                    <w:pStyle w:val="98"/>
                    <w:adjustRightInd w:val="0"/>
                    <w:snapToGrid w:val="0"/>
                    <w:rPr>
                      <w:rStyle w:val="99"/>
                      <w:rFonts w:hint="eastAsia" w:eastAsiaTheme="minorEastAsia"/>
                      <w:color w:val="auto"/>
                      <w:szCs w:val="21"/>
                      <w:lang w:eastAsia="zh-CN"/>
                    </w:rPr>
                  </w:pPr>
                  <w:r>
                    <w:rPr>
                      <w:rFonts w:hint="eastAsia" w:eastAsiaTheme="minorEastAsia"/>
                      <w:color w:val="auto"/>
                      <w:szCs w:val="21"/>
                      <w:lang w:eastAsia="zh-CN"/>
                    </w:rPr>
                    <w:t>金属废料</w:t>
                  </w:r>
                </w:p>
              </w:tc>
              <w:tc>
                <w:tcPr>
                  <w:tcW w:w="1335" w:type="dxa"/>
                  <w:vAlign w:val="center"/>
                </w:tcPr>
                <w:p>
                  <w:pPr>
                    <w:pStyle w:val="98"/>
                    <w:adjustRightInd w:val="0"/>
                    <w:snapToGrid w:val="0"/>
                    <w:rPr>
                      <w:rStyle w:val="99"/>
                      <w:rFonts w:hint="default" w:eastAsiaTheme="minorEastAsia"/>
                      <w:color w:val="auto"/>
                      <w:szCs w:val="21"/>
                      <w:lang w:val="en-US" w:eastAsia="zh-CN"/>
                    </w:rPr>
                  </w:pPr>
                  <w:r>
                    <w:rPr>
                      <w:rFonts w:hint="eastAsia" w:eastAsiaTheme="minorEastAsia"/>
                      <w:color w:val="auto"/>
                      <w:szCs w:val="21"/>
                      <w:lang w:val="en-US" w:eastAsia="zh-CN"/>
                    </w:rPr>
                    <w:t>126.16</w:t>
                  </w:r>
                </w:p>
              </w:tc>
              <w:tc>
                <w:tcPr>
                  <w:tcW w:w="951" w:type="dxa"/>
                  <w:vMerge w:val="continue"/>
                  <w:vAlign w:val="center"/>
                </w:tcPr>
                <w:p>
                  <w:pPr>
                    <w:pStyle w:val="98"/>
                    <w:adjustRightInd w:val="0"/>
                    <w:snapToGrid w:val="0"/>
                    <w:rPr>
                      <w:rStyle w:val="99"/>
                      <w:rFonts w:eastAsiaTheme="minorEastAsia"/>
                      <w:color w:val="auto"/>
                      <w:szCs w:val="21"/>
                    </w:rPr>
                  </w:pPr>
                </w:p>
              </w:tc>
              <w:tc>
                <w:tcPr>
                  <w:tcW w:w="1488" w:type="dxa"/>
                  <w:vMerge w:val="continue"/>
                  <w:vAlign w:val="center"/>
                </w:tcPr>
                <w:p>
                  <w:pPr>
                    <w:pStyle w:val="98"/>
                    <w:adjustRightInd w:val="0"/>
                    <w:snapToGrid w:val="0"/>
                    <w:rPr>
                      <w:rStyle w:val="99"/>
                      <w:rFonts w:eastAsiaTheme="minorEastAsia"/>
                      <w:color w:val="auto"/>
                      <w:szCs w:val="21"/>
                    </w:rPr>
                  </w:pPr>
                </w:p>
              </w:tc>
              <w:tc>
                <w:tcPr>
                  <w:tcW w:w="1015" w:type="dxa"/>
                  <w:vAlign w:val="center"/>
                </w:tcPr>
                <w:p>
                  <w:pPr>
                    <w:pStyle w:val="98"/>
                    <w:adjustRightInd w:val="0"/>
                    <w:snapToGrid w:val="0"/>
                    <w:rPr>
                      <w:rStyle w:val="99"/>
                      <w:rFonts w:eastAsiaTheme="minorEastAsia"/>
                      <w:color w:val="auto"/>
                      <w:szCs w:val="21"/>
                    </w:rPr>
                  </w:pPr>
                  <w:r>
                    <w:rPr>
                      <w:rFonts w:hint="eastAsia" w:eastAsiaTheme="minorEastAsia"/>
                      <w:color w:val="auto"/>
                      <w:szCs w:val="21"/>
                      <w:lang w:val="en-US" w:eastAsia="zh-CN"/>
                    </w:rPr>
                    <w:t>126.16</w:t>
                  </w:r>
                </w:p>
              </w:tc>
              <w:tc>
                <w:tcPr>
                  <w:tcW w:w="1015" w:type="dxa"/>
                  <w:vMerge w:val="continue"/>
                  <w:vAlign w:val="center"/>
                </w:tcPr>
                <w:p>
                  <w:pPr>
                    <w:pStyle w:val="98"/>
                    <w:adjustRightInd w:val="0"/>
                    <w:snapToGrid w:val="0"/>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16" w:hRule="atLeast"/>
              </w:trPr>
              <w:tc>
                <w:tcPr>
                  <w:tcW w:w="1335" w:type="dxa"/>
                  <w:vMerge w:val="continue"/>
                  <w:vAlign w:val="center"/>
                </w:tcPr>
                <w:p>
                  <w:pPr>
                    <w:pStyle w:val="98"/>
                    <w:adjustRightInd w:val="0"/>
                    <w:snapToGrid w:val="0"/>
                    <w:rPr>
                      <w:color w:val="auto"/>
                    </w:rPr>
                  </w:pPr>
                </w:p>
              </w:tc>
              <w:tc>
                <w:tcPr>
                  <w:tcW w:w="1335" w:type="dxa"/>
                  <w:vAlign w:val="center"/>
                </w:tcPr>
                <w:p>
                  <w:pPr>
                    <w:pStyle w:val="98"/>
                    <w:adjustRightInd w:val="0"/>
                    <w:snapToGrid w:val="0"/>
                    <w:rPr>
                      <w:rFonts w:hint="eastAsia" w:eastAsiaTheme="minorEastAsia"/>
                      <w:color w:val="auto"/>
                      <w:szCs w:val="21"/>
                      <w:lang w:eastAsia="zh-CN"/>
                    </w:rPr>
                  </w:pPr>
                  <w:r>
                    <w:rPr>
                      <w:rFonts w:hint="eastAsia" w:eastAsiaTheme="minorEastAsia"/>
                      <w:color w:val="auto"/>
                      <w:szCs w:val="21"/>
                      <w:lang w:eastAsia="zh-CN"/>
                    </w:rPr>
                    <w:t>废绝缘料</w:t>
                  </w:r>
                </w:p>
              </w:tc>
              <w:tc>
                <w:tcPr>
                  <w:tcW w:w="1335" w:type="dxa"/>
                  <w:vAlign w:val="center"/>
                </w:tcPr>
                <w:p>
                  <w:pPr>
                    <w:pStyle w:val="98"/>
                    <w:adjustRightInd w:val="0"/>
                    <w:snapToGrid w:val="0"/>
                    <w:rPr>
                      <w:rFonts w:hint="default" w:eastAsiaTheme="minorEastAsia"/>
                      <w:color w:val="auto"/>
                      <w:szCs w:val="21"/>
                      <w:lang w:val="en-US" w:eastAsia="zh-CN"/>
                    </w:rPr>
                  </w:pPr>
                  <w:r>
                    <w:rPr>
                      <w:rFonts w:hint="eastAsia" w:eastAsiaTheme="minorEastAsia"/>
                      <w:color w:val="auto"/>
                      <w:szCs w:val="21"/>
                      <w:lang w:val="en-US" w:eastAsia="zh-CN"/>
                    </w:rPr>
                    <w:t>371.65</w:t>
                  </w:r>
                </w:p>
              </w:tc>
              <w:tc>
                <w:tcPr>
                  <w:tcW w:w="951" w:type="dxa"/>
                  <w:vMerge w:val="continue"/>
                  <w:vAlign w:val="center"/>
                </w:tcPr>
                <w:p>
                  <w:pPr>
                    <w:pStyle w:val="98"/>
                    <w:adjustRightInd w:val="0"/>
                    <w:snapToGrid w:val="0"/>
                    <w:rPr>
                      <w:rFonts w:eastAsiaTheme="minorEastAsia"/>
                      <w:color w:val="auto"/>
                      <w:szCs w:val="21"/>
                    </w:rPr>
                  </w:pPr>
                </w:p>
              </w:tc>
              <w:tc>
                <w:tcPr>
                  <w:tcW w:w="1488" w:type="dxa"/>
                  <w:vMerge w:val="continue"/>
                  <w:vAlign w:val="center"/>
                </w:tcPr>
                <w:p>
                  <w:pPr>
                    <w:pStyle w:val="98"/>
                    <w:adjustRightInd w:val="0"/>
                    <w:snapToGrid w:val="0"/>
                    <w:rPr>
                      <w:rFonts w:eastAsiaTheme="minorEastAsia"/>
                      <w:color w:val="auto"/>
                      <w:szCs w:val="21"/>
                    </w:rPr>
                  </w:pPr>
                </w:p>
              </w:tc>
              <w:tc>
                <w:tcPr>
                  <w:tcW w:w="1015" w:type="dxa"/>
                  <w:vAlign w:val="center"/>
                </w:tcPr>
                <w:p>
                  <w:pPr>
                    <w:pStyle w:val="98"/>
                    <w:adjustRightInd w:val="0"/>
                    <w:snapToGrid w:val="0"/>
                    <w:rPr>
                      <w:rFonts w:eastAsiaTheme="minorEastAsia"/>
                      <w:color w:val="auto"/>
                      <w:szCs w:val="21"/>
                    </w:rPr>
                  </w:pPr>
                  <w:r>
                    <w:rPr>
                      <w:rFonts w:hint="eastAsia" w:eastAsiaTheme="minorEastAsia"/>
                      <w:color w:val="auto"/>
                      <w:szCs w:val="21"/>
                      <w:lang w:val="en-US" w:eastAsia="zh-CN"/>
                    </w:rPr>
                    <w:t>371.65</w:t>
                  </w:r>
                </w:p>
              </w:tc>
              <w:tc>
                <w:tcPr>
                  <w:tcW w:w="1015" w:type="dxa"/>
                  <w:vMerge w:val="continue"/>
                  <w:vAlign w:val="center"/>
                </w:tcPr>
                <w:p>
                  <w:pPr>
                    <w:pStyle w:val="98"/>
                    <w:adjustRightInd w:val="0"/>
                    <w:snapToGrid w:val="0"/>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335" w:type="dxa"/>
                  <w:vAlign w:val="center"/>
                </w:tcPr>
                <w:p>
                  <w:pPr>
                    <w:pStyle w:val="98"/>
                    <w:adjustRightInd w:val="0"/>
                    <w:snapToGrid w:val="0"/>
                    <w:rPr>
                      <w:rFonts w:hint="eastAsia" w:eastAsiaTheme="minorEastAsia"/>
                      <w:color w:val="auto"/>
                      <w:szCs w:val="21"/>
                      <w:lang w:eastAsia="zh-CN"/>
                    </w:rPr>
                  </w:pPr>
                  <w:r>
                    <w:rPr>
                      <w:rFonts w:hint="eastAsia" w:eastAsiaTheme="minorEastAsia"/>
                      <w:color w:val="auto"/>
                      <w:szCs w:val="21"/>
                      <w:lang w:eastAsia="zh-CN"/>
                    </w:rPr>
                    <w:t>边角料破碎</w:t>
                  </w:r>
                </w:p>
              </w:tc>
              <w:tc>
                <w:tcPr>
                  <w:tcW w:w="1335" w:type="dxa"/>
                  <w:vAlign w:val="center"/>
                </w:tcPr>
                <w:p>
                  <w:pPr>
                    <w:pStyle w:val="98"/>
                    <w:adjustRightInd w:val="0"/>
                    <w:snapToGrid w:val="0"/>
                    <w:rPr>
                      <w:rFonts w:hint="eastAsia" w:eastAsiaTheme="minorEastAsia"/>
                      <w:color w:val="auto"/>
                      <w:szCs w:val="21"/>
                      <w:lang w:eastAsia="zh-CN"/>
                    </w:rPr>
                  </w:pPr>
                  <w:r>
                    <w:rPr>
                      <w:rFonts w:hint="eastAsia" w:eastAsiaTheme="minorEastAsia"/>
                      <w:color w:val="auto"/>
                      <w:szCs w:val="21"/>
                      <w:lang w:eastAsia="zh-CN"/>
                    </w:rPr>
                    <w:t>塑料粉尘</w:t>
                  </w:r>
                </w:p>
              </w:tc>
              <w:tc>
                <w:tcPr>
                  <w:tcW w:w="1335" w:type="dxa"/>
                  <w:vAlign w:val="center"/>
                </w:tcPr>
                <w:p>
                  <w:pPr>
                    <w:pStyle w:val="98"/>
                    <w:adjustRightInd w:val="0"/>
                    <w:snapToGrid w:val="0"/>
                    <w:rPr>
                      <w:rStyle w:val="99"/>
                      <w:rFonts w:hint="default" w:eastAsiaTheme="minorEastAsia"/>
                      <w:color w:val="auto"/>
                      <w:szCs w:val="21"/>
                      <w:lang w:val="en-US" w:eastAsia="zh-CN"/>
                    </w:rPr>
                  </w:pPr>
                  <w:r>
                    <w:rPr>
                      <w:rStyle w:val="99"/>
                      <w:rFonts w:hint="eastAsia" w:eastAsiaTheme="minorEastAsia"/>
                      <w:color w:val="auto"/>
                      <w:szCs w:val="21"/>
                      <w:lang w:val="en-US" w:eastAsia="zh-CN"/>
                    </w:rPr>
                    <w:t>3.9667</w:t>
                  </w:r>
                </w:p>
              </w:tc>
              <w:tc>
                <w:tcPr>
                  <w:tcW w:w="951" w:type="dxa"/>
                  <w:vMerge w:val="continue"/>
                  <w:vAlign w:val="center"/>
                </w:tcPr>
                <w:p>
                  <w:pPr>
                    <w:pStyle w:val="98"/>
                    <w:adjustRightInd w:val="0"/>
                    <w:snapToGrid w:val="0"/>
                    <w:rPr>
                      <w:rStyle w:val="99"/>
                      <w:rFonts w:eastAsiaTheme="minorEastAsia"/>
                      <w:color w:val="auto"/>
                      <w:szCs w:val="21"/>
                    </w:rPr>
                  </w:pPr>
                </w:p>
              </w:tc>
              <w:tc>
                <w:tcPr>
                  <w:tcW w:w="1488" w:type="dxa"/>
                  <w:vMerge w:val="continue"/>
                  <w:vAlign w:val="center"/>
                </w:tcPr>
                <w:p>
                  <w:pPr>
                    <w:pStyle w:val="98"/>
                    <w:adjustRightInd w:val="0"/>
                    <w:snapToGrid w:val="0"/>
                    <w:rPr>
                      <w:rFonts w:eastAsiaTheme="minorEastAsia"/>
                      <w:color w:val="auto"/>
                      <w:szCs w:val="21"/>
                    </w:rPr>
                  </w:pPr>
                </w:p>
              </w:tc>
              <w:tc>
                <w:tcPr>
                  <w:tcW w:w="1015" w:type="dxa"/>
                  <w:vAlign w:val="center"/>
                </w:tcPr>
                <w:p>
                  <w:pPr>
                    <w:pStyle w:val="98"/>
                    <w:adjustRightInd w:val="0"/>
                    <w:snapToGrid w:val="0"/>
                    <w:rPr>
                      <w:rStyle w:val="99"/>
                      <w:rFonts w:hint="default" w:eastAsiaTheme="minorEastAsia"/>
                      <w:color w:val="auto"/>
                      <w:szCs w:val="21"/>
                      <w:lang w:val="en-US" w:eastAsia="zh-CN"/>
                    </w:rPr>
                  </w:pPr>
                  <w:r>
                    <w:rPr>
                      <w:rStyle w:val="99"/>
                      <w:rFonts w:hint="eastAsia" w:eastAsiaTheme="minorEastAsia"/>
                      <w:color w:val="auto"/>
                      <w:szCs w:val="21"/>
                      <w:lang w:val="en-US" w:eastAsia="zh-CN"/>
                    </w:rPr>
                    <w:t>3.9667</w:t>
                  </w:r>
                </w:p>
              </w:tc>
              <w:tc>
                <w:tcPr>
                  <w:tcW w:w="1015" w:type="dxa"/>
                  <w:vMerge w:val="continue"/>
                  <w:vAlign w:val="center"/>
                </w:tcPr>
                <w:p>
                  <w:pPr>
                    <w:pStyle w:val="98"/>
                    <w:adjustRightInd w:val="0"/>
                    <w:snapToGrid w:val="0"/>
                    <w:rPr>
                      <w:rStyle w:val="99"/>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8" w:hRule="atLeast"/>
              </w:trPr>
              <w:tc>
                <w:tcPr>
                  <w:tcW w:w="1335" w:type="dxa"/>
                  <w:vAlign w:val="center"/>
                </w:tcPr>
                <w:p>
                  <w:pPr>
                    <w:pStyle w:val="98"/>
                    <w:adjustRightInd w:val="0"/>
                    <w:snapToGrid w:val="0"/>
                    <w:rPr>
                      <w:rStyle w:val="99"/>
                      <w:rFonts w:eastAsiaTheme="minorEastAsia"/>
                      <w:color w:val="auto"/>
                      <w:szCs w:val="21"/>
                    </w:rPr>
                  </w:pPr>
                  <w:r>
                    <w:rPr>
                      <w:rFonts w:eastAsiaTheme="minorEastAsia"/>
                      <w:color w:val="auto"/>
                      <w:szCs w:val="21"/>
                    </w:rPr>
                    <w:t>检验</w:t>
                  </w:r>
                </w:p>
              </w:tc>
              <w:tc>
                <w:tcPr>
                  <w:tcW w:w="1335" w:type="dxa"/>
                  <w:vAlign w:val="center"/>
                </w:tcPr>
                <w:p>
                  <w:pPr>
                    <w:pStyle w:val="98"/>
                    <w:adjustRightInd w:val="0"/>
                    <w:snapToGrid w:val="0"/>
                    <w:rPr>
                      <w:rStyle w:val="99"/>
                      <w:rFonts w:eastAsiaTheme="minorEastAsia"/>
                      <w:color w:val="auto"/>
                      <w:szCs w:val="21"/>
                    </w:rPr>
                  </w:pPr>
                  <w:r>
                    <w:rPr>
                      <w:rFonts w:eastAsiaTheme="minorEastAsia"/>
                      <w:color w:val="auto"/>
                      <w:szCs w:val="21"/>
                    </w:rPr>
                    <w:t>不合格品</w:t>
                  </w:r>
                </w:p>
              </w:tc>
              <w:tc>
                <w:tcPr>
                  <w:tcW w:w="1335" w:type="dxa"/>
                  <w:vAlign w:val="center"/>
                </w:tcPr>
                <w:p>
                  <w:pPr>
                    <w:pStyle w:val="98"/>
                    <w:adjustRightInd w:val="0"/>
                    <w:snapToGrid w:val="0"/>
                    <w:rPr>
                      <w:rStyle w:val="99"/>
                      <w:rFonts w:eastAsiaTheme="minorEastAsia"/>
                      <w:color w:val="auto"/>
                      <w:szCs w:val="21"/>
                    </w:rPr>
                  </w:pPr>
                  <w:r>
                    <w:rPr>
                      <w:rStyle w:val="99"/>
                      <w:rFonts w:eastAsiaTheme="minorEastAsia"/>
                      <w:color w:val="auto"/>
                      <w:szCs w:val="21"/>
                    </w:rPr>
                    <w:t>50</w:t>
                  </w:r>
                </w:p>
              </w:tc>
              <w:tc>
                <w:tcPr>
                  <w:tcW w:w="951" w:type="dxa"/>
                  <w:vMerge w:val="continue"/>
                  <w:vAlign w:val="center"/>
                </w:tcPr>
                <w:p>
                  <w:pPr>
                    <w:pStyle w:val="98"/>
                    <w:adjustRightInd w:val="0"/>
                    <w:snapToGrid w:val="0"/>
                    <w:rPr>
                      <w:rStyle w:val="99"/>
                      <w:rFonts w:eastAsiaTheme="minorEastAsia"/>
                      <w:color w:val="auto"/>
                      <w:szCs w:val="21"/>
                    </w:rPr>
                  </w:pPr>
                </w:p>
              </w:tc>
              <w:tc>
                <w:tcPr>
                  <w:tcW w:w="1488" w:type="dxa"/>
                  <w:vAlign w:val="center"/>
                </w:tcPr>
                <w:p>
                  <w:pPr>
                    <w:pStyle w:val="98"/>
                    <w:adjustRightInd w:val="0"/>
                    <w:snapToGrid w:val="0"/>
                    <w:rPr>
                      <w:rStyle w:val="99"/>
                      <w:rFonts w:eastAsiaTheme="minorEastAsia"/>
                      <w:color w:val="auto"/>
                      <w:szCs w:val="21"/>
                    </w:rPr>
                  </w:pPr>
                  <w:r>
                    <w:rPr>
                      <w:rFonts w:eastAsiaTheme="minorEastAsia"/>
                      <w:color w:val="auto"/>
                      <w:szCs w:val="21"/>
                    </w:rPr>
                    <w:t>定期返回生产线再加工</w:t>
                  </w:r>
                </w:p>
              </w:tc>
              <w:tc>
                <w:tcPr>
                  <w:tcW w:w="1015" w:type="dxa"/>
                  <w:vAlign w:val="center"/>
                </w:tcPr>
                <w:p>
                  <w:pPr>
                    <w:pStyle w:val="98"/>
                    <w:adjustRightInd w:val="0"/>
                    <w:snapToGrid w:val="0"/>
                    <w:rPr>
                      <w:rStyle w:val="99"/>
                      <w:rFonts w:eastAsiaTheme="minorEastAsia"/>
                      <w:color w:val="auto"/>
                      <w:szCs w:val="21"/>
                    </w:rPr>
                  </w:pPr>
                  <w:r>
                    <w:rPr>
                      <w:rStyle w:val="99"/>
                      <w:rFonts w:eastAsiaTheme="minorEastAsia"/>
                      <w:color w:val="auto"/>
                      <w:szCs w:val="21"/>
                    </w:rPr>
                    <w:t>50</w:t>
                  </w:r>
                </w:p>
              </w:tc>
              <w:tc>
                <w:tcPr>
                  <w:tcW w:w="1015" w:type="dxa"/>
                  <w:vMerge w:val="continue"/>
                  <w:vAlign w:val="center"/>
                </w:tcPr>
                <w:p>
                  <w:pPr>
                    <w:pStyle w:val="98"/>
                    <w:adjustRightInd w:val="0"/>
                    <w:snapToGrid w:val="0"/>
                    <w:rPr>
                      <w:rStyle w:val="99"/>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43" w:hRule="atLeast"/>
              </w:trPr>
              <w:tc>
                <w:tcPr>
                  <w:tcW w:w="1335" w:type="dxa"/>
                  <w:vAlign w:val="center"/>
                </w:tcPr>
                <w:p>
                  <w:pPr>
                    <w:pStyle w:val="98"/>
                    <w:adjustRightInd w:val="0"/>
                    <w:snapToGrid w:val="0"/>
                    <w:rPr>
                      <w:rStyle w:val="99"/>
                      <w:rFonts w:eastAsiaTheme="minorEastAsia"/>
                      <w:color w:val="auto"/>
                      <w:szCs w:val="21"/>
                    </w:rPr>
                  </w:pPr>
                  <w:r>
                    <w:rPr>
                      <w:rFonts w:eastAsiaTheme="minorEastAsia"/>
                      <w:color w:val="auto"/>
                      <w:szCs w:val="21"/>
                    </w:rPr>
                    <w:t>日常生活</w:t>
                  </w:r>
                </w:p>
              </w:tc>
              <w:tc>
                <w:tcPr>
                  <w:tcW w:w="1335" w:type="dxa"/>
                  <w:vAlign w:val="center"/>
                </w:tcPr>
                <w:p>
                  <w:pPr>
                    <w:pStyle w:val="98"/>
                    <w:adjustRightInd w:val="0"/>
                    <w:snapToGrid w:val="0"/>
                    <w:rPr>
                      <w:rStyle w:val="99"/>
                      <w:rFonts w:eastAsiaTheme="minorEastAsia"/>
                      <w:color w:val="auto"/>
                      <w:szCs w:val="21"/>
                    </w:rPr>
                  </w:pPr>
                  <w:r>
                    <w:rPr>
                      <w:rFonts w:eastAsiaTheme="minorEastAsia"/>
                      <w:color w:val="auto"/>
                      <w:szCs w:val="21"/>
                    </w:rPr>
                    <w:t>生活垃圾</w:t>
                  </w:r>
                </w:p>
              </w:tc>
              <w:tc>
                <w:tcPr>
                  <w:tcW w:w="1335" w:type="dxa"/>
                  <w:vAlign w:val="center"/>
                </w:tcPr>
                <w:p>
                  <w:pPr>
                    <w:pStyle w:val="98"/>
                    <w:adjustRightInd w:val="0"/>
                    <w:snapToGrid w:val="0"/>
                    <w:rPr>
                      <w:rStyle w:val="99"/>
                      <w:rFonts w:eastAsiaTheme="minorEastAsia"/>
                      <w:color w:val="auto"/>
                      <w:szCs w:val="21"/>
                    </w:rPr>
                  </w:pPr>
                  <w:r>
                    <w:rPr>
                      <w:rStyle w:val="99"/>
                      <w:rFonts w:eastAsiaTheme="minorEastAsia"/>
                      <w:color w:val="auto"/>
                      <w:szCs w:val="21"/>
                    </w:rPr>
                    <w:t>37.5</w:t>
                  </w:r>
                </w:p>
              </w:tc>
              <w:tc>
                <w:tcPr>
                  <w:tcW w:w="951" w:type="dxa"/>
                  <w:vAlign w:val="center"/>
                </w:tcPr>
                <w:p>
                  <w:pPr>
                    <w:pStyle w:val="98"/>
                    <w:adjustRightInd w:val="0"/>
                    <w:snapToGrid w:val="0"/>
                    <w:rPr>
                      <w:rStyle w:val="99"/>
                      <w:rFonts w:eastAsiaTheme="minorEastAsia"/>
                      <w:color w:val="auto"/>
                      <w:szCs w:val="21"/>
                    </w:rPr>
                  </w:pPr>
                  <w:r>
                    <w:rPr>
                      <w:rFonts w:eastAsiaTheme="minorEastAsia"/>
                      <w:color w:val="auto"/>
                      <w:szCs w:val="21"/>
                    </w:rPr>
                    <w:t>生活垃圾桶</w:t>
                  </w:r>
                </w:p>
              </w:tc>
              <w:tc>
                <w:tcPr>
                  <w:tcW w:w="1488" w:type="dxa"/>
                  <w:vAlign w:val="center"/>
                </w:tcPr>
                <w:p>
                  <w:pPr>
                    <w:pStyle w:val="98"/>
                    <w:adjustRightInd w:val="0"/>
                    <w:snapToGrid w:val="0"/>
                    <w:rPr>
                      <w:rStyle w:val="99"/>
                      <w:rFonts w:eastAsiaTheme="minorEastAsia"/>
                      <w:color w:val="auto"/>
                      <w:szCs w:val="21"/>
                    </w:rPr>
                  </w:pPr>
                  <w:r>
                    <w:rPr>
                      <w:rFonts w:eastAsiaTheme="minorEastAsia"/>
                      <w:color w:val="auto"/>
                      <w:szCs w:val="21"/>
                      <w:lang w:val="zh-CN"/>
                    </w:rPr>
                    <w:t>委托环卫部门定期清运处置</w:t>
                  </w:r>
                </w:p>
              </w:tc>
              <w:tc>
                <w:tcPr>
                  <w:tcW w:w="1015" w:type="dxa"/>
                  <w:vAlign w:val="center"/>
                </w:tcPr>
                <w:p>
                  <w:pPr>
                    <w:pStyle w:val="98"/>
                    <w:adjustRightInd w:val="0"/>
                    <w:snapToGrid w:val="0"/>
                    <w:rPr>
                      <w:rStyle w:val="99"/>
                      <w:rFonts w:eastAsiaTheme="minorEastAsia"/>
                      <w:color w:val="auto"/>
                      <w:szCs w:val="21"/>
                    </w:rPr>
                  </w:pPr>
                  <w:r>
                    <w:rPr>
                      <w:rStyle w:val="99"/>
                      <w:rFonts w:eastAsiaTheme="minorEastAsia"/>
                      <w:color w:val="auto"/>
                      <w:szCs w:val="21"/>
                    </w:rPr>
                    <w:t>37.5</w:t>
                  </w:r>
                </w:p>
              </w:tc>
              <w:tc>
                <w:tcPr>
                  <w:tcW w:w="1015" w:type="dxa"/>
                  <w:vMerge w:val="continue"/>
                  <w:vAlign w:val="center"/>
                </w:tcPr>
                <w:p>
                  <w:pPr>
                    <w:pStyle w:val="98"/>
                    <w:adjustRightInd w:val="0"/>
                    <w:snapToGrid w:val="0"/>
                    <w:rPr>
                      <w:rStyle w:val="99"/>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4" w:hRule="atLeast"/>
              </w:trPr>
              <w:tc>
                <w:tcPr>
                  <w:tcW w:w="1335" w:type="dxa"/>
                  <w:vAlign w:val="center"/>
                </w:tcPr>
                <w:p>
                  <w:pPr>
                    <w:pStyle w:val="98"/>
                    <w:adjustRightInd w:val="0"/>
                    <w:snapToGrid w:val="0"/>
                    <w:rPr>
                      <w:rStyle w:val="99"/>
                      <w:rFonts w:eastAsiaTheme="minorEastAsia"/>
                      <w:color w:val="auto"/>
                      <w:szCs w:val="21"/>
                    </w:rPr>
                  </w:pPr>
                  <w:r>
                    <w:rPr>
                      <w:rFonts w:eastAsiaTheme="minorEastAsia"/>
                      <w:color w:val="auto"/>
                      <w:szCs w:val="21"/>
                    </w:rPr>
                    <w:t>食堂</w:t>
                  </w:r>
                </w:p>
              </w:tc>
              <w:tc>
                <w:tcPr>
                  <w:tcW w:w="1335" w:type="dxa"/>
                  <w:vAlign w:val="center"/>
                </w:tcPr>
                <w:p>
                  <w:pPr>
                    <w:pStyle w:val="98"/>
                    <w:adjustRightInd w:val="0"/>
                    <w:snapToGrid w:val="0"/>
                    <w:rPr>
                      <w:rStyle w:val="99"/>
                      <w:rFonts w:eastAsiaTheme="minorEastAsia"/>
                      <w:color w:val="auto"/>
                      <w:szCs w:val="21"/>
                    </w:rPr>
                  </w:pPr>
                  <w:r>
                    <w:rPr>
                      <w:rFonts w:eastAsiaTheme="minorEastAsia"/>
                      <w:color w:val="auto"/>
                      <w:szCs w:val="21"/>
                    </w:rPr>
                    <w:t>餐厨垃圾</w:t>
                  </w:r>
                </w:p>
              </w:tc>
              <w:tc>
                <w:tcPr>
                  <w:tcW w:w="1335" w:type="dxa"/>
                  <w:vAlign w:val="center"/>
                </w:tcPr>
                <w:p>
                  <w:pPr>
                    <w:pStyle w:val="98"/>
                    <w:adjustRightInd w:val="0"/>
                    <w:snapToGrid w:val="0"/>
                    <w:rPr>
                      <w:rStyle w:val="99"/>
                      <w:rFonts w:eastAsiaTheme="minorEastAsia"/>
                      <w:color w:val="auto"/>
                      <w:szCs w:val="21"/>
                    </w:rPr>
                  </w:pPr>
                  <w:r>
                    <w:rPr>
                      <w:rStyle w:val="99"/>
                      <w:rFonts w:eastAsiaTheme="minorEastAsia"/>
                      <w:color w:val="auto"/>
                      <w:szCs w:val="21"/>
                    </w:rPr>
                    <w:t>7.5</w:t>
                  </w:r>
                </w:p>
              </w:tc>
              <w:tc>
                <w:tcPr>
                  <w:tcW w:w="951" w:type="dxa"/>
                  <w:vAlign w:val="center"/>
                </w:tcPr>
                <w:p>
                  <w:pPr>
                    <w:pStyle w:val="98"/>
                    <w:adjustRightInd w:val="0"/>
                    <w:snapToGrid w:val="0"/>
                    <w:rPr>
                      <w:rStyle w:val="99"/>
                      <w:rFonts w:eastAsiaTheme="minorEastAsia"/>
                      <w:color w:val="auto"/>
                      <w:szCs w:val="21"/>
                    </w:rPr>
                  </w:pPr>
                  <w:r>
                    <w:rPr>
                      <w:rFonts w:eastAsiaTheme="minorEastAsia"/>
                      <w:color w:val="auto"/>
                      <w:szCs w:val="21"/>
                    </w:rPr>
                    <w:t>泔水桶</w:t>
                  </w:r>
                </w:p>
              </w:tc>
              <w:tc>
                <w:tcPr>
                  <w:tcW w:w="1488" w:type="dxa"/>
                  <w:vMerge w:val="restart"/>
                  <w:vAlign w:val="center"/>
                </w:tcPr>
                <w:p>
                  <w:pPr>
                    <w:pStyle w:val="98"/>
                    <w:adjustRightInd w:val="0"/>
                    <w:snapToGrid w:val="0"/>
                    <w:rPr>
                      <w:rStyle w:val="99"/>
                      <w:rFonts w:eastAsiaTheme="minorEastAsia"/>
                      <w:color w:val="auto"/>
                      <w:szCs w:val="21"/>
                    </w:rPr>
                  </w:pPr>
                  <w:r>
                    <w:rPr>
                      <w:rFonts w:eastAsiaTheme="minorEastAsia"/>
                      <w:color w:val="auto"/>
                      <w:szCs w:val="21"/>
                      <w:lang w:val="zh-CN"/>
                    </w:rPr>
                    <w:t>委托有资质单位进行处置</w:t>
                  </w:r>
                </w:p>
              </w:tc>
              <w:tc>
                <w:tcPr>
                  <w:tcW w:w="1015" w:type="dxa"/>
                  <w:vAlign w:val="center"/>
                </w:tcPr>
                <w:p>
                  <w:pPr>
                    <w:pStyle w:val="98"/>
                    <w:adjustRightInd w:val="0"/>
                    <w:snapToGrid w:val="0"/>
                    <w:rPr>
                      <w:rStyle w:val="99"/>
                      <w:rFonts w:eastAsiaTheme="minorEastAsia"/>
                      <w:color w:val="auto"/>
                      <w:szCs w:val="21"/>
                    </w:rPr>
                  </w:pPr>
                  <w:r>
                    <w:rPr>
                      <w:rStyle w:val="99"/>
                      <w:rFonts w:eastAsiaTheme="minorEastAsia"/>
                      <w:color w:val="auto"/>
                      <w:szCs w:val="21"/>
                    </w:rPr>
                    <w:t>7.5</w:t>
                  </w:r>
                </w:p>
              </w:tc>
              <w:tc>
                <w:tcPr>
                  <w:tcW w:w="1015" w:type="dxa"/>
                  <w:vMerge w:val="continue"/>
                  <w:vAlign w:val="center"/>
                </w:tcPr>
                <w:p>
                  <w:pPr>
                    <w:pStyle w:val="98"/>
                    <w:adjustRightInd w:val="0"/>
                    <w:snapToGrid w:val="0"/>
                    <w:rPr>
                      <w:rStyle w:val="99"/>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8" w:hRule="atLeast"/>
              </w:trPr>
              <w:tc>
                <w:tcPr>
                  <w:tcW w:w="1335" w:type="dxa"/>
                  <w:vAlign w:val="center"/>
                </w:tcPr>
                <w:p>
                  <w:pPr>
                    <w:pStyle w:val="98"/>
                    <w:adjustRightInd w:val="0"/>
                    <w:snapToGrid w:val="0"/>
                    <w:rPr>
                      <w:rStyle w:val="99"/>
                      <w:rFonts w:eastAsiaTheme="minorEastAsia"/>
                      <w:color w:val="auto"/>
                      <w:szCs w:val="21"/>
                    </w:rPr>
                  </w:pPr>
                  <w:r>
                    <w:rPr>
                      <w:rFonts w:eastAsiaTheme="minorEastAsia"/>
                      <w:color w:val="auto"/>
                      <w:szCs w:val="21"/>
                    </w:rPr>
                    <w:t>隔油池</w:t>
                  </w:r>
                </w:p>
              </w:tc>
              <w:tc>
                <w:tcPr>
                  <w:tcW w:w="1335" w:type="dxa"/>
                  <w:vAlign w:val="center"/>
                </w:tcPr>
                <w:p>
                  <w:pPr>
                    <w:pStyle w:val="98"/>
                    <w:adjustRightInd w:val="0"/>
                    <w:snapToGrid w:val="0"/>
                    <w:rPr>
                      <w:rStyle w:val="99"/>
                      <w:rFonts w:eastAsiaTheme="minorEastAsia"/>
                      <w:color w:val="auto"/>
                      <w:szCs w:val="21"/>
                    </w:rPr>
                  </w:pPr>
                  <w:r>
                    <w:rPr>
                      <w:rFonts w:eastAsiaTheme="minorEastAsia"/>
                      <w:color w:val="auto"/>
                      <w:szCs w:val="21"/>
                    </w:rPr>
                    <w:t>废油脂</w:t>
                  </w:r>
                </w:p>
              </w:tc>
              <w:tc>
                <w:tcPr>
                  <w:tcW w:w="1335" w:type="dxa"/>
                  <w:vAlign w:val="center"/>
                </w:tcPr>
                <w:p>
                  <w:pPr>
                    <w:pStyle w:val="98"/>
                    <w:adjustRightInd w:val="0"/>
                    <w:snapToGrid w:val="0"/>
                    <w:rPr>
                      <w:rStyle w:val="99"/>
                      <w:rFonts w:hint="eastAsia" w:eastAsiaTheme="minorEastAsia"/>
                      <w:color w:val="auto"/>
                      <w:szCs w:val="21"/>
                      <w:lang w:eastAsia="zh-CN"/>
                    </w:rPr>
                  </w:pPr>
                  <w:r>
                    <w:rPr>
                      <w:rStyle w:val="99"/>
                      <w:rFonts w:eastAsiaTheme="minorEastAsia"/>
                      <w:color w:val="auto"/>
                      <w:szCs w:val="21"/>
                    </w:rPr>
                    <w:t>0.</w:t>
                  </w:r>
                  <w:r>
                    <w:rPr>
                      <w:rStyle w:val="99"/>
                      <w:rFonts w:hint="eastAsia" w:eastAsiaTheme="minorEastAsia"/>
                      <w:color w:val="auto"/>
                      <w:szCs w:val="21"/>
                      <w:lang w:val="en-US" w:eastAsia="zh-CN"/>
                    </w:rPr>
                    <w:t>8</w:t>
                  </w:r>
                </w:p>
              </w:tc>
              <w:tc>
                <w:tcPr>
                  <w:tcW w:w="951" w:type="dxa"/>
                  <w:vAlign w:val="center"/>
                </w:tcPr>
                <w:p>
                  <w:pPr>
                    <w:pStyle w:val="98"/>
                    <w:adjustRightInd w:val="0"/>
                    <w:snapToGrid w:val="0"/>
                    <w:rPr>
                      <w:rStyle w:val="99"/>
                      <w:rFonts w:eastAsiaTheme="minorEastAsia"/>
                      <w:color w:val="auto"/>
                      <w:szCs w:val="21"/>
                    </w:rPr>
                  </w:pPr>
                  <w:r>
                    <w:rPr>
                      <w:rFonts w:eastAsiaTheme="minorEastAsia"/>
                      <w:color w:val="auto"/>
                      <w:szCs w:val="21"/>
                    </w:rPr>
                    <w:t>废油桶</w:t>
                  </w:r>
                </w:p>
              </w:tc>
              <w:tc>
                <w:tcPr>
                  <w:tcW w:w="1488" w:type="dxa"/>
                  <w:vMerge w:val="continue"/>
                  <w:vAlign w:val="center"/>
                </w:tcPr>
                <w:p>
                  <w:pPr>
                    <w:pStyle w:val="98"/>
                    <w:adjustRightInd w:val="0"/>
                    <w:snapToGrid w:val="0"/>
                    <w:rPr>
                      <w:rStyle w:val="99"/>
                      <w:rFonts w:eastAsiaTheme="minorEastAsia"/>
                      <w:color w:val="auto"/>
                      <w:szCs w:val="21"/>
                    </w:rPr>
                  </w:pPr>
                </w:p>
              </w:tc>
              <w:tc>
                <w:tcPr>
                  <w:tcW w:w="1015" w:type="dxa"/>
                  <w:vAlign w:val="center"/>
                </w:tcPr>
                <w:p>
                  <w:pPr>
                    <w:pStyle w:val="98"/>
                    <w:adjustRightInd w:val="0"/>
                    <w:snapToGrid w:val="0"/>
                    <w:rPr>
                      <w:rStyle w:val="99"/>
                      <w:rFonts w:hint="eastAsia" w:eastAsiaTheme="minorEastAsia"/>
                      <w:color w:val="auto"/>
                      <w:szCs w:val="21"/>
                      <w:lang w:eastAsia="zh-CN"/>
                    </w:rPr>
                  </w:pPr>
                  <w:r>
                    <w:rPr>
                      <w:rStyle w:val="99"/>
                      <w:rFonts w:eastAsiaTheme="minorEastAsia"/>
                      <w:color w:val="auto"/>
                      <w:szCs w:val="21"/>
                    </w:rPr>
                    <w:t>0.</w:t>
                  </w:r>
                  <w:r>
                    <w:rPr>
                      <w:rStyle w:val="99"/>
                      <w:rFonts w:hint="eastAsia" w:eastAsiaTheme="minorEastAsia"/>
                      <w:color w:val="auto"/>
                      <w:szCs w:val="21"/>
                      <w:lang w:val="en-US" w:eastAsia="zh-CN"/>
                    </w:rPr>
                    <w:t>8</w:t>
                  </w:r>
                </w:p>
              </w:tc>
              <w:tc>
                <w:tcPr>
                  <w:tcW w:w="1015" w:type="dxa"/>
                  <w:vMerge w:val="continue"/>
                  <w:vAlign w:val="center"/>
                </w:tcPr>
                <w:p>
                  <w:pPr>
                    <w:pStyle w:val="98"/>
                    <w:adjustRightInd w:val="0"/>
                    <w:snapToGrid w:val="0"/>
                    <w:rPr>
                      <w:rStyle w:val="99"/>
                      <w:rFonts w:eastAsiaTheme="minorEastAsia"/>
                      <w:color w:val="auto"/>
                      <w:szCs w:val="21"/>
                    </w:rPr>
                  </w:pPr>
                </w:p>
              </w:tc>
            </w:tr>
          </w:tbl>
          <w:p>
            <w:pPr>
              <w:pStyle w:val="98"/>
              <w:adjustRightInd w:val="0"/>
              <w:snapToGrid w:val="0"/>
              <w:rPr>
                <w:rStyle w:val="99"/>
                <w:rFonts w:eastAsiaTheme="minorEastAsia"/>
                <w:b/>
                <w:color w:val="auto"/>
                <w:szCs w:val="21"/>
              </w:rPr>
            </w:pPr>
            <w:r>
              <w:rPr>
                <w:rStyle w:val="99"/>
                <w:rFonts w:eastAsiaTheme="minorEastAsia"/>
                <w:b/>
                <w:color w:val="auto"/>
                <w:szCs w:val="21"/>
              </w:rPr>
              <w:t>表4-2</w:t>
            </w:r>
            <w:r>
              <w:rPr>
                <w:rStyle w:val="99"/>
                <w:rFonts w:hint="eastAsia" w:eastAsiaTheme="minorEastAsia"/>
                <w:b/>
                <w:color w:val="auto"/>
                <w:szCs w:val="21"/>
                <w:lang w:val="en-US" w:eastAsia="zh-CN"/>
              </w:rPr>
              <w:t>5</w:t>
            </w:r>
            <w:r>
              <w:rPr>
                <w:rStyle w:val="99"/>
                <w:rFonts w:eastAsiaTheme="minorEastAsia"/>
                <w:b/>
                <w:color w:val="auto"/>
                <w:szCs w:val="21"/>
              </w:rPr>
              <w:t xml:space="preserve">   本项目危险废物处置情况</w:t>
            </w:r>
          </w:p>
          <w:tbl>
            <w:tblPr>
              <w:tblStyle w:val="28"/>
              <w:tblW w:w="8437"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767"/>
              <w:gridCol w:w="767"/>
              <w:gridCol w:w="767"/>
              <w:gridCol w:w="890"/>
              <w:gridCol w:w="644"/>
              <w:gridCol w:w="767"/>
              <w:gridCol w:w="767"/>
              <w:gridCol w:w="649"/>
              <w:gridCol w:w="885"/>
              <w:gridCol w:w="767"/>
              <w:gridCol w:w="76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61" w:hRule="atLeast"/>
              </w:trPr>
              <w:tc>
                <w:tcPr>
                  <w:tcW w:w="767"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产污环节</w:t>
                  </w:r>
                </w:p>
              </w:tc>
              <w:tc>
                <w:tcPr>
                  <w:tcW w:w="767"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名称</w:t>
                  </w:r>
                </w:p>
              </w:tc>
              <w:tc>
                <w:tcPr>
                  <w:tcW w:w="767" w:type="dxa"/>
                  <w:vAlign w:val="center"/>
                </w:tcPr>
                <w:p>
                  <w:pPr>
                    <w:pStyle w:val="98"/>
                    <w:adjustRightInd w:val="0"/>
                    <w:snapToGrid w:val="0"/>
                    <w:rPr>
                      <w:rStyle w:val="99"/>
                      <w:rFonts w:eastAsiaTheme="minorEastAsia"/>
                      <w:b/>
                      <w:bCs/>
                      <w:color w:val="auto"/>
                      <w:szCs w:val="21"/>
                    </w:rPr>
                  </w:pPr>
                  <w:r>
                    <w:rPr>
                      <w:rStyle w:val="99"/>
                      <w:rFonts w:eastAsiaTheme="minorEastAsia"/>
                      <w:b/>
                      <w:bCs/>
                      <w:color w:val="auto"/>
                      <w:szCs w:val="21"/>
                    </w:rPr>
                    <w:t>危险废物代码</w:t>
                  </w:r>
                </w:p>
              </w:tc>
              <w:tc>
                <w:tcPr>
                  <w:tcW w:w="890"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主要有毒有害物质名称</w:t>
                  </w:r>
                </w:p>
              </w:tc>
              <w:tc>
                <w:tcPr>
                  <w:tcW w:w="644"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物理性状</w:t>
                  </w:r>
                </w:p>
              </w:tc>
              <w:tc>
                <w:tcPr>
                  <w:tcW w:w="767"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环境危险特性</w:t>
                  </w:r>
                </w:p>
              </w:tc>
              <w:tc>
                <w:tcPr>
                  <w:tcW w:w="767"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年度产生量（t/a）</w:t>
                  </w:r>
                </w:p>
              </w:tc>
              <w:tc>
                <w:tcPr>
                  <w:tcW w:w="649"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贮存方式</w:t>
                  </w:r>
                </w:p>
              </w:tc>
              <w:tc>
                <w:tcPr>
                  <w:tcW w:w="885"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利用处置方式和去向</w:t>
                  </w:r>
                </w:p>
              </w:tc>
              <w:tc>
                <w:tcPr>
                  <w:tcW w:w="767" w:type="dxa"/>
                  <w:vAlign w:val="center"/>
                </w:tcPr>
                <w:p>
                  <w:pPr>
                    <w:pStyle w:val="98"/>
                    <w:adjustRightInd w:val="0"/>
                    <w:snapToGrid w:val="0"/>
                    <w:rPr>
                      <w:rStyle w:val="99"/>
                      <w:rFonts w:eastAsiaTheme="minorEastAsia"/>
                      <w:b/>
                      <w:bCs/>
                      <w:color w:val="auto"/>
                      <w:szCs w:val="21"/>
                    </w:rPr>
                  </w:pPr>
                  <w:r>
                    <w:rPr>
                      <w:rFonts w:eastAsiaTheme="minorEastAsia"/>
                      <w:b/>
                      <w:bCs/>
                      <w:color w:val="auto"/>
                      <w:szCs w:val="21"/>
                    </w:rPr>
                    <w:t>利用或处置量（t/a）</w:t>
                  </w:r>
                </w:p>
              </w:tc>
              <w:tc>
                <w:tcPr>
                  <w:tcW w:w="767" w:type="dxa"/>
                  <w:vAlign w:val="center"/>
                </w:tcPr>
                <w:p>
                  <w:pPr>
                    <w:adjustRightInd w:val="0"/>
                    <w:snapToGrid w:val="0"/>
                    <w:jc w:val="center"/>
                    <w:rPr>
                      <w:rStyle w:val="99"/>
                      <w:rFonts w:eastAsiaTheme="minorEastAsia"/>
                      <w:b/>
                      <w:bCs/>
                      <w:color w:val="auto"/>
                      <w:szCs w:val="21"/>
                    </w:rPr>
                  </w:pPr>
                  <w:r>
                    <w:rPr>
                      <w:rFonts w:eastAsiaTheme="minorEastAsia"/>
                      <w:b/>
                      <w:bCs/>
                      <w:color w:val="auto"/>
                      <w:szCs w:val="21"/>
                    </w:rPr>
                    <w:t>环境管理要求</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vAlign w:val="center"/>
                </w:tcPr>
                <w:p>
                  <w:pPr>
                    <w:pStyle w:val="98"/>
                    <w:adjustRightInd w:val="0"/>
                    <w:snapToGrid w:val="0"/>
                    <w:rPr>
                      <w:rFonts w:eastAsiaTheme="minorEastAsia"/>
                      <w:color w:val="auto"/>
                      <w:szCs w:val="21"/>
                    </w:rPr>
                  </w:pPr>
                  <w:r>
                    <w:rPr>
                      <w:rFonts w:eastAsiaTheme="minorEastAsia"/>
                      <w:color w:val="auto"/>
                      <w:szCs w:val="21"/>
                    </w:rPr>
                    <w:t>拉丝退火</w:t>
                  </w:r>
                </w:p>
              </w:tc>
              <w:tc>
                <w:tcPr>
                  <w:tcW w:w="767" w:type="dxa"/>
                  <w:vAlign w:val="center"/>
                </w:tcPr>
                <w:p>
                  <w:pPr>
                    <w:pStyle w:val="98"/>
                    <w:adjustRightInd w:val="0"/>
                    <w:snapToGrid w:val="0"/>
                    <w:rPr>
                      <w:rFonts w:hint="eastAsia" w:eastAsiaTheme="minorEastAsia"/>
                      <w:color w:val="auto"/>
                      <w:szCs w:val="21"/>
                      <w:lang w:eastAsia="zh-CN"/>
                    </w:rPr>
                  </w:pPr>
                  <w:r>
                    <w:rPr>
                      <w:rFonts w:eastAsiaTheme="minorEastAsia"/>
                      <w:color w:val="auto"/>
                      <w:szCs w:val="21"/>
                    </w:rPr>
                    <w:t>废</w:t>
                  </w:r>
                  <w:r>
                    <w:rPr>
                      <w:rFonts w:hint="eastAsia" w:eastAsiaTheme="minorEastAsia"/>
                      <w:color w:val="auto"/>
                      <w:szCs w:val="21"/>
                      <w:lang w:eastAsia="zh-CN"/>
                    </w:rPr>
                    <w:t>拉丝乳化液</w:t>
                  </w:r>
                </w:p>
              </w:tc>
              <w:tc>
                <w:tcPr>
                  <w:tcW w:w="767" w:type="dxa"/>
                  <w:vAlign w:val="center"/>
                </w:tcPr>
                <w:p>
                  <w:pPr>
                    <w:pStyle w:val="98"/>
                    <w:adjustRightInd w:val="0"/>
                    <w:snapToGrid w:val="0"/>
                    <w:rPr>
                      <w:rStyle w:val="99"/>
                      <w:rFonts w:eastAsiaTheme="minorEastAsia"/>
                      <w:color w:val="auto"/>
                      <w:szCs w:val="21"/>
                    </w:rPr>
                  </w:pPr>
                  <w:r>
                    <w:rPr>
                      <w:rFonts w:eastAsiaTheme="minorEastAsia"/>
                      <w:color w:val="auto"/>
                      <w:kern w:val="2"/>
                      <w:szCs w:val="21"/>
                    </w:rPr>
                    <w:t>HW09，900-007-09</w:t>
                  </w:r>
                </w:p>
              </w:tc>
              <w:tc>
                <w:tcPr>
                  <w:tcW w:w="890" w:type="dxa"/>
                  <w:vAlign w:val="center"/>
                </w:tcPr>
                <w:p>
                  <w:pPr>
                    <w:pStyle w:val="98"/>
                    <w:adjustRightInd w:val="0"/>
                    <w:snapToGrid w:val="0"/>
                    <w:rPr>
                      <w:rFonts w:hint="eastAsia" w:eastAsiaTheme="minorEastAsia"/>
                      <w:color w:val="auto"/>
                      <w:szCs w:val="21"/>
                      <w:lang w:eastAsia="zh-CN"/>
                    </w:rPr>
                  </w:pPr>
                  <w:r>
                    <w:rPr>
                      <w:rFonts w:eastAsiaTheme="minorEastAsia"/>
                      <w:color w:val="auto"/>
                      <w:szCs w:val="21"/>
                    </w:rPr>
                    <w:t>废</w:t>
                  </w:r>
                  <w:r>
                    <w:rPr>
                      <w:rFonts w:hint="eastAsia" w:eastAsiaTheme="minorEastAsia"/>
                      <w:color w:val="auto"/>
                      <w:szCs w:val="21"/>
                      <w:lang w:eastAsia="zh-CN"/>
                    </w:rPr>
                    <w:t>拉丝乳化液</w:t>
                  </w:r>
                </w:p>
              </w:tc>
              <w:tc>
                <w:tcPr>
                  <w:tcW w:w="644" w:type="dxa"/>
                  <w:vAlign w:val="center"/>
                </w:tcPr>
                <w:p>
                  <w:pPr>
                    <w:pStyle w:val="98"/>
                    <w:adjustRightInd w:val="0"/>
                    <w:snapToGrid w:val="0"/>
                    <w:rPr>
                      <w:rFonts w:eastAsiaTheme="minorEastAsia"/>
                      <w:color w:val="auto"/>
                      <w:szCs w:val="21"/>
                    </w:rPr>
                  </w:pPr>
                  <w:r>
                    <w:rPr>
                      <w:rFonts w:eastAsiaTheme="minorEastAsia"/>
                      <w:color w:val="auto"/>
                      <w:szCs w:val="21"/>
                    </w:rPr>
                    <w:t>油状</w:t>
                  </w:r>
                </w:p>
              </w:tc>
              <w:tc>
                <w:tcPr>
                  <w:tcW w:w="767" w:type="dxa"/>
                  <w:vAlign w:val="center"/>
                </w:tcPr>
                <w:p>
                  <w:pPr>
                    <w:pStyle w:val="98"/>
                    <w:adjustRightInd w:val="0"/>
                    <w:snapToGrid w:val="0"/>
                    <w:rPr>
                      <w:rFonts w:eastAsiaTheme="minorEastAsia"/>
                      <w:color w:val="auto"/>
                      <w:szCs w:val="21"/>
                    </w:rPr>
                  </w:pPr>
                  <w:r>
                    <w:rPr>
                      <w:rFonts w:eastAsiaTheme="minorEastAsia"/>
                      <w:color w:val="auto"/>
                      <w:szCs w:val="21"/>
                    </w:rPr>
                    <w:t>T</w:t>
                  </w:r>
                </w:p>
              </w:tc>
              <w:tc>
                <w:tcPr>
                  <w:tcW w:w="767" w:type="dxa"/>
                  <w:vAlign w:val="center"/>
                </w:tcPr>
                <w:p>
                  <w:pPr>
                    <w:pStyle w:val="98"/>
                    <w:adjustRightInd w:val="0"/>
                    <w:snapToGrid w:val="0"/>
                    <w:rPr>
                      <w:rFonts w:eastAsiaTheme="minorEastAsia"/>
                      <w:color w:val="auto"/>
                      <w:szCs w:val="21"/>
                    </w:rPr>
                  </w:pPr>
                  <w:r>
                    <w:rPr>
                      <w:rFonts w:eastAsiaTheme="minorEastAsia"/>
                      <w:color w:val="auto"/>
                      <w:szCs w:val="21"/>
                    </w:rPr>
                    <w:t>10</w:t>
                  </w:r>
                </w:p>
              </w:tc>
              <w:tc>
                <w:tcPr>
                  <w:tcW w:w="649" w:type="dxa"/>
                  <w:vMerge w:val="restart"/>
                  <w:vAlign w:val="center"/>
                </w:tcPr>
                <w:p>
                  <w:pPr>
                    <w:jc w:val="center"/>
                    <w:rPr>
                      <w:rFonts w:eastAsiaTheme="minorEastAsia"/>
                      <w:color w:val="auto"/>
                      <w:szCs w:val="21"/>
                    </w:rPr>
                  </w:pPr>
                  <w:r>
                    <w:rPr>
                      <w:rFonts w:eastAsiaTheme="minorEastAsia"/>
                      <w:color w:val="auto"/>
                      <w:szCs w:val="21"/>
                    </w:rPr>
                    <w:t>危废收集桶收集于危废暂存间暂存</w:t>
                  </w:r>
                </w:p>
              </w:tc>
              <w:tc>
                <w:tcPr>
                  <w:tcW w:w="885" w:type="dxa"/>
                  <w:vMerge w:val="restart"/>
                  <w:vAlign w:val="center"/>
                </w:tcPr>
                <w:p>
                  <w:pPr>
                    <w:jc w:val="center"/>
                    <w:rPr>
                      <w:rFonts w:eastAsiaTheme="minorEastAsia"/>
                      <w:color w:val="auto"/>
                      <w:szCs w:val="21"/>
                      <w:lang w:val="zh-CN"/>
                    </w:rPr>
                  </w:pPr>
                  <w:r>
                    <w:rPr>
                      <w:rFonts w:eastAsiaTheme="minorEastAsia"/>
                      <w:color w:val="auto"/>
                      <w:szCs w:val="21"/>
                      <w:lang w:val="zh-CN"/>
                    </w:rPr>
                    <w:t>委托有资质单位进行处置</w:t>
                  </w:r>
                </w:p>
                <w:p>
                  <w:pPr>
                    <w:jc w:val="center"/>
                    <w:rPr>
                      <w:rFonts w:eastAsiaTheme="minorEastAsia"/>
                      <w:color w:val="auto"/>
                      <w:szCs w:val="21"/>
                    </w:rPr>
                  </w:pPr>
                  <w:r>
                    <w:rPr>
                      <w:rFonts w:eastAsiaTheme="minorEastAsia"/>
                      <w:color w:val="auto"/>
                      <w:szCs w:val="21"/>
                      <w:lang w:val="zh-CN"/>
                    </w:rPr>
                    <w:t>委托有资质单位进行处置</w:t>
                  </w:r>
                </w:p>
              </w:tc>
              <w:tc>
                <w:tcPr>
                  <w:tcW w:w="767" w:type="dxa"/>
                  <w:vAlign w:val="center"/>
                </w:tcPr>
                <w:p>
                  <w:pPr>
                    <w:pStyle w:val="98"/>
                    <w:adjustRightInd w:val="0"/>
                    <w:snapToGrid w:val="0"/>
                    <w:rPr>
                      <w:rFonts w:eastAsiaTheme="minorEastAsia"/>
                      <w:color w:val="auto"/>
                      <w:szCs w:val="21"/>
                    </w:rPr>
                  </w:pPr>
                  <w:r>
                    <w:rPr>
                      <w:rFonts w:eastAsiaTheme="minorEastAsia"/>
                      <w:color w:val="auto"/>
                      <w:szCs w:val="21"/>
                    </w:rPr>
                    <w:t>10</w:t>
                  </w:r>
                </w:p>
              </w:tc>
              <w:tc>
                <w:tcPr>
                  <w:tcW w:w="767" w:type="dxa"/>
                  <w:vMerge w:val="restart"/>
                  <w:vAlign w:val="center"/>
                </w:tcPr>
                <w:p>
                  <w:pPr>
                    <w:adjustRightInd w:val="0"/>
                    <w:snapToGrid w:val="0"/>
                    <w:jc w:val="center"/>
                    <w:rPr>
                      <w:rStyle w:val="99"/>
                      <w:rFonts w:eastAsiaTheme="minorEastAsia"/>
                      <w:color w:val="auto"/>
                      <w:szCs w:val="21"/>
                    </w:rPr>
                  </w:pPr>
                  <w:r>
                    <w:rPr>
                      <w:rStyle w:val="99"/>
                      <w:rFonts w:eastAsiaTheme="minorEastAsia"/>
                      <w:color w:val="auto"/>
                      <w:szCs w:val="21"/>
                    </w:rPr>
                    <w:t>处置率100%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vAlign w:val="center"/>
                </w:tcPr>
                <w:p>
                  <w:pPr>
                    <w:pStyle w:val="98"/>
                    <w:adjustRightInd w:val="0"/>
                    <w:snapToGrid w:val="0"/>
                    <w:rPr>
                      <w:rFonts w:eastAsiaTheme="minorEastAsia"/>
                      <w:color w:val="auto"/>
                      <w:szCs w:val="21"/>
                    </w:rPr>
                  </w:pPr>
                  <w:r>
                    <w:rPr>
                      <w:rFonts w:eastAsiaTheme="minorEastAsia"/>
                      <w:color w:val="auto"/>
                      <w:szCs w:val="21"/>
                    </w:rPr>
                    <w:t>喷码</w:t>
                  </w:r>
                </w:p>
              </w:tc>
              <w:tc>
                <w:tcPr>
                  <w:tcW w:w="767" w:type="dxa"/>
                  <w:vAlign w:val="center"/>
                </w:tcPr>
                <w:p>
                  <w:pPr>
                    <w:pStyle w:val="98"/>
                    <w:adjustRightInd w:val="0"/>
                    <w:snapToGrid w:val="0"/>
                    <w:rPr>
                      <w:rFonts w:hint="eastAsia" w:eastAsiaTheme="minorEastAsia"/>
                      <w:color w:val="auto"/>
                      <w:szCs w:val="21"/>
                      <w:lang w:eastAsia="zh-CN"/>
                    </w:rPr>
                  </w:pPr>
                  <w:r>
                    <w:rPr>
                      <w:rFonts w:hint="eastAsia" w:eastAsiaTheme="minorEastAsia"/>
                      <w:color w:val="auto"/>
                      <w:szCs w:val="21"/>
                      <w:lang w:eastAsia="zh-CN"/>
                    </w:rPr>
                    <w:t>废油墨瓶</w:t>
                  </w:r>
                </w:p>
              </w:tc>
              <w:tc>
                <w:tcPr>
                  <w:tcW w:w="767" w:type="dxa"/>
                  <w:vAlign w:val="center"/>
                </w:tcPr>
                <w:p>
                  <w:pPr>
                    <w:pStyle w:val="98"/>
                    <w:adjustRightInd w:val="0"/>
                    <w:snapToGrid w:val="0"/>
                    <w:rPr>
                      <w:rStyle w:val="99"/>
                      <w:rFonts w:eastAsiaTheme="minorEastAsia"/>
                      <w:color w:val="auto"/>
                      <w:szCs w:val="21"/>
                    </w:rPr>
                  </w:pPr>
                  <w:r>
                    <w:rPr>
                      <w:rFonts w:eastAsiaTheme="minorEastAsia"/>
                      <w:color w:val="auto"/>
                      <w:szCs w:val="21"/>
                    </w:rPr>
                    <w:t>HW49，900-041-49</w:t>
                  </w:r>
                </w:p>
              </w:tc>
              <w:tc>
                <w:tcPr>
                  <w:tcW w:w="890" w:type="dxa"/>
                  <w:vAlign w:val="center"/>
                </w:tcPr>
                <w:p>
                  <w:pPr>
                    <w:pStyle w:val="98"/>
                    <w:adjustRightInd w:val="0"/>
                    <w:snapToGrid w:val="0"/>
                    <w:rPr>
                      <w:rFonts w:eastAsiaTheme="minorEastAsia"/>
                      <w:color w:val="auto"/>
                      <w:szCs w:val="21"/>
                    </w:rPr>
                  </w:pPr>
                  <w:r>
                    <w:rPr>
                      <w:rFonts w:eastAsiaTheme="minorEastAsia"/>
                      <w:color w:val="auto"/>
                      <w:szCs w:val="21"/>
                    </w:rPr>
                    <w:t>/</w:t>
                  </w:r>
                </w:p>
              </w:tc>
              <w:tc>
                <w:tcPr>
                  <w:tcW w:w="644" w:type="dxa"/>
                  <w:vAlign w:val="center"/>
                </w:tcPr>
                <w:p>
                  <w:pPr>
                    <w:adjustRightInd w:val="0"/>
                    <w:snapToGrid w:val="0"/>
                    <w:jc w:val="center"/>
                    <w:rPr>
                      <w:rFonts w:eastAsiaTheme="minorEastAsia"/>
                      <w:color w:val="auto"/>
                      <w:szCs w:val="21"/>
                    </w:rPr>
                  </w:pPr>
                  <w:r>
                    <w:rPr>
                      <w:rFonts w:eastAsiaTheme="minorEastAsia"/>
                      <w:color w:val="auto"/>
                      <w:szCs w:val="21"/>
                    </w:rPr>
                    <w:t>固体</w:t>
                  </w:r>
                </w:p>
              </w:tc>
              <w:tc>
                <w:tcPr>
                  <w:tcW w:w="767" w:type="dxa"/>
                  <w:vAlign w:val="center"/>
                </w:tcPr>
                <w:p>
                  <w:pPr>
                    <w:pStyle w:val="98"/>
                    <w:adjustRightInd w:val="0"/>
                    <w:snapToGrid w:val="0"/>
                    <w:rPr>
                      <w:rFonts w:eastAsiaTheme="minorEastAsia"/>
                      <w:color w:val="auto"/>
                      <w:szCs w:val="21"/>
                    </w:rPr>
                  </w:pPr>
                  <w:r>
                    <w:rPr>
                      <w:rFonts w:eastAsiaTheme="minorEastAsia"/>
                      <w:color w:val="auto"/>
                      <w:szCs w:val="21"/>
                    </w:rPr>
                    <w:t>T/In</w:t>
                  </w:r>
                </w:p>
              </w:tc>
              <w:tc>
                <w:tcPr>
                  <w:tcW w:w="767" w:type="dxa"/>
                  <w:vAlign w:val="center"/>
                </w:tcPr>
                <w:p>
                  <w:pPr>
                    <w:pStyle w:val="98"/>
                    <w:adjustRightInd w:val="0"/>
                    <w:snapToGrid w:val="0"/>
                    <w:rPr>
                      <w:rFonts w:eastAsiaTheme="minorEastAsia"/>
                      <w:color w:val="auto"/>
                      <w:szCs w:val="21"/>
                    </w:rPr>
                  </w:pPr>
                  <w:r>
                    <w:rPr>
                      <w:rFonts w:eastAsiaTheme="minorEastAsia"/>
                      <w:color w:val="auto"/>
                      <w:szCs w:val="21"/>
                    </w:rPr>
                    <w:t>0.05</w:t>
                  </w:r>
                </w:p>
              </w:tc>
              <w:tc>
                <w:tcPr>
                  <w:tcW w:w="649" w:type="dxa"/>
                  <w:vMerge w:val="continue"/>
                  <w:vAlign w:val="center"/>
                </w:tcPr>
                <w:p>
                  <w:pPr>
                    <w:pStyle w:val="98"/>
                    <w:adjustRightInd w:val="0"/>
                    <w:snapToGrid w:val="0"/>
                    <w:rPr>
                      <w:rFonts w:eastAsiaTheme="minorEastAsia"/>
                      <w:color w:val="auto"/>
                      <w:szCs w:val="21"/>
                    </w:rPr>
                  </w:pPr>
                </w:p>
              </w:tc>
              <w:tc>
                <w:tcPr>
                  <w:tcW w:w="885" w:type="dxa"/>
                  <w:vMerge w:val="continue"/>
                  <w:vAlign w:val="center"/>
                </w:tcPr>
                <w:p>
                  <w:pPr>
                    <w:pStyle w:val="98"/>
                    <w:adjustRightInd w:val="0"/>
                    <w:snapToGrid w:val="0"/>
                    <w:rPr>
                      <w:rFonts w:eastAsiaTheme="minorEastAsia"/>
                      <w:color w:val="auto"/>
                      <w:szCs w:val="21"/>
                    </w:rPr>
                  </w:pPr>
                </w:p>
              </w:tc>
              <w:tc>
                <w:tcPr>
                  <w:tcW w:w="767" w:type="dxa"/>
                  <w:vAlign w:val="center"/>
                </w:tcPr>
                <w:p>
                  <w:pPr>
                    <w:pStyle w:val="98"/>
                    <w:adjustRightInd w:val="0"/>
                    <w:snapToGrid w:val="0"/>
                    <w:rPr>
                      <w:rFonts w:eastAsiaTheme="minorEastAsia"/>
                      <w:color w:val="auto"/>
                      <w:szCs w:val="21"/>
                    </w:rPr>
                  </w:pPr>
                  <w:r>
                    <w:rPr>
                      <w:rFonts w:eastAsiaTheme="minorEastAsia"/>
                      <w:color w:val="auto"/>
                      <w:szCs w:val="21"/>
                    </w:rPr>
                    <w:t>0.05</w:t>
                  </w:r>
                </w:p>
              </w:tc>
              <w:tc>
                <w:tcPr>
                  <w:tcW w:w="767" w:type="dxa"/>
                  <w:vMerge w:val="continue"/>
                  <w:vAlign w:val="center"/>
                </w:tcPr>
                <w:p>
                  <w:pPr>
                    <w:adjustRightInd w:val="0"/>
                    <w:snapToGrid w:val="0"/>
                    <w:jc w:val="center"/>
                    <w:rPr>
                      <w:rStyle w:val="99"/>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vAlign w:val="center"/>
                </w:tcPr>
                <w:p>
                  <w:pPr>
                    <w:jc w:val="center"/>
                    <w:rPr>
                      <w:rFonts w:eastAsiaTheme="minorEastAsia"/>
                      <w:color w:val="auto"/>
                      <w:szCs w:val="21"/>
                    </w:rPr>
                  </w:pPr>
                  <w:r>
                    <w:rPr>
                      <w:rFonts w:eastAsiaTheme="minorEastAsia"/>
                      <w:color w:val="auto"/>
                      <w:szCs w:val="21"/>
                    </w:rPr>
                    <w:t>废气处理</w:t>
                  </w:r>
                </w:p>
              </w:tc>
              <w:tc>
                <w:tcPr>
                  <w:tcW w:w="767" w:type="dxa"/>
                  <w:vAlign w:val="center"/>
                </w:tcPr>
                <w:p>
                  <w:pPr>
                    <w:jc w:val="center"/>
                    <w:rPr>
                      <w:rFonts w:eastAsiaTheme="minorEastAsia"/>
                      <w:color w:val="auto"/>
                      <w:szCs w:val="21"/>
                    </w:rPr>
                  </w:pPr>
                  <w:r>
                    <w:rPr>
                      <w:rFonts w:eastAsiaTheme="minorEastAsia"/>
                      <w:color w:val="auto"/>
                      <w:szCs w:val="21"/>
                    </w:rPr>
                    <w:t>废活性炭</w:t>
                  </w:r>
                </w:p>
              </w:tc>
              <w:tc>
                <w:tcPr>
                  <w:tcW w:w="767" w:type="dxa"/>
                  <w:vAlign w:val="center"/>
                </w:tcPr>
                <w:p>
                  <w:pPr>
                    <w:pStyle w:val="98"/>
                    <w:adjustRightInd w:val="0"/>
                    <w:snapToGrid w:val="0"/>
                    <w:rPr>
                      <w:rStyle w:val="99"/>
                      <w:rFonts w:eastAsiaTheme="minorEastAsia"/>
                      <w:color w:val="auto"/>
                      <w:szCs w:val="21"/>
                    </w:rPr>
                  </w:pPr>
                  <w:r>
                    <w:rPr>
                      <w:rFonts w:eastAsiaTheme="minorEastAsia"/>
                      <w:color w:val="auto"/>
                      <w:szCs w:val="21"/>
                    </w:rPr>
                    <w:t>HW49，900-039-49</w:t>
                  </w:r>
                </w:p>
              </w:tc>
              <w:tc>
                <w:tcPr>
                  <w:tcW w:w="890" w:type="dxa"/>
                  <w:vAlign w:val="center"/>
                </w:tcPr>
                <w:p>
                  <w:pPr>
                    <w:pStyle w:val="98"/>
                    <w:adjustRightInd w:val="0"/>
                    <w:snapToGrid w:val="0"/>
                    <w:rPr>
                      <w:rFonts w:eastAsiaTheme="minorEastAsia"/>
                      <w:color w:val="auto"/>
                      <w:szCs w:val="21"/>
                    </w:rPr>
                  </w:pPr>
                  <w:r>
                    <w:rPr>
                      <w:rFonts w:eastAsiaTheme="minorEastAsia"/>
                      <w:color w:val="auto"/>
                      <w:szCs w:val="21"/>
                    </w:rPr>
                    <w:t>有机废气</w:t>
                  </w:r>
                </w:p>
              </w:tc>
              <w:tc>
                <w:tcPr>
                  <w:tcW w:w="644" w:type="dxa"/>
                  <w:vAlign w:val="center"/>
                </w:tcPr>
                <w:p>
                  <w:pPr>
                    <w:adjustRightInd w:val="0"/>
                    <w:snapToGrid w:val="0"/>
                    <w:jc w:val="center"/>
                    <w:rPr>
                      <w:rFonts w:eastAsiaTheme="minorEastAsia"/>
                      <w:color w:val="auto"/>
                      <w:szCs w:val="21"/>
                    </w:rPr>
                  </w:pPr>
                  <w:r>
                    <w:rPr>
                      <w:rFonts w:eastAsiaTheme="minorEastAsia"/>
                      <w:color w:val="auto"/>
                      <w:szCs w:val="21"/>
                    </w:rPr>
                    <w:t>固体</w:t>
                  </w:r>
                </w:p>
              </w:tc>
              <w:tc>
                <w:tcPr>
                  <w:tcW w:w="767" w:type="dxa"/>
                  <w:vAlign w:val="center"/>
                </w:tcPr>
                <w:p>
                  <w:pPr>
                    <w:pStyle w:val="98"/>
                    <w:adjustRightInd w:val="0"/>
                    <w:snapToGrid w:val="0"/>
                    <w:rPr>
                      <w:rFonts w:eastAsiaTheme="minorEastAsia"/>
                      <w:color w:val="auto"/>
                      <w:szCs w:val="21"/>
                    </w:rPr>
                  </w:pPr>
                  <w:r>
                    <w:rPr>
                      <w:rFonts w:eastAsiaTheme="minorEastAsia"/>
                      <w:color w:val="auto"/>
                      <w:szCs w:val="21"/>
                    </w:rPr>
                    <w:t>T</w:t>
                  </w:r>
                </w:p>
              </w:tc>
              <w:tc>
                <w:tcPr>
                  <w:tcW w:w="767" w:type="dxa"/>
                  <w:vAlign w:val="center"/>
                </w:tcPr>
                <w:p>
                  <w:pPr>
                    <w:pStyle w:val="98"/>
                    <w:adjustRightInd w:val="0"/>
                    <w:snapToGrid w:val="0"/>
                    <w:rPr>
                      <w:rFonts w:hint="default" w:eastAsiaTheme="minorEastAsia"/>
                      <w:color w:val="auto"/>
                      <w:szCs w:val="21"/>
                      <w:lang w:val="en-US" w:eastAsia="zh-CN"/>
                    </w:rPr>
                  </w:pPr>
                  <w:r>
                    <w:rPr>
                      <w:rFonts w:eastAsiaTheme="minorEastAsia"/>
                      <w:color w:val="auto"/>
                      <w:szCs w:val="21"/>
                    </w:rPr>
                    <w:t>4</w:t>
                  </w:r>
                  <w:r>
                    <w:rPr>
                      <w:rFonts w:hint="eastAsia" w:eastAsiaTheme="minorEastAsia"/>
                      <w:color w:val="auto"/>
                      <w:szCs w:val="21"/>
                      <w:lang w:val="en-US" w:eastAsia="zh-CN"/>
                    </w:rPr>
                    <w:t>8.24</w:t>
                  </w:r>
                </w:p>
              </w:tc>
              <w:tc>
                <w:tcPr>
                  <w:tcW w:w="649" w:type="dxa"/>
                  <w:vMerge w:val="continue"/>
                  <w:vAlign w:val="center"/>
                </w:tcPr>
                <w:p>
                  <w:pPr>
                    <w:pStyle w:val="98"/>
                    <w:adjustRightInd w:val="0"/>
                    <w:snapToGrid w:val="0"/>
                    <w:rPr>
                      <w:rFonts w:eastAsiaTheme="minorEastAsia"/>
                      <w:color w:val="auto"/>
                      <w:szCs w:val="21"/>
                    </w:rPr>
                  </w:pPr>
                </w:p>
              </w:tc>
              <w:tc>
                <w:tcPr>
                  <w:tcW w:w="885" w:type="dxa"/>
                  <w:vMerge w:val="continue"/>
                  <w:vAlign w:val="center"/>
                </w:tcPr>
                <w:p>
                  <w:pPr>
                    <w:pStyle w:val="98"/>
                    <w:adjustRightInd w:val="0"/>
                    <w:snapToGrid w:val="0"/>
                    <w:rPr>
                      <w:rFonts w:eastAsiaTheme="minorEastAsia"/>
                      <w:color w:val="auto"/>
                      <w:szCs w:val="21"/>
                    </w:rPr>
                  </w:pPr>
                </w:p>
              </w:tc>
              <w:tc>
                <w:tcPr>
                  <w:tcW w:w="767" w:type="dxa"/>
                  <w:vAlign w:val="center"/>
                </w:tcPr>
                <w:p>
                  <w:pPr>
                    <w:pStyle w:val="98"/>
                    <w:adjustRightInd w:val="0"/>
                    <w:snapToGrid w:val="0"/>
                    <w:rPr>
                      <w:rFonts w:hint="default" w:eastAsiaTheme="minorEastAsia"/>
                      <w:color w:val="auto"/>
                      <w:szCs w:val="21"/>
                      <w:lang w:val="en-US" w:eastAsia="zh-CN"/>
                    </w:rPr>
                  </w:pPr>
                  <w:r>
                    <w:rPr>
                      <w:rFonts w:hint="eastAsia" w:eastAsiaTheme="minorEastAsia"/>
                      <w:color w:val="auto"/>
                      <w:szCs w:val="21"/>
                      <w:lang w:val="en-US" w:eastAsia="zh-CN"/>
                    </w:rPr>
                    <w:t>48.24</w:t>
                  </w:r>
                </w:p>
              </w:tc>
              <w:tc>
                <w:tcPr>
                  <w:tcW w:w="767" w:type="dxa"/>
                  <w:vMerge w:val="continue"/>
                  <w:vAlign w:val="center"/>
                </w:tcPr>
                <w:p>
                  <w:pPr>
                    <w:adjustRightInd w:val="0"/>
                    <w:snapToGrid w:val="0"/>
                    <w:jc w:val="center"/>
                    <w:rPr>
                      <w:rStyle w:val="99"/>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vAlign w:val="center"/>
                </w:tcPr>
                <w:p>
                  <w:pPr>
                    <w:pStyle w:val="98"/>
                    <w:adjustRightInd w:val="0"/>
                    <w:snapToGrid w:val="0"/>
                    <w:rPr>
                      <w:rFonts w:eastAsiaTheme="minorEastAsia"/>
                      <w:color w:val="auto"/>
                      <w:szCs w:val="21"/>
                    </w:rPr>
                  </w:pPr>
                  <w:r>
                    <w:rPr>
                      <w:rFonts w:eastAsiaTheme="minorEastAsia"/>
                      <w:color w:val="auto"/>
                      <w:szCs w:val="21"/>
                    </w:rPr>
                    <w:t>设备运行</w:t>
                  </w:r>
                </w:p>
              </w:tc>
              <w:tc>
                <w:tcPr>
                  <w:tcW w:w="767" w:type="dxa"/>
                  <w:vAlign w:val="center"/>
                </w:tcPr>
                <w:p>
                  <w:pPr>
                    <w:pStyle w:val="98"/>
                    <w:adjustRightInd w:val="0"/>
                    <w:snapToGrid w:val="0"/>
                    <w:rPr>
                      <w:rFonts w:eastAsiaTheme="minorEastAsia"/>
                      <w:color w:val="auto"/>
                      <w:szCs w:val="21"/>
                    </w:rPr>
                  </w:pPr>
                  <w:r>
                    <w:rPr>
                      <w:rFonts w:eastAsiaTheme="minorEastAsia"/>
                      <w:color w:val="auto"/>
                      <w:szCs w:val="21"/>
                    </w:rPr>
                    <w:t>废液压油</w:t>
                  </w:r>
                </w:p>
              </w:tc>
              <w:tc>
                <w:tcPr>
                  <w:tcW w:w="767" w:type="dxa"/>
                  <w:vAlign w:val="center"/>
                </w:tcPr>
                <w:p>
                  <w:pPr>
                    <w:pStyle w:val="98"/>
                    <w:adjustRightInd w:val="0"/>
                    <w:snapToGrid w:val="0"/>
                    <w:rPr>
                      <w:rStyle w:val="99"/>
                      <w:rFonts w:eastAsiaTheme="minorEastAsia"/>
                      <w:color w:val="auto"/>
                      <w:szCs w:val="21"/>
                    </w:rPr>
                  </w:pPr>
                  <w:r>
                    <w:rPr>
                      <w:rFonts w:eastAsiaTheme="minorEastAsia"/>
                      <w:color w:val="auto"/>
                      <w:szCs w:val="21"/>
                    </w:rPr>
                    <w:t>HW08，900-218-08</w:t>
                  </w:r>
                </w:p>
              </w:tc>
              <w:tc>
                <w:tcPr>
                  <w:tcW w:w="890" w:type="dxa"/>
                  <w:vAlign w:val="center"/>
                </w:tcPr>
                <w:p>
                  <w:pPr>
                    <w:adjustRightInd w:val="0"/>
                    <w:snapToGrid w:val="0"/>
                    <w:jc w:val="center"/>
                    <w:rPr>
                      <w:rFonts w:eastAsiaTheme="minorEastAsia"/>
                      <w:color w:val="auto"/>
                      <w:szCs w:val="21"/>
                    </w:rPr>
                  </w:pPr>
                  <w:r>
                    <w:rPr>
                      <w:rFonts w:eastAsiaTheme="minorEastAsia"/>
                      <w:color w:val="auto"/>
                      <w:szCs w:val="21"/>
                    </w:rPr>
                    <w:t>废矿物油</w:t>
                  </w:r>
                </w:p>
              </w:tc>
              <w:tc>
                <w:tcPr>
                  <w:tcW w:w="644" w:type="dxa"/>
                  <w:vAlign w:val="center"/>
                </w:tcPr>
                <w:p>
                  <w:pPr>
                    <w:pStyle w:val="98"/>
                    <w:adjustRightInd w:val="0"/>
                    <w:snapToGrid w:val="0"/>
                    <w:rPr>
                      <w:rFonts w:eastAsiaTheme="minorEastAsia"/>
                      <w:color w:val="auto"/>
                      <w:szCs w:val="21"/>
                    </w:rPr>
                  </w:pPr>
                  <w:r>
                    <w:rPr>
                      <w:rFonts w:eastAsiaTheme="minorEastAsia"/>
                      <w:color w:val="auto"/>
                      <w:szCs w:val="21"/>
                    </w:rPr>
                    <w:t>油状</w:t>
                  </w:r>
                </w:p>
              </w:tc>
              <w:tc>
                <w:tcPr>
                  <w:tcW w:w="767" w:type="dxa"/>
                  <w:vAlign w:val="center"/>
                </w:tcPr>
                <w:p>
                  <w:pPr>
                    <w:jc w:val="center"/>
                    <w:rPr>
                      <w:rFonts w:eastAsiaTheme="minorEastAsia"/>
                      <w:color w:val="auto"/>
                      <w:szCs w:val="21"/>
                    </w:rPr>
                  </w:pPr>
                  <w:r>
                    <w:rPr>
                      <w:rFonts w:eastAsiaTheme="minorEastAsia"/>
                      <w:color w:val="auto"/>
                      <w:szCs w:val="21"/>
                    </w:rPr>
                    <w:t>T，I</w:t>
                  </w:r>
                </w:p>
              </w:tc>
              <w:tc>
                <w:tcPr>
                  <w:tcW w:w="767" w:type="dxa"/>
                  <w:vAlign w:val="center"/>
                </w:tcPr>
                <w:p>
                  <w:pPr>
                    <w:jc w:val="center"/>
                    <w:rPr>
                      <w:rFonts w:eastAsiaTheme="minorEastAsia"/>
                      <w:color w:val="auto"/>
                      <w:szCs w:val="21"/>
                    </w:rPr>
                  </w:pPr>
                  <w:r>
                    <w:rPr>
                      <w:rFonts w:eastAsiaTheme="minorEastAsia"/>
                      <w:color w:val="auto"/>
                      <w:szCs w:val="21"/>
                    </w:rPr>
                    <w:t>2</w:t>
                  </w:r>
                </w:p>
              </w:tc>
              <w:tc>
                <w:tcPr>
                  <w:tcW w:w="649" w:type="dxa"/>
                  <w:vMerge w:val="continue"/>
                  <w:vAlign w:val="center"/>
                </w:tcPr>
                <w:p>
                  <w:pPr>
                    <w:jc w:val="center"/>
                    <w:rPr>
                      <w:rFonts w:eastAsiaTheme="minorEastAsia"/>
                      <w:color w:val="auto"/>
                      <w:szCs w:val="21"/>
                    </w:rPr>
                  </w:pPr>
                </w:p>
              </w:tc>
              <w:tc>
                <w:tcPr>
                  <w:tcW w:w="885" w:type="dxa"/>
                  <w:vMerge w:val="continue"/>
                  <w:vAlign w:val="center"/>
                </w:tcPr>
                <w:p>
                  <w:pPr>
                    <w:jc w:val="center"/>
                    <w:rPr>
                      <w:rFonts w:eastAsiaTheme="minorEastAsia"/>
                      <w:color w:val="auto"/>
                      <w:szCs w:val="21"/>
                    </w:rPr>
                  </w:pPr>
                </w:p>
              </w:tc>
              <w:tc>
                <w:tcPr>
                  <w:tcW w:w="767" w:type="dxa"/>
                  <w:vAlign w:val="center"/>
                </w:tcPr>
                <w:p>
                  <w:pPr>
                    <w:jc w:val="center"/>
                    <w:rPr>
                      <w:rFonts w:eastAsiaTheme="minorEastAsia"/>
                      <w:color w:val="auto"/>
                      <w:szCs w:val="21"/>
                    </w:rPr>
                  </w:pPr>
                  <w:r>
                    <w:rPr>
                      <w:rFonts w:eastAsiaTheme="minorEastAsia"/>
                      <w:color w:val="auto"/>
                      <w:szCs w:val="21"/>
                    </w:rPr>
                    <w:t>2</w:t>
                  </w:r>
                </w:p>
              </w:tc>
              <w:tc>
                <w:tcPr>
                  <w:tcW w:w="767" w:type="dxa"/>
                  <w:vMerge w:val="continue"/>
                  <w:vAlign w:val="center"/>
                </w:tcPr>
                <w:p>
                  <w:pPr>
                    <w:jc w:val="center"/>
                    <w:rPr>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vAlign w:val="center"/>
                </w:tcPr>
                <w:p>
                  <w:pPr>
                    <w:pStyle w:val="98"/>
                    <w:adjustRightInd w:val="0"/>
                    <w:snapToGrid w:val="0"/>
                    <w:rPr>
                      <w:rFonts w:eastAsiaTheme="minorEastAsia"/>
                      <w:color w:val="auto"/>
                      <w:szCs w:val="21"/>
                    </w:rPr>
                  </w:pPr>
                  <w:r>
                    <w:rPr>
                      <w:rFonts w:eastAsiaTheme="minorEastAsia"/>
                      <w:color w:val="auto"/>
                      <w:szCs w:val="21"/>
                    </w:rPr>
                    <w:t>机修</w:t>
                  </w:r>
                </w:p>
              </w:tc>
              <w:tc>
                <w:tcPr>
                  <w:tcW w:w="767" w:type="dxa"/>
                  <w:vAlign w:val="center"/>
                </w:tcPr>
                <w:p>
                  <w:pPr>
                    <w:pStyle w:val="98"/>
                    <w:adjustRightInd w:val="0"/>
                    <w:snapToGrid w:val="0"/>
                    <w:rPr>
                      <w:rFonts w:eastAsiaTheme="minorEastAsia"/>
                      <w:color w:val="auto"/>
                      <w:kern w:val="2"/>
                      <w:szCs w:val="21"/>
                    </w:rPr>
                  </w:pPr>
                  <w:r>
                    <w:rPr>
                      <w:rFonts w:eastAsiaTheme="minorEastAsia"/>
                      <w:color w:val="auto"/>
                      <w:szCs w:val="21"/>
                    </w:rPr>
                    <w:t>废机油</w:t>
                  </w:r>
                </w:p>
              </w:tc>
              <w:tc>
                <w:tcPr>
                  <w:tcW w:w="767" w:type="dxa"/>
                  <w:vAlign w:val="center"/>
                </w:tcPr>
                <w:p>
                  <w:pPr>
                    <w:jc w:val="center"/>
                    <w:rPr>
                      <w:rStyle w:val="99"/>
                      <w:rFonts w:eastAsiaTheme="minorEastAsia"/>
                      <w:color w:val="auto"/>
                      <w:szCs w:val="21"/>
                    </w:rPr>
                  </w:pPr>
                  <w:r>
                    <w:rPr>
                      <w:rFonts w:eastAsiaTheme="minorEastAsia"/>
                      <w:color w:val="auto"/>
                      <w:szCs w:val="21"/>
                    </w:rPr>
                    <w:t>HW49，900-041-49</w:t>
                  </w:r>
                </w:p>
              </w:tc>
              <w:tc>
                <w:tcPr>
                  <w:tcW w:w="890" w:type="dxa"/>
                  <w:vAlign w:val="center"/>
                </w:tcPr>
                <w:p>
                  <w:pPr>
                    <w:adjustRightInd w:val="0"/>
                    <w:snapToGrid w:val="0"/>
                    <w:jc w:val="center"/>
                    <w:rPr>
                      <w:rFonts w:eastAsiaTheme="minorEastAsia"/>
                      <w:color w:val="auto"/>
                      <w:szCs w:val="21"/>
                    </w:rPr>
                  </w:pPr>
                  <w:r>
                    <w:rPr>
                      <w:rFonts w:eastAsiaTheme="minorEastAsia"/>
                      <w:color w:val="auto"/>
                      <w:szCs w:val="21"/>
                    </w:rPr>
                    <w:t>废机油</w:t>
                  </w:r>
                </w:p>
              </w:tc>
              <w:tc>
                <w:tcPr>
                  <w:tcW w:w="644" w:type="dxa"/>
                  <w:vAlign w:val="center"/>
                </w:tcPr>
                <w:p>
                  <w:pPr>
                    <w:pStyle w:val="98"/>
                    <w:adjustRightInd w:val="0"/>
                    <w:snapToGrid w:val="0"/>
                    <w:rPr>
                      <w:rFonts w:eastAsiaTheme="minorEastAsia"/>
                      <w:color w:val="auto"/>
                      <w:szCs w:val="21"/>
                    </w:rPr>
                  </w:pPr>
                  <w:r>
                    <w:rPr>
                      <w:rFonts w:eastAsiaTheme="minorEastAsia"/>
                      <w:color w:val="auto"/>
                      <w:szCs w:val="21"/>
                    </w:rPr>
                    <w:t>油状</w:t>
                  </w:r>
                </w:p>
              </w:tc>
              <w:tc>
                <w:tcPr>
                  <w:tcW w:w="767" w:type="dxa"/>
                  <w:vAlign w:val="center"/>
                </w:tcPr>
                <w:p>
                  <w:pPr>
                    <w:pStyle w:val="98"/>
                    <w:adjustRightInd w:val="0"/>
                    <w:snapToGrid w:val="0"/>
                    <w:rPr>
                      <w:rFonts w:eastAsiaTheme="minorEastAsia"/>
                      <w:color w:val="auto"/>
                      <w:szCs w:val="21"/>
                    </w:rPr>
                  </w:pPr>
                  <w:r>
                    <w:rPr>
                      <w:rFonts w:eastAsiaTheme="minorEastAsia"/>
                      <w:color w:val="auto"/>
                      <w:szCs w:val="21"/>
                    </w:rPr>
                    <w:t>T/In</w:t>
                  </w:r>
                </w:p>
              </w:tc>
              <w:tc>
                <w:tcPr>
                  <w:tcW w:w="767" w:type="dxa"/>
                  <w:vAlign w:val="center"/>
                </w:tcPr>
                <w:p>
                  <w:pPr>
                    <w:pStyle w:val="98"/>
                    <w:adjustRightInd w:val="0"/>
                    <w:snapToGrid w:val="0"/>
                    <w:rPr>
                      <w:rFonts w:eastAsiaTheme="minorEastAsia"/>
                      <w:color w:val="auto"/>
                      <w:szCs w:val="21"/>
                    </w:rPr>
                  </w:pPr>
                  <w:r>
                    <w:rPr>
                      <w:rFonts w:eastAsiaTheme="minorEastAsia"/>
                      <w:color w:val="auto"/>
                      <w:szCs w:val="21"/>
                    </w:rPr>
                    <w:t>1</w:t>
                  </w:r>
                </w:p>
              </w:tc>
              <w:tc>
                <w:tcPr>
                  <w:tcW w:w="649" w:type="dxa"/>
                  <w:vMerge w:val="continue"/>
                  <w:vAlign w:val="center"/>
                </w:tcPr>
                <w:p>
                  <w:pPr>
                    <w:pStyle w:val="98"/>
                    <w:adjustRightInd w:val="0"/>
                    <w:snapToGrid w:val="0"/>
                    <w:rPr>
                      <w:rFonts w:eastAsiaTheme="minorEastAsia"/>
                      <w:color w:val="auto"/>
                      <w:szCs w:val="21"/>
                    </w:rPr>
                  </w:pPr>
                </w:p>
              </w:tc>
              <w:tc>
                <w:tcPr>
                  <w:tcW w:w="885" w:type="dxa"/>
                  <w:vMerge w:val="continue"/>
                  <w:vAlign w:val="center"/>
                </w:tcPr>
                <w:p>
                  <w:pPr>
                    <w:pStyle w:val="98"/>
                    <w:adjustRightInd w:val="0"/>
                    <w:snapToGrid w:val="0"/>
                    <w:rPr>
                      <w:rFonts w:eastAsiaTheme="minorEastAsia"/>
                      <w:color w:val="auto"/>
                      <w:szCs w:val="21"/>
                    </w:rPr>
                  </w:pPr>
                </w:p>
              </w:tc>
              <w:tc>
                <w:tcPr>
                  <w:tcW w:w="767" w:type="dxa"/>
                  <w:vAlign w:val="center"/>
                </w:tcPr>
                <w:p>
                  <w:pPr>
                    <w:pStyle w:val="98"/>
                    <w:adjustRightInd w:val="0"/>
                    <w:snapToGrid w:val="0"/>
                    <w:rPr>
                      <w:rFonts w:eastAsiaTheme="minorEastAsia"/>
                      <w:color w:val="auto"/>
                      <w:szCs w:val="21"/>
                    </w:rPr>
                  </w:pPr>
                  <w:r>
                    <w:rPr>
                      <w:rFonts w:eastAsiaTheme="minorEastAsia"/>
                      <w:color w:val="auto"/>
                      <w:szCs w:val="21"/>
                    </w:rPr>
                    <w:t>1</w:t>
                  </w:r>
                </w:p>
              </w:tc>
              <w:tc>
                <w:tcPr>
                  <w:tcW w:w="767" w:type="dxa"/>
                  <w:vMerge w:val="continue"/>
                  <w:vAlign w:val="center"/>
                </w:tcPr>
                <w:p>
                  <w:pPr>
                    <w:adjustRightInd w:val="0"/>
                    <w:snapToGrid w:val="0"/>
                    <w:jc w:val="center"/>
                    <w:rPr>
                      <w:rStyle w:val="99"/>
                      <w:rFonts w:eastAsiaTheme="minorEastAsia"/>
                      <w:color w:val="auto"/>
                      <w:szCs w:val="21"/>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67" w:type="dxa"/>
                  <w:vAlign w:val="center"/>
                </w:tcPr>
                <w:p>
                  <w:pPr>
                    <w:pStyle w:val="98"/>
                    <w:adjustRightInd w:val="0"/>
                    <w:snapToGrid w:val="0"/>
                    <w:rPr>
                      <w:rFonts w:hint="eastAsia" w:eastAsiaTheme="minorEastAsia"/>
                      <w:color w:val="auto"/>
                      <w:szCs w:val="21"/>
                      <w:lang w:eastAsia="zh-CN"/>
                    </w:rPr>
                  </w:pPr>
                  <w:r>
                    <w:rPr>
                      <w:rFonts w:hint="eastAsia" w:eastAsiaTheme="minorEastAsia"/>
                      <w:color w:val="auto"/>
                      <w:szCs w:val="21"/>
                      <w:lang w:eastAsia="zh-CN"/>
                    </w:rPr>
                    <w:t>换热器</w:t>
                  </w:r>
                </w:p>
              </w:tc>
              <w:tc>
                <w:tcPr>
                  <w:tcW w:w="767" w:type="dxa"/>
                  <w:vAlign w:val="center"/>
                </w:tcPr>
                <w:p>
                  <w:pPr>
                    <w:pStyle w:val="98"/>
                    <w:adjustRightInd w:val="0"/>
                    <w:snapToGrid w:val="0"/>
                    <w:rPr>
                      <w:rFonts w:hint="eastAsia" w:eastAsiaTheme="minorEastAsia"/>
                      <w:color w:val="auto"/>
                      <w:szCs w:val="21"/>
                      <w:lang w:eastAsia="zh-CN"/>
                    </w:rPr>
                  </w:pPr>
                  <w:r>
                    <w:rPr>
                      <w:rFonts w:hint="eastAsia" w:eastAsiaTheme="minorEastAsia"/>
                      <w:color w:val="auto"/>
                      <w:szCs w:val="21"/>
                      <w:lang w:eastAsia="zh-CN"/>
                    </w:rPr>
                    <w:t>废冷却液</w:t>
                  </w:r>
                </w:p>
              </w:tc>
              <w:tc>
                <w:tcPr>
                  <w:tcW w:w="767" w:type="dxa"/>
                  <w:vAlign w:val="center"/>
                </w:tcPr>
                <w:p>
                  <w:pPr>
                    <w:pStyle w:val="98"/>
                    <w:adjustRightInd w:val="0"/>
                    <w:snapToGrid w:val="0"/>
                    <w:rPr>
                      <w:rFonts w:eastAsiaTheme="minorEastAsia"/>
                      <w:color w:val="auto"/>
                      <w:szCs w:val="21"/>
                    </w:rPr>
                  </w:pPr>
                  <w:r>
                    <w:rPr>
                      <w:rFonts w:eastAsiaTheme="minorEastAsia"/>
                      <w:color w:val="auto"/>
                      <w:kern w:val="2"/>
                      <w:szCs w:val="21"/>
                    </w:rPr>
                    <w:t>HW09，900-007-09</w:t>
                  </w:r>
                </w:p>
              </w:tc>
              <w:tc>
                <w:tcPr>
                  <w:tcW w:w="890" w:type="dxa"/>
                  <w:vAlign w:val="center"/>
                </w:tcPr>
                <w:p>
                  <w:pPr>
                    <w:pStyle w:val="98"/>
                    <w:adjustRightInd w:val="0"/>
                    <w:snapToGrid w:val="0"/>
                    <w:rPr>
                      <w:rFonts w:hint="eastAsia" w:eastAsiaTheme="minorEastAsia"/>
                      <w:color w:val="auto"/>
                      <w:szCs w:val="21"/>
                      <w:lang w:eastAsia="zh-CN"/>
                    </w:rPr>
                  </w:pPr>
                  <w:r>
                    <w:rPr>
                      <w:rFonts w:hint="eastAsia" w:eastAsiaTheme="minorEastAsia"/>
                      <w:color w:val="auto"/>
                      <w:szCs w:val="21"/>
                      <w:lang w:eastAsia="zh-CN"/>
                    </w:rPr>
                    <w:t>废冷却液</w:t>
                  </w:r>
                </w:p>
              </w:tc>
              <w:tc>
                <w:tcPr>
                  <w:tcW w:w="644" w:type="dxa"/>
                  <w:vAlign w:val="center"/>
                </w:tcPr>
                <w:p>
                  <w:pPr>
                    <w:pStyle w:val="98"/>
                    <w:adjustRightInd w:val="0"/>
                    <w:snapToGrid w:val="0"/>
                    <w:rPr>
                      <w:rFonts w:eastAsiaTheme="minorEastAsia"/>
                      <w:color w:val="auto"/>
                      <w:szCs w:val="21"/>
                    </w:rPr>
                  </w:pPr>
                  <w:r>
                    <w:rPr>
                      <w:rFonts w:eastAsiaTheme="minorEastAsia"/>
                      <w:color w:val="auto"/>
                      <w:szCs w:val="21"/>
                    </w:rPr>
                    <w:t>油状</w:t>
                  </w:r>
                </w:p>
              </w:tc>
              <w:tc>
                <w:tcPr>
                  <w:tcW w:w="767" w:type="dxa"/>
                  <w:vAlign w:val="center"/>
                </w:tcPr>
                <w:p>
                  <w:pPr>
                    <w:pStyle w:val="98"/>
                    <w:adjustRightInd w:val="0"/>
                    <w:snapToGrid w:val="0"/>
                    <w:rPr>
                      <w:rFonts w:eastAsiaTheme="minorEastAsia"/>
                      <w:color w:val="auto"/>
                      <w:szCs w:val="21"/>
                    </w:rPr>
                  </w:pPr>
                  <w:r>
                    <w:rPr>
                      <w:rFonts w:eastAsiaTheme="minorEastAsia"/>
                      <w:color w:val="auto"/>
                      <w:szCs w:val="21"/>
                    </w:rPr>
                    <w:t>T</w:t>
                  </w:r>
                </w:p>
              </w:tc>
              <w:tc>
                <w:tcPr>
                  <w:tcW w:w="767" w:type="dxa"/>
                  <w:vAlign w:val="center"/>
                </w:tcPr>
                <w:p>
                  <w:pPr>
                    <w:pStyle w:val="98"/>
                    <w:adjustRightInd w:val="0"/>
                    <w:snapToGrid w:val="0"/>
                    <w:rPr>
                      <w:rFonts w:eastAsiaTheme="minorEastAsia"/>
                      <w:color w:val="auto"/>
                      <w:szCs w:val="21"/>
                    </w:rPr>
                  </w:pPr>
                  <w:r>
                    <w:rPr>
                      <w:rFonts w:eastAsiaTheme="minorEastAsia"/>
                      <w:color w:val="auto"/>
                      <w:szCs w:val="21"/>
                    </w:rPr>
                    <w:t>10</w:t>
                  </w:r>
                </w:p>
              </w:tc>
              <w:tc>
                <w:tcPr>
                  <w:tcW w:w="649" w:type="dxa"/>
                  <w:vAlign w:val="center"/>
                </w:tcPr>
                <w:p>
                  <w:pPr>
                    <w:jc w:val="center"/>
                    <w:rPr>
                      <w:rFonts w:hint="eastAsia" w:eastAsiaTheme="minorEastAsia"/>
                      <w:color w:val="auto"/>
                      <w:szCs w:val="21"/>
                      <w:lang w:eastAsia="zh-CN"/>
                    </w:rPr>
                  </w:pPr>
                  <w:r>
                    <w:rPr>
                      <w:rFonts w:hint="eastAsia" w:eastAsiaTheme="minorEastAsia"/>
                      <w:color w:val="auto"/>
                      <w:szCs w:val="21"/>
                      <w:lang w:eastAsia="zh-CN"/>
                    </w:rPr>
                    <w:t>不在项目区暂存</w:t>
                  </w:r>
                </w:p>
              </w:tc>
              <w:tc>
                <w:tcPr>
                  <w:tcW w:w="885" w:type="dxa"/>
                  <w:vMerge w:val="continue"/>
                  <w:vAlign w:val="center"/>
                </w:tcPr>
                <w:p>
                  <w:pPr>
                    <w:jc w:val="center"/>
                    <w:rPr>
                      <w:rFonts w:eastAsiaTheme="minorEastAsia"/>
                      <w:color w:val="auto"/>
                      <w:szCs w:val="21"/>
                    </w:rPr>
                  </w:pPr>
                </w:p>
              </w:tc>
              <w:tc>
                <w:tcPr>
                  <w:tcW w:w="767" w:type="dxa"/>
                  <w:vAlign w:val="center"/>
                </w:tcPr>
                <w:p>
                  <w:pPr>
                    <w:pStyle w:val="98"/>
                    <w:adjustRightInd w:val="0"/>
                    <w:snapToGrid w:val="0"/>
                    <w:rPr>
                      <w:rFonts w:hint="default" w:eastAsiaTheme="minorEastAsia"/>
                      <w:color w:val="auto"/>
                      <w:szCs w:val="21"/>
                      <w:lang w:val="en-US" w:eastAsia="zh-CN"/>
                    </w:rPr>
                  </w:pPr>
                  <w:r>
                    <w:rPr>
                      <w:rFonts w:hint="eastAsia" w:eastAsiaTheme="minorEastAsia"/>
                      <w:color w:val="auto"/>
                      <w:szCs w:val="21"/>
                      <w:lang w:val="en-US" w:eastAsia="zh-CN"/>
                    </w:rPr>
                    <w:t>86</w:t>
                  </w:r>
                </w:p>
              </w:tc>
              <w:tc>
                <w:tcPr>
                  <w:tcW w:w="767" w:type="dxa"/>
                  <w:vMerge w:val="continue"/>
                  <w:vAlign w:val="center"/>
                </w:tcPr>
                <w:p>
                  <w:pPr>
                    <w:adjustRightInd w:val="0"/>
                    <w:snapToGrid w:val="0"/>
                    <w:jc w:val="center"/>
                    <w:rPr>
                      <w:rStyle w:val="99"/>
                      <w:rFonts w:eastAsiaTheme="minorEastAsia"/>
                      <w:color w:val="auto"/>
                      <w:szCs w:val="21"/>
                    </w:rPr>
                  </w:pPr>
                </w:p>
              </w:tc>
            </w:tr>
          </w:tbl>
          <w:p>
            <w:pPr>
              <w:pStyle w:val="71"/>
              <w:ind w:firstLine="422"/>
              <w:rPr>
                <w:rFonts w:ascii="Times New Roman" w:hAnsi="Times New Roman" w:eastAsiaTheme="minorEastAsia"/>
                <w:b/>
                <w:color w:val="auto"/>
                <w:sz w:val="21"/>
                <w:szCs w:val="21"/>
              </w:rPr>
            </w:pPr>
            <w:r>
              <w:rPr>
                <w:rFonts w:ascii="Times New Roman" w:hAnsi="Times New Roman" w:eastAsiaTheme="minorEastAsia"/>
                <w:b/>
                <w:color w:val="auto"/>
                <w:sz w:val="21"/>
                <w:szCs w:val="21"/>
              </w:rPr>
              <w:t>危废间建设：</w:t>
            </w:r>
          </w:p>
          <w:p>
            <w:pPr>
              <w:pStyle w:val="71"/>
              <w:tabs>
                <w:tab w:val="left" w:pos="1189"/>
              </w:tabs>
              <w:ind w:left="420" w:leftChars="200" w:firstLine="0" w:firstLineChars="0"/>
              <w:rPr>
                <w:rFonts w:ascii="Times New Roman" w:hAnsi="Times New Roman" w:eastAsiaTheme="minorEastAsia"/>
                <w:color w:val="auto"/>
                <w:sz w:val="21"/>
                <w:szCs w:val="21"/>
              </w:rPr>
            </w:pPr>
            <w:r>
              <w:rPr>
                <w:rFonts w:ascii="Times New Roman" w:hAnsi="Times New Roman" w:eastAsiaTheme="minorEastAsia"/>
                <w:color w:val="auto"/>
                <w:sz w:val="21"/>
                <w:szCs w:val="21"/>
              </w:rPr>
              <w:t>（1）防渗标准及措施</w:t>
            </w:r>
          </w:p>
          <w:p>
            <w:pPr>
              <w:pStyle w:val="71"/>
              <w:ind w:firstLine="388"/>
              <w:jc w:val="both"/>
              <w:rPr>
                <w:rFonts w:ascii="Times New Roman" w:hAnsi="Times New Roman" w:eastAsiaTheme="minorEastAsia"/>
                <w:color w:val="auto"/>
                <w:spacing w:val="-3"/>
                <w:sz w:val="21"/>
                <w:szCs w:val="21"/>
              </w:rPr>
            </w:pPr>
            <w:r>
              <w:rPr>
                <w:rFonts w:ascii="Times New Roman" w:hAnsi="Times New Roman" w:eastAsiaTheme="minorEastAsia"/>
                <w:color w:val="auto"/>
                <w:spacing w:val="-8"/>
                <w:sz w:val="21"/>
                <w:szCs w:val="21"/>
              </w:rPr>
              <w:t>根据</w:t>
            </w:r>
            <w:r>
              <w:rPr>
                <w:rFonts w:hint="eastAsia" w:ascii="Times New Roman" w:hAnsi="Times New Roman" w:eastAsiaTheme="minorEastAsia"/>
                <w:color w:val="auto"/>
                <w:spacing w:val="-8"/>
                <w:sz w:val="21"/>
                <w:szCs w:val="21"/>
              </w:rPr>
              <w:t>《危险废物贮存污染控制标准》（GB18597-2023）</w:t>
            </w:r>
            <w:r>
              <w:rPr>
                <w:rFonts w:ascii="Times New Roman" w:hAnsi="Times New Roman" w:eastAsiaTheme="minorEastAsia"/>
                <w:color w:val="auto"/>
                <w:spacing w:val="-3"/>
                <w:sz w:val="21"/>
                <w:szCs w:val="21"/>
              </w:rPr>
              <w:t>，</w:t>
            </w:r>
            <w:r>
              <w:rPr>
                <w:rFonts w:ascii="Times New Roman" w:hAnsi="Times New Roman" w:eastAsiaTheme="minorEastAsia"/>
                <w:color w:val="auto"/>
                <w:sz w:val="21"/>
                <w:szCs w:val="21"/>
              </w:rPr>
              <w:t>危险废物暂存间地面和四周墙裙脚</w:t>
            </w:r>
            <w:r>
              <w:rPr>
                <w:rFonts w:ascii="Times New Roman" w:hAnsi="Times New Roman" w:eastAsiaTheme="minorEastAsia"/>
                <w:color w:val="auto"/>
                <w:sz w:val="21"/>
                <w:szCs w:val="21"/>
                <w:lang w:val="zh-CN"/>
              </w:rPr>
              <w:t>采用“水泥+2mm厚HDPE+环氧树脂”</w:t>
            </w:r>
            <w:r>
              <w:rPr>
                <w:rFonts w:ascii="Times New Roman" w:hAnsi="Times New Roman" w:eastAsiaTheme="minorEastAsia"/>
                <w:color w:val="auto"/>
                <w:sz w:val="21"/>
                <w:szCs w:val="21"/>
              </w:rPr>
              <w:t>进行重点防渗处理</w:t>
            </w:r>
            <w:r>
              <w:rPr>
                <w:rFonts w:ascii="Times New Roman" w:hAnsi="Times New Roman" w:eastAsiaTheme="minorEastAsia"/>
                <w:color w:val="auto"/>
                <w:sz w:val="21"/>
                <w:szCs w:val="21"/>
                <w:lang w:val="zh-CN"/>
              </w:rPr>
              <w:t>，渗透系数≤10</w:t>
            </w:r>
            <w:r>
              <w:rPr>
                <w:rFonts w:ascii="Times New Roman" w:hAnsi="Times New Roman" w:eastAsiaTheme="minorEastAsia"/>
                <w:color w:val="auto"/>
                <w:sz w:val="21"/>
                <w:szCs w:val="21"/>
                <w:vertAlign w:val="superscript"/>
                <w:lang w:val="zh-CN"/>
              </w:rPr>
              <w:t>-10</w:t>
            </w:r>
            <w:r>
              <w:rPr>
                <w:rFonts w:ascii="Times New Roman" w:hAnsi="Times New Roman" w:eastAsiaTheme="minorEastAsia"/>
                <w:color w:val="auto"/>
                <w:sz w:val="21"/>
                <w:szCs w:val="21"/>
                <w:lang w:val="zh-CN"/>
              </w:rPr>
              <w:t>cm/s</w:t>
            </w:r>
            <w:r>
              <w:rPr>
                <w:rFonts w:ascii="Times New Roman" w:hAnsi="Times New Roman" w:eastAsiaTheme="minorEastAsia"/>
                <w:color w:val="auto"/>
                <w:sz w:val="21"/>
                <w:szCs w:val="21"/>
              </w:rPr>
              <w:t>，并按照要求设置规范的标识标牌。</w:t>
            </w:r>
          </w:p>
          <w:p>
            <w:pPr>
              <w:pStyle w:val="71"/>
              <w:tabs>
                <w:tab w:val="left" w:pos="1189"/>
              </w:tabs>
              <w:ind w:left="420" w:leftChars="200" w:firstLine="0" w:firstLineChars="0"/>
              <w:rPr>
                <w:rFonts w:ascii="Times New Roman" w:hAnsi="Times New Roman" w:eastAsiaTheme="minorEastAsia"/>
                <w:color w:val="auto"/>
                <w:sz w:val="21"/>
                <w:szCs w:val="21"/>
              </w:rPr>
            </w:pPr>
            <w:r>
              <w:rPr>
                <w:rFonts w:ascii="Times New Roman" w:hAnsi="Times New Roman" w:eastAsiaTheme="minorEastAsia"/>
                <w:color w:val="auto"/>
                <w:sz w:val="21"/>
                <w:szCs w:val="21"/>
              </w:rPr>
              <w:t>（2）暂存</w:t>
            </w:r>
          </w:p>
          <w:p>
            <w:pPr>
              <w:pStyle w:val="71"/>
              <w:ind w:firstLine="420"/>
              <w:rPr>
                <w:rFonts w:ascii="Times New Roman" w:hAnsi="Times New Roman" w:eastAsiaTheme="minorEastAsia"/>
                <w:color w:val="auto"/>
                <w:sz w:val="21"/>
                <w:szCs w:val="21"/>
              </w:rPr>
            </w:pPr>
            <w:r>
              <w:rPr>
                <w:rFonts w:ascii="Times New Roman" w:hAnsi="Times New Roman" w:eastAsiaTheme="minorEastAsia"/>
                <w:color w:val="auto"/>
                <w:sz w:val="21"/>
                <w:szCs w:val="21"/>
              </w:rPr>
              <w:t>对于危险废物拟委托有资质单位处置。应按《危险废物贮存污染控制》（GB18597-2001）要求设置暂存场地，并要求做到以下几点：</w:t>
            </w:r>
          </w:p>
          <w:p>
            <w:pPr>
              <w:pStyle w:val="71"/>
              <w:ind w:firstLine="420"/>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①危险废物贮存库为钢筋混凝土排架结构，彩色压型钢板围护，地面为不发火花水泥砂浆抹面，并按</w:t>
            </w:r>
            <w:r>
              <w:rPr>
                <w:rFonts w:hint="eastAsia" w:ascii="Times New Roman" w:hAnsi="Times New Roman" w:eastAsiaTheme="minorEastAsia"/>
                <w:color w:val="auto"/>
                <w:sz w:val="21"/>
                <w:szCs w:val="21"/>
              </w:rPr>
              <w:t>《危险废物贮存污染控制标准》（GB18597-2023）</w:t>
            </w:r>
            <w:r>
              <w:rPr>
                <w:rFonts w:ascii="Times New Roman" w:hAnsi="Times New Roman" w:eastAsiaTheme="minorEastAsia"/>
                <w:color w:val="auto"/>
                <w:sz w:val="21"/>
                <w:szCs w:val="21"/>
              </w:rPr>
              <w:t>进行防渗和排水设计。能够达到该标准中要求的等同效果，可满足本项目固体废物厂内临时储存的环境保护要求，技术经济合理可行。</w:t>
            </w:r>
          </w:p>
          <w:p>
            <w:pPr>
              <w:pStyle w:val="71"/>
              <w:ind w:firstLine="384"/>
              <w:rPr>
                <w:rFonts w:ascii="Times New Roman" w:hAnsi="Times New Roman" w:eastAsiaTheme="minorEastAsia"/>
                <w:color w:val="auto"/>
                <w:sz w:val="21"/>
                <w:szCs w:val="21"/>
              </w:rPr>
            </w:pPr>
            <w:r>
              <w:rPr>
                <w:rFonts w:ascii="Times New Roman" w:hAnsi="Times New Roman" w:eastAsiaTheme="minorEastAsia"/>
                <w:color w:val="auto"/>
                <w:spacing w:val="-9"/>
                <w:sz w:val="21"/>
                <w:szCs w:val="21"/>
              </w:rPr>
              <w:t>②废物贮存设施须按《环境保护图形标志</w:t>
            </w:r>
            <w:r>
              <w:rPr>
                <w:rFonts w:ascii="Times New Roman" w:hAnsi="Times New Roman" w:eastAsiaTheme="minorEastAsia"/>
                <w:color w:val="auto"/>
                <w:spacing w:val="-4"/>
                <w:sz w:val="21"/>
                <w:szCs w:val="21"/>
              </w:rPr>
              <w:t>（GB15562-1995）</w:t>
            </w:r>
            <w:r>
              <w:rPr>
                <w:rFonts w:ascii="Times New Roman" w:hAnsi="Times New Roman" w:eastAsiaTheme="minorEastAsia"/>
                <w:color w:val="auto"/>
                <w:spacing w:val="-8"/>
                <w:sz w:val="21"/>
                <w:szCs w:val="21"/>
              </w:rPr>
              <w:t>》规定设置警示标志；</w:t>
            </w:r>
          </w:p>
          <w:p>
            <w:pPr>
              <w:pStyle w:val="71"/>
              <w:ind w:firstLine="420"/>
              <w:rPr>
                <w:rFonts w:ascii="Times New Roman" w:hAnsi="Times New Roman" w:eastAsiaTheme="minorEastAsia"/>
                <w:color w:val="auto"/>
                <w:sz w:val="21"/>
                <w:szCs w:val="21"/>
              </w:rPr>
            </w:pPr>
            <w:r>
              <w:rPr>
                <w:rFonts w:ascii="Times New Roman" w:hAnsi="Times New Roman" w:eastAsiaTheme="minorEastAsia"/>
                <w:color w:val="auto"/>
                <w:sz w:val="21"/>
                <w:szCs w:val="21"/>
              </w:rPr>
              <w:t>③废物贮存设施应配备通讯设备、照明设施、安全防护服装及工具，并设有应急防护设施；</w:t>
            </w:r>
          </w:p>
          <w:p>
            <w:pPr>
              <w:pStyle w:val="71"/>
              <w:ind w:firstLine="420"/>
              <w:rPr>
                <w:rFonts w:ascii="Times New Roman" w:hAnsi="Times New Roman" w:eastAsiaTheme="minorEastAsia"/>
                <w:color w:val="auto"/>
                <w:sz w:val="21"/>
                <w:szCs w:val="21"/>
              </w:rPr>
            </w:pPr>
            <w:r>
              <w:rPr>
                <w:rFonts w:ascii="Times New Roman" w:hAnsi="Times New Roman" w:eastAsiaTheme="minorEastAsia"/>
                <w:color w:val="auto"/>
                <w:sz w:val="21"/>
                <w:szCs w:val="21"/>
              </w:rPr>
              <w:t>④废物贮存设施内清理出来的泄漏物，一律按危险废物处理。</w:t>
            </w:r>
          </w:p>
          <w:p>
            <w:pPr>
              <w:pStyle w:val="71"/>
              <w:ind w:firstLine="384"/>
              <w:rPr>
                <w:rFonts w:ascii="Times New Roman" w:hAnsi="Times New Roman" w:eastAsiaTheme="minorEastAsia"/>
                <w:color w:val="auto"/>
                <w:sz w:val="21"/>
                <w:szCs w:val="21"/>
              </w:rPr>
            </w:pPr>
            <w:r>
              <w:rPr>
                <w:rFonts w:ascii="Times New Roman" w:hAnsi="Times New Roman" w:eastAsiaTheme="minorEastAsia"/>
                <w:color w:val="auto"/>
                <w:spacing w:val="-9"/>
                <w:sz w:val="21"/>
                <w:szCs w:val="21"/>
              </w:rPr>
              <w:t>⑤危险固体废物运输需严格执行国家有关《危险废物转移联单管理办法》等有关规定，</w:t>
            </w:r>
            <w:r>
              <w:rPr>
                <w:rFonts w:ascii="Times New Roman" w:hAnsi="Times New Roman" w:eastAsiaTheme="minorEastAsia"/>
                <w:color w:val="auto"/>
                <w:sz w:val="21"/>
                <w:szCs w:val="21"/>
              </w:rPr>
              <w:t>废物密封于包装桶内，运输车辆应配有危废警示标志。</w:t>
            </w:r>
          </w:p>
          <w:p>
            <w:pPr>
              <w:pStyle w:val="71"/>
              <w:tabs>
                <w:tab w:val="left" w:pos="1189"/>
              </w:tabs>
              <w:ind w:firstLine="420"/>
              <w:rPr>
                <w:rFonts w:ascii="Times New Roman" w:hAnsi="Times New Roman" w:eastAsiaTheme="minorEastAsia"/>
                <w:color w:val="auto"/>
                <w:sz w:val="21"/>
                <w:szCs w:val="21"/>
              </w:rPr>
            </w:pPr>
            <w:r>
              <w:rPr>
                <w:rFonts w:ascii="Times New Roman" w:hAnsi="Times New Roman" w:eastAsiaTheme="minorEastAsia"/>
                <w:color w:val="auto"/>
                <w:sz w:val="21"/>
                <w:szCs w:val="21"/>
              </w:rPr>
              <w:t>（3）危废转移</w:t>
            </w:r>
          </w:p>
          <w:p>
            <w:pPr>
              <w:pStyle w:val="71"/>
              <w:ind w:firstLine="400"/>
              <w:jc w:val="both"/>
              <w:rPr>
                <w:rFonts w:ascii="Times New Roman" w:hAnsi="Times New Roman" w:eastAsiaTheme="minorEastAsia"/>
                <w:color w:val="auto"/>
                <w:sz w:val="21"/>
                <w:szCs w:val="21"/>
              </w:rPr>
            </w:pPr>
            <w:r>
              <w:rPr>
                <w:rFonts w:ascii="Times New Roman" w:hAnsi="Times New Roman" w:eastAsiaTheme="minorEastAsia"/>
                <w:color w:val="auto"/>
                <w:spacing w:val="-5"/>
                <w:sz w:val="21"/>
                <w:szCs w:val="21"/>
              </w:rPr>
              <w:t>危废转移过程应当严格遵守《危险废物转移联单管理办法》、危险废</w:t>
            </w:r>
            <w:r>
              <w:rPr>
                <w:rFonts w:ascii="Times New Roman" w:hAnsi="Times New Roman" w:eastAsiaTheme="minorEastAsia"/>
                <w:color w:val="auto"/>
                <w:sz w:val="21"/>
                <w:szCs w:val="21"/>
              </w:rPr>
              <w:t>物收集贮存运输技术规范（HJ 2025-2012）相关要求，确保危险废物得到安全处置：</w:t>
            </w:r>
          </w:p>
          <w:p>
            <w:pPr>
              <w:pStyle w:val="71"/>
              <w:tabs>
                <w:tab w:val="left" w:pos="953"/>
              </w:tabs>
              <w:ind w:firstLine="420"/>
              <w:jc w:val="both"/>
              <w:rPr>
                <w:rFonts w:ascii="Times New Roman" w:hAnsi="Times New Roman" w:eastAsiaTheme="minorEastAsia"/>
                <w:color w:val="auto"/>
                <w:sz w:val="21"/>
                <w:szCs w:val="21"/>
              </w:rPr>
            </w:pPr>
            <w:r>
              <w:rPr>
                <w:rFonts w:ascii="Times New Roman" w:hAnsi="Times New Roman" w:eastAsiaTheme="minorEastAsia"/>
                <w:color w:val="auto"/>
                <w:sz w:val="21"/>
                <w:szCs w:val="21"/>
              </w:rPr>
              <w:t>①做好危险废物转移手续，按照《危险废物转移联单管理办法》要求进行。建</w:t>
            </w:r>
            <w:r>
              <w:rPr>
                <w:rFonts w:ascii="Times New Roman" w:hAnsi="Times New Roman" w:eastAsiaTheme="minorEastAsia"/>
                <w:color w:val="auto"/>
                <w:spacing w:val="-4"/>
                <w:sz w:val="21"/>
                <w:szCs w:val="21"/>
              </w:rPr>
              <w:t>设单位在转移危险废物前，须按照国家有关规定报批危险废物转移计划；经批准后，产生</w:t>
            </w:r>
            <w:r>
              <w:rPr>
                <w:rFonts w:ascii="Times New Roman" w:hAnsi="Times New Roman" w:eastAsiaTheme="minorEastAsia"/>
                <w:color w:val="auto"/>
                <w:spacing w:val="-3"/>
                <w:sz w:val="21"/>
                <w:szCs w:val="21"/>
              </w:rPr>
              <w:t>单位应当向移出地环境保护行政主管部门申请领取联单。危险废物产生单位应当如实填写</w:t>
            </w:r>
            <w:r>
              <w:rPr>
                <w:rFonts w:ascii="Times New Roman" w:hAnsi="Times New Roman" w:eastAsiaTheme="minorEastAsia"/>
                <w:color w:val="auto"/>
                <w:spacing w:val="-5"/>
                <w:sz w:val="21"/>
                <w:szCs w:val="21"/>
              </w:rPr>
              <w:t>联单中产生单位栏目，并加盖公章，经交付危险废物运输单位核实验收签字后，将联单第</w:t>
            </w:r>
            <w:r>
              <w:rPr>
                <w:rFonts w:ascii="Times New Roman" w:hAnsi="Times New Roman" w:eastAsiaTheme="minorEastAsia"/>
                <w:color w:val="auto"/>
                <w:spacing w:val="-4"/>
                <w:sz w:val="21"/>
                <w:szCs w:val="21"/>
              </w:rPr>
              <w:t>一联副联自留存档，将联单第二联交移出地环境保护行政主管部门，联单第一联正联及其</w:t>
            </w:r>
            <w:r>
              <w:rPr>
                <w:rFonts w:ascii="Times New Roman" w:hAnsi="Times New Roman" w:eastAsiaTheme="minorEastAsia"/>
                <w:color w:val="auto"/>
                <w:sz w:val="21"/>
                <w:szCs w:val="21"/>
              </w:rPr>
              <w:t>余各联交付运输单位随危险废物转移运行。</w:t>
            </w:r>
          </w:p>
          <w:p>
            <w:pPr>
              <w:pStyle w:val="71"/>
              <w:tabs>
                <w:tab w:val="left" w:pos="953"/>
              </w:tabs>
              <w:ind w:firstLine="420"/>
              <w:rPr>
                <w:rFonts w:ascii="Times New Roman" w:hAnsi="Times New Roman" w:eastAsiaTheme="minorEastAsia"/>
                <w:color w:val="auto"/>
                <w:sz w:val="21"/>
                <w:szCs w:val="21"/>
              </w:rPr>
            </w:pPr>
            <w:r>
              <w:rPr>
                <w:rFonts w:ascii="Times New Roman" w:hAnsi="Times New Roman" w:eastAsiaTheme="minorEastAsia"/>
                <w:color w:val="auto"/>
                <w:sz w:val="21"/>
                <w:szCs w:val="21"/>
              </w:rPr>
              <w:t>②危险废物运输由持有危险废物经营许可证的单位按照其许可证的经营范围组织实施，承担危险废物运输单位应获得交通运输部门颁发的危险货物运输资质；</w:t>
            </w:r>
          </w:p>
          <w:p>
            <w:pPr>
              <w:pStyle w:val="71"/>
              <w:tabs>
                <w:tab w:val="left" w:pos="953"/>
              </w:tabs>
              <w:ind w:firstLine="420"/>
              <w:rPr>
                <w:rFonts w:ascii="Times New Roman" w:hAnsi="Times New Roman" w:eastAsiaTheme="minorEastAsia"/>
                <w:color w:val="auto"/>
                <w:sz w:val="21"/>
                <w:szCs w:val="21"/>
              </w:rPr>
            </w:pPr>
            <w:r>
              <w:rPr>
                <w:rFonts w:ascii="Times New Roman" w:hAnsi="Times New Roman" w:eastAsiaTheme="minorEastAsia"/>
                <w:color w:val="auto"/>
                <w:sz w:val="21"/>
                <w:szCs w:val="21"/>
              </w:rPr>
              <w:t>③危险废物在运输途中若发生被盗、丢失、流散、泄漏等情况时，公司及押运人员必须立即向当地环保部门、公安部门报告，并采取一切可能的警示措施。</w:t>
            </w:r>
          </w:p>
          <w:p>
            <w:pPr>
              <w:pStyle w:val="15"/>
              <w:spacing w:before="0" w:after="0" w:line="360" w:lineRule="auto"/>
              <w:ind w:right="0" w:firstLine="420" w:firstLineChars="200"/>
              <w:rPr>
                <w:rFonts w:eastAsiaTheme="minorEastAsia"/>
                <w:color w:val="auto"/>
                <w:sz w:val="21"/>
                <w:szCs w:val="21"/>
              </w:rPr>
            </w:pPr>
            <w:r>
              <w:rPr>
                <w:rFonts w:eastAsiaTheme="minorEastAsia"/>
                <w:color w:val="auto"/>
                <w:sz w:val="21"/>
                <w:szCs w:val="21"/>
              </w:rPr>
              <w:t>一旦发生废弃物泄漏事故，公司和废弃物处置单位都应积极协助有关部门采取必</w:t>
            </w:r>
            <w:r>
              <w:rPr>
                <w:rFonts w:eastAsiaTheme="minorEastAsia"/>
                <w:color w:val="auto"/>
                <w:spacing w:val="-1"/>
                <w:sz w:val="21"/>
                <w:szCs w:val="21"/>
              </w:rPr>
              <w:t>要的安全措施，减少事故损失，防止事故蔓延、扩大；针对事故对人体、动植物、土壤、</w:t>
            </w:r>
            <w:r>
              <w:rPr>
                <w:rFonts w:eastAsiaTheme="minorEastAsia"/>
                <w:color w:val="auto"/>
                <w:spacing w:val="-6"/>
                <w:sz w:val="21"/>
                <w:szCs w:val="21"/>
              </w:rPr>
              <w:t>水源、空气造成的现实危害和可能产生的危害，应迅速采取封闭、隔离、洗消等措施，并对事故造成的危害进行监测、处置，符合国家环境保护标准。</w:t>
            </w:r>
          </w:p>
          <w:p>
            <w:pPr>
              <w:pStyle w:val="98"/>
              <w:adjustRightInd w:val="0"/>
              <w:snapToGrid w:val="0"/>
              <w:spacing w:line="360" w:lineRule="auto"/>
              <w:ind w:firstLine="420" w:firstLineChars="200"/>
              <w:jc w:val="both"/>
              <w:rPr>
                <w:rFonts w:eastAsiaTheme="minorEastAsia"/>
                <w:color w:val="auto"/>
                <w:szCs w:val="21"/>
                <w:lang w:bidi="ar"/>
              </w:rPr>
            </w:pPr>
            <w:r>
              <w:rPr>
                <w:rFonts w:eastAsiaTheme="minorEastAsia"/>
                <w:color w:val="auto"/>
                <w:szCs w:val="21"/>
              </w:rPr>
              <w:t>在采取上述措施的前提下，项目运营期固体废物均能得到及时、妥善的处理和处置，不会对周围环境造成大的影响。</w:t>
            </w:r>
          </w:p>
          <w:p>
            <w:pPr>
              <w:adjustRightInd w:val="0"/>
              <w:snapToGrid w:val="0"/>
              <w:spacing w:line="360" w:lineRule="auto"/>
              <w:ind w:firstLine="422" w:firstLineChars="200"/>
              <w:rPr>
                <w:rFonts w:eastAsiaTheme="minorEastAsia"/>
                <w:b/>
                <w:color w:val="auto"/>
                <w:szCs w:val="21"/>
              </w:rPr>
            </w:pPr>
            <w:r>
              <w:rPr>
                <w:rFonts w:hint="eastAsia" w:eastAsiaTheme="minorEastAsia"/>
                <w:b/>
                <w:color w:val="auto"/>
                <w:szCs w:val="21"/>
              </w:rPr>
              <w:t>5</w:t>
            </w:r>
            <w:r>
              <w:rPr>
                <w:rFonts w:eastAsiaTheme="minorEastAsia"/>
                <w:b/>
                <w:color w:val="auto"/>
                <w:szCs w:val="21"/>
              </w:rPr>
              <w:t>、土壤、地下水环境影响分析</w:t>
            </w:r>
          </w:p>
          <w:p>
            <w:pPr>
              <w:adjustRightInd w:val="0"/>
              <w:snapToGrid w:val="0"/>
              <w:spacing w:line="360" w:lineRule="auto"/>
              <w:ind w:firstLine="420" w:firstLineChars="200"/>
              <w:rPr>
                <w:rFonts w:eastAsiaTheme="minorEastAsia"/>
                <w:color w:val="auto"/>
                <w:szCs w:val="21"/>
                <w:lang w:val="zh-CN"/>
              </w:rPr>
            </w:pPr>
            <w:r>
              <w:rPr>
                <w:rFonts w:hint="eastAsia" w:eastAsiaTheme="minorEastAsia"/>
                <w:color w:val="auto"/>
                <w:szCs w:val="21"/>
              </w:rPr>
              <w:t>（1）</w:t>
            </w:r>
            <w:r>
              <w:rPr>
                <w:rFonts w:eastAsiaTheme="minorEastAsia"/>
                <w:color w:val="auto"/>
                <w:szCs w:val="21"/>
                <w:lang w:val="zh-CN"/>
              </w:rPr>
              <w:t>污染源分析</w:t>
            </w:r>
          </w:p>
          <w:p>
            <w:pPr>
              <w:adjustRightInd w:val="0"/>
              <w:snapToGrid w:val="0"/>
              <w:spacing w:line="360" w:lineRule="auto"/>
              <w:ind w:firstLine="420" w:firstLineChars="200"/>
              <w:rPr>
                <w:rFonts w:eastAsiaTheme="minorEastAsia"/>
                <w:color w:val="auto"/>
                <w:szCs w:val="21"/>
                <w:lang w:val="zh-CN"/>
              </w:rPr>
            </w:pPr>
            <w:r>
              <w:rPr>
                <w:rFonts w:eastAsiaTheme="minorEastAsia"/>
                <w:color w:val="auto"/>
                <w:szCs w:val="21"/>
                <w:lang w:val="zh-CN"/>
              </w:rPr>
              <w:t>本项目正常工况下，不会产生地下水、土壤污染，只有在事故状态下，项目内暂存的</w:t>
            </w:r>
            <w:r>
              <w:rPr>
                <w:rFonts w:eastAsiaTheme="minorEastAsia"/>
                <w:color w:val="auto"/>
                <w:szCs w:val="21"/>
              </w:rPr>
              <w:t>水性油墨、</w:t>
            </w:r>
            <w:r>
              <w:rPr>
                <w:rFonts w:hint="eastAsia" w:eastAsiaTheme="minorEastAsia"/>
                <w:color w:val="auto"/>
                <w:szCs w:val="21"/>
                <w:lang w:eastAsia="zh-CN"/>
              </w:rPr>
              <w:t>拉丝乳化液</w:t>
            </w:r>
            <w:r>
              <w:rPr>
                <w:rFonts w:eastAsiaTheme="minorEastAsia"/>
                <w:color w:val="auto"/>
                <w:szCs w:val="21"/>
              </w:rPr>
              <w:t>、</w:t>
            </w:r>
            <w:r>
              <w:rPr>
                <w:rFonts w:eastAsiaTheme="minorEastAsia"/>
                <w:color w:val="auto"/>
                <w:szCs w:val="21"/>
                <w:lang w:val="zh-CN"/>
              </w:rPr>
              <w:t>废矿物油可能会发生</w:t>
            </w:r>
            <w:r>
              <w:rPr>
                <w:rFonts w:eastAsiaTheme="minorEastAsia"/>
                <w:color w:val="auto"/>
                <w:szCs w:val="21"/>
              </w:rPr>
              <w:t>泄漏</w:t>
            </w:r>
            <w:r>
              <w:rPr>
                <w:rFonts w:eastAsiaTheme="minorEastAsia"/>
                <w:color w:val="auto"/>
                <w:szCs w:val="21"/>
                <w:lang w:val="zh-CN"/>
              </w:rPr>
              <w:t>等情况，可能对周边土壤造成污染，长时间</w:t>
            </w:r>
            <w:r>
              <w:rPr>
                <w:rFonts w:eastAsiaTheme="minorEastAsia"/>
                <w:color w:val="auto"/>
                <w:szCs w:val="21"/>
              </w:rPr>
              <w:t>泄漏</w:t>
            </w:r>
            <w:r>
              <w:rPr>
                <w:rFonts w:eastAsiaTheme="minorEastAsia"/>
                <w:color w:val="auto"/>
                <w:szCs w:val="21"/>
                <w:lang w:val="zh-CN"/>
              </w:rPr>
              <w:t>可能深入地下对地下水造成污染。</w:t>
            </w:r>
          </w:p>
          <w:p>
            <w:pPr>
              <w:adjustRightInd w:val="0"/>
              <w:snapToGrid w:val="0"/>
              <w:spacing w:line="360" w:lineRule="auto"/>
              <w:ind w:firstLine="420" w:firstLineChars="200"/>
              <w:rPr>
                <w:rFonts w:eastAsiaTheme="minorEastAsia"/>
                <w:color w:val="auto"/>
                <w:szCs w:val="21"/>
                <w:lang w:val="zh-CN"/>
              </w:rPr>
            </w:pPr>
            <w:r>
              <w:rPr>
                <w:rFonts w:hint="eastAsia" w:eastAsiaTheme="minorEastAsia"/>
                <w:color w:val="auto"/>
                <w:szCs w:val="21"/>
              </w:rPr>
              <w:t>（2）</w:t>
            </w:r>
            <w:r>
              <w:rPr>
                <w:rFonts w:eastAsiaTheme="minorEastAsia"/>
                <w:color w:val="auto"/>
                <w:szCs w:val="21"/>
                <w:lang w:val="zh-CN"/>
              </w:rPr>
              <w:t>污染物类型和污染途径识别</w:t>
            </w:r>
          </w:p>
          <w:p>
            <w:pPr>
              <w:adjustRightInd w:val="0"/>
              <w:snapToGrid w:val="0"/>
              <w:spacing w:line="360" w:lineRule="auto"/>
              <w:ind w:firstLine="420" w:firstLineChars="200"/>
              <w:rPr>
                <w:rFonts w:eastAsiaTheme="minorEastAsia"/>
                <w:color w:val="auto"/>
                <w:szCs w:val="21"/>
                <w:lang w:val="zh-CN"/>
              </w:rPr>
            </w:pPr>
            <w:r>
              <w:rPr>
                <w:rFonts w:hint="eastAsia" w:eastAsiaTheme="minorEastAsia"/>
                <w:color w:val="auto"/>
                <w:szCs w:val="21"/>
              </w:rPr>
              <w:t>1）</w:t>
            </w:r>
            <w:r>
              <w:rPr>
                <w:rFonts w:eastAsiaTheme="minorEastAsia"/>
                <w:color w:val="auto"/>
                <w:szCs w:val="21"/>
                <w:lang w:val="zh-CN"/>
              </w:rPr>
              <w:t>土壤、</w:t>
            </w:r>
            <w:r>
              <w:rPr>
                <w:rFonts w:eastAsiaTheme="minorEastAsia"/>
                <w:color w:val="auto"/>
                <w:szCs w:val="21"/>
              </w:rPr>
              <w:t>地下水</w:t>
            </w:r>
            <w:r>
              <w:rPr>
                <w:rFonts w:eastAsiaTheme="minorEastAsia"/>
                <w:color w:val="auto"/>
                <w:szCs w:val="21"/>
                <w:lang w:val="zh-CN"/>
              </w:rPr>
              <w:t>环境影响类型与影响途径识别</w:t>
            </w:r>
          </w:p>
          <w:p>
            <w:pPr>
              <w:adjustRightInd w:val="0"/>
              <w:snapToGrid w:val="0"/>
              <w:spacing w:line="360" w:lineRule="auto"/>
              <w:ind w:firstLine="420" w:firstLineChars="200"/>
              <w:rPr>
                <w:rFonts w:eastAsiaTheme="minorEastAsia"/>
                <w:color w:val="auto"/>
                <w:szCs w:val="21"/>
                <w:lang w:val="zh-CN"/>
              </w:rPr>
            </w:pPr>
            <w:r>
              <w:rPr>
                <w:rFonts w:eastAsiaTheme="minorEastAsia"/>
                <w:color w:val="auto"/>
                <w:szCs w:val="21"/>
                <w:lang w:val="zh-CN"/>
              </w:rPr>
              <w:t>本项目对周边</w:t>
            </w:r>
            <w:r>
              <w:rPr>
                <w:rFonts w:eastAsiaTheme="minorEastAsia"/>
                <w:color w:val="auto"/>
                <w:szCs w:val="21"/>
              </w:rPr>
              <w:t>地下水、</w:t>
            </w:r>
            <w:r>
              <w:rPr>
                <w:rFonts w:eastAsiaTheme="minorEastAsia"/>
                <w:color w:val="auto"/>
                <w:szCs w:val="21"/>
                <w:lang w:val="zh-CN"/>
              </w:rPr>
              <w:t>土壤环境影响的类型与影响途径见表4-</w:t>
            </w:r>
            <w:r>
              <w:rPr>
                <w:rFonts w:eastAsiaTheme="minorEastAsia"/>
                <w:color w:val="auto"/>
                <w:szCs w:val="21"/>
              </w:rPr>
              <w:t>2</w:t>
            </w:r>
            <w:r>
              <w:rPr>
                <w:rFonts w:hint="eastAsia" w:eastAsiaTheme="minorEastAsia"/>
                <w:color w:val="auto"/>
                <w:szCs w:val="21"/>
                <w:lang w:val="en-US" w:eastAsia="zh-CN"/>
              </w:rPr>
              <w:t>6</w:t>
            </w:r>
            <w:r>
              <w:rPr>
                <w:rFonts w:eastAsiaTheme="minorEastAsia"/>
                <w:color w:val="auto"/>
                <w:szCs w:val="21"/>
                <w:lang w:val="zh-CN"/>
              </w:rPr>
              <w:t>。</w:t>
            </w:r>
          </w:p>
          <w:p>
            <w:pPr>
              <w:pStyle w:val="98"/>
              <w:adjustRightInd w:val="0"/>
              <w:snapToGrid w:val="0"/>
              <w:rPr>
                <w:rStyle w:val="99"/>
                <w:rFonts w:eastAsiaTheme="minorEastAsia"/>
                <w:b/>
                <w:color w:val="auto"/>
                <w:szCs w:val="21"/>
              </w:rPr>
            </w:pPr>
            <w:r>
              <w:rPr>
                <w:rStyle w:val="99"/>
                <w:rFonts w:eastAsiaTheme="minorEastAsia"/>
                <w:b/>
                <w:color w:val="auto"/>
                <w:szCs w:val="21"/>
              </w:rPr>
              <w:t>表4-2</w:t>
            </w:r>
            <w:r>
              <w:rPr>
                <w:rStyle w:val="99"/>
                <w:rFonts w:hint="eastAsia" w:eastAsiaTheme="minorEastAsia"/>
                <w:b/>
                <w:color w:val="auto"/>
                <w:szCs w:val="21"/>
                <w:lang w:val="en-US" w:eastAsia="zh-CN"/>
              </w:rPr>
              <w:t>6</w:t>
            </w:r>
            <w:r>
              <w:rPr>
                <w:rStyle w:val="99"/>
                <w:rFonts w:eastAsiaTheme="minorEastAsia"/>
                <w:b/>
                <w:color w:val="auto"/>
                <w:szCs w:val="21"/>
              </w:rPr>
              <w:t xml:space="preserve">  项目土壤、地下水环境影响类型与影响途径识别表</w:t>
            </w:r>
          </w:p>
          <w:tbl>
            <w:tblPr>
              <w:tblStyle w:val="28"/>
              <w:tblW w:w="80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94"/>
              <w:gridCol w:w="1424"/>
              <w:gridCol w:w="1655"/>
              <w:gridCol w:w="1689"/>
              <w:gridCol w:w="14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794" w:type="dxa"/>
                  <w:vMerge w:val="restart"/>
                  <w:vAlign w:val="center"/>
                </w:tcPr>
                <w:p>
                  <w:pPr>
                    <w:pStyle w:val="98"/>
                    <w:adjustRightInd w:val="0"/>
                    <w:snapToGrid w:val="0"/>
                    <w:rPr>
                      <w:rStyle w:val="99"/>
                      <w:rFonts w:eastAsiaTheme="minorEastAsia"/>
                      <w:b/>
                      <w:color w:val="auto"/>
                      <w:szCs w:val="21"/>
                    </w:rPr>
                  </w:pPr>
                  <w:r>
                    <w:rPr>
                      <w:rStyle w:val="99"/>
                      <w:rFonts w:eastAsiaTheme="minorEastAsia"/>
                      <w:b/>
                      <w:color w:val="auto"/>
                      <w:szCs w:val="21"/>
                    </w:rPr>
                    <w:t>时段</w:t>
                  </w:r>
                </w:p>
              </w:tc>
              <w:tc>
                <w:tcPr>
                  <w:tcW w:w="6265" w:type="dxa"/>
                  <w:gridSpan w:val="4"/>
                  <w:vAlign w:val="center"/>
                </w:tcPr>
                <w:p>
                  <w:pPr>
                    <w:pStyle w:val="98"/>
                    <w:adjustRightInd w:val="0"/>
                    <w:snapToGrid w:val="0"/>
                    <w:rPr>
                      <w:rStyle w:val="99"/>
                      <w:rFonts w:eastAsiaTheme="minorEastAsia"/>
                      <w:b/>
                      <w:color w:val="auto"/>
                      <w:szCs w:val="21"/>
                    </w:rPr>
                  </w:pPr>
                  <w:r>
                    <w:rPr>
                      <w:rStyle w:val="99"/>
                      <w:rFonts w:eastAsiaTheme="minorEastAsia"/>
                      <w:b/>
                      <w:color w:val="auto"/>
                      <w:szCs w:val="21"/>
                    </w:rPr>
                    <w:t>污染影响类型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9" w:hRule="atLeast"/>
                <w:jc w:val="center"/>
              </w:trPr>
              <w:tc>
                <w:tcPr>
                  <w:tcW w:w="1794" w:type="dxa"/>
                  <w:vMerge w:val="continue"/>
                  <w:vAlign w:val="center"/>
                </w:tcPr>
                <w:p>
                  <w:pPr>
                    <w:pStyle w:val="98"/>
                    <w:adjustRightInd w:val="0"/>
                    <w:snapToGrid w:val="0"/>
                    <w:rPr>
                      <w:rStyle w:val="99"/>
                      <w:rFonts w:eastAsiaTheme="minorEastAsia"/>
                      <w:bCs/>
                      <w:color w:val="auto"/>
                      <w:szCs w:val="21"/>
                    </w:rPr>
                  </w:pPr>
                </w:p>
              </w:tc>
              <w:tc>
                <w:tcPr>
                  <w:tcW w:w="1424"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大气沉降</w:t>
                  </w:r>
                </w:p>
              </w:tc>
              <w:tc>
                <w:tcPr>
                  <w:tcW w:w="1655"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地面漫流</w:t>
                  </w:r>
                </w:p>
              </w:tc>
              <w:tc>
                <w:tcPr>
                  <w:tcW w:w="1689"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垂直入渗</w:t>
                  </w:r>
                </w:p>
              </w:tc>
              <w:tc>
                <w:tcPr>
                  <w:tcW w:w="1497"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其他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 w:hRule="atLeast"/>
                <w:jc w:val="center"/>
              </w:trPr>
              <w:tc>
                <w:tcPr>
                  <w:tcW w:w="1794"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运营期</w:t>
                  </w:r>
                </w:p>
              </w:tc>
              <w:tc>
                <w:tcPr>
                  <w:tcW w:w="1424"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w:t>
                  </w:r>
                </w:p>
              </w:tc>
              <w:tc>
                <w:tcPr>
                  <w:tcW w:w="1655"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w:t>
                  </w:r>
                </w:p>
              </w:tc>
              <w:tc>
                <w:tcPr>
                  <w:tcW w:w="1689"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w:t>
                  </w:r>
                </w:p>
              </w:tc>
              <w:tc>
                <w:tcPr>
                  <w:tcW w:w="1497"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w:t>
                  </w:r>
                </w:p>
              </w:tc>
            </w:tr>
          </w:tbl>
          <w:p>
            <w:pPr>
              <w:adjustRightInd w:val="0"/>
              <w:snapToGrid w:val="0"/>
              <w:spacing w:line="360" w:lineRule="auto"/>
              <w:ind w:firstLine="420" w:firstLineChars="200"/>
              <w:rPr>
                <w:rFonts w:eastAsiaTheme="minorEastAsia"/>
                <w:color w:val="auto"/>
                <w:szCs w:val="21"/>
              </w:rPr>
            </w:pPr>
            <w:r>
              <w:rPr>
                <w:rFonts w:eastAsiaTheme="minorEastAsia"/>
                <w:color w:val="auto"/>
                <w:szCs w:val="21"/>
                <w:lang w:val="zh-CN"/>
              </w:rPr>
              <w:fldChar w:fldCharType="begin"/>
            </w:r>
            <w:r>
              <w:rPr>
                <w:rFonts w:eastAsiaTheme="minorEastAsia"/>
                <w:color w:val="auto"/>
                <w:szCs w:val="21"/>
                <w:lang w:val="zh-CN"/>
              </w:rPr>
              <w:instrText xml:space="preserve"> = 2 \* GB3 \* MERGEFORMAT </w:instrText>
            </w:r>
            <w:r>
              <w:rPr>
                <w:rFonts w:eastAsiaTheme="minorEastAsia"/>
                <w:color w:val="auto"/>
                <w:szCs w:val="21"/>
                <w:lang w:val="zh-CN"/>
              </w:rPr>
              <w:fldChar w:fldCharType="separate"/>
            </w:r>
            <w:r>
              <w:rPr>
                <w:rFonts w:eastAsiaTheme="minorEastAsia"/>
                <w:color w:val="auto"/>
                <w:szCs w:val="21"/>
              </w:rPr>
              <w:t>②</w:t>
            </w:r>
            <w:r>
              <w:rPr>
                <w:rFonts w:eastAsiaTheme="minorEastAsia"/>
                <w:color w:val="auto"/>
                <w:szCs w:val="21"/>
                <w:lang w:val="zh-CN"/>
              </w:rPr>
              <w:fldChar w:fldCharType="end"/>
            </w:r>
            <w:r>
              <w:rPr>
                <w:rFonts w:eastAsiaTheme="minorEastAsia"/>
                <w:color w:val="auto"/>
                <w:szCs w:val="21"/>
                <w:lang w:val="zh-CN"/>
              </w:rPr>
              <w:t>土壤、</w:t>
            </w:r>
            <w:r>
              <w:rPr>
                <w:rFonts w:eastAsiaTheme="minorEastAsia"/>
                <w:color w:val="auto"/>
                <w:szCs w:val="21"/>
              </w:rPr>
              <w:t>地下水</w:t>
            </w:r>
            <w:r>
              <w:rPr>
                <w:rFonts w:eastAsiaTheme="minorEastAsia"/>
                <w:color w:val="auto"/>
                <w:szCs w:val="21"/>
                <w:lang w:val="zh-CN"/>
              </w:rPr>
              <w:t>环境影响</w:t>
            </w:r>
            <w:r>
              <w:rPr>
                <w:rFonts w:eastAsiaTheme="minorEastAsia"/>
                <w:color w:val="auto"/>
                <w:szCs w:val="21"/>
              </w:rPr>
              <w:t>源及影响因子</w:t>
            </w:r>
          </w:p>
          <w:p>
            <w:pPr>
              <w:adjustRightInd w:val="0"/>
              <w:snapToGrid w:val="0"/>
              <w:spacing w:line="360" w:lineRule="auto"/>
              <w:ind w:firstLine="420" w:firstLineChars="200"/>
              <w:rPr>
                <w:rFonts w:eastAsiaTheme="minorEastAsia"/>
                <w:color w:val="auto"/>
                <w:szCs w:val="21"/>
                <w:lang w:val="zh-CN"/>
              </w:rPr>
            </w:pPr>
            <w:r>
              <w:rPr>
                <w:rFonts w:eastAsiaTheme="minorEastAsia"/>
                <w:color w:val="auto"/>
                <w:szCs w:val="21"/>
              </w:rPr>
              <w:t>项目对</w:t>
            </w:r>
            <w:r>
              <w:rPr>
                <w:rFonts w:eastAsiaTheme="minorEastAsia"/>
                <w:color w:val="auto"/>
                <w:szCs w:val="21"/>
                <w:lang w:val="zh-CN"/>
              </w:rPr>
              <w:t>土壤、</w:t>
            </w:r>
            <w:r>
              <w:rPr>
                <w:rFonts w:eastAsiaTheme="minorEastAsia"/>
                <w:color w:val="auto"/>
                <w:szCs w:val="21"/>
              </w:rPr>
              <w:t>地下水</w:t>
            </w:r>
            <w:r>
              <w:rPr>
                <w:rFonts w:eastAsiaTheme="minorEastAsia"/>
                <w:color w:val="auto"/>
                <w:szCs w:val="21"/>
                <w:lang w:val="zh-CN"/>
              </w:rPr>
              <w:t>环境</w:t>
            </w:r>
            <w:r>
              <w:rPr>
                <w:rFonts w:eastAsiaTheme="minorEastAsia"/>
                <w:color w:val="auto"/>
                <w:szCs w:val="21"/>
              </w:rPr>
              <w:t>的</w:t>
            </w:r>
            <w:r>
              <w:rPr>
                <w:rFonts w:eastAsiaTheme="minorEastAsia"/>
                <w:color w:val="auto"/>
                <w:szCs w:val="21"/>
                <w:lang w:val="zh-CN"/>
              </w:rPr>
              <w:t>影响</w:t>
            </w:r>
            <w:r>
              <w:rPr>
                <w:rFonts w:eastAsiaTheme="minorEastAsia"/>
                <w:color w:val="auto"/>
                <w:szCs w:val="21"/>
              </w:rPr>
              <w:t>源及影响因子</w:t>
            </w:r>
            <w:r>
              <w:rPr>
                <w:rFonts w:eastAsiaTheme="minorEastAsia"/>
                <w:color w:val="auto"/>
                <w:szCs w:val="21"/>
                <w:lang w:val="zh-CN"/>
              </w:rPr>
              <w:t>见表4-</w:t>
            </w:r>
            <w:r>
              <w:rPr>
                <w:rFonts w:eastAsiaTheme="minorEastAsia"/>
                <w:color w:val="auto"/>
                <w:szCs w:val="21"/>
              </w:rPr>
              <w:t>2</w:t>
            </w:r>
            <w:r>
              <w:rPr>
                <w:rFonts w:hint="eastAsia" w:eastAsiaTheme="minorEastAsia"/>
                <w:color w:val="auto"/>
                <w:szCs w:val="21"/>
                <w:lang w:val="en-US" w:eastAsia="zh-CN"/>
              </w:rPr>
              <w:t>7</w:t>
            </w:r>
            <w:r>
              <w:rPr>
                <w:rFonts w:eastAsiaTheme="minorEastAsia"/>
                <w:color w:val="auto"/>
                <w:szCs w:val="21"/>
                <w:lang w:val="zh-CN"/>
              </w:rPr>
              <w:t>。</w:t>
            </w:r>
          </w:p>
          <w:p>
            <w:pPr>
              <w:pStyle w:val="98"/>
              <w:adjustRightInd w:val="0"/>
              <w:snapToGrid w:val="0"/>
              <w:rPr>
                <w:rStyle w:val="99"/>
                <w:rFonts w:eastAsiaTheme="minorEastAsia"/>
                <w:b/>
                <w:color w:val="auto"/>
                <w:szCs w:val="21"/>
              </w:rPr>
            </w:pPr>
            <w:r>
              <w:rPr>
                <w:rStyle w:val="99"/>
                <w:rFonts w:eastAsiaTheme="minorEastAsia"/>
                <w:b/>
                <w:color w:val="auto"/>
                <w:szCs w:val="21"/>
              </w:rPr>
              <w:t>表4-2</w:t>
            </w:r>
            <w:r>
              <w:rPr>
                <w:rStyle w:val="99"/>
                <w:rFonts w:hint="eastAsia" w:eastAsiaTheme="minorEastAsia"/>
                <w:b/>
                <w:color w:val="auto"/>
                <w:szCs w:val="21"/>
                <w:lang w:val="en-US" w:eastAsia="zh-CN"/>
              </w:rPr>
              <w:t>7</w:t>
            </w:r>
            <w:r>
              <w:rPr>
                <w:rStyle w:val="99"/>
                <w:rFonts w:eastAsiaTheme="minorEastAsia"/>
                <w:b/>
                <w:color w:val="auto"/>
                <w:szCs w:val="21"/>
              </w:rPr>
              <w:t xml:space="preserve">   项目土壤、地下水环境影响源及影响因子识别表</w:t>
            </w:r>
          </w:p>
          <w:tbl>
            <w:tblPr>
              <w:tblStyle w:val="28"/>
              <w:tblW w:w="8137"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14"/>
              <w:gridCol w:w="1556"/>
              <w:gridCol w:w="1221"/>
              <w:gridCol w:w="1352"/>
              <w:gridCol w:w="269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jc w:val="center"/>
              </w:trPr>
              <w:tc>
                <w:tcPr>
                  <w:tcW w:w="1314" w:type="dxa"/>
                  <w:vAlign w:val="center"/>
                </w:tcPr>
                <w:p>
                  <w:pPr>
                    <w:pStyle w:val="98"/>
                    <w:adjustRightInd w:val="0"/>
                    <w:snapToGrid w:val="0"/>
                    <w:rPr>
                      <w:rStyle w:val="99"/>
                      <w:rFonts w:eastAsiaTheme="minorEastAsia"/>
                      <w:b/>
                      <w:color w:val="auto"/>
                      <w:szCs w:val="21"/>
                    </w:rPr>
                  </w:pPr>
                  <w:r>
                    <w:rPr>
                      <w:rStyle w:val="99"/>
                      <w:rFonts w:eastAsiaTheme="minorEastAsia"/>
                      <w:b/>
                      <w:color w:val="auto"/>
                      <w:szCs w:val="21"/>
                    </w:rPr>
                    <w:t>污染源</w:t>
                  </w:r>
                </w:p>
              </w:tc>
              <w:tc>
                <w:tcPr>
                  <w:tcW w:w="1556" w:type="dxa"/>
                  <w:vAlign w:val="center"/>
                </w:tcPr>
                <w:p>
                  <w:pPr>
                    <w:pStyle w:val="98"/>
                    <w:adjustRightInd w:val="0"/>
                    <w:snapToGrid w:val="0"/>
                    <w:rPr>
                      <w:rStyle w:val="99"/>
                      <w:rFonts w:eastAsiaTheme="minorEastAsia"/>
                      <w:b/>
                      <w:color w:val="auto"/>
                      <w:szCs w:val="21"/>
                    </w:rPr>
                  </w:pPr>
                  <w:r>
                    <w:rPr>
                      <w:rStyle w:val="99"/>
                      <w:rFonts w:eastAsiaTheme="minorEastAsia"/>
                      <w:b/>
                      <w:color w:val="auto"/>
                      <w:szCs w:val="21"/>
                    </w:rPr>
                    <w:t>工艺流程/环节</w:t>
                  </w:r>
                </w:p>
              </w:tc>
              <w:tc>
                <w:tcPr>
                  <w:tcW w:w="1221" w:type="dxa"/>
                  <w:vAlign w:val="center"/>
                </w:tcPr>
                <w:p>
                  <w:pPr>
                    <w:pStyle w:val="98"/>
                    <w:adjustRightInd w:val="0"/>
                    <w:snapToGrid w:val="0"/>
                    <w:rPr>
                      <w:rStyle w:val="99"/>
                      <w:rFonts w:eastAsiaTheme="minorEastAsia"/>
                      <w:b/>
                      <w:color w:val="auto"/>
                      <w:szCs w:val="21"/>
                    </w:rPr>
                  </w:pPr>
                  <w:r>
                    <w:rPr>
                      <w:rStyle w:val="99"/>
                      <w:rFonts w:eastAsiaTheme="minorEastAsia"/>
                      <w:b/>
                      <w:color w:val="auto"/>
                      <w:szCs w:val="21"/>
                    </w:rPr>
                    <w:t>污染途径</w:t>
                  </w:r>
                </w:p>
              </w:tc>
              <w:tc>
                <w:tcPr>
                  <w:tcW w:w="1352" w:type="dxa"/>
                  <w:vAlign w:val="center"/>
                </w:tcPr>
                <w:p>
                  <w:pPr>
                    <w:pStyle w:val="98"/>
                    <w:adjustRightInd w:val="0"/>
                    <w:snapToGrid w:val="0"/>
                    <w:rPr>
                      <w:rStyle w:val="99"/>
                      <w:rFonts w:eastAsiaTheme="minorEastAsia"/>
                      <w:b/>
                      <w:color w:val="auto"/>
                      <w:szCs w:val="21"/>
                    </w:rPr>
                  </w:pPr>
                  <w:r>
                    <w:rPr>
                      <w:rStyle w:val="99"/>
                      <w:rFonts w:eastAsiaTheme="minorEastAsia"/>
                      <w:b/>
                      <w:color w:val="auto"/>
                      <w:szCs w:val="21"/>
                    </w:rPr>
                    <w:t>污染物</w:t>
                  </w:r>
                </w:p>
              </w:tc>
              <w:tc>
                <w:tcPr>
                  <w:tcW w:w="2694" w:type="dxa"/>
                  <w:vAlign w:val="center"/>
                </w:tcPr>
                <w:p>
                  <w:pPr>
                    <w:pStyle w:val="98"/>
                    <w:adjustRightInd w:val="0"/>
                    <w:snapToGrid w:val="0"/>
                    <w:rPr>
                      <w:rStyle w:val="99"/>
                      <w:rFonts w:eastAsiaTheme="minorEastAsia"/>
                      <w:b/>
                      <w:color w:val="auto"/>
                      <w:szCs w:val="21"/>
                    </w:rPr>
                  </w:pPr>
                  <w:r>
                    <w:rPr>
                      <w:rStyle w:val="99"/>
                      <w:rFonts w:eastAsiaTheme="minorEastAsia"/>
                      <w:b/>
                      <w:color w:val="auto"/>
                      <w:szCs w:val="21"/>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314" w:type="dxa"/>
                  <w:vAlign w:val="center"/>
                </w:tcPr>
                <w:p>
                  <w:pPr>
                    <w:pStyle w:val="98"/>
                    <w:adjustRightInd w:val="0"/>
                    <w:snapToGrid w:val="0"/>
                    <w:rPr>
                      <w:rStyle w:val="99"/>
                      <w:rFonts w:eastAsiaTheme="minorEastAsia"/>
                      <w:bCs/>
                      <w:color w:val="auto"/>
                      <w:szCs w:val="21"/>
                    </w:rPr>
                  </w:pPr>
                  <w:r>
                    <w:rPr>
                      <w:rStyle w:val="99"/>
                      <w:rFonts w:hint="eastAsia" w:eastAsiaTheme="minorEastAsia"/>
                      <w:bCs/>
                      <w:color w:val="auto"/>
                      <w:szCs w:val="21"/>
                      <w:lang w:eastAsia="zh-CN"/>
                    </w:rPr>
                    <w:t>拉丝乳化液</w:t>
                  </w:r>
                  <w:r>
                    <w:rPr>
                      <w:rStyle w:val="99"/>
                      <w:rFonts w:eastAsiaTheme="minorEastAsia"/>
                      <w:bCs/>
                      <w:color w:val="auto"/>
                      <w:szCs w:val="21"/>
                    </w:rPr>
                    <w:t>循环池</w:t>
                  </w:r>
                </w:p>
              </w:tc>
              <w:tc>
                <w:tcPr>
                  <w:tcW w:w="1556" w:type="dxa"/>
                  <w:vAlign w:val="center"/>
                </w:tcPr>
                <w:p>
                  <w:pPr>
                    <w:pStyle w:val="98"/>
                    <w:adjustRightInd w:val="0"/>
                    <w:snapToGrid w:val="0"/>
                    <w:rPr>
                      <w:rStyle w:val="99"/>
                      <w:rFonts w:eastAsiaTheme="minorEastAsia"/>
                      <w:bCs/>
                      <w:color w:val="auto"/>
                      <w:szCs w:val="21"/>
                    </w:rPr>
                  </w:pPr>
                  <w:r>
                    <w:rPr>
                      <w:rStyle w:val="99"/>
                      <w:rFonts w:hint="eastAsia" w:eastAsiaTheme="minorEastAsia"/>
                      <w:bCs/>
                      <w:color w:val="auto"/>
                      <w:szCs w:val="21"/>
                      <w:lang w:eastAsia="zh-CN"/>
                    </w:rPr>
                    <w:t>拉丝乳化液</w:t>
                  </w:r>
                  <w:r>
                    <w:rPr>
                      <w:rStyle w:val="99"/>
                      <w:rFonts w:eastAsiaTheme="minorEastAsia"/>
                      <w:bCs/>
                      <w:color w:val="auto"/>
                      <w:szCs w:val="21"/>
                    </w:rPr>
                    <w:t>暂存</w:t>
                  </w:r>
                </w:p>
              </w:tc>
              <w:tc>
                <w:tcPr>
                  <w:tcW w:w="1221"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垂直入渗</w:t>
                  </w:r>
                </w:p>
              </w:tc>
              <w:tc>
                <w:tcPr>
                  <w:tcW w:w="1352" w:type="dxa"/>
                  <w:vAlign w:val="center"/>
                </w:tcPr>
                <w:p>
                  <w:pPr>
                    <w:pStyle w:val="98"/>
                    <w:adjustRightInd w:val="0"/>
                    <w:snapToGrid w:val="0"/>
                    <w:rPr>
                      <w:rFonts w:hint="eastAsia" w:eastAsiaTheme="minorEastAsia"/>
                      <w:color w:val="auto"/>
                      <w:kern w:val="2"/>
                      <w:szCs w:val="21"/>
                      <w:lang w:eastAsia="zh-CN"/>
                    </w:rPr>
                  </w:pPr>
                  <w:r>
                    <w:rPr>
                      <w:rFonts w:hint="eastAsia" w:eastAsiaTheme="minorEastAsia"/>
                      <w:color w:val="auto"/>
                      <w:kern w:val="2"/>
                      <w:szCs w:val="21"/>
                      <w:lang w:eastAsia="zh-CN"/>
                    </w:rPr>
                    <w:t>拉丝乳化液</w:t>
                  </w:r>
                </w:p>
              </w:tc>
              <w:tc>
                <w:tcPr>
                  <w:tcW w:w="2694" w:type="dxa"/>
                  <w:vAlign w:val="center"/>
                </w:tcPr>
                <w:p>
                  <w:pPr>
                    <w:pStyle w:val="98"/>
                    <w:adjustRightInd w:val="0"/>
                    <w:snapToGrid w:val="0"/>
                    <w:rPr>
                      <w:rStyle w:val="99"/>
                      <w:rFonts w:eastAsiaTheme="minorEastAsia"/>
                      <w:bCs/>
                      <w:color w:val="auto"/>
                      <w:szCs w:val="21"/>
                    </w:rPr>
                  </w:pPr>
                  <w:r>
                    <w:rPr>
                      <w:rStyle w:val="99"/>
                      <w:rFonts w:hint="eastAsia" w:eastAsiaTheme="minorEastAsia"/>
                      <w:bCs/>
                      <w:color w:val="auto"/>
                      <w:szCs w:val="21"/>
                      <w:lang w:eastAsia="zh-CN"/>
                    </w:rPr>
                    <w:t>拉丝乳化液</w:t>
                  </w:r>
                  <w:r>
                    <w:rPr>
                      <w:rStyle w:val="99"/>
                      <w:rFonts w:eastAsiaTheme="minorEastAsia"/>
                      <w:bCs/>
                      <w:color w:val="auto"/>
                      <w:szCs w:val="21"/>
                    </w:rPr>
                    <w:t>循环池损坏，</w:t>
                  </w:r>
                  <w:r>
                    <w:rPr>
                      <w:rFonts w:hint="eastAsia" w:eastAsiaTheme="minorEastAsia"/>
                      <w:color w:val="auto"/>
                      <w:kern w:val="2"/>
                      <w:szCs w:val="21"/>
                      <w:lang w:eastAsia="zh-CN"/>
                    </w:rPr>
                    <w:t>拉丝乳化液</w:t>
                  </w:r>
                  <w:r>
                    <w:rPr>
                      <w:rStyle w:val="99"/>
                      <w:rFonts w:eastAsiaTheme="minorEastAsia"/>
                      <w:bCs/>
                      <w:color w:val="auto"/>
                      <w:szCs w:val="21"/>
                    </w:rPr>
                    <w:t>泄漏渗入土壤造成污染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4" w:hRule="atLeast"/>
                <w:jc w:val="center"/>
              </w:trPr>
              <w:tc>
                <w:tcPr>
                  <w:tcW w:w="1314"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危险废物暂存间</w:t>
                  </w:r>
                </w:p>
              </w:tc>
              <w:tc>
                <w:tcPr>
                  <w:tcW w:w="1556"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危险废物暂存</w:t>
                  </w:r>
                </w:p>
              </w:tc>
              <w:tc>
                <w:tcPr>
                  <w:tcW w:w="1221"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垂直入渗</w:t>
                  </w:r>
                </w:p>
              </w:tc>
              <w:tc>
                <w:tcPr>
                  <w:tcW w:w="1352" w:type="dxa"/>
                  <w:vAlign w:val="center"/>
                </w:tcPr>
                <w:p>
                  <w:pPr>
                    <w:pStyle w:val="98"/>
                    <w:adjustRightInd w:val="0"/>
                    <w:snapToGrid w:val="0"/>
                    <w:rPr>
                      <w:rStyle w:val="99"/>
                      <w:rFonts w:eastAsiaTheme="minorEastAsia"/>
                      <w:bCs/>
                      <w:color w:val="auto"/>
                      <w:szCs w:val="21"/>
                    </w:rPr>
                  </w:pPr>
                  <w:r>
                    <w:rPr>
                      <w:rFonts w:eastAsiaTheme="minorEastAsia"/>
                      <w:color w:val="auto"/>
                      <w:kern w:val="2"/>
                      <w:szCs w:val="21"/>
                    </w:rPr>
                    <w:t>废</w:t>
                  </w:r>
                  <w:r>
                    <w:rPr>
                      <w:rFonts w:hint="eastAsia" w:eastAsiaTheme="minorEastAsia"/>
                      <w:color w:val="auto"/>
                      <w:kern w:val="2"/>
                      <w:szCs w:val="21"/>
                      <w:lang w:eastAsia="zh-CN"/>
                    </w:rPr>
                    <w:t>拉丝乳化液</w:t>
                  </w:r>
                  <w:r>
                    <w:rPr>
                      <w:rFonts w:eastAsiaTheme="minorEastAsia"/>
                      <w:color w:val="auto"/>
                      <w:kern w:val="2"/>
                      <w:szCs w:val="21"/>
                    </w:rPr>
                    <w:t>、</w:t>
                  </w:r>
                  <w:r>
                    <w:rPr>
                      <w:rFonts w:eastAsiaTheme="minorEastAsia"/>
                      <w:color w:val="auto"/>
                      <w:szCs w:val="21"/>
                    </w:rPr>
                    <w:t>废液压油、废机油</w:t>
                  </w:r>
                </w:p>
              </w:tc>
              <w:tc>
                <w:tcPr>
                  <w:tcW w:w="2694"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危废收集容器损坏，废矿物油泄漏渗入土壤造成污染</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1314"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油墨暂存库</w:t>
                  </w:r>
                </w:p>
              </w:tc>
              <w:tc>
                <w:tcPr>
                  <w:tcW w:w="1556"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油墨暂存</w:t>
                  </w:r>
                </w:p>
              </w:tc>
              <w:tc>
                <w:tcPr>
                  <w:tcW w:w="1221"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垂直入渗</w:t>
                  </w:r>
                </w:p>
              </w:tc>
              <w:tc>
                <w:tcPr>
                  <w:tcW w:w="1352"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油墨</w:t>
                  </w:r>
                </w:p>
              </w:tc>
              <w:tc>
                <w:tcPr>
                  <w:tcW w:w="2694" w:type="dxa"/>
                  <w:vAlign w:val="center"/>
                </w:tcPr>
                <w:p>
                  <w:pPr>
                    <w:pStyle w:val="98"/>
                    <w:adjustRightInd w:val="0"/>
                    <w:snapToGrid w:val="0"/>
                    <w:rPr>
                      <w:rStyle w:val="99"/>
                      <w:rFonts w:eastAsiaTheme="minorEastAsia"/>
                      <w:bCs/>
                      <w:color w:val="auto"/>
                      <w:szCs w:val="21"/>
                    </w:rPr>
                  </w:pPr>
                  <w:r>
                    <w:rPr>
                      <w:rStyle w:val="99"/>
                      <w:rFonts w:eastAsiaTheme="minorEastAsia"/>
                      <w:bCs/>
                      <w:color w:val="auto"/>
                      <w:szCs w:val="21"/>
                    </w:rPr>
                    <w:t>储存桶破损，油墨泄漏渗入土壤造成污染</w:t>
                  </w:r>
                </w:p>
              </w:tc>
            </w:tr>
          </w:tbl>
          <w:p>
            <w:pPr>
              <w:adjustRightInd w:val="0"/>
              <w:snapToGrid w:val="0"/>
              <w:spacing w:line="360" w:lineRule="auto"/>
              <w:ind w:firstLine="420" w:firstLineChars="200"/>
              <w:rPr>
                <w:rFonts w:eastAsiaTheme="minorEastAsia"/>
                <w:color w:val="auto"/>
                <w:szCs w:val="21"/>
              </w:rPr>
            </w:pPr>
            <w:r>
              <w:rPr>
                <w:rFonts w:hint="eastAsia" w:eastAsiaTheme="minorEastAsia"/>
                <w:color w:val="auto"/>
                <w:szCs w:val="21"/>
              </w:rPr>
              <w:t>（3）</w:t>
            </w:r>
            <w:r>
              <w:rPr>
                <w:rFonts w:eastAsiaTheme="minorEastAsia"/>
                <w:color w:val="auto"/>
                <w:szCs w:val="21"/>
              </w:rPr>
              <w:t>分区防控措施</w:t>
            </w:r>
          </w:p>
          <w:p>
            <w:pPr>
              <w:adjustRightInd w:val="0"/>
              <w:snapToGrid w:val="0"/>
              <w:spacing w:line="360" w:lineRule="auto"/>
              <w:ind w:firstLine="420" w:firstLineChars="200"/>
              <w:rPr>
                <w:rFonts w:eastAsiaTheme="minorEastAsia"/>
                <w:color w:val="auto"/>
                <w:szCs w:val="21"/>
                <w:lang w:val="zh-CN"/>
              </w:rPr>
            </w:pPr>
            <w:r>
              <w:rPr>
                <w:rFonts w:eastAsiaTheme="minorEastAsia"/>
                <w:color w:val="auto"/>
                <w:szCs w:val="21"/>
                <w:lang w:val="zh-CN"/>
              </w:rPr>
              <w:t>根据以上分析，项目存在土壤、地下水污染源的区域主要为</w:t>
            </w:r>
            <w:r>
              <w:rPr>
                <w:rStyle w:val="99"/>
                <w:rFonts w:hint="eastAsia" w:eastAsiaTheme="minorEastAsia"/>
                <w:bCs/>
                <w:color w:val="auto"/>
                <w:szCs w:val="21"/>
                <w:lang w:eastAsia="zh-CN"/>
              </w:rPr>
              <w:t>拉丝乳化液</w:t>
            </w:r>
            <w:r>
              <w:rPr>
                <w:rStyle w:val="99"/>
                <w:rFonts w:eastAsiaTheme="minorEastAsia"/>
                <w:bCs/>
                <w:color w:val="auto"/>
                <w:szCs w:val="21"/>
              </w:rPr>
              <w:t>循环池、</w:t>
            </w:r>
            <w:r>
              <w:rPr>
                <w:rFonts w:eastAsiaTheme="minorEastAsia"/>
                <w:color w:val="auto"/>
                <w:szCs w:val="21"/>
              </w:rPr>
              <w:t>油墨暂存库、危险废物</w:t>
            </w:r>
            <w:r>
              <w:rPr>
                <w:rFonts w:eastAsiaTheme="minorEastAsia"/>
                <w:color w:val="auto"/>
                <w:szCs w:val="21"/>
                <w:lang w:val="zh-CN"/>
              </w:rPr>
              <w:t>暂存间，项目</w:t>
            </w:r>
            <w:r>
              <w:rPr>
                <w:rFonts w:eastAsiaTheme="minorEastAsia"/>
                <w:color w:val="auto"/>
                <w:szCs w:val="21"/>
              </w:rPr>
              <w:t>危险废物</w:t>
            </w:r>
            <w:r>
              <w:rPr>
                <w:rFonts w:eastAsiaTheme="minorEastAsia"/>
                <w:color w:val="auto"/>
                <w:szCs w:val="21"/>
                <w:lang w:val="zh-CN"/>
              </w:rPr>
              <w:t>暂存间</w:t>
            </w:r>
            <w:r>
              <w:rPr>
                <w:rFonts w:eastAsiaTheme="minorEastAsia"/>
                <w:color w:val="auto"/>
                <w:szCs w:val="21"/>
              </w:rPr>
              <w:t>应</w:t>
            </w:r>
            <w:r>
              <w:rPr>
                <w:rFonts w:eastAsiaTheme="minorEastAsia"/>
                <w:color w:val="auto"/>
                <w:szCs w:val="21"/>
                <w:lang w:val="zh-CN"/>
              </w:rPr>
              <w:t>按照</w:t>
            </w:r>
            <w:r>
              <w:rPr>
                <w:rFonts w:hint="eastAsia" w:eastAsiaTheme="minorEastAsia"/>
                <w:color w:val="auto"/>
                <w:szCs w:val="21"/>
                <w:lang w:val="zh-CN"/>
              </w:rPr>
              <w:t>《危险废物贮存污染控制标准》（GB18597-2023）</w:t>
            </w:r>
            <w:r>
              <w:rPr>
                <w:rFonts w:eastAsiaTheme="minorEastAsia"/>
                <w:color w:val="auto"/>
                <w:szCs w:val="21"/>
                <w:lang w:val="zh-CN"/>
              </w:rPr>
              <w:t>中要求</w:t>
            </w:r>
            <w:r>
              <w:rPr>
                <w:rFonts w:eastAsiaTheme="minorEastAsia"/>
                <w:color w:val="auto"/>
                <w:szCs w:val="21"/>
              </w:rPr>
              <w:t>进行重点防渗，</w:t>
            </w:r>
            <w:r>
              <w:rPr>
                <w:rStyle w:val="99"/>
                <w:rFonts w:hint="eastAsia" w:eastAsiaTheme="minorEastAsia"/>
                <w:bCs/>
                <w:color w:val="auto"/>
                <w:szCs w:val="21"/>
                <w:lang w:eastAsia="zh-CN"/>
              </w:rPr>
              <w:t>拉丝乳化液</w:t>
            </w:r>
            <w:r>
              <w:rPr>
                <w:rStyle w:val="99"/>
                <w:rFonts w:eastAsiaTheme="minorEastAsia"/>
                <w:bCs/>
                <w:color w:val="auto"/>
                <w:szCs w:val="21"/>
              </w:rPr>
              <w:t>循环池、油墨暂存库及</w:t>
            </w:r>
            <w:r>
              <w:rPr>
                <w:rFonts w:eastAsiaTheme="minorEastAsia"/>
                <w:color w:val="auto"/>
                <w:szCs w:val="21"/>
              </w:rPr>
              <w:t>危险废物暂存间地面和四周墙裙脚</w:t>
            </w:r>
            <w:r>
              <w:rPr>
                <w:rFonts w:eastAsiaTheme="minorEastAsia"/>
                <w:color w:val="auto"/>
                <w:szCs w:val="21"/>
                <w:lang w:val="zh-CN"/>
              </w:rPr>
              <w:t>采用“水泥+2mm厚HDPE+环氧树脂”</w:t>
            </w:r>
            <w:r>
              <w:rPr>
                <w:rFonts w:eastAsiaTheme="minorEastAsia"/>
                <w:color w:val="auto"/>
                <w:szCs w:val="21"/>
              </w:rPr>
              <w:t>进行重点防渗处理</w:t>
            </w:r>
            <w:r>
              <w:rPr>
                <w:rFonts w:eastAsiaTheme="minorEastAsia"/>
                <w:color w:val="auto"/>
                <w:szCs w:val="21"/>
                <w:lang w:val="zh-CN"/>
              </w:rPr>
              <w:t>，渗透系数≤10</w:t>
            </w:r>
            <w:r>
              <w:rPr>
                <w:rFonts w:eastAsiaTheme="minorEastAsia"/>
                <w:color w:val="auto"/>
                <w:szCs w:val="21"/>
                <w:vertAlign w:val="superscript"/>
                <w:lang w:val="zh-CN"/>
              </w:rPr>
              <w:t>-10</w:t>
            </w:r>
            <w:r>
              <w:rPr>
                <w:rFonts w:eastAsiaTheme="minorEastAsia"/>
                <w:color w:val="auto"/>
                <w:szCs w:val="21"/>
                <w:lang w:val="zh-CN"/>
              </w:rPr>
              <w:t>cm/s，</w:t>
            </w:r>
            <w:r>
              <w:rPr>
                <w:rFonts w:eastAsiaTheme="minorEastAsia"/>
                <w:color w:val="auto"/>
                <w:szCs w:val="21"/>
              </w:rPr>
              <w:t>并设危险废物备用储存容器，避免废矿物油泄漏污染土壤、地下水</w:t>
            </w:r>
            <w:r>
              <w:rPr>
                <w:rFonts w:eastAsiaTheme="minorEastAsia"/>
                <w:color w:val="auto"/>
                <w:szCs w:val="21"/>
                <w:lang w:val="zh-CN"/>
              </w:rPr>
              <w:t>。</w:t>
            </w:r>
          </w:p>
          <w:p>
            <w:pPr>
              <w:pStyle w:val="2"/>
              <w:adjustRightInd w:val="0"/>
              <w:snapToGrid w:val="0"/>
              <w:spacing w:line="360" w:lineRule="auto"/>
              <w:ind w:firstLine="422" w:firstLineChars="200"/>
              <w:rPr>
                <w:rFonts w:ascii="Times New Roman" w:hAnsi="Times New Roman" w:eastAsiaTheme="minorEastAsia"/>
                <w:b/>
                <w:bCs/>
                <w:color w:val="auto"/>
              </w:rPr>
            </w:pPr>
            <w:r>
              <w:rPr>
                <w:rFonts w:hint="eastAsia" w:ascii="Times New Roman" w:hAnsi="Times New Roman" w:eastAsiaTheme="minorEastAsia"/>
                <w:b/>
                <w:bCs/>
                <w:color w:val="auto"/>
              </w:rPr>
              <w:t>6、</w:t>
            </w:r>
            <w:r>
              <w:rPr>
                <w:rFonts w:ascii="Times New Roman" w:hAnsi="Times New Roman" w:eastAsiaTheme="minorEastAsia"/>
                <w:b/>
                <w:bCs/>
                <w:color w:val="auto"/>
              </w:rPr>
              <w:t>生态环境</w:t>
            </w:r>
          </w:p>
          <w:p>
            <w:pPr>
              <w:pStyle w:val="2"/>
              <w:spacing w:line="360" w:lineRule="auto"/>
              <w:ind w:firstLine="420" w:firstLineChars="200"/>
              <w:rPr>
                <w:rFonts w:ascii="Times New Roman" w:hAnsi="Times New Roman" w:eastAsiaTheme="minorEastAsia"/>
                <w:color w:val="auto"/>
              </w:rPr>
            </w:pPr>
            <w:r>
              <w:rPr>
                <w:rFonts w:ascii="Times New Roman" w:hAnsi="Times New Roman" w:eastAsiaTheme="minorEastAsia"/>
                <w:color w:val="auto"/>
                <w:lang w:val="zh-CN"/>
              </w:rPr>
              <w:t>本项目</w:t>
            </w:r>
            <w:r>
              <w:rPr>
                <w:rFonts w:ascii="Times New Roman" w:hAnsi="Times New Roman" w:eastAsiaTheme="minorEastAsia"/>
                <w:color w:val="auto"/>
              </w:rPr>
              <w:t>位于澄江市提古工业园区，为工业用地。施工完成后，不改变土地利用类型。项目所在区域内已无原生植被。项目区域内生物多样性一般，评价区无野生动物，无国家珍稀濒危保护物种、国家重点保护野生植物和云南省级重点保护动物，也没有发现特有物种存在。项目施工期造成的水土流失主要为对地表的开挖、扰动，使表层植被受到破坏，失去固土防冲的能力造成的水土流失，以及弃土和建筑材料的临时堆放受雨水冲刷引起的流失。随着施工活动的结束，项目区地表进行了硬化和绿化，将使水土流失等负面影响缓解和消失。</w:t>
            </w:r>
          </w:p>
          <w:p>
            <w:pPr>
              <w:spacing w:line="360" w:lineRule="auto"/>
              <w:ind w:firstLine="482"/>
              <w:rPr>
                <w:rFonts w:eastAsiaTheme="minorEastAsia"/>
                <w:b/>
                <w:bCs/>
                <w:color w:val="auto"/>
                <w:szCs w:val="21"/>
              </w:rPr>
            </w:pPr>
            <w:r>
              <w:rPr>
                <w:rFonts w:hint="eastAsia" w:eastAsiaTheme="minorEastAsia"/>
                <w:b/>
                <w:bCs/>
                <w:color w:val="auto"/>
                <w:szCs w:val="21"/>
              </w:rPr>
              <w:t>7</w:t>
            </w:r>
            <w:r>
              <w:rPr>
                <w:rFonts w:eastAsiaTheme="minorEastAsia"/>
                <w:b/>
                <w:bCs/>
                <w:color w:val="auto"/>
                <w:szCs w:val="21"/>
              </w:rPr>
              <w:t>、风险分析措施</w:t>
            </w:r>
          </w:p>
          <w:p>
            <w:pPr>
              <w:widowControl/>
              <w:spacing w:line="360" w:lineRule="auto"/>
              <w:ind w:firstLine="422" w:firstLineChars="200"/>
              <w:jc w:val="left"/>
              <w:rPr>
                <w:rFonts w:eastAsiaTheme="minorEastAsia"/>
                <w:color w:val="auto"/>
                <w:szCs w:val="21"/>
              </w:rPr>
            </w:pPr>
            <w:r>
              <w:rPr>
                <w:rFonts w:hint="eastAsia" w:eastAsiaTheme="minorEastAsia"/>
                <w:b/>
                <w:bCs/>
                <w:color w:val="auto"/>
                <w:szCs w:val="21"/>
              </w:rPr>
              <w:t>（1）</w:t>
            </w:r>
            <w:r>
              <w:rPr>
                <w:rFonts w:eastAsiaTheme="minorEastAsia"/>
                <w:b/>
                <w:bCs/>
                <w:color w:val="auto"/>
                <w:szCs w:val="21"/>
              </w:rPr>
              <w:t>环境风险分析的目的</w:t>
            </w:r>
          </w:p>
          <w:p>
            <w:pPr>
              <w:spacing w:line="360" w:lineRule="auto"/>
              <w:ind w:firstLine="420" w:firstLineChars="200"/>
              <w:rPr>
                <w:rFonts w:eastAsiaTheme="minorEastAsia"/>
                <w:b/>
                <w:bCs/>
                <w:color w:val="auto"/>
                <w:szCs w:val="21"/>
              </w:rPr>
            </w:pPr>
            <w:r>
              <w:rPr>
                <w:rFonts w:eastAsiaTheme="minorEastAsia"/>
                <w:color w:val="auto"/>
                <w:szCs w:val="21"/>
              </w:rPr>
              <w:t>环境风险分析的目的是分析和预测建设项目存在的潜在危险、有害因素，建设项目建设和运行期间可能发生的突发性事件或事故</w:t>
            </w:r>
            <w:r>
              <w:rPr>
                <w:rFonts w:hint="eastAsia" w:eastAsiaTheme="minorEastAsia"/>
                <w:color w:val="auto"/>
                <w:szCs w:val="21"/>
                <w:lang w:eastAsia="zh-CN"/>
              </w:rPr>
              <w:t>（</w:t>
            </w:r>
            <w:r>
              <w:rPr>
                <w:rFonts w:eastAsiaTheme="minorEastAsia"/>
                <w:color w:val="auto"/>
                <w:szCs w:val="21"/>
              </w:rPr>
              <w:t>一般不包括人为破坏及自然灾害</w:t>
            </w:r>
            <w:r>
              <w:rPr>
                <w:rFonts w:hint="eastAsia" w:eastAsiaTheme="minorEastAsia"/>
                <w:color w:val="auto"/>
                <w:szCs w:val="21"/>
                <w:lang w:eastAsia="zh-CN"/>
              </w:rPr>
              <w:t>）</w:t>
            </w:r>
            <w:r>
              <w:rPr>
                <w:rFonts w:eastAsiaTheme="minorEastAsia"/>
                <w:color w:val="auto"/>
                <w:szCs w:val="21"/>
              </w:rPr>
              <w:t>，引起有毒有害和易燃易爆等物质泄漏，所造成的人身安全与环境影响和损害程度，提出合理可行的防范、应急与减缓措施，以使建设项目事故率、损失和环境影响达到可接受水平。</w:t>
            </w:r>
          </w:p>
          <w:p>
            <w:pPr>
              <w:adjustRightInd w:val="0"/>
              <w:snapToGrid w:val="0"/>
              <w:spacing w:line="360" w:lineRule="auto"/>
              <w:ind w:firstLine="422" w:firstLineChars="200"/>
              <w:rPr>
                <w:rFonts w:eastAsiaTheme="minorEastAsia"/>
                <w:b/>
                <w:bCs/>
                <w:color w:val="auto"/>
                <w:szCs w:val="21"/>
              </w:rPr>
            </w:pPr>
            <w:r>
              <w:rPr>
                <w:rFonts w:hint="eastAsia" w:eastAsiaTheme="minorEastAsia"/>
                <w:b/>
                <w:bCs/>
                <w:color w:val="auto"/>
                <w:szCs w:val="21"/>
              </w:rPr>
              <w:t>（2）</w:t>
            </w:r>
            <w:r>
              <w:rPr>
                <w:rFonts w:eastAsiaTheme="minorEastAsia"/>
                <w:b/>
                <w:bCs/>
                <w:color w:val="auto"/>
                <w:szCs w:val="21"/>
              </w:rPr>
              <w:t>风险识别</w:t>
            </w:r>
          </w:p>
          <w:p>
            <w:pPr>
              <w:pStyle w:val="71"/>
              <w:ind w:firstLine="380"/>
              <w:rPr>
                <w:rFonts w:ascii="Times New Roman" w:hAnsi="Times New Roman" w:eastAsiaTheme="minorEastAsia"/>
                <w:color w:val="auto"/>
                <w:spacing w:val="-10"/>
                <w:sz w:val="21"/>
                <w:szCs w:val="21"/>
              </w:rPr>
            </w:pPr>
            <w:r>
              <w:rPr>
                <w:rFonts w:ascii="Times New Roman" w:hAnsi="Times New Roman" w:eastAsiaTheme="minorEastAsia"/>
                <w:color w:val="auto"/>
                <w:spacing w:val="-10"/>
                <w:sz w:val="21"/>
                <w:szCs w:val="21"/>
              </w:rPr>
              <w:t>1）</w:t>
            </w:r>
            <w:r>
              <w:rPr>
                <w:rFonts w:ascii="Times New Roman" w:hAnsi="Times New Roman" w:eastAsiaTheme="minorEastAsia"/>
                <w:color w:val="auto"/>
                <w:sz w:val="21"/>
                <w:szCs w:val="21"/>
              </w:rPr>
              <w:t>建设项目风险源调查</w:t>
            </w:r>
          </w:p>
          <w:p>
            <w:pPr>
              <w:pStyle w:val="71"/>
              <w:ind w:firstLine="380"/>
              <w:rPr>
                <w:rFonts w:ascii="Times New Roman" w:hAnsi="Times New Roman" w:eastAsiaTheme="minorEastAsia"/>
                <w:color w:val="auto"/>
                <w:sz w:val="21"/>
                <w:szCs w:val="21"/>
              </w:rPr>
            </w:pPr>
            <w:r>
              <w:rPr>
                <w:rFonts w:ascii="Times New Roman" w:hAnsi="Times New Roman" w:eastAsiaTheme="minorEastAsia"/>
                <w:color w:val="auto"/>
                <w:spacing w:val="-10"/>
                <w:sz w:val="21"/>
                <w:szCs w:val="21"/>
              </w:rPr>
              <w:t>根据《建设项目环境风险评价技术导则》</w:t>
            </w:r>
            <w:r>
              <w:rPr>
                <w:rFonts w:ascii="Times New Roman" w:hAnsi="Times New Roman" w:eastAsiaTheme="minorEastAsia"/>
                <w:color w:val="auto"/>
                <w:spacing w:val="-4"/>
                <w:sz w:val="21"/>
                <w:szCs w:val="21"/>
              </w:rPr>
              <w:t>（HJ169-2018）</w:t>
            </w:r>
            <w:r>
              <w:rPr>
                <w:rFonts w:ascii="Times New Roman" w:hAnsi="Times New Roman" w:eastAsiaTheme="minorEastAsia"/>
                <w:color w:val="auto"/>
                <w:spacing w:val="-19"/>
                <w:sz w:val="21"/>
                <w:szCs w:val="21"/>
              </w:rPr>
              <w:t xml:space="preserve">附录 </w:t>
            </w:r>
            <w:r>
              <w:rPr>
                <w:rFonts w:ascii="Times New Roman" w:hAnsi="Times New Roman" w:eastAsiaTheme="minorEastAsia"/>
                <w:color w:val="auto"/>
                <w:sz w:val="21"/>
                <w:szCs w:val="21"/>
              </w:rPr>
              <w:t>B</w:t>
            </w:r>
            <w:r>
              <w:rPr>
                <w:rFonts w:ascii="Times New Roman" w:hAnsi="Times New Roman" w:eastAsiaTheme="minorEastAsia"/>
                <w:color w:val="auto"/>
                <w:spacing w:val="4"/>
                <w:sz w:val="21"/>
                <w:szCs w:val="21"/>
              </w:rPr>
              <w:t xml:space="preserve"> </w:t>
            </w:r>
            <w:r>
              <w:rPr>
                <w:rFonts w:ascii="Times New Roman" w:hAnsi="Times New Roman" w:eastAsiaTheme="minorEastAsia"/>
                <w:color w:val="auto"/>
                <w:spacing w:val="-7"/>
                <w:sz w:val="21"/>
                <w:szCs w:val="21"/>
              </w:rPr>
              <w:t>和《重大危险源辨识》</w:t>
            </w:r>
            <w:r>
              <w:rPr>
                <w:rFonts w:ascii="Times New Roman" w:hAnsi="Times New Roman" w:eastAsiaTheme="minorEastAsia"/>
                <w:color w:val="auto"/>
                <w:sz w:val="21"/>
                <w:szCs w:val="21"/>
              </w:rPr>
              <w:t>（GB18218-2018），本项目风险物质为柴油、废矿物油（废液压油、废机油、废</w:t>
            </w:r>
            <w:r>
              <w:rPr>
                <w:rFonts w:hint="eastAsia" w:ascii="Times New Roman" w:hAnsi="Times New Roman" w:eastAsiaTheme="minorEastAsia"/>
                <w:color w:val="auto"/>
                <w:sz w:val="21"/>
                <w:szCs w:val="21"/>
                <w:lang w:eastAsia="zh-CN"/>
              </w:rPr>
              <w:t>拉丝乳化液</w:t>
            </w:r>
            <w:r>
              <w:rPr>
                <w:rFonts w:ascii="Times New Roman" w:hAnsi="Times New Roman" w:eastAsiaTheme="minorEastAsia"/>
                <w:color w:val="auto"/>
                <w:sz w:val="21"/>
                <w:szCs w:val="21"/>
              </w:rPr>
              <w:t>）</w:t>
            </w:r>
            <w:r>
              <w:rPr>
                <w:rFonts w:hint="eastAsia" w:ascii="Times New Roman" w:hAnsi="Times New Roman" w:eastAsiaTheme="minorEastAsia"/>
                <w:color w:val="auto"/>
                <w:sz w:val="21"/>
                <w:szCs w:val="21"/>
                <w:lang w:eastAsia="zh-CN"/>
              </w:rPr>
              <w:t>、</w:t>
            </w:r>
            <w:r>
              <w:rPr>
                <w:rFonts w:hint="eastAsia" w:ascii="Times New Roman" w:hAnsi="Times New Roman" w:eastAsiaTheme="minorEastAsia"/>
                <w:color w:val="auto"/>
                <w:sz w:val="21"/>
                <w:szCs w:val="21"/>
                <w:lang w:val="en-US" w:eastAsia="zh-CN"/>
              </w:rPr>
              <w:t>丙烷</w:t>
            </w:r>
            <w:r>
              <w:rPr>
                <w:rFonts w:ascii="Times New Roman" w:hAnsi="Times New Roman" w:eastAsiaTheme="minorEastAsia"/>
                <w:color w:val="auto"/>
                <w:sz w:val="21"/>
                <w:szCs w:val="21"/>
              </w:rPr>
              <w:t>。其理化性质详见表4-2</w:t>
            </w:r>
            <w:r>
              <w:rPr>
                <w:rFonts w:hint="eastAsia" w:ascii="Times New Roman" w:hAnsi="Times New Roman" w:eastAsiaTheme="minorEastAsia"/>
                <w:color w:val="auto"/>
                <w:sz w:val="21"/>
                <w:szCs w:val="21"/>
                <w:lang w:val="en-US" w:eastAsia="zh-CN"/>
              </w:rPr>
              <w:t>8</w:t>
            </w:r>
            <w:r>
              <w:rPr>
                <w:rFonts w:ascii="Times New Roman" w:hAnsi="Times New Roman" w:eastAsiaTheme="minorEastAsia"/>
                <w:color w:val="auto"/>
                <w:sz w:val="21"/>
                <w:szCs w:val="21"/>
              </w:rPr>
              <w:t>。</w:t>
            </w:r>
          </w:p>
          <w:p>
            <w:pPr>
              <w:adjustRightInd w:val="0"/>
              <w:snapToGrid w:val="0"/>
              <w:jc w:val="center"/>
              <w:rPr>
                <w:rFonts w:eastAsiaTheme="minorEastAsia"/>
                <w:b/>
                <w:color w:val="auto"/>
                <w:szCs w:val="21"/>
              </w:rPr>
            </w:pPr>
            <w:r>
              <w:rPr>
                <w:rFonts w:eastAsiaTheme="minorEastAsia"/>
                <w:b/>
                <w:color w:val="auto"/>
                <w:szCs w:val="21"/>
              </w:rPr>
              <w:t>表4-2</w:t>
            </w:r>
            <w:r>
              <w:rPr>
                <w:rFonts w:hint="eastAsia" w:eastAsiaTheme="minorEastAsia"/>
                <w:b/>
                <w:color w:val="auto"/>
                <w:szCs w:val="21"/>
                <w:lang w:val="en-US" w:eastAsia="zh-CN"/>
              </w:rPr>
              <w:t>8</w:t>
            </w:r>
            <w:r>
              <w:rPr>
                <w:rFonts w:eastAsiaTheme="minorEastAsia"/>
                <w:b/>
                <w:color w:val="auto"/>
                <w:szCs w:val="21"/>
              </w:rPr>
              <w:t xml:space="preserve">  矿物油理化性质及危险特性表</w:t>
            </w:r>
          </w:p>
          <w:tbl>
            <w:tblPr>
              <w:tblStyle w:val="27"/>
              <w:tblW w:w="82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789"/>
              <w:gridCol w:w="2455"/>
              <w:gridCol w:w="43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restart"/>
                  <w:vAlign w:val="center"/>
                </w:tcPr>
                <w:p>
                  <w:pPr>
                    <w:snapToGrid w:val="0"/>
                    <w:spacing w:line="280" w:lineRule="exact"/>
                    <w:jc w:val="center"/>
                    <w:rPr>
                      <w:rFonts w:eastAsiaTheme="minorEastAsia"/>
                      <w:color w:val="auto"/>
                      <w:szCs w:val="21"/>
                    </w:rPr>
                  </w:pPr>
                  <w:r>
                    <w:rPr>
                      <w:rFonts w:eastAsiaTheme="minorEastAsia"/>
                      <w:color w:val="auto"/>
                      <w:szCs w:val="21"/>
                    </w:rPr>
                    <w:t>标识</w:t>
                  </w:r>
                </w:p>
              </w:tc>
              <w:tc>
                <w:tcPr>
                  <w:tcW w:w="7581" w:type="dxa"/>
                  <w:gridSpan w:val="3"/>
                  <w:vAlign w:val="center"/>
                </w:tcPr>
                <w:p>
                  <w:pPr>
                    <w:snapToGrid w:val="0"/>
                    <w:spacing w:line="280" w:lineRule="exact"/>
                    <w:jc w:val="center"/>
                    <w:rPr>
                      <w:rFonts w:eastAsiaTheme="minorEastAsia"/>
                      <w:color w:val="auto"/>
                      <w:szCs w:val="21"/>
                    </w:rPr>
                  </w:pPr>
                  <w:r>
                    <w:rPr>
                      <w:rFonts w:eastAsiaTheme="minorEastAsia"/>
                      <w:color w:val="auto"/>
                      <w:szCs w:val="21"/>
                    </w:rPr>
                    <w:t>中文名：矿物油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581" w:type="dxa"/>
                  <w:gridSpan w:val="3"/>
                  <w:vAlign w:val="center"/>
                </w:tcPr>
                <w:p>
                  <w:pPr>
                    <w:snapToGrid w:val="0"/>
                    <w:spacing w:line="280" w:lineRule="exact"/>
                    <w:jc w:val="center"/>
                    <w:rPr>
                      <w:rFonts w:eastAsiaTheme="minorEastAsia"/>
                      <w:color w:val="auto"/>
                      <w:szCs w:val="21"/>
                    </w:rPr>
                  </w:pPr>
                  <w:r>
                    <w:rPr>
                      <w:rFonts w:eastAsiaTheme="minorEastAsia"/>
                      <w:color w:val="auto"/>
                      <w:szCs w:val="21"/>
                    </w:rPr>
                    <w:t>英文名：</w:t>
                  </w:r>
                  <w:r>
                    <w:rPr>
                      <w:color w:val="auto"/>
                    </w:rPr>
                    <w:fldChar w:fldCharType="begin"/>
                  </w:r>
                  <w:r>
                    <w:rPr>
                      <w:color w:val="auto"/>
                    </w:rPr>
                    <w:instrText xml:space="preserve"> HYPERLINK "https://www.chemsrc.com/en/cas/8020-83-5_1198972.html" \t "https://www.chemsrc.com/cas/_blank" </w:instrText>
                  </w:r>
                  <w:r>
                    <w:rPr>
                      <w:color w:val="auto"/>
                    </w:rPr>
                    <w:fldChar w:fldCharType="separate"/>
                  </w:r>
                  <w:r>
                    <w:rPr>
                      <w:rStyle w:val="31"/>
                      <w:rFonts w:eastAsiaTheme="minorEastAsia"/>
                      <w:color w:val="auto"/>
                      <w:szCs w:val="21"/>
                    </w:rPr>
                    <w:t>paraffin</w:t>
                  </w:r>
                  <w:r>
                    <w:rPr>
                      <w:rStyle w:val="31"/>
                      <w:rFonts w:eastAsiaTheme="minorEastAsia"/>
                      <w:color w:val="auto"/>
                      <w:szCs w:val="21"/>
                    </w:rPr>
                    <w:fldChar w:fldCharType="end"/>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581" w:type="dxa"/>
                  <w:gridSpan w:val="3"/>
                  <w:vAlign w:val="center"/>
                </w:tcPr>
                <w:p>
                  <w:pPr>
                    <w:snapToGrid w:val="0"/>
                    <w:spacing w:line="280" w:lineRule="exact"/>
                    <w:jc w:val="center"/>
                    <w:rPr>
                      <w:rFonts w:eastAsiaTheme="minorEastAsia"/>
                      <w:color w:val="auto"/>
                      <w:szCs w:val="21"/>
                    </w:rPr>
                  </w:pPr>
                  <w:r>
                    <w:rPr>
                      <w:rFonts w:eastAsiaTheme="minorEastAsia"/>
                      <w:color w:val="auto"/>
                      <w:szCs w:val="21"/>
                    </w:rPr>
                    <w:t>危险性类别：可燃液体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restart"/>
                  <w:vAlign w:val="center"/>
                </w:tcPr>
                <w:p>
                  <w:pPr>
                    <w:snapToGrid w:val="0"/>
                    <w:spacing w:line="280" w:lineRule="exact"/>
                    <w:jc w:val="center"/>
                    <w:rPr>
                      <w:rFonts w:eastAsiaTheme="minorEastAsia"/>
                      <w:color w:val="auto"/>
                      <w:szCs w:val="21"/>
                    </w:rPr>
                  </w:pPr>
                  <w:r>
                    <w:rPr>
                      <w:rFonts w:eastAsiaTheme="minorEastAsia"/>
                      <w:color w:val="auto"/>
                      <w:szCs w:val="21"/>
                    </w:rPr>
                    <w:t>理化</w:t>
                  </w:r>
                </w:p>
                <w:p>
                  <w:pPr>
                    <w:snapToGrid w:val="0"/>
                    <w:spacing w:line="280" w:lineRule="exact"/>
                    <w:jc w:val="center"/>
                    <w:rPr>
                      <w:rFonts w:eastAsiaTheme="minorEastAsia"/>
                      <w:color w:val="auto"/>
                      <w:szCs w:val="21"/>
                    </w:rPr>
                  </w:pPr>
                  <w:r>
                    <w:rPr>
                      <w:rFonts w:eastAsiaTheme="minorEastAsia"/>
                      <w:color w:val="auto"/>
                      <w:szCs w:val="21"/>
                    </w:rPr>
                    <w:t>性质</w:t>
                  </w:r>
                </w:p>
              </w:tc>
              <w:tc>
                <w:tcPr>
                  <w:tcW w:w="7581" w:type="dxa"/>
                  <w:gridSpan w:val="3"/>
                  <w:vAlign w:val="center"/>
                </w:tcPr>
                <w:p>
                  <w:pPr>
                    <w:snapToGrid w:val="0"/>
                    <w:spacing w:line="280" w:lineRule="exact"/>
                    <w:jc w:val="center"/>
                    <w:rPr>
                      <w:rFonts w:eastAsiaTheme="minorEastAsia"/>
                      <w:color w:val="auto"/>
                      <w:szCs w:val="21"/>
                    </w:rPr>
                  </w:pPr>
                  <w:r>
                    <w:rPr>
                      <w:rFonts w:eastAsiaTheme="minorEastAsia"/>
                      <w:color w:val="auto"/>
                      <w:szCs w:val="21"/>
                    </w:rPr>
                    <w:t>外观与性状：</w:t>
                  </w:r>
                  <w:r>
                    <w:rPr>
                      <w:rFonts w:eastAsiaTheme="minorEastAsia"/>
                      <w:color w:val="auto"/>
                      <w:szCs w:val="21"/>
                      <w:shd w:val="clear" w:color="auto" w:fill="FFFFFF"/>
                    </w:rPr>
                    <w:t>无色透明油状黏性液体，室温下无嗅无味或略带异味，对酸、热、光都很稳定</w:t>
                  </w:r>
                  <w:r>
                    <w:rPr>
                      <w:rFonts w:eastAsiaTheme="minorEastAsia"/>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3244"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熔点（℃）：-</w:t>
                  </w:r>
                </w:p>
              </w:tc>
              <w:tc>
                <w:tcPr>
                  <w:tcW w:w="4337" w:type="dxa"/>
                  <w:vAlign w:val="center"/>
                </w:tcPr>
                <w:p>
                  <w:pPr>
                    <w:snapToGrid w:val="0"/>
                    <w:spacing w:line="280" w:lineRule="exact"/>
                    <w:jc w:val="center"/>
                    <w:rPr>
                      <w:rFonts w:eastAsiaTheme="minorEastAsia"/>
                      <w:color w:val="auto"/>
                      <w:szCs w:val="21"/>
                    </w:rPr>
                  </w:pPr>
                  <w:r>
                    <w:rPr>
                      <w:rFonts w:eastAsiaTheme="minorEastAsia"/>
                      <w:color w:val="auto"/>
                      <w:szCs w:val="21"/>
                    </w:rPr>
                    <w:t>沸点（℃）：-</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3244"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临界温度（℃）：-</w:t>
                  </w:r>
                </w:p>
              </w:tc>
              <w:tc>
                <w:tcPr>
                  <w:tcW w:w="4337" w:type="dxa"/>
                  <w:vAlign w:val="center"/>
                </w:tcPr>
                <w:p>
                  <w:pPr>
                    <w:snapToGrid w:val="0"/>
                    <w:spacing w:line="280" w:lineRule="exact"/>
                    <w:jc w:val="center"/>
                    <w:rPr>
                      <w:rFonts w:eastAsiaTheme="minorEastAsia"/>
                      <w:color w:val="auto"/>
                      <w:szCs w:val="21"/>
                    </w:rPr>
                  </w:pPr>
                  <w:r>
                    <w:rPr>
                      <w:rFonts w:eastAsiaTheme="minorEastAsia"/>
                      <w:color w:val="auto"/>
                      <w:szCs w:val="21"/>
                    </w:rPr>
                    <w:t>临界压力（MPa）：-</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3244"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饱和蒸气压（KPa）：-</w:t>
                  </w:r>
                </w:p>
              </w:tc>
              <w:tc>
                <w:tcPr>
                  <w:tcW w:w="4337" w:type="dxa"/>
                  <w:vAlign w:val="center"/>
                </w:tcPr>
                <w:p>
                  <w:pPr>
                    <w:snapToGrid w:val="0"/>
                    <w:spacing w:line="280" w:lineRule="exact"/>
                    <w:jc w:val="center"/>
                    <w:rPr>
                      <w:rFonts w:eastAsiaTheme="minorEastAsia"/>
                      <w:color w:val="auto"/>
                      <w:szCs w:val="21"/>
                    </w:rPr>
                  </w:pPr>
                  <w:r>
                    <w:rPr>
                      <w:rFonts w:eastAsiaTheme="minorEastAsia"/>
                      <w:color w:val="auto"/>
                      <w:szCs w:val="21"/>
                    </w:rPr>
                    <w:t>燃烧热 （KJ／mol）：-</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581" w:type="dxa"/>
                  <w:gridSpan w:val="3"/>
                  <w:vAlign w:val="center"/>
                </w:tcPr>
                <w:p>
                  <w:pPr>
                    <w:snapToGrid w:val="0"/>
                    <w:spacing w:line="280" w:lineRule="exact"/>
                    <w:jc w:val="center"/>
                    <w:rPr>
                      <w:rFonts w:eastAsiaTheme="minorEastAsia"/>
                      <w:color w:val="auto"/>
                      <w:szCs w:val="21"/>
                    </w:rPr>
                  </w:pPr>
                  <w:r>
                    <w:rPr>
                      <w:rFonts w:eastAsiaTheme="minorEastAsia"/>
                      <w:color w:val="auto"/>
                      <w:szCs w:val="21"/>
                    </w:rPr>
                    <w:t>密度：0.85g/mLat 20°C</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581" w:type="dxa"/>
                  <w:gridSpan w:val="3"/>
                  <w:vAlign w:val="center"/>
                </w:tcPr>
                <w:p>
                  <w:pPr>
                    <w:snapToGrid w:val="0"/>
                    <w:spacing w:line="280" w:lineRule="exact"/>
                    <w:jc w:val="center"/>
                    <w:rPr>
                      <w:rFonts w:eastAsiaTheme="minorEastAsia"/>
                      <w:color w:val="auto"/>
                      <w:szCs w:val="21"/>
                    </w:rPr>
                  </w:pPr>
                  <w:r>
                    <w:rPr>
                      <w:rFonts w:eastAsiaTheme="minorEastAsia"/>
                      <w:color w:val="auto"/>
                      <w:szCs w:val="21"/>
                    </w:rPr>
                    <w:t>溶解性：</w:t>
                  </w:r>
                  <w:r>
                    <w:rPr>
                      <w:rFonts w:eastAsiaTheme="minorEastAsia"/>
                      <w:color w:val="auto"/>
                      <w:szCs w:val="21"/>
                      <w:shd w:val="clear" w:color="auto" w:fill="FFFFFF"/>
                    </w:rPr>
                    <w:t>不溶于水、甘油、冷乙醇。溶于热乙醇、二硫化碳、乙醚、酯、氯仿、苯、石油醚。除蓖麻油外,与许多油脂和蜡都能混合</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restart"/>
                  <w:vAlign w:val="center"/>
                </w:tcPr>
                <w:p>
                  <w:pPr>
                    <w:snapToGrid w:val="0"/>
                    <w:spacing w:line="280" w:lineRule="exact"/>
                    <w:jc w:val="center"/>
                    <w:rPr>
                      <w:rFonts w:eastAsiaTheme="minorEastAsia"/>
                      <w:color w:val="auto"/>
                      <w:szCs w:val="21"/>
                    </w:rPr>
                  </w:pPr>
                  <w:r>
                    <w:rPr>
                      <w:rFonts w:eastAsiaTheme="minorEastAsia"/>
                      <w:color w:val="auto"/>
                      <w:szCs w:val="21"/>
                    </w:rPr>
                    <w:t>燃烧爆炸危险性</w:t>
                  </w:r>
                </w:p>
              </w:tc>
              <w:tc>
                <w:tcPr>
                  <w:tcW w:w="7581" w:type="dxa"/>
                  <w:gridSpan w:val="3"/>
                  <w:vAlign w:val="center"/>
                </w:tcPr>
                <w:p>
                  <w:pPr>
                    <w:snapToGrid w:val="0"/>
                    <w:spacing w:line="280" w:lineRule="exact"/>
                    <w:jc w:val="center"/>
                    <w:rPr>
                      <w:rFonts w:eastAsiaTheme="minorEastAsia"/>
                      <w:color w:val="auto"/>
                      <w:szCs w:val="21"/>
                    </w:rPr>
                  </w:pPr>
                  <w:r>
                    <w:rPr>
                      <w:rFonts w:eastAsiaTheme="minorEastAsia"/>
                      <w:color w:val="auto"/>
                      <w:szCs w:val="21"/>
                    </w:rPr>
                    <w:t>燃烧性：本品可燃，具窒息性。</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3244"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引燃温度（℃）：300</w:t>
                  </w:r>
                </w:p>
              </w:tc>
              <w:tc>
                <w:tcPr>
                  <w:tcW w:w="4337" w:type="dxa"/>
                  <w:vAlign w:val="center"/>
                </w:tcPr>
                <w:p>
                  <w:pPr>
                    <w:snapToGrid w:val="0"/>
                    <w:spacing w:line="280" w:lineRule="exact"/>
                    <w:jc w:val="center"/>
                    <w:rPr>
                      <w:rFonts w:eastAsiaTheme="minorEastAsia"/>
                      <w:color w:val="auto"/>
                      <w:szCs w:val="21"/>
                    </w:rPr>
                  </w:pPr>
                  <w:r>
                    <w:rPr>
                      <w:rFonts w:eastAsiaTheme="minorEastAsia"/>
                      <w:color w:val="auto"/>
                      <w:szCs w:val="21"/>
                    </w:rPr>
                    <w:t>闪点（℃）：220</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3244"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爆炸下限（%）：-</w:t>
                  </w:r>
                </w:p>
              </w:tc>
              <w:tc>
                <w:tcPr>
                  <w:tcW w:w="4337" w:type="dxa"/>
                  <w:vAlign w:val="center"/>
                </w:tcPr>
                <w:p>
                  <w:pPr>
                    <w:snapToGrid w:val="0"/>
                    <w:spacing w:line="280" w:lineRule="exact"/>
                    <w:jc w:val="center"/>
                    <w:rPr>
                      <w:rFonts w:eastAsiaTheme="minorEastAsia"/>
                      <w:color w:val="auto"/>
                      <w:szCs w:val="21"/>
                    </w:rPr>
                  </w:pPr>
                  <w:r>
                    <w:rPr>
                      <w:rFonts w:eastAsiaTheme="minorEastAsia"/>
                      <w:color w:val="auto"/>
                      <w:szCs w:val="21"/>
                    </w:rPr>
                    <w:t>爆炸上限（%）：-</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3244"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最小点火能（mj）：-</w:t>
                  </w:r>
                </w:p>
              </w:tc>
              <w:tc>
                <w:tcPr>
                  <w:tcW w:w="4337" w:type="dxa"/>
                  <w:vAlign w:val="center"/>
                </w:tcPr>
                <w:p>
                  <w:pPr>
                    <w:snapToGrid w:val="0"/>
                    <w:spacing w:line="280" w:lineRule="exact"/>
                    <w:jc w:val="center"/>
                    <w:rPr>
                      <w:rFonts w:eastAsiaTheme="minorEastAsia"/>
                      <w:color w:val="auto"/>
                      <w:szCs w:val="21"/>
                    </w:rPr>
                  </w:pPr>
                  <w:r>
                    <w:rPr>
                      <w:rFonts w:eastAsiaTheme="minorEastAsia"/>
                      <w:color w:val="auto"/>
                      <w:szCs w:val="21"/>
                    </w:rPr>
                    <w:t>最大爆炸压力</w:t>
                  </w:r>
                  <w:r>
                    <w:rPr>
                      <w:rFonts w:hint="eastAsia" w:eastAsiaTheme="minorEastAsia"/>
                      <w:color w:val="auto"/>
                      <w:szCs w:val="21"/>
                      <w:lang w:eastAsia="zh-CN"/>
                    </w:rPr>
                    <w:t>（</w:t>
                  </w:r>
                  <w:r>
                    <w:rPr>
                      <w:rFonts w:eastAsiaTheme="minorEastAsia"/>
                      <w:color w:val="auto"/>
                      <w:szCs w:val="21"/>
                    </w:rPr>
                    <w:t>MPa</w:t>
                  </w:r>
                  <w:r>
                    <w:rPr>
                      <w:rFonts w:hint="eastAsia" w:eastAsiaTheme="minorEastAsia"/>
                      <w:color w:val="auto"/>
                      <w:szCs w:val="21"/>
                      <w:lang w:eastAsia="zh-CN"/>
                    </w:rPr>
                    <w:t>）</w:t>
                  </w:r>
                  <w:r>
                    <w:rPr>
                      <w:rFonts w:eastAsiaTheme="minorEastAsia"/>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危险</w:t>
                  </w:r>
                </w:p>
                <w:p>
                  <w:pPr>
                    <w:snapToGrid w:val="0"/>
                    <w:spacing w:line="280" w:lineRule="exact"/>
                    <w:jc w:val="center"/>
                    <w:rPr>
                      <w:rFonts w:eastAsiaTheme="minorEastAsia"/>
                      <w:color w:val="auto"/>
                      <w:szCs w:val="21"/>
                    </w:rPr>
                  </w:pPr>
                  <w:r>
                    <w:rPr>
                      <w:rFonts w:eastAsiaTheme="minorEastAsia"/>
                      <w:color w:val="auto"/>
                      <w:szCs w:val="21"/>
                    </w:rPr>
                    <w:t>特性</w:t>
                  </w:r>
                </w:p>
              </w:tc>
              <w:tc>
                <w:tcPr>
                  <w:tcW w:w="6792"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遇明火、高热可燃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禁配物</w:t>
                  </w:r>
                </w:p>
              </w:tc>
              <w:tc>
                <w:tcPr>
                  <w:tcW w:w="6792"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消防</w:t>
                  </w:r>
                </w:p>
                <w:p>
                  <w:pPr>
                    <w:snapToGrid w:val="0"/>
                    <w:spacing w:line="280" w:lineRule="exact"/>
                    <w:jc w:val="center"/>
                    <w:rPr>
                      <w:rFonts w:eastAsiaTheme="minorEastAsia"/>
                      <w:color w:val="auto"/>
                      <w:szCs w:val="21"/>
                    </w:rPr>
                  </w:pPr>
                  <w:r>
                    <w:rPr>
                      <w:rFonts w:eastAsiaTheme="minorEastAsia"/>
                      <w:color w:val="auto"/>
                      <w:szCs w:val="21"/>
                    </w:rPr>
                    <w:t>措施</w:t>
                  </w:r>
                </w:p>
              </w:tc>
              <w:tc>
                <w:tcPr>
                  <w:tcW w:w="6792"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消防人员须佩戴防毒面具、身穿全身消防服，在上风险灭活。尽可能将容器从火场移至空旷处。喷水保持火场容器冷却，直至灭活结束。处在火场中的容器若已变色或从安全泄压装置中产生声音，必须马上撤离。</w:t>
                  </w:r>
                </w:p>
                <w:p>
                  <w:pPr>
                    <w:pStyle w:val="2"/>
                    <w:snapToGrid w:val="0"/>
                    <w:rPr>
                      <w:rFonts w:ascii="Times New Roman" w:hAnsi="Times New Roman" w:eastAsiaTheme="minorEastAsia"/>
                      <w:color w:val="auto"/>
                    </w:rPr>
                  </w:pPr>
                  <w:r>
                    <w:rPr>
                      <w:rFonts w:ascii="Times New Roman" w:hAnsi="Times New Roman" w:eastAsiaTheme="minorEastAsia"/>
                      <w:color w:val="auto"/>
                    </w:rPr>
                    <w:t>灭火剂：雾状水、泡沫、干粉、二氧化碳、砂土。</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restart"/>
                  <w:vAlign w:val="center"/>
                </w:tcPr>
                <w:p>
                  <w:pPr>
                    <w:snapToGrid w:val="0"/>
                    <w:spacing w:line="280" w:lineRule="exact"/>
                    <w:jc w:val="center"/>
                    <w:rPr>
                      <w:rFonts w:eastAsiaTheme="minorEastAsia"/>
                      <w:color w:val="auto"/>
                      <w:szCs w:val="21"/>
                    </w:rPr>
                  </w:pPr>
                  <w:r>
                    <w:rPr>
                      <w:rFonts w:eastAsiaTheme="minorEastAsia"/>
                      <w:color w:val="auto"/>
                      <w:szCs w:val="21"/>
                    </w:rPr>
                    <w:t>毒性</w:t>
                  </w: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急性</w:t>
                  </w:r>
                </w:p>
                <w:p>
                  <w:pPr>
                    <w:snapToGrid w:val="0"/>
                    <w:spacing w:line="280" w:lineRule="exact"/>
                    <w:jc w:val="center"/>
                    <w:rPr>
                      <w:rFonts w:eastAsiaTheme="minorEastAsia"/>
                      <w:color w:val="auto"/>
                      <w:szCs w:val="21"/>
                    </w:rPr>
                  </w:pPr>
                  <w:r>
                    <w:rPr>
                      <w:rFonts w:eastAsiaTheme="minorEastAsia"/>
                      <w:color w:val="auto"/>
                      <w:szCs w:val="21"/>
                    </w:rPr>
                    <w:t>毒性</w:t>
                  </w:r>
                </w:p>
              </w:tc>
              <w:tc>
                <w:tcPr>
                  <w:tcW w:w="6792"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LD50 ：无资料。</w:t>
                  </w:r>
                </w:p>
                <w:p>
                  <w:pPr>
                    <w:snapToGrid w:val="0"/>
                    <w:spacing w:line="280" w:lineRule="exact"/>
                    <w:jc w:val="center"/>
                    <w:rPr>
                      <w:rFonts w:eastAsiaTheme="minorEastAsia"/>
                      <w:color w:val="auto"/>
                      <w:szCs w:val="21"/>
                    </w:rPr>
                  </w:pPr>
                  <w:r>
                    <w:rPr>
                      <w:rFonts w:eastAsiaTheme="minorEastAsia"/>
                      <w:color w:val="auto"/>
                      <w:szCs w:val="21"/>
                    </w:rPr>
                    <w:t>LC50 ：无资料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毒性</w:t>
                  </w:r>
                </w:p>
              </w:tc>
              <w:tc>
                <w:tcPr>
                  <w:tcW w:w="6792"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健康</w:t>
                  </w:r>
                </w:p>
                <w:p>
                  <w:pPr>
                    <w:snapToGrid w:val="0"/>
                    <w:spacing w:line="280" w:lineRule="exact"/>
                    <w:jc w:val="center"/>
                    <w:rPr>
                      <w:rFonts w:eastAsiaTheme="minorEastAsia"/>
                      <w:color w:val="auto"/>
                      <w:szCs w:val="21"/>
                    </w:rPr>
                  </w:pPr>
                  <w:r>
                    <w:rPr>
                      <w:rFonts w:eastAsiaTheme="minorEastAsia"/>
                      <w:color w:val="auto"/>
                      <w:szCs w:val="21"/>
                    </w:rPr>
                    <w:t>危害</w:t>
                  </w:r>
                </w:p>
              </w:tc>
              <w:tc>
                <w:tcPr>
                  <w:tcW w:w="6792" w:type="dxa"/>
                  <w:gridSpan w:val="2"/>
                  <w:vAlign w:val="center"/>
                </w:tcPr>
                <w:p>
                  <w:pPr>
                    <w:snapToGrid w:val="0"/>
                    <w:spacing w:line="280" w:lineRule="exact"/>
                    <w:rPr>
                      <w:rFonts w:eastAsiaTheme="minorEastAsia"/>
                      <w:color w:val="auto"/>
                      <w:szCs w:val="21"/>
                    </w:rPr>
                  </w:pPr>
                  <w:r>
                    <w:rPr>
                      <w:rFonts w:eastAsiaTheme="minorEastAsia"/>
                      <w:color w:val="auto"/>
                      <w:szCs w:val="21"/>
                    </w:rPr>
                    <w:t>侵入途径：吸入、食入；</w:t>
                  </w:r>
                </w:p>
                <w:p>
                  <w:pPr>
                    <w:pStyle w:val="2"/>
                    <w:snapToGrid w:val="0"/>
                    <w:rPr>
                      <w:rFonts w:ascii="Times New Roman" w:hAnsi="Times New Roman" w:eastAsiaTheme="minorEastAsia"/>
                      <w:color w:val="auto"/>
                    </w:rPr>
                  </w:pPr>
                  <w:r>
                    <w:rPr>
                      <w:rFonts w:ascii="Times New Roman" w:hAnsi="Times New Roman" w:eastAsiaTheme="minorEastAsia"/>
                      <w:color w:val="auto"/>
                    </w:rPr>
                    <w:t>急性吸入，可出现乏力、头晕、头痛、恶心，严重者可引起油脂性肺炎。慢接触者，暴露部位可发生油性痤疮和接触性皮炎。可引起神经衰弱综合症，呼吸道和眼刺激症状及慢性油脂性肺炎。有资料报告，接触石油润滑油类的工人，有致癌的病例报告。</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防护</w:t>
                  </w:r>
                </w:p>
              </w:tc>
              <w:tc>
                <w:tcPr>
                  <w:tcW w:w="6792" w:type="dxa"/>
                  <w:gridSpan w:val="2"/>
                  <w:vAlign w:val="center"/>
                </w:tcPr>
                <w:p>
                  <w:pPr>
                    <w:pStyle w:val="2"/>
                    <w:snapToGrid w:val="0"/>
                    <w:rPr>
                      <w:rFonts w:ascii="Times New Roman" w:hAnsi="Times New Roman" w:eastAsiaTheme="minorEastAsia"/>
                      <w:color w:val="auto"/>
                    </w:rPr>
                  </w:pPr>
                  <w:r>
                    <w:rPr>
                      <w:rFonts w:ascii="Times New Roman" w:hAnsi="Times New Roman" w:eastAsiaTheme="minorEastAsia"/>
                      <w:color w:val="auto"/>
                    </w:rPr>
                    <w:t>工程控制：密闭操作，注意通风；</w:t>
                  </w:r>
                </w:p>
                <w:p>
                  <w:pPr>
                    <w:pStyle w:val="2"/>
                    <w:snapToGrid w:val="0"/>
                    <w:rPr>
                      <w:rFonts w:ascii="Times New Roman" w:hAnsi="Times New Roman" w:eastAsiaTheme="minorEastAsia"/>
                      <w:color w:val="auto"/>
                    </w:rPr>
                  </w:pPr>
                  <w:r>
                    <w:rPr>
                      <w:rFonts w:ascii="Times New Roman" w:hAnsi="Times New Roman" w:eastAsiaTheme="minorEastAsia"/>
                      <w:color w:val="auto"/>
                    </w:rPr>
                    <w:t>呼吸系统防护：空气中浓度超标时，建议佩戴自吸过滤式防毒面具（半面罩）。紧急事态抢救或撤离时，应该佩戴空气呼吸器。</w:t>
                  </w:r>
                </w:p>
                <w:p>
                  <w:pPr>
                    <w:pStyle w:val="2"/>
                    <w:snapToGrid w:val="0"/>
                    <w:rPr>
                      <w:rFonts w:ascii="Times New Roman" w:hAnsi="Times New Roman" w:eastAsiaTheme="minorEastAsia"/>
                      <w:color w:val="auto"/>
                    </w:rPr>
                  </w:pPr>
                  <w:r>
                    <w:rPr>
                      <w:rFonts w:ascii="Times New Roman" w:hAnsi="Times New Roman" w:eastAsiaTheme="minorEastAsia"/>
                      <w:color w:val="auto"/>
                    </w:rPr>
                    <w:t>眼睛防护：戴化学安全防护眼镜。</w:t>
                  </w:r>
                </w:p>
                <w:p>
                  <w:pPr>
                    <w:pStyle w:val="2"/>
                    <w:snapToGrid w:val="0"/>
                    <w:rPr>
                      <w:rFonts w:ascii="Times New Roman" w:hAnsi="Times New Roman" w:eastAsiaTheme="minorEastAsia"/>
                      <w:color w:val="auto"/>
                    </w:rPr>
                  </w:pPr>
                  <w:r>
                    <w:rPr>
                      <w:rFonts w:ascii="Times New Roman" w:hAnsi="Times New Roman" w:eastAsiaTheme="minorEastAsia"/>
                      <w:color w:val="auto"/>
                    </w:rPr>
                    <w:t>身体防护：穿防毒物渗透工作服；</w:t>
                  </w:r>
                </w:p>
                <w:p>
                  <w:pPr>
                    <w:pStyle w:val="2"/>
                    <w:snapToGrid w:val="0"/>
                    <w:rPr>
                      <w:rFonts w:ascii="Times New Roman" w:hAnsi="Times New Roman" w:eastAsiaTheme="minorEastAsia"/>
                      <w:color w:val="auto"/>
                    </w:rPr>
                  </w:pPr>
                  <w:r>
                    <w:rPr>
                      <w:rFonts w:ascii="Times New Roman" w:hAnsi="Times New Roman" w:eastAsiaTheme="minorEastAsia"/>
                      <w:color w:val="auto"/>
                    </w:rPr>
                    <w:t>手防护：戴橡胶耐油手套；</w:t>
                  </w:r>
                </w:p>
                <w:p>
                  <w:pPr>
                    <w:pStyle w:val="2"/>
                    <w:snapToGrid w:val="0"/>
                    <w:rPr>
                      <w:rFonts w:ascii="Times New Roman" w:hAnsi="Times New Roman" w:eastAsiaTheme="minorEastAsia"/>
                      <w:color w:val="auto"/>
                    </w:rPr>
                  </w:pPr>
                  <w:r>
                    <w:rPr>
                      <w:rFonts w:ascii="Times New Roman" w:hAnsi="Times New Roman" w:eastAsiaTheme="minorEastAsia"/>
                      <w:color w:val="auto"/>
                    </w:rPr>
                    <w:t>其他：工作现场禁止吸烟。避免长期反复接触。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急救</w:t>
                  </w:r>
                </w:p>
                <w:p>
                  <w:pPr>
                    <w:snapToGrid w:val="0"/>
                    <w:spacing w:line="280" w:lineRule="exact"/>
                    <w:jc w:val="center"/>
                    <w:rPr>
                      <w:rFonts w:eastAsiaTheme="minorEastAsia"/>
                      <w:color w:val="auto"/>
                      <w:szCs w:val="21"/>
                    </w:rPr>
                  </w:pPr>
                  <w:r>
                    <w:rPr>
                      <w:rFonts w:eastAsiaTheme="minorEastAsia"/>
                      <w:color w:val="auto"/>
                      <w:szCs w:val="21"/>
                    </w:rPr>
                    <w:t>措施</w:t>
                  </w:r>
                </w:p>
              </w:tc>
              <w:tc>
                <w:tcPr>
                  <w:tcW w:w="6792" w:type="dxa"/>
                  <w:gridSpan w:val="2"/>
                  <w:vAlign w:val="center"/>
                </w:tcPr>
                <w:p>
                  <w:pPr>
                    <w:snapToGrid w:val="0"/>
                    <w:spacing w:line="280" w:lineRule="exact"/>
                    <w:rPr>
                      <w:rFonts w:eastAsiaTheme="minorEastAsia"/>
                      <w:color w:val="auto"/>
                      <w:szCs w:val="21"/>
                    </w:rPr>
                  </w:pPr>
                  <w:r>
                    <w:rPr>
                      <w:rFonts w:eastAsiaTheme="minorEastAsia"/>
                      <w:color w:val="auto"/>
                      <w:szCs w:val="21"/>
                    </w:rPr>
                    <w:t>皮肤接触：立即脱去被污染的衣着，用大量清水冲洗；</w:t>
                  </w:r>
                </w:p>
                <w:p>
                  <w:pPr>
                    <w:pStyle w:val="2"/>
                    <w:snapToGrid w:val="0"/>
                    <w:rPr>
                      <w:rFonts w:ascii="Times New Roman" w:hAnsi="Times New Roman" w:eastAsiaTheme="minorEastAsia"/>
                      <w:color w:val="auto"/>
                    </w:rPr>
                  </w:pPr>
                  <w:r>
                    <w:rPr>
                      <w:rFonts w:ascii="Times New Roman" w:hAnsi="Times New Roman" w:eastAsiaTheme="minorEastAsia"/>
                      <w:color w:val="auto"/>
                    </w:rPr>
                    <w:t>眼镜接触：立即提起眼睑，用大量流动清水或生理盐水冲洗，就医；</w:t>
                  </w:r>
                </w:p>
                <w:p>
                  <w:pPr>
                    <w:pStyle w:val="2"/>
                    <w:snapToGrid w:val="0"/>
                    <w:rPr>
                      <w:rFonts w:ascii="Times New Roman" w:hAnsi="Times New Roman" w:eastAsiaTheme="minorEastAsia"/>
                      <w:color w:val="auto"/>
                    </w:rPr>
                  </w:pPr>
                  <w:r>
                    <w:rPr>
                      <w:rFonts w:ascii="Times New Roman" w:hAnsi="Times New Roman" w:eastAsiaTheme="minorEastAsia"/>
                      <w:color w:val="auto"/>
                    </w:rPr>
                    <w:t>吸入：迅速脱离现场至空气新鲜处，保持呼吸道通畅，如呼吸困难，给输氧；如呼吸停止，立即进行人工呼吸，就医；</w:t>
                  </w:r>
                </w:p>
                <w:p>
                  <w:pPr>
                    <w:pStyle w:val="2"/>
                    <w:snapToGrid w:val="0"/>
                    <w:rPr>
                      <w:rFonts w:ascii="Times New Roman" w:hAnsi="Times New Roman" w:eastAsiaTheme="minorEastAsia"/>
                      <w:color w:val="auto"/>
                    </w:rPr>
                  </w:pPr>
                  <w:r>
                    <w:rPr>
                      <w:rFonts w:ascii="Times New Roman" w:hAnsi="Times New Roman" w:eastAsiaTheme="minorEastAsia"/>
                      <w:color w:val="auto"/>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Align w:val="center"/>
                </w:tcPr>
                <w:p>
                  <w:pPr>
                    <w:snapToGrid w:val="0"/>
                    <w:spacing w:line="280" w:lineRule="exact"/>
                    <w:jc w:val="center"/>
                    <w:rPr>
                      <w:rFonts w:eastAsiaTheme="minorEastAsia"/>
                      <w:color w:val="auto"/>
                      <w:szCs w:val="21"/>
                    </w:rPr>
                  </w:pPr>
                  <w:r>
                    <w:rPr>
                      <w:rFonts w:eastAsiaTheme="minorEastAsia"/>
                      <w:color w:val="auto"/>
                      <w:szCs w:val="21"/>
                    </w:rPr>
                    <w:t>贮运条件</w:t>
                  </w:r>
                </w:p>
              </w:tc>
              <w:tc>
                <w:tcPr>
                  <w:tcW w:w="7581" w:type="dxa"/>
                  <w:gridSpan w:val="3"/>
                  <w:vAlign w:val="center"/>
                </w:tcPr>
                <w:p>
                  <w:pPr>
                    <w:snapToGrid w:val="0"/>
                    <w:spacing w:line="280" w:lineRule="exact"/>
                    <w:rPr>
                      <w:rFonts w:eastAsiaTheme="minorEastAsia"/>
                      <w:color w:val="auto"/>
                      <w:szCs w:val="21"/>
                    </w:rPr>
                  </w:pPr>
                  <w:r>
                    <w:rPr>
                      <w:rFonts w:eastAsiaTheme="minorEastAsia"/>
                      <w:color w:val="auto"/>
                      <w:szCs w:val="21"/>
                    </w:rPr>
                    <w:t>储存于阴凉、通风的库房。远离火种、热源。应与氧化剂分开存放，切记混储。配备相应品种和数量的消防器材。出去应备有泄漏应急处理设备和合适的收容材料。</w:t>
                  </w:r>
                </w:p>
                <w:p>
                  <w:pPr>
                    <w:pStyle w:val="2"/>
                    <w:snapToGrid w:val="0"/>
                    <w:rPr>
                      <w:rFonts w:ascii="Times New Roman" w:hAnsi="Times New Roman" w:eastAsiaTheme="minorEastAsia"/>
                      <w:color w:val="auto"/>
                    </w:rPr>
                  </w:pPr>
                  <w:r>
                    <w:rPr>
                      <w:rFonts w:ascii="Times New Roman" w:hAnsi="Times New Roman" w:eastAsiaTheme="minorEastAsia"/>
                      <w:color w:val="auto"/>
                    </w:rPr>
                    <w:t>运输前应先检查包装容器是否完整、密封，运输过程中要确保容器不泄漏、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Align w:val="center"/>
                </w:tcPr>
                <w:p>
                  <w:pPr>
                    <w:snapToGrid w:val="0"/>
                    <w:spacing w:line="280" w:lineRule="exact"/>
                    <w:jc w:val="center"/>
                    <w:rPr>
                      <w:rFonts w:eastAsiaTheme="minorEastAsia"/>
                      <w:color w:val="auto"/>
                      <w:szCs w:val="21"/>
                    </w:rPr>
                  </w:pPr>
                  <w:r>
                    <w:rPr>
                      <w:rFonts w:eastAsiaTheme="minorEastAsia"/>
                      <w:color w:val="auto"/>
                      <w:szCs w:val="21"/>
                    </w:rPr>
                    <w:t>泄漏应急处理</w:t>
                  </w:r>
                </w:p>
              </w:tc>
              <w:tc>
                <w:tcPr>
                  <w:tcW w:w="7581" w:type="dxa"/>
                  <w:gridSpan w:val="3"/>
                  <w:vAlign w:val="center"/>
                </w:tcPr>
                <w:p>
                  <w:pPr>
                    <w:snapToGrid w:val="0"/>
                    <w:spacing w:line="280" w:lineRule="exact"/>
                    <w:rPr>
                      <w:rFonts w:eastAsiaTheme="minorEastAsia"/>
                      <w:color w:val="auto"/>
                      <w:szCs w:val="21"/>
                    </w:rPr>
                  </w:pPr>
                  <w:r>
                    <w:rPr>
                      <w:rFonts w:eastAsiaTheme="minorEastAsia"/>
                      <w:color w:val="auto"/>
                      <w:szCs w:val="21"/>
                    </w:rPr>
                    <w:t>迅速撤离泄漏污染区人员至安全区，并进行隔离，严格限制出入。切断火源。建议应急处理人员戴自给正压式呼吸器，穿防毒服。尽可能切断泄漏源。防治流入下水道、排洪沟等限制性空间。</w:t>
                  </w:r>
                </w:p>
                <w:p>
                  <w:pPr>
                    <w:pStyle w:val="2"/>
                    <w:snapToGrid w:val="0"/>
                    <w:rPr>
                      <w:rFonts w:ascii="Times New Roman" w:hAnsi="Times New Roman" w:eastAsiaTheme="minorEastAsia"/>
                      <w:color w:val="auto"/>
                    </w:rPr>
                  </w:pPr>
                  <w:r>
                    <w:rPr>
                      <w:rFonts w:ascii="Times New Roman" w:hAnsi="Times New Roman" w:eastAsiaTheme="minorEastAsia"/>
                      <w:color w:val="auto"/>
                    </w:rPr>
                    <w:t>小量泄漏：用砂土或其他不燃材料吸附或吸收。</w:t>
                  </w:r>
                </w:p>
                <w:p>
                  <w:pPr>
                    <w:pStyle w:val="2"/>
                    <w:snapToGrid w:val="0"/>
                    <w:rPr>
                      <w:rFonts w:ascii="Times New Roman" w:hAnsi="Times New Roman" w:eastAsiaTheme="minorEastAsia"/>
                      <w:color w:val="auto"/>
                    </w:rPr>
                  </w:pPr>
                  <w:r>
                    <w:rPr>
                      <w:rFonts w:ascii="Times New Roman" w:hAnsi="Times New Roman" w:eastAsiaTheme="minorEastAsia"/>
                      <w:color w:val="auto"/>
                    </w:rPr>
                    <w:t>大量泄漏：构筑位堤或挖坑收容。用泵转移至槽车或专用收集器内，回收或运至废物处理场所处置</w:t>
                  </w:r>
                </w:p>
              </w:tc>
            </w:tr>
          </w:tbl>
          <w:p>
            <w:pPr>
              <w:adjustRightInd w:val="0"/>
              <w:snapToGrid w:val="0"/>
              <w:jc w:val="center"/>
              <w:rPr>
                <w:rFonts w:eastAsiaTheme="minorEastAsia"/>
                <w:b/>
                <w:color w:val="auto"/>
                <w:szCs w:val="21"/>
              </w:rPr>
            </w:pPr>
            <w:r>
              <w:rPr>
                <w:rFonts w:eastAsiaTheme="minorEastAsia"/>
                <w:b/>
                <w:color w:val="auto"/>
                <w:szCs w:val="21"/>
              </w:rPr>
              <w:t>表4-2</w:t>
            </w:r>
            <w:r>
              <w:rPr>
                <w:rFonts w:hint="eastAsia" w:eastAsiaTheme="minorEastAsia"/>
                <w:b/>
                <w:color w:val="auto"/>
                <w:szCs w:val="21"/>
                <w:lang w:val="en-US" w:eastAsia="zh-CN"/>
              </w:rPr>
              <w:t>9</w:t>
            </w:r>
            <w:r>
              <w:rPr>
                <w:rFonts w:eastAsiaTheme="minorEastAsia"/>
                <w:b/>
                <w:color w:val="auto"/>
                <w:szCs w:val="21"/>
              </w:rPr>
              <w:t xml:space="preserve">  </w:t>
            </w:r>
            <w:r>
              <w:rPr>
                <w:rFonts w:hint="eastAsia" w:eastAsiaTheme="minorEastAsia"/>
                <w:b/>
                <w:color w:val="auto"/>
                <w:szCs w:val="21"/>
                <w:lang w:eastAsia="zh-CN"/>
              </w:rPr>
              <w:t>丙烷</w:t>
            </w:r>
            <w:r>
              <w:rPr>
                <w:rFonts w:eastAsiaTheme="minorEastAsia"/>
                <w:b/>
                <w:color w:val="auto"/>
                <w:szCs w:val="21"/>
              </w:rPr>
              <w:t>理化性质及危险特性表</w:t>
            </w:r>
          </w:p>
          <w:tbl>
            <w:tblPr>
              <w:tblStyle w:val="27"/>
              <w:tblW w:w="8291"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10"/>
              <w:gridCol w:w="789"/>
              <w:gridCol w:w="2455"/>
              <w:gridCol w:w="4337"/>
            </w:tblGrid>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restart"/>
                  <w:vAlign w:val="center"/>
                </w:tcPr>
                <w:p>
                  <w:pPr>
                    <w:snapToGrid w:val="0"/>
                    <w:spacing w:line="280" w:lineRule="exact"/>
                    <w:jc w:val="center"/>
                    <w:rPr>
                      <w:rFonts w:eastAsiaTheme="minorEastAsia"/>
                      <w:color w:val="auto"/>
                      <w:szCs w:val="21"/>
                    </w:rPr>
                  </w:pPr>
                  <w:r>
                    <w:rPr>
                      <w:rFonts w:eastAsiaTheme="minorEastAsia"/>
                      <w:color w:val="auto"/>
                      <w:szCs w:val="21"/>
                    </w:rPr>
                    <w:t>标识</w:t>
                  </w:r>
                </w:p>
              </w:tc>
              <w:tc>
                <w:tcPr>
                  <w:tcW w:w="7581" w:type="dxa"/>
                  <w:gridSpan w:val="3"/>
                  <w:vAlign w:val="center"/>
                </w:tcPr>
                <w:p>
                  <w:pPr>
                    <w:snapToGrid w:val="0"/>
                    <w:spacing w:line="280" w:lineRule="exact"/>
                    <w:jc w:val="center"/>
                    <w:rPr>
                      <w:rFonts w:hint="eastAsia" w:eastAsiaTheme="minorEastAsia"/>
                      <w:color w:val="auto"/>
                      <w:szCs w:val="21"/>
                      <w:lang w:eastAsia="zh-CN"/>
                    </w:rPr>
                  </w:pPr>
                  <w:r>
                    <w:rPr>
                      <w:rFonts w:eastAsiaTheme="minorEastAsia"/>
                      <w:color w:val="auto"/>
                      <w:szCs w:val="21"/>
                    </w:rPr>
                    <w:t>中文名：</w:t>
                  </w:r>
                  <w:r>
                    <w:rPr>
                      <w:rFonts w:hint="eastAsia" w:eastAsiaTheme="minorEastAsia"/>
                      <w:color w:val="auto"/>
                      <w:szCs w:val="21"/>
                      <w:lang w:eastAsia="zh-CN"/>
                    </w:rPr>
                    <w:t>丙烷</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581" w:type="dxa"/>
                  <w:gridSpan w:val="3"/>
                  <w:vAlign w:val="center"/>
                </w:tcPr>
                <w:p>
                  <w:pPr>
                    <w:snapToGrid w:val="0"/>
                    <w:spacing w:line="280" w:lineRule="exact"/>
                    <w:jc w:val="center"/>
                    <w:rPr>
                      <w:rFonts w:eastAsiaTheme="minorEastAsia"/>
                      <w:color w:val="auto"/>
                      <w:szCs w:val="21"/>
                    </w:rPr>
                  </w:pPr>
                  <w:r>
                    <w:rPr>
                      <w:rFonts w:eastAsiaTheme="minorEastAsia"/>
                      <w:color w:val="auto"/>
                      <w:szCs w:val="21"/>
                    </w:rPr>
                    <w:t>英文名</w:t>
                  </w:r>
                  <w:r>
                    <w:rPr>
                      <w:rFonts w:hint="eastAsia" w:eastAsiaTheme="minorEastAsia"/>
                      <w:color w:val="auto"/>
                      <w:szCs w:val="21"/>
                      <w:lang w:eastAsia="zh-CN"/>
                    </w:rPr>
                    <w:t>：</w:t>
                  </w:r>
                  <w:r>
                    <w:rPr>
                      <w:rFonts w:hint="default" w:ascii="Times New Roman" w:hAnsi="Times New Roman" w:eastAsia="宋体" w:cs="Times New Roman"/>
                      <w:i w:val="0"/>
                      <w:iCs w:val="0"/>
                      <w:caps w:val="0"/>
                      <w:color w:val="auto"/>
                      <w:spacing w:val="0"/>
                      <w:sz w:val="18"/>
                      <w:szCs w:val="18"/>
                      <w:shd w:val="clear" w:fill="FFFFFF"/>
                    </w:rPr>
                    <w:t>Propane</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581" w:type="dxa"/>
                  <w:gridSpan w:val="3"/>
                  <w:vAlign w:val="center"/>
                </w:tcPr>
                <w:p>
                  <w:pPr>
                    <w:snapToGrid w:val="0"/>
                    <w:spacing w:line="280" w:lineRule="exact"/>
                    <w:jc w:val="center"/>
                    <w:rPr>
                      <w:rFonts w:eastAsiaTheme="minorEastAsia"/>
                      <w:color w:val="auto"/>
                      <w:szCs w:val="21"/>
                    </w:rPr>
                  </w:pPr>
                  <w:r>
                    <w:rPr>
                      <w:rFonts w:eastAsiaTheme="minorEastAsia"/>
                      <w:color w:val="auto"/>
                      <w:szCs w:val="21"/>
                    </w:rPr>
                    <w:t>危险性类别：可燃</w:t>
                  </w:r>
                  <w:r>
                    <w:rPr>
                      <w:rFonts w:hint="eastAsia" w:eastAsiaTheme="minorEastAsia"/>
                      <w:color w:val="auto"/>
                      <w:szCs w:val="21"/>
                      <w:lang w:eastAsia="zh-CN"/>
                    </w:rPr>
                    <w:t>气</w:t>
                  </w:r>
                  <w:r>
                    <w:rPr>
                      <w:rFonts w:eastAsiaTheme="minorEastAsia"/>
                      <w:color w:val="auto"/>
                      <w:szCs w:val="21"/>
                    </w:rPr>
                    <w:t>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restart"/>
                  <w:vAlign w:val="center"/>
                </w:tcPr>
                <w:p>
                  <w:pPr>
                    <w:snapToGrid w:val="0"/>
                    <w:spacing w:line="280" w:lineRule="exact"/>
                    <w:jc w:val="center"/>
                    <w:rPr>
                      <w:rFonts w:eastAsiaTheme="minorEastAsia"/>
                      <w:color w:val="auto"/>
                      <w:szCs w:val="21"/>
                    </w:rPr>
                  </w:pPr>
                  <w:r>
                    <w:rPr>
                      <w:rFonts w:eastAsiaTheme="minorEastAsia"/>
                      <w:color w:val="auto"/>
                      <w:szCs w:val="21"/>
                    </w:rPr>
                    <w:t>理化</w:t>
                  </w:r>
                </w:p>
                <w:p>
                  <w:pPr>
                    <w:snapToGrid w:val="0"/>
                    <w:spacing w:line="280" w:lineRule="exact"/>
                    <w:jc w:val="center"/>
                    <w:rPr>
                      <w:rFonts w:eastAsiaTheme="minorEastAsia"/>
                      <w:color w:val="auto"/>
                      <w:szCs w:val="21"/>
                    </w:rPr>
                  </w:pPr>
                  <w:r>
                    <w:rPr>
                      <w:rFonts w:eastAsiaTheme="minorEastAsia"/>
                      <w:color w:val="auto"/>
                      <w:szCs w:val="21"/>
                    </w:rPr>
                    <w:t>性质</w:t>
                  </w:r>
                </w:p>
              </w:tc>
              <w:tc>
                <w:tcPr>
                  <w:tcW w:w="7581" w:type="dxa"/>
                  <w:gridSpan w:val="3"/>
                  <w:vAlign w:val="center"/>
                </w:tcPr>
                <w:p>
                  <w:pPr>
                    <w:snapToGrid w:val="0"/>
                    <w:spacing w:line="280" w:lineRule="exact"/>
                    <w:jc w:val="center"/>
                    <w:rPr>
                      <w:rFonts w:eastAsiaTheme="minorEastAsia"/>
                      <w:color w:val="auto"/>
                      <w:szCs w:val="21"/>
                    </w:rPr>
                  </w:pPr>
                  <w:r>
                    <w:rPr>
                      <w:rFonts w:eastAsiaTheme="minorEastAsia"/>
                      <w:color w:val="auto"/>
                      <w:szCs w:val="21"/>
                    </w:rPr>
                    <w:t>外观与性状：</w:t>
                  </w:r>
                  <w:r>
                    <w:rPr>
                      <w:rFonts w:hint="eastAsia" w:eastAsiaTheme="minorEastAsia"/>
                      <w:color w:val="auto"/>
                      <w:szCs w:val="21"/>
                      <w:shd w:val="clear" w:color="auto" w:fill="FFFFFF"/>
                    </w:rPr>
                    <w:t>无色气体</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3244"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熔点（℃）：</w:t>
                  </w:r>
                  <w:r>
                    <w:rPr>
                      <w:rFonts w:hint="eastAsia" w:eastAsiaTheme="minorEastAsia"/>
                      <w:color w:val="auto"/>
                      <w:szCs w:val="21"/>
                    </w:rPr>
                    <w:t>-187.6(85.5 K)</w:t>
                  </w:r>
                </w:p>
              </w:tc>
              <w:tc>
                <w:tcPr>
                  <w:tcW w:w="4337" w:type="dxa"/>
                  <w:vAlign w:val="center"/>
                </w:tcPr>
                <w:p>
                  <w:pPr>
                    <w:snapToGrid w:val="0"/>
                    <w:spacing w:line="280" w:lineRule="exact"/>
                    <w:jc w:val="center"/>
                    <w:rPr>
                      <w:rFonts w:hint="default" w:eastAsiaTheme="minorEastAsia"/>
                      <w:color w:val="auto"/>
                      <w:szCs w:val="21"/>
                      <w:lang w:val="en-US" w:eastAsia="zh-CN"/>
                    </w:rPr>
                  </w:pPr>
                  <w:r>
                    <w:rPr>
                      <w:rFonts w:eastAsiaTheme="minorEastAsia"/>
                      <w:color w:val="auto"/>
                      <w:szCs w:val="21"/>
                    </w:rPr>
                    <w:t>沸点（℃）：</w:t>
                  </w:r>
                  <w:r>
                    <w:rPr>
                      <w:rFonts w:hint="eastAsia" w:eastAsiaTheme="minorEastAsia"/>
                      <w:color w:val="auto"/>
                      <w:szCs w:val="21"/>
                      <w:lang w:val="en-US" w:eastAsia="zh-CN"/>
                    </w:rPr>
                    <w:t>-42.09</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3244" w:type="dxa"/>
                  <w:gridSpan w:val="2"/>
                  <w:vAlign w:val="center"/>
                </w:tcPr>
                <w:p>
                  <w:pPr>
                    <w:snapToGrid w:val="0"/>
                    <w:spacing w:line="280" w:lineRule="exact"/>
                    <w:jc w:val="center"/>
                    <w:rPr>
                      <w:rFonts w:hint="default" w:eastAsiaTheme="minorEastAsia"/>
                      <w:color w:val="auto"/>
                      <w:szCs w:val="21"/>
                      <w:lang w:val="en-US" w:eastAsia="zh-CN"/>
                    </w:rPr>
                  </w:pPr>
                  <w:r>
                    <w:rPr>
                      <w:rFonts w:eastAsiaTheme="minorEastAsia"/>
                      <w:color w:val="auto"/>
                      <w:szCs w:val="21"/>
                    </w:rPr>
                    <w:t>临界温度（℃）：</w:t>
                  </w:r>
                  <w:r>
                    <w:rPr>
                      <w:rFonts w:hint="eastAsia" w:eastAsiaTheme="minorEastAsia"/>
                      <w:color w:val="auto"/>
                      <w:szCs w:val="21"/>
                      <w:lang w:val="en-US" w:eastAsia="zh-CN"/>
                    </w:rPr>
                    <w:t>96.8</w:t>
                  </w:r>
                </w:p>
              </w:tc>
              <w:tc>
                <w:tcPr>
                  <w:tcW w:w="4337" w:type="dxa"/>
                  <w:vAlign w:val="center"/>
                </w:tcPr>
                <w:p>
                  <w:pPr>
                    <w:snapToGrid w:val="0"/>
                    <w:spacing w:line="280" w:lineRule="exact"/>
                    <w:jc w:val="center"/>
                    <w:rPr>
                      <w:rFonts w:hint="default" w:eastAsiaTheme="minorEastAsia"/>
                      <w:color w:val="auto"/>
                      <w:szCs w:val="21"/>
                      <w:lang w:val="en-US" w:eastAsia="zh-CN"/>
                    </w:rPr>
                  </w:pPr>
                  <w:r>
                    <w:rPr>
                      <w:rFonts w:eastAsiaTheme="minorEastAsia"/>
                      <w:color w:val="auto"/>
                      <w:szCs w:val="21"/>
                    </w:rPr>
                    <w:t>临界压力（MPa）：</w:t>
                  </w:r>
                  <w:r>
                    <w:rPr>
                      <w:rFonts w:hint="eastAsia" w:eastAsiaTheme="minorEastAsia"/>
                      <w:color w:val="auto"/>
                      <w:szCs w:val="21"/>
                      <w:lang w:val="en-US" w:eastAsia="zh-CN"/>
                    </w:rPr>
                    <w:t>4.25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3244"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饱和蒸气压（KPa）：</w:t>
                  </w:r>
                  <w:r>
                    <w:rPr>
                      <w:rFonts w:hint="eastAsia" w:eastAsiaTheme="minorEastAsia"/>
                      <w:color w:val="auto"/>
                      <w:szCs w:val="21"/>
                    </w:rPr>
                    <w:t>53.32(-55.6℃)</w:t>
                  </w:r>
                </w:p>
              </w:tc>
              <w:tc>
                <w:tcPr>
                  <w:tcW w:w="4337" w:type="dxa"/>
                  <w:vAlign w:val="center"/>
                </w:tcPr>
                <w:p>
                  <w:pPr>
                    <w:snapToGrid w:val="0"/>
                    <w:spacing w:line="280" w:lineRule="exact"/>
                    <w:jc w:val="center"/>
                    <w:rPr>
                      <w:rFonts w:hint="default" w:eastAsiaTheme="minorEastAsia"/>
                      <w:color w:val="auto"/>
                      <w:szCs w:val="21"/>
                      <w:lang w:val="en-US" w:eastAsia="zh-CN"/>
                    </w:rPr>
                  </w:pPr>
                  <w:r>
                    <w:rPr>
                      <w:rFonts w:eastAsiaTheme="minorEastAsia"/>
                      <w:color w:val="auto"/>
                      <w:szCs w:val="21"/>
                    </w:rPr>
                    <w:t>燃烧热 （KJ／mol）：</w:t>
                  </w:r>
                  <w:r>
                    <w:rPr>
                      <w:rFonts w:hint="eastAsia" w:eastAsiaTheme="minorEastAsia"/>
                      <w:color w:val="auto"/>
                      <w:szCs w:val="21"/>
                      <w:lang w:val="en-US" w:eastAsia="zh-CN"/>
                    </w:rPr>
                    <w:t>2217.8</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581" w:type="dxa"/>
                  <w:gridSpan w:val="3"/>
                  <w:vAlign w:val="center"/>
                </w:tcPr>
                <w:p>
                  <w:pPr>
                    <w:snapToGrid w:val="0"/>
                    <w:spacing w:line="280" w:lineRule="exact"/>
                    <w:jc w:val="center"/>
                    <w:rPr>
                      <w:rFonts w:hint="default" w:eastAsiaTheme="minorEastAsia"/>
                      <w:color w:val="auto"/>
                      <w:szCs w:val="21"/>
                      <w:lang w:val="en-US" w:eastAsia="zh-CN"/>
                    </w:rPr>
                  </w:pPr>
                  <w:r>
                    <w:rPr>
                      <w:rFonts w:eastAsiaTheme="minorEastAsia"/>
                      <w:color w:val="auto"/>
                      <w:szCs w:val="21"/>
                    </w:rPr>
                    <w:t>密度：0</w:t>
                  </w:r>
                  <w:r>
                    <w:rPr>
                      <w:rFonts w:hint="eastAsia" w:eastAsiaTheme="minorEastAsia"/>
                      <w:color w:val="auto"/>
                      <w:szCs w:val="21"/>
                      <w:lang w:val="en-US" w:eastAsia="zh-CN"/>
                    </w:rPr>
                    <w:t>.5005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581" w:type="dxa"/>
                  <w:gridSpan w:val="3"/>
                  <w:vAlign w:val="center"/>
                </w:tcPr>
                <w:p>
                  <w:pPr>
                    <w:snapToGrid w:val="0"/>
                    <w:spacing w:line="280" w:lineRule="exact"/>
                    <w:jc w:val="center"/>
                    <w:rPr>
                      <w:rFonts w:eastAsiaTheme="minorEastAsia"/>
                      <w:color w:val="auto"/>
                      <w:szCs w:val="21"/>
                    </w:rPr>
                  </w:pPr>
                  <w:r>
                    <w:rPr>
                      <w:rFonts w:eastAsiaTheme="minorEastAsia"/>
                      <w:color w:val="auto"/>
                      <w:szCs w:val="21"/>
                    </w:rPr>
                    <w:t>溶解性：</w:t>
                  </w:r>
                  <w:r>
                    <w:rPr>
                      <w:rFonts w:hint="eastAsia" w:eastAsiaTheme="minorEastAsia"/>
                      <w:color w:val="auto"/>
                      <w:szCs w:val="21"/>
                      <w:shd w:val="clear" w:color="auto" w:fill="FFFFFF"/>
                    </w:rPr>
                    <w:t>微溶于水，溶于乙醇、乙醚</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restart"/>
                  <w:vAlign w:val="center"/>
                </w:tcPr>
                <w:p>
                  <w:pPr>
                    <w:snapToGrid w:val="0"/>
                    <w:spacing w:line="280" w:lineRule="exact"/>
                    <w:jc w:val="center"/>
                    <w:rPr>
                      <w:rFonts w:eastAsiaTheme="minorEastAsia"/>
                      <w:color w:val="auto"/>
                      <w:szCs w:val="21"/>
                    </w:rPr>
                  </w:pPr>
                  <w:r>
                    <w:rPr>
                      <w:rFonts w:eastAsiaTheme="minorEastAsia"/>
                      <w:color w:val="auto"/>
                      <w:szCs w:val="21"/>
                    </w:rPr>
                    <w:t>燃烧爆炸危险性</w:t>
                  </w:r>
                </w:p>
              </w:tc>
              <w:tc>
                <w:tcPr>
                  <w:tcW w:w="7581" w:type="dxa"/>
                  <w:gridSpan w:val="3"/>
                  <w:vAlign w:val="center"/>
                </w:tcPr>
                <w:p>
                  <w:pPr>
                    <w:snapToGrid w:val="0"/>
                    <w:spacing w:line="280" w:lineRule="exact"/>
                    <w:jc w:val="center"/>
                    <w:rPr>
                      <w:rFonts w:hint="eastAsia" w:eastAsiaTheme="minorEastAsia"/>
                      <w:color w:val="auto"/>
                      <w:szCs w:val="21"/>
                      <w:lang w:eastAsia="zh-CN"/>
                    </w:rPr>
                  </w:pPr>
                  <w:r>
                    <w:rPr>
                      <w:rFonts w:eastAsiaTheme="minorEastAsia"/>
                      <w:color w:val="auto"/>
                      <w:szCs w:val="21"/>
                    </w:rPr>
                    <w:t>燃烧性：</w:t>
                  </w:r>
                  <w:r>
                    <w:rPr>
                      <w:rFonts w:hint="eastAsia" w:eastAsiaTheme="minorEastAsia"/>
                      <w:color w:val="auto"/>
                      <w:szCs w:val="21"/>
                      <w:lang w:eastAsia="zh-CN"/>
                    </w:rPr>
                    <w:t>易燃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3244"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引燃温度（℃）：</w:t>
                  </w:r>
                  <w:r>
                    <w:rPr>
                      <w:rFonts w:hint="eastAsia" w:eastAsiaTheme="minorEastAsia"/>
                      <w:color w:val="auto"/>
                      <w:szCs w:val="21"/>
                    </w:rPr>
                    <w:t>450</w:t>
                  </w:r>
                </w:p>
              </w:tc>
              <w:tc>
                <w:tcPr>
                  <w:tcW w:w="4337" w:type="dxa"/>
                  <w:vAlign w:val="center"/>
                </w:tcPr>
                <w:p>
                  <w:pPr>
                    <w:snapToGrid w:val="0"/>
                    <w:spacing w:line="280" w:lineRule="exact"/>
                    <w:jc w:val="center"/>
                    <w:rPr>
                      <w:rFonts w:hint="default" w:eastAsiaTheme="minorEastAsia"/>
                      <w:color w:val="auto"/>
                      <w:szCs w:val="21"/>
                      <w:lang w:val="en-US" w:eastAsia="zh-CN"/>
                    </w:rPr>
                  </w:pPr>
                  <w:r>
                    <w:rPr>
                      <w:rFonts w:eastAsiaTheme="minorEastAsia"/>
                      <w:color w:val="auto"/>
                      <w:szCs w:val="21"/>
                    </w:rPr>
                    <w:t>闪点（℃）：</w:t>
                  </w:r>
                  <w:r>
                    <w:rPr>
                      <w:rFonts w:hint="eastAsia" w:eastAsiaTheme="minorEastAsia"/>
                      <w:color w:val="auto"/>
                      <w:szCs w:val="21"/>
                      <w:lang w:val="en-US" w:eastAsia="zh-CN"/>
                    </w:rPr>
                    <w:t>-104</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3244" w:type="dxa"/>
                  <w:gridSpan w:val="2"/>
                  <w:vAlign w:val="center"/>
                </w:tcPr>
                <w:p>
                  <w:pPr>
                    <w:snapToGrid w:val="0"/>
                    <w:spacing w:line="280" w:lineRule="exact"/>
                    <w:jc w:val="center"/>
                    <w:rPr>
                      <w:rFonts w:hint="default" w:eastAsiaTheme="minorEastAsia"/>
                      <w:color w:val="auto"/>
                      <w:szCs w:val="21"/>
                      <w:lang w:val="en-US" w:eastAsia="zh-CN"/>
                    </w:rPr>
                  </w:pPr>
                  <w:r>
                    <w:rPr>
                      <w:rFonts w:eastAsiaTheme="minorEastAsia"/>
                      <w:color w:val="auto"/>
                      <w:szCs w:val="21"/>
                    </w:rPr>
                    <w:t>爆炸下限（%）：</w:t>
                  </w:r>
                  <w:r>
                    <w:rPr>
                      <w:rFonts w:hint="eastAsia" w:eastAsiaTheme="minorEastAsia"/>
                      <w:color w:val="auto"/>
                      <w:szCs w:val="21"/>
                      <w:lang w:val="en-US" w:eastAsia="zh-CN"/>
                    </w:rPr>
                    <w:t>2.1</w:t>
                  </w:r>
                </w:p>
              </w:tc>
              <w:tc>
                <w:tcPr>
                  <w:tcW w:w="4337" w:type="dxa"/>
                  <w:vAlign w:val="center"/>
                </w:tcPr>
                <w:p>
                  <w:pPr>
                    <w:snapToGrid w:val="0"/>
                    <w:spacing w:line="280" w:lineRule="exact"/>
                    <w:jc w:val="center"/>
                    <w:rPr>
                      <w:rFonts w:hint="default" w:eastAsiaTheme="minorEastAsia"/>
                      <w:color w:val="auto"/>
                      <w:szCs w:val="21"/>
                      <w:lang w:val="en-US" w:eastAsia="zh-CN"/>
                    </w:rPr>
                  </w:pPr>
                  <w:r>
                    <w:rPr>
                      <w:rFonts w:eastAsiaTheme="minorEastAsia"/>
                      <w:color w:val="auto"/>
                      <w:szCs w:val="21"/>
                    </w:rPr>
                    <w:t>爆炸上限（%）：</w:t>
                  </w:r>
                  <w:r>
                    <w:rPr>
                      <w:rFonts w:hint="eastAsia" w:eastAsiaTheme="minorEastAsia"/>
                      <w:color w:val="auto"/>
                      <w:szCs w:val="21"/>
                      <w:lang w:val="en-US" w:eastAsia="zh-CN"/>
                    </w:rPr>
                    <w:t>9.5</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3244"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最小点火能（mj）：-</w:t>
                  </w:r>
                </w:p>
              </w:tc>
              <w:tc>
                <w:tcPr>
                  <w:tcW w:w="4337" w:type="dxa"/>
                  <w:vAlign w:val="center"/>
                </w:tcPr>
                <w:p>
                  <w:pPr>
                    <w:snapToGrid w:val="0"/>
                    <w:spacing w:line="280" w:lineRule="exact"/>
                    <w:jc w:val="center"/>
                    <w:rPr>
                      <w:rFonts w:eastAsiaTheme="minorEastAsia"/>
                      <w:color w:val="auto"/>
                      <w:szCs w:val="21"/>
                    </w:rPr>
                  </w:pPr>
                  <w:r>
                    <w:rPr>
                      <w:rFonts w:eastAsiaTheme="minorEastAsia"/>
                      <w:color w:val="auto"/>
                      <w:szCs w:val="21"/>
                    </w:rPr>
                    <w:t>最大爆炸压力</w:t>
                  </w:r>
                  <w:r>
                    <w:rPr>
                      <w:rFonts w:hint="eastAsia" w:eastAsiaTheme="minorEastAsia"/>
                      <w:color w:val="auto"/>
                      <w:szCs w:val="21"/>
                      <w:lang w:eastAsia="zh-CN"/>
                    </w:rPr>
                    <w:t>（</w:t>
                  </w:r>
                  <w:r>
                    <w:rPr>
                      <w:rFonts w:eastAsiaTheme="minorEastAsia"/>
                      <w:color w:val="auto"/>
                      <w:szCs w:val="21"/>
                    </w:rPr>
                    <w:t>MPa</w:t>
                  </w:r>
                  <w:r>
                    <w:rPr>
                      <w:rFonts w:hint="eastAsia" w:eastAsiaTheme="minorEastAsia"/>
                      <w:color w:val="auto"/>
                      <w:szCs w:val="21"/>
                      <w:lang w:eastAsia="zh-CN"/>
                    </w:rPr>
                    <w:t>）</w:t>
                  </w:r>
                  <w:r>
                    <w:rPr>
                      <w:rFonts w:eastAsiaTheme="minorEastAsia"/>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危险</w:t>
                  </w:r>
                </w:p>
                <w:p>
                  <w:pPr>
                    <w:snapToGrid w:val="0"/>
                    <w:spacing w:line="280" w:lineRule="exact"/>
                    <w:jc w:val="center"/>
                    <w:rPr>
                      <w:rFonts w:eastAsiaTheme="minorEastAsia"/>
                      <w:color w:val="auto"/>
                      <w:szCs w:val="21"/>
                    </w:rPr>
                  </w:pPr>
                  <w:r>
                    <w:rPr>
                      <w:rFonts w:eastAsiaTheme="minorEastAsia"/>
                      <w:color w:val="auto"/>
                      <w:szCs w:val="21"/>
                    </w:rPr>
                    <w:t>特性</w:t>
                  </w:r>
                </w:p>
              </w:tc>
              <w:tc>
                <w:tcPr>
                  <w:tcW w:w="6792"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遇</w:t>
                  </w:r>
                  <w:r>
                    <w:rPr>
                      <w:rFonts w:hint="eastAsia" w:eastAsiaTheme="minorEastAsia"/>
                      <w:color w:val="auto"/>
                      <w:szCs w:val="21"/>
                      <w:lang w:eastAsia="zh-CN"/>
                    </w:rPr>
                    <w:t>热源、</w:t>
                  </w:r>
                  <w:r>
                    <w:rPr>
                      <w:rFonts w:eastAsiaTheme="minorEastAsia"/>
                      <w:color w:val="auto"/>
                      <w:szCs w:val="21"/>
                    </w:rPr>
                    <w:t>明火可燃</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禁配物</w:t>
                  </w:r>
                </w:p>
              </w:tc>
              <w:tc>
                <w:tcPr>
                  <w:tcW w:w="6792"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消防</w:t>
                  </w:r>
                </w:p>
                <w:p>
                  <w:pPr>
                    <w:snapToGrid w:val="0"/>
                    <w:spacing w:line="280" w:lineRule="exact"/>
                    <w:jc w:val="center"/>
                    <w:rPr>
                      <w:rFonts w:eastAsiaTheme="minorEastAsia"/>
                      <w:color w:val="auto"/>
                      <w:szCs w:val="21"/>
                    </w:rPr>
                  </w:pPr>
                  <w:r>
                    <w:rPr>
                      <w:rFonts w:eastAsiaTheme="minorEastAsia"/>
                      <w:color w:val="auto"/>
                      <w:szCs w:val="21"/>
                    </w:rPr>
                    <w:t>措施</w:t>
                  </w:r>
                </w:p>
              </w:tc>
              <w:tc>
                <w:tcPr>
                  <w:tcW w:w="6792" w:type="dxa"/>
                  <w:gridSpan w:val="2"/>
                  <w:vAlign w:val="center"/>
                </w:tcPr>
                <w:p>
                  <w:pPr>
                    <w:pStyle w:val="2"/>
                    <w:snapToGrid w:val="0"/>
                    <w:rPr>
                      <w:rFonts w:ascii="Times New Roman" w:hAnsi="Times New Roman" w:eastAsiaTheme="minorEastAsia"/>
                      <w:color w:val="auto"/>
                    </w:rPr>
                  </w:pPr>
                  <w:r>
                    <w:rPr>
                      <w:rFonts w:hint="eastAsia" w:eastAsiaTheme="minorEastAsia"/>
                      <w:color w:val="auto"/>
                      <w:szCs w:val="21"/>
                    </w:rPr>
                    <w:t>切断气源。若不能切断气源，则不允许熄灭泄漏处的火焰。喷水冷却容器，可能的话将容器从火场移至空旷处。灭火剂:雾状水、泡沫、二氧化碳、干粉。</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restart"/>
                  <w:vAlign w:val="center"/>
                </w:tcPr>
                <w:p>
                  <w:pPr>
                    <w:snapToGrid w:val="0"/>
                    <w:spacing w:line="280" w:lineRule="exact"/>
                    <w:jc w:val="center"/>
                    <w:rPr>
                      <w:rFonts w:eastAsiaTheme="minorEastAsia"/>
                      <w:color w:val="auto"/>
                      <w:szCs w:val="21"/>
                    </w:rPr>
                  </w:pPr>
                  <w:r>
                    <w:rPr>
                      <w:rFonts w:eastAsiaTheme="minorEastAsia"/>
                      <w:color w:val="auto"/>
                      <w:szCs w:val="21"/>
                    </w:rPr>
                    <w:t>毒性</w:t>
                  </w: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急性</w:t>
                  </w:r>
                </w:p>
                <w:p>
                  <w:pPr>
                    <w:snapToGrid w:val="0"/>
                    <w:spacing w:line="280" w:lineRule="exact"/>
                    <w:jc w:val="center"/>
                    <w:rPr>
                      <w:rFonts w:eastAsiaTheme="minorEastAsia"/>
                      <w:color w:val="auto"/>
                      <w:szCs w:val="21"/>
                    </w:rPr>
                  </w:pPr>
                  <w:r>
                    <w:rPr>
                      <w:rFonts w:eastAsiaTheme="minorEastAsia"/>
                      <w:color w:val="auto"/>
                      <w:szCs w:val="21"/>
                    </w:rPr>
                    <w:t>毒性</w:t>
                  </w:r>
                </w:p>
              </w:tc>
              <w:tc>
                <w:tcPr>
                  <w:tcW w:w="6792" w:type="dxa"/>
                  <w:gridSpan w:val="2"/>
                  <w:vAlign w:val="center"/>
                </w:tcPr>
                <w:p>
                  <w:pPr>
                    <w:snapToGrid w:val="0"/>
                    <w:spacing w:line="280" w:lineRule="exact"/>
                    <w:jc w:val="center"/>
                    <w:rPr>
                      <w:rFonts w:eastAsiaTheme="minorEastAsia"/>
                      <w:color w:val="auto"/>
                      <w:szCs w:val="21"/>
                    </w:rPr>
                  </w:pPr>
                  <w:r>
                    <w:rPr>
                      <w:rFonts w:eastAsiaTheme="minorEastAsia"/>
                      <w:color w:val="auto"/>
                      <w:szCs w:val="21"/>
                    </w:rPr>
                    <w:t>LD50 ：无资料。</w:t>
                  </w:r>
                </w:p>
                <w:p>
                  <w:pPr>
                    <w:snapToGrid w:val="0"/>
                    <w:spacing w:line="280" w:lineRule="exact"/>
                    <w:jc w:val="center"/>
                    <w:rPr>
                      <w:rFonts w:eastAsiaTheme="minorEastAsia"/>
                      <w:color w:val="auto"/>
                      <w:szCs w:val="21"/>
                    </w:rPr>
                  </w:pPr>
                  <w:r>
                    <w:rPr>
                      <w:rFonts w:eastAsiaTheme="minorEastAsia"/>
                      <w:color w:val="auto"/>
                      <w:szCs w:val="21"/>
                    </w:rPr>
                    <w:t>LC50 ：无资料</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毒性</w:t>
                  </w:r>
                </w:p>
              </w:tc>
              <w:tc>
                <w:tcPr>
                  <w:tcW w:w="6792" w:type="dxa"/>
                  <w:gridSpan w:val="2"/>
                  <w:vAlign w:val="center"/>
                </w:tcPr>
                <w:p>
                  <w:pPr>
                    <w:snapToGrid w:val="0"/>
                    <w:spacing w:line="280" w:lineRule="exact"/>
                    <w:jc w:val="center"/>
                    <w:rPr>
                      <w:rFonts w:eastAsiaTheme="minorEastAsia"/>
                      <w:color w:val="auto"/>
                      <w:szCs w:val="21"/>
                    </w:rPr>
                  </w:pPr>
                  <w:r>
                    <w:rPr>
                      <w:rFonts w:hint="eastAsia" w:eastAsiaTheme="minorEastAsia"/>
                      <w:color w:val="auto"/>
                      <w:szCs w:val="21"/>
                    </w:rPr>
                    <w:t>属微毒类，为纯真麻醉剂，对眼和皮肤无刺激，直接接触可致冻伤</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健康</w:t>
                  </w:r>
                </w:p>
                <w:p>
                  <w:pPr>
                    <w:snapToGrid w:val="0"/>
                    <w:spacing w:line="280" w:lineRule="exact"/>
                    <w:jc w:val="center"/>
                    <w:rPr>
                      <w:rFonts w:eastAsiaTheme="minorEastAsia"/>
                      <w:color w:val="auto"/>
                      <w:szCs w:val="21"/>
                    </w:rPr>
                  </w:pPr>
                  <w:r>
                    <w:rPr>
                      <w:rFonts w:eastAsiaTheme="minorEastAsia"/>
                      <w:color w:val="auto"/>
                      <w:szCs w:val="21"/>
                    </w:rPr>
                    <w:t>危害</w:t>
                  </w:r>
                </w:p>
              </w:tc>
              <w:tc>
                <w:tcPr>
                  <w:tcW w:w="6792" w:type="dxa"/>
                  <w:gridSpan w:val="2"/>
                  <w:vAlign w:val="center"/>
                </w:tcPr>
                <w:p>
                  <w:pPr>
                    <w:snapToGrid w:val="0"/>
                    <w:spacing w:line="280" w:lineRule="exact"/>
                    <w:rPr>
                      <w:rFonts w:eastAsiaTheme="minorEastAsia"/>
                      <w:color w:val="auto"/>
                      <w:szCs w:val="21"/>
                    </w:rPr>
                  </w:pPr>
                  <w:r>
                    <w:rPr>
                      <w:rFonts w:eastAsiaTheme="minorEastAsia"/>
                      <w:color w:val="auto"/>
                      <w:szCs w:val="21"/>
                    </w:rPr>
                    <w:t>侵入途径：吸入、食入；</w:t>
                  </w:r>
                </w:p>
                <w:p>
                  <w:pPr>
                    <w:pStyle w:val="2"/>
                    <w:snapToGrid w:val="0"/>
                    <w:rPr>
                      <w:rFonts w:ascii="Times New Roman" w:hAnsi="Times New Roman" w:eastAsiaTheme="minorEastAsia"/>
                      <w:color w:val="auto"/>
                    </w:rPr>
                  </w:pPr>
                  <w:r>
                    <w:rPr>
                      <w:rFonts w:hint="eastAsia" w:ascii="Times New Roman" w:hAnsi="Times New Roman" w:eastAsiaTheme="minorEastAsia"/>
                      <w:color w:val="auto"/>
                    </w:rPr>
                    <w:t>有单纯性窒息及麻醉作用。人短暂接触 1%丙烷，不引起症状;10%以下的浓度，只引起轻度头晕;接触高浓度时可出现麻醉状态、意识丧失;极高浓度时可致窒息。</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防护</w:t>
                  </w:r>
                </w:p>
              </w:tc>
              <w:tc>
                <w:tcPr>
                  <w:tcW w:w="6792" w:type="dxa"/>
                  <w:gridSpan w:val="2"/>
                  <w:vAlign w:val="center"/>
                </w:tcPr>
                <w:p>
                  <w:pPr>
                    <w:pStyle w:val="2"/>
                    <w:snapToGrid w:val="0"/>
                    <w:rPr>
                      <w:rFonts w:ascii="Times New Roman" w:hAnsi="Times New Roman" w:eastAsiaTheme="minorEastAsia"/>
                      <w:color w:val="auto"/>
                    </w:rPr>
                  </w:pPr>
                  <w:r>
                    <w:rPr>
                      <w:rFonts w:ascii="Times New Roman" w:hAnsi="Times New Roman" w:eastAsiaTheme="minorEastAsia"/>
                      <w:color w:val="auto"/>
                    </w:rPr>
                    <w:t>工程控制：密闭操作，注意通风；</w:t>
                  </w:r>
                </w:p>
                <w:p>
                  <w:pPr>
                    <w:pStyle w:val="2"/>
                    <w:snapToGrid w:val="0"/>
                    <w:rPr>
                      <w:rFonts w:ascii="Times New Roman" w:hAnsi="Times New Roman" w:eastAsiaTheme="minorEastAsia"/>
                      <w:color w:val="auto"/>
                    </w:rPr>
                  </w:pPr>
                  <w:r>
                    <w:rPr>
                      <w:rFonts w:ascii="Times New Roman" w:hAnsi="Times New Roman" w:eastAsiaTheme="minorEastAsia"/>
                      <w:color w:val="auto"/>
                    </w:rPr>
                    <w:t>呼吸系统防护：空气中浓度超标时，建议佩戴自吸过滤式防毒面具（半面罩）。紧急事态抢救或撤离时，应该佩戴空气呼吸器。</w:t>
                  </w:r>
                </w:p>
                <w:p>
                  <w:pPr>
                    <w:pStyle w:val="2"/>
                    <w:snapToGrid w:val="0"/>
                    <w:rPr>
                      <w:rFonts w:ascii="Times New Roman" w:hAnsi="Times New Roman" w:eastAsiaTheme="minorEastAsia"/>
                      <w:color w:val="auto"/>
                    </w:rPr>
                  </w:pPr>
                  <w:r>
                    <w:rPr>
                      <w:rFonts w:ascii="Times New Roman" w:hAnsi="Times New Roman" w:eastAsiaTheme="minorEastAsia"/>
                      <w:color w:val="auto"/>
                    </w:rPr>
                    <w:t>眼睛防护：戴化学安全防护眼镜。</w:t>
                  </w:r>
                </w:p>
                <w:p>
                  <w:pPr>
                    <w:pStyle w:val="2"/>
                    <w:snapToGrid w:val="0"/>
                    <w:rPr>
                      <w:rFonts w:ascii="Times New Roman" w:hAnsi="Times New Roman" w:eastAsiaTheme="minorEastAsia"/>
                      <w:color w:val="auto"/>
                    </w:rPr>
                  </w:pPr>
                  <w:r>
                    <w:rPr>
                      <w:rFonts w:ascii="Times New Roman" w:hAnsi="Times New Roman" w:eastAsiaTheme="minorEastAsia"/>
                      <w:color w:val="auto"/>
                    </w:rPr>
                    <w:t>身体防护：穿防毒物渗透工作服；</w:t>
                  </w:r>
                </w:p>
                <w:p>
                  <w:pPr>
                    <w:pStyle w:val="2"/>
                    <w:snapToGrid w:val="0"/>
                    <w:rPr>
                      <w:rFonts w:ascii="Times New Roman" w:hAnsi="Times New Roman" w:eastAsiaTheme="minorEastAsia"/>
                      <w:color w:val="auto"/>
                    </w:rPr>
                  </w:pPr>
                  <w:r>
                    <w:rPr>
                      <w:rFonts w:ascii="Times New Roman" w:hAnsi="Times New Roman" w:eastAsiaTheme="minorEastAsia"/>
                      <w:color w:val="auto"/>
                    </w:rPr>
                    <w:t>手防护：戴橡胶耐油手套；</w:t>
                  </w:r>
                </w:p>
                <w:p>
                  <w:pPr>
                    <w:pStyle w:val="2"/>
                    <w:snapToGrid w:val="0"/>
                    <w:rPr>
                      <w:rFonts w:ascii="Times New Roman" w:hAnsi="Times New Roman" w:eastAsiaTheme="minorEastAsia"/>
                      <w:color w:val="auto"/>
                    </w:rPr>
                  </w:pPr>
                  <w:r>
                    <w:rPr>
                      <w:rFonts w:ascii="Times New Roman" w:hAnsi="Times New Roman" w:eastAsiaTheme="minorEastAsia"/>
                      <w:color w:val="auto"/>
                    </w:rPr>
                    <w:t>其他：工作现场禁止吸烟。避免长期反复接触。</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Merge w:val="continue"/>
                  <w:vAlign w:val="center"/>
                </w:tcPr>
                <w:p>
                  <w:pPr>
                    <w:snapToGrid w:val="0"/>
                    <w:spacing w:line="280" w:lineRule="exact"/>
                    <w:jc w:val="center"/>
                    <w:rPr>
                      <w:rFonts w:eastAsiaTheme="minorEastAsia"/>
                      <w:color w:val="auto"/>
                      <w:szCs w:val="21"/>
                    </w:rPr>
                  </w:pPr>
                </w:p>
              </w:tc>
              <w:tc>
                <w:tcPr>
                  <w:tcW w:w="789" w:type="dxa"/>
                  <w:vAlign w:val="center"/>
                </w:tcPr>
                <w:p>
                  <w:pPr>
                    <w:snapToGrid w:val="0"/>
                    <w:spacing w:line="280" w:lineRule="exact"/>
                    <w:jc w:val="center"/>
                    <w:rPr>
                      <w:rFonts w:eastAsiaTheme="minorEastAsia"/>
                      <w:color w:val="auto"/>
                      <w:szCs w:val="21"/>
                    </w:rPr>
                  </w:pPr>
                  <w:r>
                    <w:rPr>
                      <w:rFonts w:eastAsiaTheme="minorEastAsia"/>
                      <w:color w:val="auto"/>
                      <w:szCs w:val="21"/>
                    </w:rPr>
                    <w:t>急救</w:t>
                  </w:r>
                </w:p>
                <w:p>
                  <w:pPr>
                    <w:snapToGrid w:val="0"/>
                    <w:spacing w:line="280" w:lineRule="exact"/>
                    <w:jc w:val="center"/>
                    <w:rPr>
                      <w:rFonts w:eastAsiaTheme="minorEastAsia"/>
                      <w:color w:val="auto"/>
                      <w:szCs w:val="21"/>
                    </w:rPr>
                  </w:pPr>
                  <w:r>
                    <w:rPr>
                      <w:rFonts w:eastAsiaTheme="minorEastAsia"/>
                      <w:color w:val="auto"/>
                      <w:szCs w:val="21"/>
                    </w:rPr>
                    <w:t>措施</w:t>
                  </w:r>
                </w:p>
              </w:tc>
              <w:tc>
                <w:tcPr>
                  <w:tcW w:w="6792" w:type="dxa"/>
                  <w:gridSpan w:val="2"/>
                  <w:vAlign w:val="center"/>
                </w:tcPr>
                <w:p>
                  <w:pPr>
                    <w:snapToGrid w:val="0"/>
                    <w:spacing w:line="280" w:lineRule="exact"/>
                    <w:rPr>
                      <w:rFonts w:eastAsiaTheme="minorEastAsia"/>
                      <w:color w:val="auto"/>
                      <w:szCs w:val="21"/>
                    </w:rPr>
                  </w:pPr>
                  <w:r>
                    <w:rPr>
                      <w:rFonts w:eastAsiaTheme="minorEastAsia"/>
                      <w:color w:val="auto"/>
                      <w:szCs w:val="21"/>
                    </w:rPr>
                    <w:t>皮肤接触：立即脱去被污染的衣着，用大量清水冲洗；</w:t>
                  </w:r>
                </w:p>
                <w:p>
                  <w:pPr>
                    <w:pStyle w:val="2"/>
                    <w:snapToGrid w:val="0"/>
                    <w:rPr>
                      <w:rFonts w:ascii="Times New Roman" w:hAnsi="Times New Roman" w:eastAsiaTheme="minorEastAsia"/>
                      <w:color w:val="auto"/>
                    </w:rPr>
                  </w:pPr>
                  <w:r>
                    <w:rPr>
                      <w:rFonts w:ascii="Times New Roman" w:hAnsi="Times New Roman" w:eastAsiaTheme="minorEastAsia"/>
                      <w:color w:val="auto"/>
                    </w:rPr>
                    <w:t>眼镜接触：立即提起眼睑，用大量流动清水或生理盐水冲洗，就医；</w:t>
                  </w:r>
                </w:p>
                <w:p>
                  <w:pPr>
                    <w:pStyle w:val="2"/>
                    <w:snapToGrid w:val="0"/>
                    <w:rPr>
                      <w:rFonts w:ascii="Times New Roman" w:hAnsi="Times New Roman" w:eastAsiaTheme="minorEastAsia"/>
                      <w:color w:val="auto"/>
                    </w:rPr>
                  </w:pPr>
                  <w:r>
                    <w:rPr>
                      <w:rFonts w:ascii="Times New Roman" w:hAnsi="Times New Roman" w:eastAsiaTheme="minorEastAsia"/>
                      <w:color w:val="auto"/>
                    </w:rPr>
                    <w:t>吸入：迅速脱离现场至空气新鲜处，保持呼吸道通畅，如呼吸困难，给输氧；如呼吸停止，立即进行人工呼吸，就医；</w:t>
                  </w:r>
                </w:p>
                <w:p>
                  <w:pPr>
                    <w:pStyle w:val="2"/>
                    <w:snapToGrid w:val="0"/>
                    <w:rPr>
                      <w:rFonts w:ascii="Times New Roman" w:hAnsi="Times New Roman" w:eastAsiaTheme="minorEastAsia"/>
                      <w:color w:val="auto"/>
                    </w:rPr>
                  </w:pPr>
                  <w:r>
                    <w:rPr>
                      <w:rFonts w:ascii="Times New Roman" w:hAnsi="Times New Roman" w:eastAsiaTheme="minorEastAsia"/>
                      <w:color w:val="auto"/>
                    </w:rPr>
                    <w:t>食入：饮足量温水，催吐，就医。</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Align w:val="center"/>
                </w:tcPr>
                <w:p>
                  <w:pPr>
                    <w:snapToGrid w:val="0"/>
                    <w:spacing w:line="280" w:lineRule="exact"/>
                    <w:jc w:val="center"/>
                    <w:rPr>
                      <w:rFonts w:eastAsiaTheme="minorEastAsia"/>
                      <w:color w:val="auto"/>
                      <w:szCs w:val="21"/>
                    </w:rPr>
                  </w:pPr>
                  <w:r>
                    <w:rPr>
                      <w:rFonts w:eastAsiaTheme="minorEastAsia"/>
                      <w:color w:val="auto"/>
                      <w:szCs w:val="21"/>
                    </w:rPr>
                    <w:t>贮运条件</w:t>
                  </w:r>
                </w:p>
              </w:tc>
              <w:tc>
                <w:tcPr>
                  <w:tcW w:w="7581" w:type="dxa"/>
                  <w:gridSpan w:val="3"/>
                  <w:vAlign w:val="center"/>
                </w:tcPr>
                <w:p>
                  <w:pPr>
                    <w:snapToGrid w:val="0"/>
                    <w:spacing w:line="280" w:lineRule="exact"/>
                    <w:rPr>
                      <w:rFonts w:eastAsiaTheme="minorEastAsia"/>
                      <w:color w:val="auto"/>
                      <w:szCs w:val="21"/>
                    </w:rPr>
                  </w:pPr>
                  <w:r>
                    <w:rPr>
                      <w:rFonts w:eastAsiaTheme="minorEastAsia"/>
                      <w:color w:val="auto"/>
                      <w:szCs w:val="21"/>
                    </w:rPr>
                    <w:t>储存于阴凉、通风的库房。远离火种、热源。应与氧化剂分开存放，切记混储。配备相应品种和数量的消防器材。出去应备有泄漏应急处理设备和合适的收容材料。</w:t>
                  </w:r>
                </w:p>
                <w:p>
                  <w:pPr>
                    <w:pStyle w:val="2"/>
                    <w:snapToGrid w:val="0"/>
                    <w:rPr>
                      <w:rFonts w:ascii="Times New Roman" w:hAnsi="Times New Roman" w:eastAsiaTheme="minorEastAsia"/>
                      <w:color w:val="auto"/>
                    </w:rPr>
                  </w:pPr>
                  <w:r>
                    <w:rPr>
                      <w:rFonts w:ascii="Times New Roman" w:hAnsi="Times New Roman" w:eastAsiaTheme="minorEastAsia"/>
                      <w:color w:val="auto"/>
                    </w:rPr>
                    <w:t>运输前应先检查包装容器是否完整、密封，运输过程中要确保容器不泄漏、不倒塌、不坠落、不损坏。严禁与氧化剂、食用化学品等混装混运。运输车船必须彻底清洗、消毒，否则不得装运其他物品。船运时，配装位置应远离卧室、厨房，并与电源、火源等部位隔离。公路运输时要按规定路线行驶</w:t>
                  </w:r>
                </w:p>
              </w:tc>
            </w:tr>
            <w:tr>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jc w:val="center"/>
              </w:trPr>
              <w:tc>
                <w:tcPr>
                  <w:tcW w:w="710" w:type="dxa"/>
                  <w:vAlign w:val="center"/>
                </w:tcPr>
                <w:p>
                  <w:pPr>
                    <w:snapToGrid w:val="0"/>
                    <w:spacing w:line="280" w:lineRule="exact"/>
                    <w:jc w:val="center"/>
                    <w:rPr>
                      <w:rFonts w:eastAsiaTheme="minorEastAsia"/>
                      <w:color w:val="auto"/>
                      <w:szCs w:val="21"/>
                    </w:rPr>
                  </w:pPr>
                  <w:r>
                    <w:rPr>
                      <w:rFonts w:eastAsiaTheme="minorEastAsia"/>
                      <w:color w:val="auto"/>
                      <w:szCs w:val="21"/>
                    </w:rPr>
                    <w:t>泄漏应急处理</w:t>
                  </w:r>
                </w:p>
              </w:tc>
              <w:tc>
                <w:tcPr>
                  <w:tcW w:w="7581" w:type="dxa"/>
                  <w:gridSpan w:val="3"/>
                  <w:vAlign w:val="center"/>
                </w:tcPr>
                <w:p>
                  <w:pPr>
                    <w:snapToGrid w:val="0"/>
                    <w:spacing w:line="280" w:lineRule="exact"/>
                    <w:rPr>
                      <w:rFonts w:eastAsiaTheme="minorEastAsia"/>
                      <w:color w:val="auto"/>
                      <w:szCs w:val="21"/>
                    </w:rPr>
                  </w:pPr>
                  <w:r>
                    <w:rPr>
                      <w:rFonts w:eastAsiaTheme="minorEastAsia"/>
                      <w:color w:val="auto"/>
                      <w:szCs w:val="21"/>
                    </w:rPr>
                    <w:t>迅速撤离泄漏污染区人员至安全区，并进行隔离，严格限制出入。切断火源。建议应急处理人员戴自给正压式呼吸器，穿防毒服。尽可能切断泄漏源。防治流入下水道、排洪沟等限制性空间。</w:t>
                  </w:r>
                </w:p>
                <w:p>
                  <w:pPr>
                    <w:pStyle w:val="2"/>
                    <w:snapToGrid w:val="0"/>
                    <w:rPr>
                      <w:rFonts w:ascii="Times New Roman" w:hAnsi="Times New Roman" w:eastAsiaTheme="minorEastAsia"/>
                      <w:color w:val="auto"/>
                    </w:rPr>
                  </w:pPr>
                  <w:r>
                    <w:rPr>
                      <w:rFonts w:ascii="Times New Roman" w:hAnsi="Times New Roman" w:eastAsiaTheme="minorEastAsia"/>
                      <w:color w:val="auto"/>
                    </w:rPr>
                    <w:t>小量泄漏：用砂土或其他不燃材料吸附或吸收。</w:t>
                  </w:r>
                </w:p>
                <w:p>
                  <w:pPr>
                    <w:pStyle w:val="2"/>
                    <w:snapToGrid w:val="0"/>
                    <w:rPr>
                      <w:rFonts w:ascii="Times New Roman" w:hAnsi="Times New Roman" w:eastAsiaTheme="minorEastAsia"/>
                      <w:color w:val="auto"/>
                    </w:rPr>
                  </w:pPr>
                  <w:r>
                    <w:rPr>
                      <w:rFonts w:ascii="Times New Roman" w:hAnsi="Times New Roman" w:eastAsiaTheme="minorEastAsia"/>
                      <w:color w:val="auto"/>
                    </w:rPr>
                    <w:t>大量泄漏：构筑位堤或挖坑收容。用泵转移至槽车或专用收集器内，回收或运至废物处理场所处置</w:t>
                  </w:r>
                </w:p>
              </w:tc>
            </w:tr>
          </w:tbl>
          <w:p>
            <w:pPr>
              <w:autoSpaceDE w:val="0"/>
              <w:autoSpaceDN w:val="0"/>
              <w:adjustRightInd w:val="0"/>
              <w:snapToGrid w:val="0"/>
              <w:spacing w:line="360" w:lineRule="auto"/>
              <w:ind w:firstLine="422" w:firstLineChars="200"/>
              <w:jc w:val="left"/>
              <w:rPr>
                <w:rFonts w:eastAsiaTheme="minorEastAsia"/>
                <w:b/>
                <w:color w:val="auto"/>
                <w:szCs w:val="21"/>
              </w:rPr>
            </w:pPr>
            <w:r>
              <w:rPr>
                <w:rFonts w:eastAsiaTheme="minorEastAsia"/>
                <w:b/>
                <w:color w:val="auto"/>
                <w:szCs w:val="21"/>
              </w:rPr>
              <w:t>2）环境风险识别</w:t>
            </w:r>
          </w:p>
          <w:p>
            <w:pPr>
              <w:pStyle w:val="15"/>
              <w:spacing w:before="0" w:after="0" w:line="360" w:lineRule="auto"/>
              <w:ind w:right="0" w:firstLine="420" w:firstLineChars="200"/>
              <w:rPr>
                <w:rFonts w:eastAsiaTheme="minorEastAsia"/>
                <w:color w:val="auto"/>
                <w:sz w:val="21"/>
                <w:szCs w:val="21"/>
              </w:rPr>
            </w:pPr>
            <w:r>
              <w:rPr>
                <w:rFonts w:eastAsiaTheme="minorEastAsia"/>
                <w:color w:val="auto"/>
                <w:sz w:val="21"/>
                <w:szCs w:val="21"/>
              </w:rPr>
              <w:t>项目环境风险识别包括物质危险性识别，生产系统危险性识别，危险物质向环境转移的途径识别。</w:t>
            </w:r>
          </w:p>
          <w:p>
            <w:pPr>
              <w:pStyle w:val="15"/>
              <w:spacing w:before="0" w:after="0" w:line="360" w:lineRule="auto"/>
              <w:ind w:right="0" w:firstLine="416" w:firstLineChars="200"/>
              <w:rPr>
                <w:rFonts w:eastAsiaTheme="minorEastAsia"/>
                <w:color w:val="auto"/>
                <w:sz w:val="21"/>
                <w:szCs w:val="21"/>
              </w:rPr>
            </w:pPr>
            <w:r>
              <w:rPr>
                <w:rFonts w:eastAsiaTheme="minorEastAsia"/>
                <w:color w:val="auto"/>
                <w:spacing w:val="-1"/>
                <w:sz w:val="21"/>
                <w:szCs w:val="21"/>
              </w:rPr>
              <w:t>物质危险识别包括：主要原辅材料、燃料、中间产品、副产品、最终产品、污染物、</w:t>
            </w:r>
            <w:r>
              <w:rPr>
                <w:rFonts w:eastAsiaTheme="minorEastAsia"/>
                <w:color w:val="auto"/>
                <w:sz w:val="21"/>
                <w:szCs w:val="21"/>
              </w:rPr>
              <w:t>火灾和爆炸伴生/</w:t>
            </w:r>
            <w:r>
              <w:rPr>
                <w:rFonts w:eastAsiaTheme="minorEastAsia"/>
                <w:color w:val="auto"/>
                <w:spacing w:val="-8"/>
                <w:sz w:val="21"/>
                <w:szCs w:val="21"/>
              </w:rPr>
              <w:t>次生物等。根据《建设项目环境风险评价技术导则》</w:t>
            </w:r>
            <w:r>
              <w:rPr>
                <w:rFonts w:eastAsiaTheme="minorEastAsia"/>
                <w:color w:val="auto"/>
                <w:sz w:val="21"/>
                <w:szCs w:val="21"/>
              </w:rPr>
              <w:t>（HJ169-2018）附录B，对其按有毒有害、易燃易爆物质逐个分类识别判定。本项目建成后风险物质主要为柴油、废矿物油（废液压油、废机油、废</w:t>
            </w:r>
            <w:r>
              <w:rPr>
                <w:rFonts w:hint="eastAsia" w:eastAsiaTheme="minorEastAsia"/>
                <w:color w:val="auto"/>
                <w:sz w:val="21"/>
                <w:szCs w:val="21"/>
                <w:lang w:eastAsia="zh-CN"/>
              </w:rPr>
              <w:t>拉丝乳化液</w:t>
            </w:r>
            <w:r>
              <w:rPr>
                <w:rFonts w:eastAsiaTheme="minorEastAsia"/>
                <w:color w:val="auto"/>
                <w:sz w:val="21"/>
                <w:szCs w:val="21"/>
              </w:rPr>
              <w:t>）。</w:t>
            </w:r>
          </w:p>
          <w:p>
            <w:pPr>
              <w:pStyle w:val="15"/>
              <w:spacing w:before="0" w:after="0" w:line="360" w:lineRule="auto"/>
              <w:ind w:right="0" w:firstLine="420" w:firstLineChars="200"/>
              <w:rPr>
                <w:rFonts w:eastAsiaTheme="minorEastAsia"/>
                <w:color w:val="auto"/>
                <w:sz w:val="21"/>
                <w:szCs w:val="21"/>
              </w:rPr>
            </w:pPr>
            <w:r>
              <w:rPr>
                <w:rFonts w:eastAsiaTheme="minorEastAsia"/>
                <w:color w:val="auto"/>
                <w:sz w:val="21"/>
                <w:szCs w:val="21"/>
              </w:rPr>
              <w:t>皮肤接触油类物质可引起接触性皮炎、油性痤疮，吸入可引起吸入性肺炎，能经胎盘进入胎儿血中。废矿物油废气可引起眼、鼻刺激症状，头晕及头痛。</w:t>
            </w:r>
          </w:p>
          <w:p>
            <w:pPr>
              <w:pStyle w:val="15"/>
              <w:spacing w:before="0" w:after="0" w:line="360" w:lineRule="auto"/>
              <w:ind w:right="0" w:firstLine="420" w:firstLineChars="200"/>
              <w:rPr>
                <w:rFonts w:eastAsiaTheme="minorEastAsia"/>
                <w:color w:val="auto"/>
                <w:sz w:val="21"/>
                <w:szCs w:val="21"/>
              </w:rPr>
            </w:pPr>
            <w:r>
              <w:rPr>
                <w:rFonts w:eastAsiaTheme="minorEastAsia"/>
                <w:color w:val="auto"/>
                <w:sz w:val="21"/>
                <w:szCs w:val="21"/>
              </w:rPr>
              <w:t>本项目生产系统风险源主要为柴油、废矿物油发生火灾、爆炸事故；废矿物油均属易燃、易爆液体，如果在储存、输送过程发生跑、冒、滴、漏，油料蒸发出来的可燃气体在一定的浓度范围内，能够与空气形成爆炸性混合物，遇明火、静电及高温或与氧化剂接触等易引起燃烧或爆炸；同时其蒸汽比空气重，能在较低处扩散到相当远的地方，遇明火会引着回燃，也会造成火灾爆炸事故。</w:t>
            </w:r>
          </w:p>
          <w:p>
            <w:pPr>
              <w:pStyle w:val="15"/>
              <w:spacing w:before="0" w:after="0" w:line="360" w:lineRule="auto"/>
              <w:ind w:right="0" w:firstLine="420" w:firstLineChars="200"/>
              <w:rPr>
                <w:rFonts w:eastAsiaTheme="minorEastAsia"/>
                <w:color w:val="auto"/>
                <w:sz w:val="21"/>
                <w:szCs w:val="21"/>
              </w:rPr>
            </w:pPr>
            <w:r>
              <w:rPr>
                <w:rFonts w:eastAsiaTheme="minorEastAsia"/>
                <w:color w:val="auto"/>
                <w:sz w:val="21"/>
                <w:szCs w:val="21"/>
              </w:rPr>
              <w:t>危险物质向环境转移的途径识别包括：物质泄漏，以及火灾、爆炸等引发的伴生次生污染物排放。本项目环境风险类型主要为柴油、废矿物油发生泄漏、火灾、爆炸引发的伴生/次生污染物排放对大气、地表水、地下水的影响。</w:t>
            </w:r>
          </w:p>
          <w:p>
            <w:pPr>
              <w:spacing w:line="360" w:lineRule="auto"/>
              <w:ind w:firstLine="422" w:firstLineChars="200"/>
              <w:rPr>
                <w:rFonts w:eastAsiaTheme="minorEastAsia"/>
                <w:b/>
                <w:bCs/>
                <w:color w:val="auto"/>
                <w:szCs w:val="21"/>
              </w:rPr>
            </w:pPr>
            <w:r>
              <w:rPr>
                <w:rFonts w:hint="eastAsia" w:eastAsiaTheme="minorEastAsia"/>
                <w:b/>
                <w:bCs/>
                <w:color w:val="auto"/>
                <w:szCs w:val="21"/>
              </w:rPr>
              <w:t>（3）</w:t>
            </w:r>
            <w:r>
              <w:rPr>
                <w:rFonts w:eastAsiaTheme="minorEastAsia"/>
                <w:b/>
                <w:bCs/>
                <w:color w:val="auto"/>
                <w:szCs w:val="21"/>
              </w:rPr>
              <w:t>风险潜势初判</w:t>
            </w:r>
          </w:p>
          <w:p>
            <w:pPr>
              <w:spacing w:line="360" w:lineRule="auto"/>
              <w:ind w:firstLine="420" w:firstLineChars="200"/>
              <w:rPr>
                <w:rFonts w:eastAsiaTheme="minorEastAsia"/>
                <w:color w:val="auto"/>
                <w:szCs w:val="21"/>
              </w:rPr>
            </w:pPr>
            <w:r>
              <w:rPr>
                <w:rFonts w:eastAsiaTheme="minorEastAsia"/>
                <w:color w:val="auto"/>
                <w:szCs w:val="21"/>
              </w:rPr>
              <w:t>建设项目潜势划分为I、II、III、IV/IV+级。</w:t>
            </w:r>
          </w:p>
          <w:p>
            <w:pPr>
              <w:spacing w:line="360" w:lineRule="auto"/>
              <w:ind w:firstLine="420" w:firstLineChars="200"/>
              <w:rPr>
                <w:rFonts w:eastAsiaTheme="minorEastAsia"/>
                <w:color w:val="auto"/>
                <w:szCs w:val="21"/>
              </w:rPr>
            </w:pPr>
            <w:r>
              <w:rPr>
                <w:rFonts w:eastAsiaTheme="minorEastAsia"/>
                <w:color w:val="auto"/>
                <w:szCs w:val="21"/>
              </w:rPr>
              <w:t>根据建设项目涉及的物质和工艺系统的危险性及其所在地的环境敏感程度，结合事故情形下环境影响途径，对建设项目潜在环境危害程度进行概化分析，按照下表确定环境风险潜势。</w:t>
            </w:r>
          </w:p>
          <w:p>
            <w:pPr>
              <w:adjustRightInd w:val="0"/>
              <w:snapToGrid w:val="0"/>
              <w:jc w:val="center"/>
              <w:rPr>
                <w:rFonts w:eastAsiaTheme="minorEastAsia"/>
                <w:b/>
                <w:snapToGrid w:val="0"/>
                <w:color w:val="auto"/>
                <w:kern w:val="0"/>
                <w:szCs w:val="21"/>
              </w:rPr>
            </w:pPr>
            <w:r>
              <w:rPr>
                <w:rFonts w:eastAsiaTheme="minorEastAsia"/>
                <w:b/>
                <w:snapToGrid w:val="0"/>
                <w:color w:val="auto"/>
                <w:kern w:val="0"/>
                <w:szCs w:val="21"/>
              </w:rPr>
              <w:t>表4-2</w:t>
            </w:r>
            <w:r>
              <w:rPr>
                <w:rFonts w:hint="eastAsia" w:eastAsiaTheme="minorEastAsia"/>
                <w:b/>
                <w:snapToGrid w:val="0"/>
                <w:color w:val="auto"/>
                <w:kern w:val="0"/>
                <w:szCs w:val="21"/>
                <w:lang w:val="en-US" w:eastAsia="zh-CN"/>
              </w:rPr>
              <w:t>9</w:t>
            </w:r>
            <w:r>
              <w:rPr>
                <w:rFonts w:eastAsiaTheme="minorEastAsia"/>
                <w:b/>
                <w:snapToGrid w:val="0"/>
                <w:color w:val="auto"/>
                <w:kern w:val="0"/>
                <w:szCs w:val="21"/>
              </w:rPr>
              <w:t xml:space="preserve">   建设项目环境风险潜势划分</w:t>
            </w:r>
          </w:p>
          <w:tbl>
            <w:tblPr>
              <w:tblStyle w:val="28"/>
              <w:tblW w:w="82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083"/>
              <w:gridCol w:w="1413"/>
              <w:gridCol w:w="1633"/>
              <w:gridCol w:w="1492"/>
              <w:gridCol w:w="159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9" w:hRule="atLeast"/>
                <w:jc w:val="center"/>
              </w:trPr>
              <w:tc>
                <w:tcPr>
                  <w:tcW w:w="2083" w:type="dxa"/>
                  <w:vMerge w:val="restart"/>
                  <w:tcBorders>
                    <w:tl2br w:val="nil"/>
                    <w:tr2bl w:val="nil"/>
                  </w:tcBorders>
                  <w:vAlign w:val="center"/>
                </w:tcPr>
                <w:p>
                  <w:pPr>
                    <w:adjustRightInd w:val="0"/>
                    <w:snapToGrid w:val="0"/>
                    <w:jc w:val="center"/>
                    <w:rPr>
                      <w:rFonts w:eastAsiaTheme="minorEastAsia"/>
                      <w:b/>
                      <w:bCs/>
                      <w:snapToGrid w:val="0"/>
                      <w:color w:val="auto"/>
                      <w:kern w:val="0"/>
                      <w:szCs w:val="21"/>
                    </w:rPr>
                  </w:pPr>
                  <w:r>
                    <w:rPr>
                      <w:rFonts w:eastAsiaTheme="minorEastAsia"/>
                      <w:b/>
                      <w:bCs/>
                      <w:snapToGrid w:val="0"/>
                      <w:color w:val="auto"/>
                      <w:kern w:val="0"/>
                      <w:szCs w:val="21"/>
                    </w:rPr>
                    <w:t>环境敏感程度（E）</w:t>
                  </w:r>
                </w:p>
              </w:tc>
              <w:tc>
                <w:tcPr>
                  <w:tcW w:w="6136" w:type="dxa"/>
                  <w:gridSpan w:val="4"/>
                  <w:tcBorders>
                    <w:tl2br w:val="nil"/>
                    <w:tr2bl w:val="nil"/>
                  </w:tcBorders>
                  <w:vAlign w:val="center"/>
                </w:tcPr>
                <w:p>
                  <w:pPr>
                    <w:adjustRightInd w:val="0"/>
                    <w:snapToGrid w:val="0"/>
                    <w:jc w:val="center"/>
                    <w:rPr>
                      <w:rFonts w:eastAsiaTheme="minorEastAsia"/>
                      <w:b/>
                      <w:bCs/>
                      <w:snapToGrid w:val="0"/>
                      <w:color w:val="auto"/>
                      <w:kern w:val="0"/>
                      <w:szCs w:val="21"/>
                    </w:rPr>
                  </w:pPr>
                  <w:r>
                    <w:rPr>
                      <w:rFonts w:eastAsiaTheme="minorEastAsia"/>
                      <w:b/>
                      <w:bCs/>
                      <w:snapToGrid w:val="0"/>
                      <w:color w:val="auto"/>
                      <w:kern w:val="0"/>
                      <w:szCs w:val="21"/>
                      <w:lang w:val="zh-CN"/>
                    </w:rPr>
                    <w:t>危险物质及工艺系统危险性（</w:t>
                  </w:r>
                  <w:r>
                    <w:rPr>
                      <w:rFonts w:eastAsiaTheme="minorEastAsia"/>
                      <w:b/>
                      <w:bCs/>
                      <w:snapToGrid w:val="0"/>
                      <w:color w:val="auto"/>
                      <w:kern w:val="0"/>
                      <w:szCs w:val="21"/>
                    </w:rPr>
                    <w:t>P</w:t>
                  </w:r>
                  <w:r>
                    <w:rPr>
                      <w:rFonts w:eastAsiaTheme="minorEastAsia"/>
                      <w:b/>
                      <w:bCs/>
                      <w:snapToGrid w:val="0"/>
                      <w:color w:val="auto"/>
                      <w:kern w:val="0"/>
                      <w:szCs w:val="21"/>
                      <w:lang w:val="zh-CN"/>
                    </w:rPr>
                    <w:t>）</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0" w:hRule="atLeast"/>
                <w:jc w:val="center"/>
              </w:trPr>
              <w:tc>
                <w:tcPr>
                  <w:tcW w:w="2083" w:type="dxa"/>
                  <w:vMerge w:val="continue"/>
                  <w:tcBorders>
                    <w:tl2br w:val="nil"/>
                    <w:tr2bl w:val="nil"/>
                  </w:tcBorders>
                  <w:vAlign w:val="center"/>
                </w:tcPr>
                <w:p>
                  <w:pPr>
                    <w:adjustRightInd w:val="0"/>
                    <w:snapToGrid w:val="0"/>
                    <w:jc w:val="center"/>
                    <w:rPr>
                      <w:rFonts w:eastAsiaTheme="minorEastAsia"/>
                      <w:b/>
                      <w:bCs/>
                      <w:snapToGrid w:val="0"/>
                      <w:color w:val="auto"/>
                      <w:kern w:val="0"/>
                      <w:szCs w:val="21"/>
                    </w:rPr>
                  </w:pPr>
                </w:p>
              </w:tc>
              <w:tc>
                <w:tcPr>
                  <w:tcW w:w="1413" w:type="dxa"/>
                  <w:tcBorders>
                    <w:tl2br w:val="nil"/>
                    <w:tr2bl w:val="nil"/>
                  </w:tcBorders>
                  <w:vAlign w:val="center"/>
                </w:tcPr>
                <w:p>
                  <w:pPr>
                    <w:adjustRightInd w:val="0"/>
                    <w:snapToGrid w:val="0"/>
                    <w:jc w:val="center"/>
                    <w:rPr>
                      <w:rFonts w:eastAsiaTheme="minorEastAsia"/>
                      <w:b/>
                      <w:bCs/>
                      <w:snapToGrid w:val="0"/>
                      <w:color w:val="auto"/>
                      <w:kern w:val="0"/>
                      <w:szCs w:val="21"/>
                    </w:rPr>
                  </w:pPr>
                  <w:r>
                    <w:rPr>
                      <w:rFonts w:eastAsiaTheme="minorEastAsia"/>
                      <w:b/>
                      <w:bCs/>
                      <w:snapToGrid w:val="0"/>
                      <w:color w:val="auto"/>
                      <w:kern w:val="0"/>
                      <w:szCs w:val="21"/>
                    </w:rPr>
                    <w:t>极高危害（P1）</w:t>
                  </w:r>
                </w:p>
              </w:tc>
              <w:tc>
                <w:tcPr>
                  <w:tcW w:w="1633" w:type="dxa"/>
                  <w:tcBorders>
                    <w:tl2br w:val="nil"/>
                    <w:tr2bl w:val="nil"/>
                  </w:tcBorders>
                  <w:vAlign w:val="center"/>
                </w:tcPr>
                <w:p>
                  <w:pPr>
                    <w:adjustRightInd w:val="0"/>
                    <w:snapToGrid w:val="0"/>
                    <w:jc w:val="center"/>
                    <w:rPr>
                      <w:rFonts w:eastAsiaTheme="minorEastAsia"/>
                      <w:b/>
                      <w:bCs/>
                      <w:snapToGrid w:val="0"/>
                      <w:color w:val="auto"/>
                      <w:kern w:val="0"/>
                      <w:szCs w:val="21"/>
                    </w:rPr>
                  </w:pPr>
                  <w:r>
                    <w:rPr>
                      <w:rFonts w:eastAsiaTheme="minorEastAsia"/>
                      <w:b/>
                      <w:bCs/>
                      <w:snapToGrid w:val="0"/>
                      <w:color w:val="auto"/>
                      <w:kern w:val="0"/>
                      <w:szCs w:val="21"/>
                    </w:rPr>
                    <w:t>高度危害（P2）</w:t>
                  </w:r>
                </w:p>
              </w:tc>
              <w:tc>
                <w:tcPr>
                  <w:tcW w:w="1492" w:type="dxa"/>
                  <w:tcBorders>
                    <w:tl2br w:val="nil"/>
                    <w:tr2bl w:val="nil"/>
                  </w:tcBorders>
                  <w:vAlign w:val="center"/>
                </w:tcPr>
                <w:p>
                  <w:pPr>
                    <w:adjustRightInd w:val="0"/>
                    <w:snapToGrid w:val="0"/>
                    <w:jc w:val="center"/>
                    <w:rPr>
                      <w:rFonts w:eastAsiaTheme="minorEastAsia"/>
                      <w:b/>
                      <w:bCs/>
                      <w:snapToGrid w:val="0"/>
                      <w:color w:val="auto"/>
                      <w:kern w:val="0"/>
                      <w:szCs w:val="21"/>
                    </w:rPr>
                  </w:pPr>
                  <w:r>
                    <w:rPr>
                      <w:rFonts w:eastAsiaTheme="minorEastAsia"/>
                      <w:b/>
                      <w:bCs/>
                      <w:snapToGrid w:val="0"/>
                      <w:color w:val="auto"/>
                      <w:kern w:val="0"/>
                      <w:szCs w:val="21"/>
                    </w:rPr>
                    <w:t>中度危害（P3）</w:t>
                  </w:r>
                </w:p>
              </w:tc>
              <w:tc>
                <w:tcPr>
                  <w:tcW w:w="1598" w:type="dxa"/>
                  <w:tcBorders>
                    <w:tl2br w:val="nil"/>
                    <w:tr2bl w:val="nil"/>
                  </w:tcBorders>
                  <w:vAlign w:val="center"/>
                </w:tcPr>
                <w:p>
                  <w:pPr>
                    <w:adjustRightInd w:val="0"/>
                    <w:snapToGrid w:val="0"/>
                    <w:jc w:val="center"/>
                    <w:rPr>
                      <w:rFonts w:eastAsiaTheme="minorEastAsia"/>
                      <w:b/>
                      <w:bCs/>
                      <w:snapToGrid w:val="0"/>
                      <w:color w:val="auto"/>
                      <w:kern w:val="0"/>
                      <w:szCs w:val="21"/>
                    </w:rPr>
                  </w:pPr>
                  <w:r>
                    <w:rPr>
                      <w:rFonts w:eastAsiaTheme="minorEastAsia"/>
                      <w:b/>
                      <w:bCs/>
                      <w:snapToGrid w:val="0"/>
                      <w:color w:val="auto"/>
                      <w:kern w:val="0"/>
                      <w:szCs w:val="21"/>
                    </w:rPr>
                    <w:t>轻度危害（P4）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083"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环境高度敏感区（E1）</w:t>
                  </w:r>
                </w:p>
              </w:tc>
              <w:tc>
                <w:tcPr>
                  <w:tcW w:w="1413"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Ⅳ+</w:t>
                  </w:r>
                </w:p>
              </w:tc>
              <w:tc>
                <w:tcPr>
                  <w:tcW w:w="1633"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Ⅳ</w:t>
                  </w:r>
                </w:p>
              </w:tc>
              <w:tc>
                <w:tcPr>
                  <w:tcW w:w="1492"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Ⅲ</w:t>
                  </w:r>
                </w:p>
              </w:tc>
              <w:tc>
                <w:tcPr>
                  <w:tcW w:w="1598"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Ⅲ</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083"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环境中度敏感区（E2）</w:t>
                  </w:r>
                </w:p>
              </w:tc>
              <w:tc>
                <w:tcPr>
                  <w:tcW w:w="1413"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Ⅳ</w:t>
                  </w:r>
                </w:p>
              </w:tc>
              <w:tc>
                <w:tcPr>
                  <w:tcW w:w="1633"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Ⅲ</w:t>
                  </w:r>
                </w:p>
              </w:tc>
              <w:tc>
                <w:tcPr>
                  <w:tcW w:w="1492"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Ⅲ</w:t>
                  </w:r>
                </w:p>
              </w:tc>
              <w:tc>
                <w:tcPr>
                  <w:tcW w:w="1598"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Ⅱ</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9" w:hRule="atLeast"/>
                <w:jc w:val="center"/>
              </w:trPr>
              <w:tc>
                <w:tcPr>
                  <w:tcW w:w="2083"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环境低度敏感区（E3）</w:t>
                  </w:r>
                </w:p>
              </w:tc>
              <w:tc>
                <w:tcPr>
                  <w:tcW w:w="1413"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Ⅲ</w:t>
                  </w:r>
                </w:p>
              </w:tc>
              <w:tc>
                <w:tcPr>
                  <w:tcW w:w="1633"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Ⅲ</w:t>
                  </w:r>
                </w:p>
              </w:tc>
              <w:tc>
                <w:tcPr>
                  <w:tcW w:w="1492"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Ⅱ</w:t>
                  </w:r>
                </w:p>
              </w:tc>
              <w:tc>
                <w:tcPr>
                  <w:tcW w:w="1598" w:type="dxa"/>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21" w:hRule="atLeast"/>
                <w:jc w:val="center"/>
              </w:trPr>
              <w:tc>
                <w:tcPr>
                  <w:tcW w:w="8219" w:type="dxa"/>
                  <w:gridSpan w:val="5"/>
                  <w:tcBorders>
                    <w:tl2br w:val="nil"/>
                    <w:tr2bl w:val="nil"/>
                  </w:tcBorders>
                  <w:vAlign w:val="center"/>
                </w:tcPr>
                <w:p>
                  <w:pPr>
                    <w:adjustRightInd w:val="0"/>
                    <w:snapToGrid w:val="0"/>
                    <w:jc w:val="center"/>
                    <w:rPr>
                      <w:rFonts w:eastAsiaTheme="minorEastAsia"/>
                      <w:snapToGrid w:val="0"/>
                      <w:color w:val="auto"/>
                      <w:kern w:val="0"/>
                      <w:szCs w:val="21"/>
                    </w:rPr>
                  </w:pPr>
                  <w:r>
                    <w:rPr>
                      <w:rFonts w:eastAsiaTheme="minorEastAsia"/>
                      <w:snapToGrid w:val="0"/>
                      <w:color w:val="auto"/>
                      <w:kern w:val="0"/>
                      <w:szCs w:val="21"/>
                    </w:rPr>
                    <w:t>注：Ⅳ+为极高环境风险</w:t>
                  </w:r>
                </w:p>
              </w:tc>
            </w:tr>
          </w:tbl>
          <w:p>
            <w:pPr>
              <w:adjustRightInd w:val="0"/>
              <w:snapToGrid w:val="0"/>
              <w:spacing w:line="351" w:lineRule="auto"/>
              <w:ind w:firstLine="420" w:firstLineChars="200"/>
              <w:rPr>
                <w:rFonts w:eastAsiaTheme="minorEastAsia"/>
                <w:color w:val="auto"/>
                <w:szCs w:val="21"/>
                <w:lang w:val="zh-CN"/>
              </w:rPr>
            </w:pPr>
            <w:r>
              <w:rPr>
                <w:rFonts w:eastAsiaTheme="minorEastAsia"/>
                <w:color w:val="auto"/>
                <w:szCs w:val="21"/>
                <w:lang w:val="zh-CN"/>
              </w:rPr>
              <w:t>危险物质及工艺系统危险性（P）由危险物质数量与临界量的比值（Q）和所属行业及生产工艺特点（M）判定。</w:t>
            </w:r>
          </w:p>
          <w:p>
            <w:pPr>
              <w:adjustRightInd w:val="0"/>
              <w:snapToGrid w:val="0"/>
              <w:spacing w:line="351" w:lineRule="auto"/>
              <w:ind w:firstLine="420" w:firstLineChars="200"/>
              <w:rPr>
                <w:rFonts w:eastAsiaTheme="minorEastAsia"/>
                <w:color w:val="auto"/>
                <w:szCs w:val="21"/>
                <w:lang w:val="zh-CN"/>
              </w:rPr>
            </w:pPr>
            <w:r>
              <w:rPr>
                <w:rFonts w:eastAsiaTheme="minorEastAsia"/>
                <w:color w:val="auto"/>
                <w:szCs w:val="21"/>
              </w:rPr>
              <w:t>首先</w:t>
            </w:r>
            <w:r>
              <w:rPr>
                <w:rFonts w:eastAsiaTheme="minorEastAsia"/>
                <w:color w:val="auto"/>
                <w:szCs w:val="21"/>
                <w:lang w:val="zh-CN"/>
              </w:rPr>
              <w:t>确定危险物质数量与临界量的比值（Q）</w:t>
            </w:r>
          </w:p>
          <w:p>
            <w:pPr>
              <w:adjustRightInd w:val="0"/>
              <w:snapToGrid w:val="0"/>
              <w:spacing w:line="351" w:lineRule="auto"/>
              <w:ind w:firstLine="420" w:firstLineChars="200"/>
              <w:rPr>
                <w:rFonts w:eastAsiaTheme="minorEastAsia"/>
                <w:color w:val="auto"/>
                <w:szCs w:val="21"/>
                <w:lang w:val="zh-CN"/>
              </w:rPr>
            </w:pPr>
            <w:r>
              <w:rPr>
                <w:rFonts w:eastAsiaTheme="minorEastAsia"/>
                <w:color w:val="auto"/>
                <w:szCs w:val="21"/>
                <w:lang w:val="zh-CN"/>
              </w:rPr>
              <w:t>根据该技术导则附录B中表B.1突发环境事件风险物质及临界点，附录C中C1.1危险物质数量与临界量比值（Q）的计算有两种情况：</w:t>
            </w:r>
          </w:p>
          <w:p>
            <w:pPr>
              <w:adjustRightInd w:val="0"/>
              <w:snapToGrid w:val="0"/>
              <w:spacing w:line="351" w:lineRule="auto"/>
              <w:ind w:firstLine="420" w:firstLineChars="200"/>
              <w:rPr>
                <w:rFonts w:eastAsiaTheme="minorEastAsia"/>
                <w:color w:val="auto"/>
                <w:szCs w:val="21"/>
                <w:lang w:val="zh-CN"/>
              </w:rPr>
            </w:pPr>
            <w:r>
              <w:rPr>
                <w:rFonts w:eastAsiaTheme="minorEastAsia"/>
                <w:color w:val="auto"/>
                <w:szCs w:val="21"/>
                <w:lang w:val="zh-CN"/>
              </w:rPr>
              <w:t>a、当只涉及一种危险物质时，计算该物质的总量与其临界量比值，即为 Q；</w:t>
            </w:r>
          </w:p>
          <w:p>
            <w:pPr>
              <w:adjustRightInd w:val="0"/>
              <w:snapToGrid w:val="0"/>
              <w:spacing w:line="351" w:lineRule="auto"/>
              <w:ind w:firstLine="420" w:firstLineChars="200"/>
              <w:rPr>
                <w:rFonts w:eastAsiaTheme="minorEastAsia"/>
                <w:color w:val="auto"/>
                <w:szCs w:val="21"/>
                <w:lang w:val="zh-CN"/>
              </w:rPr>
            </w:pPr>
            <w:r>
              <w:rPr>
                <w:rFonts w:eastAsiaTheme="minorEastAsia"/>
                <w:color w:val="auto"/>
                <w:szCs w:val="21"/>
                <w:lang w:val="zh-CN"/>
              </w:rPr>
              <w:t>b、当存在多种危险物质时，则按下式计算物质总量与其临界量的比值（Q）：</w:t>
            </w:r>
          </w:p>
          <w:p>
            <w:pPr>
              <w:adjustRightInd w:val="0"/>
              <w:snapToGrid w:val="0"/>
              <w:spacing w:line="351" w:lineRule="auto"/>
              <w:jc w:val="center"/>
              <w:rPr>
                <w:rFonts w:eastAsiaTheme="minorEastAsia"/>
                <w:color w:val="auto"/>
                <w:szCs w:val="21"/>
              </w:rPr>
            </w:pPr>
            <w:r>
              <w:rPr>
                <w:rFonts w:eastAsiaTheme="minorEastAsia"/>
                <w:color w:val="auto"/>
                <w:position w:val="-28"/>
                <w:szCs w:val="21"/>
                <w:vertAlign w:val="subscript"/>
              </w:rPr>
              <w:object>
                <v:shape id="_x0000_i1040" o:spt="75" type="#_x0000_t75" style="height:33pt;width:105.75pt;" o:ole="t" filled="f" o:preferrelative="t" stroked="f" coordsize="21600,21600">
                  <v:path/>
                  <v:fill on="f" focussize="0,0"/>
                  <v:stroke on="f"/>
                  <v:imagedata r:id="rId43" o:title=""/>
                  <o:lock v:ext="edit" aspectratio="t"/>
                  <w10:wrap type="none"/>
                  <w10:anchorlock/>
                </v:shape>
                <o:OLEObject Type="Embed" ProgID="Equation.KSEE3" ShapeID="_x0000_i1040" DrawAspect="Content" ObjectID="_1468075740" r:id="rId42">
                  <o:LockedField>false</o:LockedField>
                </o:OLEObject>
              </w:object>
            </w:r>
          </w:p>
          <w:p>
            <w:pPr>
              <w:adjustRightInd w:val="0"/>
              <w:snapToGrid w:val="0"/>
              <w:spacing w:line="351" w:lineRule="auto"/>
              <w:ind w:firstLine="420" w:firstLineChars="200"/>
              <w:rPr>
                <w:rFonts w:eastAsiaTheme="minorEastAsia"/>
                <w:color w:val="auto"/>
                <w:szCs w:val="21"/>
                <w:lang w:val="zh-CN"/>
              </w:rPr>
            </w:pPr>
            <w:r>
              <w:rPr>
                <w:rFonts w:eastAsiaTheme="minorEastAsia"/>
                <w:snapToGrid w:val="0"/>
                <w:color w:val="auto"/>
                <w:kern w:val="0"/>
                <w:szCs w:val="21"/>
              </w:rPr>
              <w:t>式中：</w:t>
            </w:r>
            <w:r>
              <w:rPr>
                <w:rFonts w:eastAsiaTheme="minorEastAsia"/>
                <w:color w:val="auto"/>
                <w:szCs w:val="21"/>
              </w:rPr>
              <w:t>q</w:t>
            </w:r>
            <w:r>
              <w:rPr>
                <w:rFonts w:eastAsiaTheme="minorEastAsia"/>
                <w:color w:val="auto"/>
                <w:szCs w:val="21"/>
                <w:vertAlign w:val="subscript"/>
              </w:rPr>
              <w:t>1</w:t>
            </w:r>
            <w:r>
              <w:rPr>
                <w:rFonts w:eastAsiaTheme="minorEastAsia"/>
                <w:color w:val="auto"/>
                <w:szCs w:val="21"/>
                <w:lang w:val="zh-CN"/>
              </w:rPr>
              <w:t>，q</w:t>
            </w:r>
            <w:r>
              <w:rPr>
                <w:rFonts w:eastAsiaTheme="minorEastAsia"/>
                <w:color w:val="auto"/>
                <w:szCs w:val="21"/>
                <w:vertAlign w:val="subscript"/>
                <w:lang w:val="zh-CN"/>
              </w:rPr>
              <w:t>2</w:t>
            </w:r>
            <w:r>
              <w:rPr>
                <w:rFonts w:eastAsiaTheme="minorEastAsia"/>
                <w:color w:val="auto"/>
                <w:szCs w:val="21"/>
                <w:lang w:val="zh-CN"/>
              </w:rPr>
              <w:t>，</w:t>
            </w:r>
            <w:r>
              <w:rPr>
                <w:rFonts w:eastAsiaTheme="minorEastAsia"/>
                <w:color w:val="auto"/>
                <w:szCs w:val="21"/>
              </w:rPr>
              <w:t>q</w:t>
            </w:r>
            <w:r>
              <w:rPr>
                <w:rFonts w:eastAsiaTheme="minorEastAsia"/>
                <w:color w:val="auto"/>
                <w:szCs w:val="21"/>
                <w:vertAlign w:val="subscript"/>
                <w:lang w:val="zh-CN"/>
              </w:rPr>
              <w:t>n</w:t>
            </w:r>
            <w:r>
              <w:rPr>
                <w:rFonts w:eastAsiaTheme="minorEastAsia"/>
                <w:color w:val="auto"/>
                <w:szCs w:val="21"/>
                <w:lang w:val="zh-CN"/>
              </w:rPr>
              <w:t>——每种危险物质的最大存在总量，t；</w:t>
            </w:r>
          </w:p>
          <w:p>
            <w:pPr>
              <w:adjustRightInd w:val="0"/>
              <w:snapToGrid w:val="0"/>
              <w:spacing w:line="351" w:lineRule="auto"/>
              <w:ind w:firstLine="1050" w:firstLineChars="500"/>
              <w:rPr>
                <w:rFonts w:eastAsiaTheme="minorEastAsia"/>
                <w:color w:val="auto"/>
                <w:szCs w:val="21"/>
                <w:lang w:val="zh-CN"/>
              </w:rPr>
            </w:pPr>
            <w:r>
              <w:rPr>
                <w:rFonts w:eastAsiaTheme="minorEastAsia"/>
                <w:color w:val="auto"/>
                <w:szCs w:val="21"/>
              </w:rPr>
              <w:t>Q</w:t>
            </w:r>
            <w:r>
              <w:rPr>
                <w:rFonts w:eastAsiaTheme="minorEastAsia"/>
                <w:color w:val="auto"/>
                <w:szCs w:val="21"/>
                <w:vertAlign w:val="subscript"/>
                <w:lang w:val="zh-CN"/>
              </w:rPr>
              <w:t>1</w:t>
            </w:r>
            <w:r>
              <w:rPr>
                <w:rFonts w:eastAsiaTheme="minorEastAsia"/>
                <w:color w:val="auto"/>
                <w:szCs w:val="21"/>
                <w:lang w:val="zh-CN"/>
              </w:rPr>
              <w:t>，Q</w:t>
            </w:r>
            <w:r>
              <w:rPr>
                <w:rFonts w:eastAsiaTheme="minorEastAsia"/>
                <w:color w:val="auto"/>
                <w:szCs w:val="21"/>
                <w:vertAlign w:val="subscript"/>
                <w:lang w:val="zh-CN"/>
              </w:rPr>
              <w:t>2</w:t>
            </w:r>
            <w:r>
              <w:rPr>
                <w:rFonts w:eastAsiaTheme="minorEastAsia"/>
                <w:color w:val="auto"/>
                <w:szCs w:val="21"/>
                <w:lang w:val="zh-CN"/>
              </w:rPr>
              <w:t>，</w:t>
            </w:r>
            <w:r>
              <w:rPr>
                <w:rFonts w:eastAsiaTheme="minorEastAsia"/>
                <w:color w:val="auto"/>
                <w:szCs w:val="21"/>
              </w:rPr>
              <w:t>Q</w:t>
            </w:r>
            <w:r>
              <w:rPr>
                <w:rFonts w:eastAsiaTheme="minorEastAsia"/>
                <w:color w:val="auto"/>
                <w:szCs w:val="21"/>
                <w:vertAlign w:val="subscript"/>
              </w:rPr>
              <w:t>n</w:t>
            </w:r>
            <w:r>
              <w:rPr>
                <w:rFonts w:eastAsiaTheme="minorEastAsia"/>
                <w:color w:val="auto"/>
                <w:szCs w:val="21"/>
                <w:lang w:val="zh-CN"/>
              </w:rPr>
              <w:t>——每种危险物质的临界量，t。</w:t>
            </w:r>
          </w:p>
          <w:p>
            <w:pPr>
              <w:adjustRightInd w:val="0"/>
              <w:snapToGrid w:val="0"/>
              <w:spacing w:line="351" w:lineRule="auto"/>
              <w:ind w:firstLine="420" w:firstLineChars="200"/>
              <w:rPr>
                <w:rFonts w:eastAsiaTheme="minorEastAsia"/>
                <w:color w:val="auto"/>
                <w:szCs w:val="21"/>
                <w:lang w:val="zh-CN"/>
              </w:rPr>
            </w:pPr>
            <w:r>
              <w:rPr>
                <w:rFonts w:eastAsiaTheme="minorEastAsia"/>
                <w:color w:val="auto"/>
                <w:szCs w:val="21"/>
                <w:lang w:val="zh-CN"/>
              </w:rPr>
              <w:t>当Q&lt;1时，该项目环境风险潜势为I。</w:t>
            </w:r>
          </w:p>
          <w:p>
            <w:pPr>
              <w:adjustRightInd w:val="0"/>
              <w:snapToGrid w:val="0"/>
              <w:spacing w:line="351" w:lineRule="auto"/>
              <w:ind w:firstLine="420" w:firstLineChars="200"/>
              <w:rPr>
                <w:rFonts w:eastAsiaTheme="minorEastAsia"/>
                <w:color w:val="auto"/>
                <w:szCs w:val="21"/>
                <w:lang w:val="zh-CN"/>
              </w:rPr>
            </w:pPr>
            <w:r>
              <w:rPr>
                <w:rFonts w:eastAsiaTheme="minorEastAsia"/>
                <w:color w:val="auto"/>
                <w:szCs w:val="21"/>
                <w:lang w:val="zh-CN"/>
              </w:rPr>
              <w:t>当Q≥1时，将Q值划分为：（1）1≤Q&lt;10；（2）10≤Q&lt;100；（3）Q≥100。再综合所属行业及生产工艺特点（M）另行判定。</w:t>
            </w:r>
          </w:p>
          <w:p>
            <w:pPr>
              <w:adjustRightInd w:val="0"/>
              <w:snapToGrid w:val="0"/>
              <w:spacing w:line="351" w:lineRule="auto"/>
              <w:ind w:firstLine="420" w:firstLineChars="200"/>
              <w:rPr>
                <w:rFonts w:eastAsiaTheme="minorEastAsia"/>
                <w:bCs/>
                <w:color w:val="auto"/>
                <w:kern w:val="0"/>
                <w:szCs w:val="21"/>
              </w:rPr>
            </w:pPr>
            <w:r>
              <w:rPr>
                <w:rFonts w:eastAsiaTheme="minorEastAsia"/>
                <w:bCs/>
                <w:color w:val="auto"/>
                <w:kern w:val="0"/>
                <w:szCs w:val="21"/>
              </w:rPr>
              <w:t>对照《建设项目环境风险评价技术导则》（HJ/T169-2018），本项目涉及的突发环境事件风险物质、临界量及Q值，见下表。</w:t>
            </w:r>
          </w:p>
          <w:p>
            <w:pPr>
              <w:adjustRightInd w:val="0"/>
              <w:snapToGrid w:val="0"/>
              <w:jc w:val="center"/>
              <w:rPr>
                <w:rFonts w:eastAsiaTheme="minorEastAsia"/>
                <w:b/>
                <w:bCs/>
                <w:color w:val="auto"/>
                <w:kern w:val="0"/>
                <w:szCs w:val="21"/>
              </w:rPr>
            </w:pPr>
            <w:r>
              <w:rPr>
                <w:rFonts w:eastAsiaTheme="minorEastAsia"/>
                <w:b/>
                <w:bCs/>
                <w:color w:val="auto"/>
                <w:kern w:val="0"/>
                <w:szCs w:val="21"/>
              </w:rPr>
              <w:t>表4-</w:t>
            </w:r>
            <w:r>
              <w:rPr>
                <w:rFonts w:hint="eastAsia" w:eastAsiaTheme="minorEastAsia"/>
                <w:b/>
                <w:bCs/>
                <w:color w:val="auto"/>
                <w:kern w:val="0"/>
                <w:szCs w:val="21"/>
                <w:lang w:val="en-US" w:eastAsia="zh-CN"/>
              </w:rPr>
              <w:t>30</w:t>
            </w:r>
            <w:r>
              <w:rPr>
                <w:rFonts w:eastAsiaTheme="minorEastAsia"/>
                <w:b/>
                <w:bCs/>
                <w:color w:val="auto"/>
                <w:kern w:val="0"/>
                <w:szCs w:val="21"/>
              </w:rPr>
              <w:t xml:space="preserve">  重大危险源识别一览表</w:t>
            </w:r>
          </w:p>
          <w:tbl>
            <w:tblPr>
              <w:tblStyle w:val="27"/>
              <w:tblW w:w="825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19"/>
              <w:gridCol w:w="1729"/>
              <w:gridCol w:w="1446"/>
              <w:gridCol w:w="1047"/>
              <w:gridCol w:w="1491"/>
              <w:gridCol w:w="1926"/>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adjustRightInd w:val="0"/>
                    <w:snapToGrid w:val="0"/>
                    <w:jc w:val="center"/>
                    <w:rPr>
                      <w:rFonts w:eastAsiaTheme="minorEastAsia"/>
                      <w:b/>
                      <w:color w:val="auto"/>
                      <w:kern w:val="0"/>
                      <w:szCs w:val="21"/>
                    </w:rPr>
                  </w:pPr>
                  <w:r>
                    <w:rPr>
                      <w:rFonts w:eastAsiaTheme="minorEastAsia"/>
                      <w:b/>
                      <w:color w:val="auto"/>
                      <w:kern w:val="0"/>
                      <w:szCs w:val="21"/>
                    </w:rPr>
                    <w:t>序号</w:t>
                  </w:r>
                </w:p>
              </w:tc>
              <w:tc>
                <w:tcPr>
                  <w:tcW w:w="1729" w:type="dxa"/>
                  <w:vAlign w:val="center"/>
                </w:tcPr>
                <w:p>
                  <w:pPr>
                    <w:adjustRightInd w:val="0"/>
                    <w:snapToGrid w:val="0"/>
                    <w:jc w:val="center"/>
                    <w:rPr>
                      <w:rFonts w:eastAsiaTheme="minorEastAsia"/>
                      <w:b/>
                      <w:color w:val="auto"/>
                      <w:kern w:val="0"/>
                      <w:szCs w:val="21"/>
                    </w:rPr>
                  </w:pPr>
                  <w:r>
                    <w:rPr>
                      <w:rFonts w:eastAsiaTheme="minorEastAsia"/>
                      <w:b/>
                      <w:color w:val="auto"/>
                      <w:kern w:val="0"/>
                      <w:szCs w:val="21"/>
                    </w:rPr>
                    <w:t>名称</w:t>
                  </w:r>
                </w:p>
              </w:tc>
              <w:tc>
                <w:tcPr>
                  <w:tcW w:w="1446" w:type="dxa"/>
                  <w:vAlign w:val="center"/>
                </w:tcPr>
                <w:p>
                  <w:pPr>
                    <w:pStyle w:val="71"/>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both"/>
                    <w:textAlignment w:val="auto"/>
                    <w:rPr>
                      <w:rFonts w:ascii="Times New Roman" w:hAnsi="Times New Roman" w:eastAsiaTheme="minorEastAsia"/>
                      <w:b/>
                      <w:color w:val="auto"/>
                      <w:sz w:val="21"/>
                      <w:szCs w:val="21"/>
                    </w:rPr>
                  </w:pPr>
                  <w:r>
                    <w:rPr>
                      <w:rFonts w:ascii="Times New Roman" w:hAnsi="Times New Roman" w:eastAsiaTheme="minorEastAsia"/>
                      <w:b/>
                      <w:bCs/>
                      <w:color w:val="auto"/>
                      <w:sz w:val="21"/>
                      <w:szCs w:val="21"/>
                    </w:rPr>
                    <w:t>最大储存量/在线量/t</w:t>
                  </w:r>
                </w:p>
              </w:tc>
              <w:tc>
                <w:tcPr>
                  <w:tcW w:w="1047" w:type="dxa"/>
                  <w:vAlign w:val="center"/>
                </w:tcPr>
                <w:p>
                  <w:pPr>
                    <w:adjustRightInd w:val="0"/>
                    <w:snapToGrid w:val="0"/>
                    <w:jc w:val="center"/>
                    <w:rPr>
                      <w:rFonts w:eastAsiaTheme="minorEastAsia"/>
                      <w:b/>
                      <w:color w:val="auto"/>
                      <w:kern w:val="0"/>
                      <w:szCs w:val="21"/>
                    </w:rPr>
                  </w:pPr>
                  <w:r>
                    <w:rPr>
                      <w:rFonts w:eastAsiaTheme="minorEastAsia"/>
                      <w:b/>
                      <w:color w:val="auto"/>
                      <w:kern w:val="0"/>
                      <w:szCs w:val="21"/>
                    </w:rPr>
                    <w:t>是否为风险物质</w:t>
                  </w:r>
                </w:p>
              </w:tc>
              <w:tc>
                <w:tcPr>
                  <w:tcW w:w="1491" w:type="dxa"/>
                  <w:vAlign w:val="center"/>
                </w:tcPr>
                <w:p>
                  <w:pPr>
                    <w:adjustRightInd w:val="0"/>
                    <w:snapToGrid w:val="0"/>
                    <w:jc w:val="center"/>
                    <w:rPr>
                      <w:rFonts w:eastAsiaTheme="minorEastAsia"/>
                      <w:b/>
                      <w:color w:val="auto"/>
                      <w:kern w:val="0"/>
                      <w:szCs w:val="21"/>
                    </w:rPr>
                  </w:pPr>
                  <w:r>
                    <w:rPr>
                      <w:rFonts w:eastAsiaTheme="minorEastAsia"/>
                      <w:b/>
                      <w:color w:val="auto"/>
                      <w:kern w:val="0"/>
                      <w:szCs w:val="21"/>
                    </w:rPr>
                    <w:t>生产场所临界量（t）</w:t>
                  </w:r>
                </w:p>
              </w:tc>
              <w:tc>
                <w:tcPr>
                  <w:tcW w:w="1926" w:type="dxa"/>
                  <w:vAlign w:val="center"/>
                </w:tcPr>
                <w:p>
                  <w:pPr>
                    <w:adjustRightInd w:val="0"/>
                    <w:snapToGrid w:val="0"/>
                    <w:jc w:val="center"/>
                    <w:rPr>
                      <w:rFonts w:eastAsiaTheme="minorEastAsia"/>
                      <w:b/>
                      <w:color w:val="auto"/>
                      <w:kern w:val="0"/>
                      <w:szCs w:val="21"/>
                    </w:rPr>
                  </w:pPr>
                  <w:r>
                    <w:rPr>
                      <w:rFonts w:eastAsiaTheme="minorEastAsia"/>
                      <w:b/>
                      <w:color w:val="auto"/>
                      <w:kern w:val="0"/>
                      <w:szCs w:val="21"/>
                    </w:rPr>
                    <w:t>Q（危险物质数量与临界量比值）</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adjustRightInd w:val="0"/>
                    <w:snapToGrid w:val="0"/>
                    <w:jc w:val="center"/>
                    <w:rPr>
                      <w:rFonts w:hint="eastAsia" w:eastAsiaTheme="minorEastAsia"/>
                      <w:bCs/>
                      <w:color w:val="auto"/>
                      <w:kern w:val="0"/>
                      <w:szCs w:val="21"/>
                      <w:lang w:eastAsia="zh-CN"/>
                    </w:rPr>
                  </w:pPr>
                  <w:r>
                    <w:rPr>
                      <w:rFonts w:hint="eastAsia" w:eastAsiaTheme="minorEastAsia"/>
                      <w:bCs/>
                      <w:color w:val="auto"/>
                      <w:kern w:val="0"/>
                      <w:szCs w:val="21"/>
                      <w:lang w:val="en-US" w:eastAsia="zh-CN"/>
                    </w:rPr>
                    <w:t>1</w:t>
                  </w:r>
                </w:p>
              </w:tc>
              <w:tc>
                <w:tcPr>
                  <w:tcW w:w="1729" w:type="dxa"/>
                  <w:vAlign w:val="center"/>
                </w:tcPr>
                <w:p>
                  <w:pPr>
                    <w:jc w:val="center"/>
                    <w:rPr>
                      <w:rFonts w:hint="eastAsia" w:eastAsiaTheme="minorEastAsia"/>
                      <w:color w:val="auto"/>
                      <w:szCs w:val="21"/>
                      <w:lang w:eastAsia="zh-CN"/>
                    </w:rPr>
                  </w:pPr>
                  <w:r>
                    <w:rPr>
                      <w:rFonts w:hint="eastAsia" w:eastAsiaTheme="minorEastAsia"/>
                      <w:color w:val="auto"/>
                      <w:szCs w:val="21"/>
                      <w:lang w:eastAsia="zh-CN"/>
                    </w:rPr>
                    <w:t>拉丝乳化液</w:t>
                  </w:r>
                </w:p>
              </w:tc>
              <w:tc>
                <w:tcPr>
                  <w:tcW w:w="1446" w:type="dxa"/>
                  <w:vAlign w:val="center"/>
                </w:tcPr>
                <w:p>
                  <w:pPr>
                    <w:jc w:val="center"/>
                    <w:rPr>
                      <w:rFonts w:eastAsiaTheme="minorEastAsia"/>
                      <w:color w:val="auto"/>
                      <w:szCs w:val="21"/>
                    </w:rPr>
                  </w:pPr>
                  <w:r>
                    <w:rPr>
                      <w:rFonts w:eastAsiaTheme="minorEastAsia"/>
                      <w:color w:val="auto"/>
                      <w:szCs w:val="21"/>
                    </w:rPr>
                    <w:t>5</w:t>
                  </w:r>
                </w:p>
              </w:tc>
              <w:tc>
                <w:tcPr>
                  <w:tcW w:w="1047" w:type="dxa"/>
                  <w:vAlign w:val="center"/>
                </w:tcPr>
                <w:p>
                  <w:pPr>
                    <w:adjustRightInd w:val="0"/>
                    <w:snapToGrid w:val="0"/>
                    <w:jc w:val="center"/>
                    <w:rPr>
                      <w:rFonts w:eastAsiaTheme="minorEastAsia"/>
                      <w:bCs/>
                      <w:color w:val="auto"/>
                      <w:kern w:val="0"/>
                      <w:szCs w:val="21"/>
                    </w:rPr>
                  </w:pPr>
                  <w:r>
                    <w:rPr>
                      <w:rFonts w:eastAsiaTheme="minorEastAsia"/>
                      <w:bCs/>
                      <w:color w:val="auto"/>
                      <w:kern w:val="0"/>
                      <w:szCs w:val="21"/>
                    </w:rPr>
                    <w:t>是</w:t>
                  </w:r>
                </w:p>
              </w:tc>
              <w:tc>
                <w:tcPr>
                  <w:tcW w:w="1491" w:type="dxa"/>
                  <w:vMerge w:val="restart"/>
                  <w:vAlign w:val="center"/>
                </w:tcPr>
                <w:p>
                  <w:pPr>
                    <w:adjustRightInd w:val="0"/>
                    <w:snapToGrid w:val="0"/>
                    <w:jc w:val="center"/>
                    <w:rPr>
                      <w:rFonts w:hint="default" w:eastAsiaTheme="minorEastAsia"/>
                      <w:bCs/>
                      <w:color w:val="auto"/>
                      <w:kern w:val="0"/>
                      <w:szCs w:val="21"/>
                      <w:lang w:val="en-US" w:eastAsia="zh-CN"/>
                    </w:rPr>
                  </w:pPr>
                  <w:r>
                    <w:rPr>
                      <w:rFonts w:hint="eastAsia" w:eastAsiaTheme="minorEastAsia"/>
                      <w:bCs/>
                      <w:color w:val="auto"/>
                      <w:kern w:val="0"/>
                      <w:szCs w:val="21"/>
                      <w:lang w:val="en-US" w:eastAsia="zh-CN"/>
                    </w:rPr>
                    <w:t>2500</w:t>
                  </w:r>
                </w:p>
              </w:tc>
              <w:tc>
                <w:tcPr>
                  <w:tcW w:w="192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adjustRightInd w:val="0"/>
                    <w:snapToGrid w:val="0"/>
                    <w:jc w:val="center"/>
                    <w:rPr>
                      <w:rFonts w:hint="eastAsia" w:eastAsiaTheme="minorEastAsia"/>
                      <w:bCs/>
                      <w:color w:val="auto"/>
                      <w:kern w:val="0"/>
                      <w:szCs w:val="21"/>
                      <w:lang w:eastAsia="zh-CN"/>
                    </w:rPr>
                  </w:pPr>
                  <w:r>
                    <w:rPr>
                      <w:rFonts w:hint="eastAsia" w:eastAsiaTheme="minorEastAsia"/>
                      <w:bCs/>
                      <w:color w:val="auto"/>
                      <w:kern w:val="0"/>
                      <w:szCs w:val="21"/>
                      <w:lang w:val="en-US" w:eastAsia="zh-CN"/>
                    </w:rPr>
                    <w:t>2</w:t>
                  </w:r>
                </w:p>
              </w:tc>
              <w:tc>
                <w:tcPr>
                  <w:tcW w:w="1729" w:type="dxa"/>
                  <w:vAlign w:val="center"/>
                </w:tcPr>
                <w:p>
                  <w:pPr>
                    <w:jc w:val="center"/>
                    <w:rPr>
                      <w:rFonts w:eastAsiaTheme="minorEastAsia"/>
                      <w:color w:val="auto"/>
                      <w:szCs w:val="21"/>
                    </w:rPr>
                  </w:pPr>
                  <w:r>
                    <w:rPr>
                      <w:rFonts w:eastAsiaTheme="minorEastAsia"/>
                      <w:color w:val="auto"/>
                      <w:szCs w:val="21"/>
                    </w:rPr>
                    <w:t>废液压油</w:t>
                  </w:r>
                </w:p>
              </w:tc>
              <w:tc>
                <w:tcPr>
                  <w:tcW w:w="1446" w:type="dxa"/>
                  <w:vAlign w:val="center"/>
                </w:tcPr>
                <w:p>
                  <w:pPr>
                    <w:jc w:val="center"/>
                    <w:rPr>
                      <w:rFonts w:eastAsiaTheme="minorEastAsia"/>
                      <w:color w:val="auto"/>
                      <w:szCs w:val="21"/>
                    </w:rPr>
                  </w:pPr>
                  <w:r>
                    <w:rPr>
                      <w:rFonts w:eastAsiaTheme="minorEastAsia"/>
                      <w:color w:val="auto"/>
                      <w:szCs w:val="21"/>
                    </w:rPr>
                    <w:t>1</w:t>
                  </w:r>
                </w:p>
              </w:tc>
              <w:tc>
                <w:tcPr>
                  <w:tcW w:w="1047" w:type="dxa"/>
                  <w:vAlign w:val="center"/>
                </w:tcPr>
                <w:p>
                  <w:pPr>
                    <w:adjustRightInd w:val="0"/>
                    <w:snapToGrid w:val="0"/>
                    <w:jc w:val="center"/>
                    <w:rPr>
                      <w:rFonts w:eastAsiaTheme="minorEastAsia"/>
                      <w:bCs/>
                      <w:color w:val="auto"/>
                      <w:kern w:val="0"/>
                      <w:szCs w:val="21"/>
                    </w:rPr>
                  </w:pPr>
                  <w:r>
                    <w:rPr>
                      <w:rFonts w:eastAsiaTheme="minorEastAsia"/>
                      <w:bCs/>
                      <w:color w:val="auto"/>
                      <w:kern w:val="0"/>
                      <w:szCs w:val="21"/>
                    </w:rPr>
                    <w:t>是</w:t>
                  </w:r>
                </w:p>
              </w:tc>
              <w:tc>
                <w:tcPr>
                  <w:tcW w:w="1491" w:type="dxa"/>
                  <w:vMerge w:val="continue"/>
                  <w:vAlign w:val="center"/>
                </w:tcPr>
                <w:p>
                  <w:pPr>
                    <w:adjustRightInd w:val="0"/>
                    <w:snapToGrid w:val="0"/>
                    <w:jc w:val="center"/>
                    <w:rPr>
                      <w:rFonts w:eastAsiaTheme="minorEastAsia"/>
                      <w:bCs/>
                      <w:color w:val="auto"/>
                      <w:kern w:val="0"/>
                      <w:szCs w:val="21"/>
                    </w:rPr>
                  </w:pPr>
                </w:p>
              </w:tc>
              <w:tc>
                <w:tcPr>
                  <w:tcW w:w="192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adjustRightInd w:val="0"/>
                    <w:snapToGrid w:val="0"/>
                    <w:jc w:val="center"/>
                    <w:rPr>
                      <w:rFonts w:hint="eastAsia" w:eastAsiaTheme="minorEastAsia"/>
                      <w:bCs/>
                      <w:color w:val="auto"/>
                      <w:kern w:val="0"/>
                      <w:szCs w:val="21"/>
                      <w:lang w:eastAsia="zh-CN"/>
                    </w:rPr>
                  </w:pPr>
                  <w:r>
                    <w:rPr>
                      <w:rFonts w:hint="eastAsia" w:eastAsiaTheme="minorEastAsia"/>
                      <w:bCs/>
                      <w:color w:val="auto"/>
                      <w:kern w:val="0"/>
                      <w:szCs w:val="21"/>
                      <w:lang w:val="en-US" w:eastAsia="zh-CN"/>
                    </w:rPr>
                    <w:t>3</w:t>
                  </w:r>
                </w:p>
              </w:tc>
              <w:tc>
                <w:tcPr>
                  <w:tcW w:w="1729" w:type="dxa"/>
                  <w:vAlign w:val="center"/>
                </w:tcPr>
                <w:p>
                  <w:pPr>
                    <w:jc w:val="center"/>
                    <w:rPr>
                      <w:rFonts w:eastAsiaTheme="minorEastAsia"/>
                      <w:color w:val="auto"/>
                      <w:szCs w:val="21"/>
                    </w:rPr>
                  </w:pPr>
                  <w:r>
                    <w:rPr>
                      <w:rFonts w:eastAsiaTheme="minorEastAsia"/>
                      <w:color w:val="auto"/>
                      <w:szCs w:val="21"/>
                    </w:rPr>
                    <w:t>废机油</w:t>
                  </w:r>
                </w:p>
              </w:tc>
              <w:tc>
                <w:tcPr>
                  <w:tcW w:w="1446" w:type="dxa"/>
                  <w:vAlign w:val="center"/>
                </w:tcPr>
                <w:p>
                  <w:pPr>
                    <w:jc w:val="center"/>
                    <w:rPr>
                      <w:rFonts w:eastAsiaTheme="minorEastAsia"/>
                      <w:color w:val="auto"/>
                      <w:szCs w:val="21"/>
                    </w:rPr>
                  </w:pPr>
                  <w:r>
                    <w:rPr>
                      <w:rFonts w:eastAsiaTheme="minorEastAsia"/>
                      <w:color w:val="auto"/>
                      <w:szCs w:val="21"/>
                    </w:rPr>
                    <w:t>0.3</w:t>
                  </w:r>
                </w:p>
              </w:tc>
              <w:tc>
                <w:tcPr>
                  <w:tcW w:w="1047" w:type="dxa"/>
                  <w:vAlign w:val="center"/>
                </w:tcPr>
                <w:p>
                  <w:pPr>
                    <w:adjustRightInd w:val="0"/>
                    <w:snapToGrid w:val="0"/>
                    <w:jc w:val="center"/>
                    <w:rPr>
                      <w:rFonts w:eastAsiaTheme="minorEastAsia"/>
                      <w:bCs/>
                      <w:color w:val="auto"/>
                      <w:kern w:val="0"/>
                      <w:szCs w:val="21"/>
                    </w:rPr>
                  </w:pPr>
                  <w:r>
                    <w:rPr>
                      <w:rFonts w:eastAsiaTheme="minorEastAsia"/>
                      <w:bCs/>
                      <w:color w:val="auto"/>
                      <w:kern w:val="0"/>
                      <w:szCs w:val="21"/>
                    </w:rPr>
                    <w:t>是</w:t>
                  </w:r>
                </w:p>
              </w:tc>
              <w:tc>
                <w:tcPr>
                  <w:tcW w:w="1491" w:type="dxa"/>
                  <w:vMerge w:val="continue"/>
                  <w:vAlign w:val="center"/>
                </w:tcPr>
                <w:p>
                  <w:pPr>
                    <w:adjustRightInd w:val="0"/>
                    <w:snapToGrid w:val="0"/>
                    <w:jc w:val="center"/>
                    <w:rPr>
                      <w:rFonts w:eastAsiaTheme="minorEastAsia"/>
                      <w:bCs/>
                      <w:color w:val="auto"/>
                      <w:kern w:val="0"/>
                      <w:szCs w:val="21"/>
                    </w:rPr>
                  </w:pPr>
                </w:p>
              </w:tc>
              <w:tc>
                <w:tcPr>
                  <w:tcW w:w="1926" w:type="dxa"/>
                  <w:vAlign w:val="center"/>
                </w:tcPr>
                <w:p>
                  <w:pPr>
                    <w:keepNext w:val="0"/>
                    <w:keepLines w:val="0"/>
                    <w:widowControl/>
                    <w:suppressLineNumbers w:val="0"/>
                    <w:jc w:val="center"/>
                    <w:textAlignment w:val="center"/>
                    <w:rPr>
                      <w:rFonts w:hint="default" w:ascii="Times New Roman" w:hAnsi="Times New Roman" w:cs="Times New Roman" w:eastAsiaTheme="minorEastAsia"/>
                      <w:color w:val="auto"/>
                      <w:sz w:val="21"/>
                      <w:szCs w:val="21"/>
                    </w:rPr>
                  </w:pPr>
                  <w:r>
                    <w:rPr>
                      <w:rFonts w:hint="default" w:ascii="Times New Roman" w:hAnsi="Times New Roman" w:eastAsia="宋体" w:cs="Times New Roman"/>
                      <w:i w:val="0"/>
                      <w:iCs w:val="0"/>
                      <w:color w:val="auto"/>
                      <w:kern w:val="0"/>
                      <w:sz w:val="21"/>
                      <w:szCs w:val="21"/>
                      <w:u w:val="none"/>
                      <w:lang w:val="en-US" w:eastAsia="zh-CN" w:bidi="ar"/>
                    </w:rPr>
                    <w:t>0.00012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19" w:type="dxa"/>
                  <w:vAlign w:val="center"/>
                </w:tcPr>
                <w:p>
                  <w:pPr>
                    <w:adjustRightInd w:val="0"/>
                    <w:snapToGrid w:val="0"/>
                    <w:jc w:val="center"/>
                    <w:rPr>
                      <w:rFonts w:hint="eastAsia" w:eastAsiaTheme="minorEastAsia"/>
                      <w:bCs/>
                      <w:color w:val="auto"/>
                      <w:kern w:val="0"/>
                      <w:szCs w:val="21"/>
                      <w:lang w:eastAsia="zh-CN"/>
                    </w:rPr>
                  </w:pPr>
                  <w:r>
                    <w:rPr>
                      <w:rFonts w:hint="eastAsia" w:eastAsiaTheme="minorEastAsia"/>
                      <w:bCs/>
                      <w:color w:val="auto"/>
                      <w:kern w:val="0"/>
                      <w:szCs w:val="21"/>
                      <w:lang w:val="en-US" w:eastAsia="zh-CN"/>
                    </w:rPr>
                    <w:t>4</w:t>
                  </w:r>
                </w:p>
              </w:tc>
              <w:tc>
                <w:tcPr>
                  <w:tcW w:w="1729" w:type="dxa"/>
                  <w:vAlign w:val="center"/>
                </w:tcPr>
                <w:p>
                  <w:pPr>
                    <w:jc w:val="center"/>
                    <w:rPr>
                      <w:rFonts w:hint="eastAsia" w:eastAsiaTheme="minorEastAsia"/>
                      <w:color w:val="auto"/>
                      <w:szCs w:val="21"/>
                      <w:lang w:eastAsia="zh-CN"/>
                    </w:rPr>
                  </w:pPr>
                  <w:r>
                    <w:rPr>
                      <w:rFonts w:hint="eastAsia" w:eastAsiaTheme="minorEastAsia"/>
                      <w:color w:val="auto"/>
                      <w:szCs w:val="21"/>
                      <w:lang w:eastAsia="zh-CN"/>
                    </w:rPr>
                    <w:t>丙烷</w:t>
                  </w:r>
                </w:p>
              </w:tc>
              <w:tc>
                <w:tcPr>
                  <w:tcW w:w="1446" w:type="dxa"/>
                  <w:vAlign w:val="center"/>
                </w:tcPr>
                <w:p>
                  <w:pPr>
                    <w:jc w:val="center"/>
                    <w:rPr>
                      <w:rFonts w:eastAsiaTheme="minorEastAsia"/>
                      <w:color w:val="auto"/>
                      <w:szCs w:val="21"/>
                    </w:rPr>
                  </w:pPr>
                  <w:r>
                    <w:rPr>
                      <w:rFonts w:hint="eastAsia" w:eastAsiaTheme="minorEastAsia"/>
                      <w:color w:val="auto"/>
                      <w:szCs w:val="21"/>
                    </w:rPr>
                    <w:t>0.002</w:t>
                  </w:r>
                </w:p>
              </w:tc>
              <w:tc>
                <w:tcPr>
                  <w:tcW w:w="1047" w:type="dxa"/>
                  <w:vAlign w:val="center"/>
                </w:tcPr>
                <w:p>
                  <w:pPr>
                    <w:adjustRightInd w:val="0"/>
                    <w:snapToGrid w:val="0"/>
                    <w:jc w:val="center"/>
                    <w:rPr>
                      <w:rFonts w:eastAsiaTheme="minorEastAsia"/>
                      <w:bCs/>
                      <w:color w:val="auto"/>
                      <w:kern w:val="0"/>
                      <w:szCs w:val="21"/>
                    </w:rPr>
                  </w:pPr>
                  <w:r>
                    <w:rPr>
                      <w:rFonts w:hint="eastAsia" w:eastAsiaTheme="minorEastAsia"/>
                      <w:bCs/>
                      <w:color w:val="auto"/>
                      <w:kern w:val="0"/>
                      <w:szCs w:val="21"/>
                    </w:rPr>
                    <w:t>是</w:t>
                  </w:r>
                </w:p>
              </w:tc>
              <w:tc>
                <w:tcPr>
                  <w:tcW w:w="1491" w:type="dxa"/>
                  <w:vAlign w:val="center"/>
                </w:tcPr>
                <w:p>
                  <w:pPr>
                    <w:adjustRightInd w:val="0"/>
                    <w:snapToGrid w:val="0"/>
                    <w:jc w:val="center"/>
                    <w:rPr>
                      <w:rFonts w:eastAsiaTheme="minorEastAsia"/>
                      <w:bCs/>
                      <w:color w:val="auto"/>
                      <w:kern w:val="0"/>
                      <w:szCs w:val="21"/>
                    </w:rPr>
                  </w:pPr>
                  <w:r>
                    <w:rPr>
                      <w:rFonts w:hint="eastAsia" w:eastAsiaTheme="minorEastAsia"/>
                      <w:bCs/>
                      <w:color w:val="auto"/>
                      <w:kern w:val="0"/>
                      <w:szCs w:val="21"/>
                    </w:rPr>
                    <w:t>10</w:t>
                  </w:r>
                </w:p>
              </w:tc>
              <w:tc>
                <w:tcPr>
                  <w:tcW w:w="1926" w:type="dxa"/>
                  <w:vAlign w:val="center"/>
                </w:tcPr>
                <w:p>
                  <w:pPr>
                    <w:widowControl/>
                    <w:jc w:val="center"/>
                    <w:textAlignment w:val="center"/>
                    <w:rPr>
                      <w:rFonts w:eastAsiaTheme="minorEastAsia"/>
                      <w:color w:val="auto"/>
                      <w:kern w:val="0"/>
                      <w:szCs w:val="21"/>
                      <w:lang w:bidi="ar"/>
                    </w:rPr>
                  </w:pPr>
                  <w:r>
                    <w:rPr>
                      <w:rFonts w:hint="eastAsia" w:eastAsiaTheme="minorEastAsia"/>
                      <w:color w:val="auto"/>
                      <w:kern w:val="0"/>
                      <w:szCs w:val="21"/>
                      <w:lang w:bidi="ar"/>
                    </w:rPr>
                    <w:t>0.0002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jc w:val="center"/>
              </w:trPr>
              <w:tc>
                <w:tcPr>
                  <w:tcW w:w="6332" w:type="dxa"/>
                  <w:gridSpan w:val="5"/>
                  <w:vAlign w:val="center"/>
                </w:tcPr>
                <w:p>
                  <w:pPr>
                    <w:adjustRightInd w:val="0"/>
                    <w:snapToGrid w:val="0"/>
                    <w:jc w:val="center"/>
                    <w:rPr>
                      <w:rFonts w:eastAsiaTheme="minorEastAsia"/>
                      <w:bCs/>
                      <w:color w:val="auto"/>
                      <w:kern w:val="0"/>
                      <w:szCs w:val="21"/>
                    </w:rPr>
                  </w:pPr>
                  <w:r>
                    <w:rPr>
                      <w:rFonts w:eastAsiaTheme="minorEastAsia"/>
                      <w:bCs/>
                      <w:color w:val="auto"/>
                      <w:kern w:val="0"/>
                      <w:szCs w:val="21"/>
                    </w:rPr>
                    <w:t>合计</w:t>
                  </w:r>
                </w:p>
              </w:tc>
              <w:tc>
                <w:tcPr>
                  <w:tcW w:w="1926" w:type="dxa"/>
                  <w:vAlign w:val="center"/>
                </w:tcPr>
                <w:p>
                  <w:pPr>
                    <w:jc w:val="center"/>
                    <w:rPr>
                      <w:rFonts w:hint="default" w:eastAsiaTheme="minorEastAsia"/>
                      <w:color w:val="auto"/>
                      <w:szCs w:val="21"/>
                      <w:lang w:val="en-US" w:eastAsia="zh-CN"/>
                    </w:rPr>
                  </w:pPr>
                  <w:r>
                    <w:rPr>
                      <w:rFonts w:eastAsiaTheme="minorEastAsia"/>
                      <w:color w:val="auto"/>
                      <w:szCs w:val="21"/>
                    </w:rPr>
                    <w:t>0.00</w:t>
                  </w:r>
                  <w:r>
                    <w:rPr>
                      <w:rFonts w:hint="eastAsia" w:eastAsiaTheme="minorEastAsia"/>
                      <w:color w:val="auto"/>
                      <w:szCs w:val="21"/>
                      <w:lang w:val="en-US" w:eastAsia="zh-CN"/>
                    </w:rPr>
                    <w:t>27</w:t>
                  </w:r>
                </w:p>
              </w:tc>
            </w:tr>
          </w:tbl>
          <w:p>
            <w:pPr>
              <w:adjustRightInd w:val="0"/>
              <w:snapToGrid w:val="0"/>
              <w:spacing w:line="360" w:lineRule="auto"/>
              <w:ind w:firstLine="420" w:firstLineChars="200"/>
              <w:rPr>
                <w:rFonts w:eastAsiaTheme="minorEastAsia"/>
                <w:color w:val="auto"/>
                <w:szCs w:val="21"/>
              </w:rPr>
            </w:pPr>
            <w:r>
              <w:rPr>
                <w:rFonts w:eastAsiaTheme="minorEastAsia"/>
                <w:color w:val="auto"/>
                <w:szCs w:val="21"/>
              </w:rPr>
              <w:t>综上，本项目Q=0.002</w:t>
            </w:r>
            <w:r>
              <w:rPr>
                <w:rFonts w:hint="eastAsia" w:eastAsiaTheme="minorEastAsia"/>
                <w:color w:val="auto"/>
                <w:szCs w:val="21"/>
                <w:lang w:val="en-US" w:eastAsia="zh-CN"/>
              </w:rPr>
              <w:t>7</w:t>
            </w:r>
            <w:r>
              <w:rPr>
                <w:rFonts w:eastAsiaTheme="minorEastAsia"/>
                <w:color w:val="auto"/>
                <w:kern w:val="1"/>
                <w:szCs w:val="21"/>
              </w:rPr>
              <w:t>&lt;1，</w:t>
            </w:r>
            <w:r>
              <w:rPr>
                <w:rFonts w:eastAsiaTheme="minorEastAsia"/>
                <w:color w:val="auto"/>
                <w:szCs w:val="21"/>
              </w:rPr>
              <w:t>项目环境风险潜势为I，故不设专项评价。</w:t>
            </w:r>
          </w:p>
          <w:p>
            <w:pPr>
              <w:autoSpaceDE w:val="0"/>
              <w:autoSpaceDN w:val="0"/>
              <w:adjustRightInd w:val="0"/>
              <w:snapToGrid w:val="0"/>
              <w:spacing w:line="360" w:lineRule="auto"/>
              <w:ind w:firstLine="422" w:firstLineChars="200"/>
              <w:jc w:val="left"/>
              <w:rPr>
                <w:rFonts w:eastAsiaTheme="minorEastAsia"/>
                <w:b/>
                <w:color w:val="auto"/>
                <w:szCs w:val="21"/>
              </w:rPr>
            </w:pPr>
            <w:r>
              <w:rPr>
                <w:rFonts w:hint="eastAsia" w:eastAsiaTheme="minorEastAsia"/>
                <w:b/>
                <w:color w:val="auto"/>
                <w:szCs w:val="21"/>
              </w:rPr>
              <w:t>（4）</w:t>
            </w:r>
            <w:r>
              <w:rPr>
                <w:rFonts w:eastAsiaTheme="minorEastAsia"/>
                <w:b/>
                <w:color w:val="auto"/>
                <w:szCs w:val="21"/>
              </w:rPr>
              <w:t>环境风险分析</w:t>
            </w:r>
          </w:p>
          <w:p>
            <w:pPr>
              <w:pStyle w:val="83"/>
              <w:tabs>
                <w:tab w:val="left" w:pos="1330"/>
              </w:tabs>
              <w:spacing w:line="360" w:lineRule="auto"/>
              <w:ind w:left="420" w:leftChars="200" w:firstLine="0" w:firstLineChars="0"/>
              <w:jc w:val="left"/>
              <w:rPr>
                <w:rFonts w:eastAsiaTheme="minorEastAsia"/>
                <w:b/>
                <w:bCs/>
                <w:color w:val="auto"/>
                <w:szCs w:val="21"/>
              </w:rPr>
            </w:pPr>
            <w:r>
              <w:rPr>
                <w:rFonts w:eastAsiaTheme="minorEastAsia"/>
                <w:b/>
                <w:bCs/>
                <w:color w:val="auto"/>
                <w:szCs w:val="21"/>
              </w:rPr>
              <w:t>1）事故源项分析</w:t>
            </w:r>
          </w:p>
          <w:p>
            <w:pPr>
              <w:pStyle w:val="15"/>
              <w:spacing w:before="0" w:after="0" w:line="360" w:lineRule="auto"/>
              <w:ind w:right="0" w:firstLine="420" w:firstLineChars="200"/>
              <w:rPr>
                <w:rFonts w:eastAsiaTheme="minorEastAsia"/>
                <w:color w:val="auto"/>
                <w:sz w:val="21"/>
                <w:szCs w:val="21"/>
              </w:rPr>
            </w:pPr>
            <w:r>
              <w:rPr>
                <w:rFonts w:eastAsiaTheme="minorEastAsia"/>
                <w:color w:val="auto"/>
                <w:sz w:val="21"/>
                <w:szCs w:val="21"/>
              </w:rPr>
              <w:t>根据《建设项目环境风险评价技术导则》（HJ/T169-2018），</w:t>
            </w:r>
            <w:r>
              <w:rPr>
                <w:rFonts w:eastAsiaTheme="minorEastAsia"/>
                <w:color w:val="auto"/>
                <w:spacing w:val="-2"/>
                <w:sz w:val="21"/>
                <w:szCs w:val="21"/>
              </w:rPr>
              <w:t>环境风险潜势为Ⅰ。本</w:t>
            </w:r>
            <w:r>
              <w:rPr>
                <w:rFonts w:eastAsiaTheme="minorEastAsia"/>
                <w:color w:val="auto"/>
                <w:spacing w:val="-3"/>
                <w:sz w:val="21"/>
                <w:szCs w:val="21"/>
              </w:rPr>
              <w:t>评价主要对项目营运期间可能存在的危险、有害因素进行分析，并对可能发生的突发性事件及事故所造成的人身安全与环境影响和损害程度，提出合理的可行的防范、应急与减缓</w:t>
            </w:r>
            <w:r>
              <w:rPr>
                <w:rFonts w:eastAsiaTheme="minorEastAsia"/>
                <w:color w:val="auto"/>
                <w:sz w:val="21"/>
                <w:szCs w:val="21"/>
              </w:rPr>
              <w:t>措施。</w:t>
            </w:r>
          </w:p>
          <w:p>
            <w:pPr>
              <w:pStyle w:val="15"/>
              <w:spacing w:before="0" w:after="0" w:line="360" w:lineRule="auto"/>
              <w:ind w:right="0" w:firstLine="420" w:firstLineChars="200"/>
              <w:rPr>
                <w:rFonts w:eastAsiaTheme="minorEastAsia"/>
                <w:color w:val="auto"/>
                <w:sz w:val="21"/>
                <w:szCs w:val="21"/>
              </w:rPr>
            </w:pPr>
            <w:r>
              <w:rPr>
                <w:rFonts w:eastAsiaTheme="minorEastAsia"/>
                <w:color w:val="auto"/>
                <w:sz w:val="21"/>
                <w:szCs w:val="21"/>
              </w:rPr>
              <w:t>本项目可能发生的事故主要有储油桶或</w:t>
            </w:r>
            <w:r>
              <w:rPr>
                <w:rFonts w:hint="eastAsia" w:eastAsiaTheme="minorEastAsia"/>
                <w:color w:val="auto"/>
                <w:sz w:val="21"/>
                <w:szCs w:val="21"/>
                <w:lang w:eastAsia="zh-CN"/>
              </w:rPr>
              <w:t>拉丝乳化液</w:t>
            </w:r>
            <w:r>
              <w:rPr>
                <w:rFonts w:eastAsiaTheme="minorEastAsia"/>
                <w:color w:val="auto"/>
                <w:sz w:val="21"/>
                <w:szCs w:val="21"/>
              </w:rPr>
              <w:t>池破损物料渗漏引起土壤及地下水的污染，根据风险识别，本项目主要存在的事故类型有：</w:t>
            </w:r>
          </w:p>
          <w:p>
            <w:pPr>
              <w:pStyle w:val="83"/>
              <w:tabs>
                <w:tab w:val="left" w:pos="1090"/>
              </w:tabs>
              <w:spacing w:line="360" w:lineRule="auto"/>
              <w:ind w:left="420" w:leftChars="200" w:firstLine="0" w:firstLineChars="0"/>
              <w:jc w:val="left"/>
              <w:rPr>
                <w:rFonts w:eastAsiaTheme="minorEastAsia"/>
                <w:color w:val="auto"/>
                <w:szCs w:val="21"/>
              </w:rPr>
            </w:pPr>
            <w:r>
              <w:rPr>
                <w:rFonts w:eastAsiaTheme="minorEastAsia"/>
                <w:color w:val="auto"/>
                <w:szCs w:val="21"/>
              </w:rPr>
              <w:t>①储油桶或</w:t>
            </w:r>
            <w:r>
              <w:rPr>
                <w:rFonts w:hint="eastAsia" w:eastAsiaTheme="minorEastAsia"/>
                <w:color w:val="auto"/>
                <w:szCs w:val="21"/>
                <w:lang w:eastAsia="zh-CN"/>
              </w:rPr>
              <w:t>拉丝乳化液</w:t>
            </w:r>
            <w:r>
              <w:rPr>
                <w:rFonts w:eastAsiaTheme="minorEastAsia"/>
                <w:color w:val="auto"/>
                <w:szCs w:val="21"/>
              </w:rPr>
              <w:t>池破损油品渗漏引起土壤及地下水的污染；</w:t>
            </w:r>
          </w:p>
          <w:p>
            <w:pPr>
              <w:pStyle w:val="83"/>
              <w:tabs>
                <w:tab w:val="left" w:pos="1090"/>
              </w:tabs>
              <w:spacing w:line="360" w:lineRule="auto"/>
              <w:ind w:left="420" w:leftChars="200" w:firstLine="0" w:firstLineChars="0"/>
              <w:jc w:val="left"/>
              <w:rPr>
                <w:rFonts w:eastAsiaTheme="minorEastAsia"/>
                <w:color w:val="auto"/>
                <w:szCs w:val="21"/>
              </w:rPr>
            </w:pPr>
            <w:r>
              <w:rPr>
                <w:rFonts w:eastAsiaTheme="minorEastAsia"/>
                <w:color w:val="auto"/>
                <w:spacing w:val="-1"/>
                <w:szCs w:val="21"/>
              </w:rPr>
              <w:t>②油品溢出或泄漏后遇明火发生火灾、爆炸事故；</w:t>
            </w:r>
          </w:p>
          <w:p>
            <w:pPr>
              <w:pStyle w:val="83"/>
              <w:tabs>
                <w:tab w:val="left" w:pos="1330"/>
              </w:tabs>
              <w:spacing w:line="360" w:lineRule="auto"/>
              <w:ind w:left="420" w:leftChars="200" w:firstLine="0" w:firstLineChars="0"/>
              <w:jc w:val="left"/>
              <w:rPr>
                <w:rFonts w:eastAsiaTheme="minorEastAsia"/>
                <w:b/>
                <w:bCs/>
                <w:color w:val="auto"/>
                <w:szCs w:val="21"/>
              </w:rPr>
            </w:pPr>
            <w:r>
              <w:rPr>
                <w:rFonts w:hint="eastAsia" w:eastAsiaTheme="minorEastAsia"/>
                <w:b/>
                <w:bCs/>
                <w:color w:val="auto"/>
                <w:szCs w:val="21"/>
              </w:rPr>
              <w:t>2）</w:t>
            </w:r>
            <w:r>
              <w:rPr>
                <w:rFonts w:eastAsiaTheme="minorEastAsia"/>
                <w:b/>
                <w:bCs/>
                <w:color w:val="auto"/>
                <w:szCs w:val="21"/>
              </w:rPr>
              <w:t>事故后果分析</w:t>
            </w:r>
          </w:p>
          <w:p>
            <w:pPr>
              <w:pStyle w:val="15"/>
              <w:spacing w:before="0" w:after="0" w:line="360" w:lineRule="auto"/>
              <w:ind w:right="0" w:firstLine="420" w:firstLineChars="200"/>
              <w:rPr>
                <w:rFonts w:eastAsiaTheme="minorEastAsia"/>
                <w:color w:val="auto"/>
                <w:spacing w:val="-19"/>
                <w:position w:val="2"/>
                <w:sz w:val="21"/>
                <w:szCs w:val="21"/>
              </w:rPr>
            </w:pPr>
            <w:r>
              <w:rPr>
                <w:rFonts w:eastAsiaTheme="minorEastAsia"/>
                <w:color w:val="auto"/>
                <w:sz w:val="21"/>
                <w:szCs w:val="21"/>
              </w:rPr>
              <w:t>油品发生火灾、爆炸事故引发的次生伴生影响主要体现在火灾或爆炸过程产</w:t>
            </w:r>
            <w:r>
              <w:rPr>
                <w:rFonts w:eastAsiaTheme="minorEastAsia"/>
                <w:color w:val="auto"/>
                <w:spacing w:val="-3"/>
                <w:position w:val="2"/>
                <w:sz w:val="21"/>
                <w:szCs w:val="21"/>
              </w:rPr>
              <w:t>生的燃烧产物和灭火过程产生的固废，燃烧产物为</w:t>
            </w:r>
            <w:r>
              <w:rPr>
                <w:rFonts w:eastAsiaTheme="minorEastAsia"/>
                <w:color w:val="auto"/>
                <w:position w:val="2"/>
                <w:sz w:val="21"/>
                <w:szCs w:val="21"/>
              </w:rPr>
              <w:t>CO</w:t>
            </w:r>
            <w:r>
              <w:rPr>
                <w:rFonts w:eastAsiaTheme="minorEastAsia"/>
                <w:color w:val="auto"/>
                <w:position w:val="2"/>
                <w:sz w:val="21"/>
                <w:szCs w:val="21"/>
                <w:vertAlign w:val="subscript"/>
              </w:rPr>
              <w:t>2</w:t>
            </w:r>
            <w:r>
              <w:rPr>
                <w:rFonts w:eastAsiaTheme="minorEastAsia"/>
                <w:color w:val="auto"/>
                <w:position w:val="2"/>
                <w:sz w:val="21"/>
                <w:szCs w:val="21"/>
              </w:rPr>
              <w:t>、CO</w:t>
            </w:r>
            <w:r>
              <w:rPr>
                <w:rFonts w:eastAsiaTheme="minorEastAsia"/>
                <w:color w:val="auto"/>
                <w:spacing w:val="-30"/>
                <w:position w:val="2"/>
                <w:sz w:val="21"/>
                <w:szCs w:val="21"/>
              </w:rPr>
              <w:t xml:space="preserve">和 </w:t>
            </w:r>
            <w:r>
              <w:rPr>
                <w:rFonts w:eastAsiaTheme="minorEastAsia"/>
                <w:color w:val="auto"/>
                <w:position w:val="2"/>
                <w:sz w:val="21"/>
                <w:szCs w:val="21"/>
              </w:rPr>
              <w:t>H</w:t>
            </w:r>
            <w:r>
              <w:rPr>
                <w:rFonts w:eastAsiaTheme="minorEastAsia"/>
                <w:color w:val="auto"/>
                <w:position w:val="2"/>
                <w:sz w:val="21"/>
                <w:szCs w:val="21"/>
                <w:vertAlign w:val="subscript"/>
              </w:rPr>
              <w:t>2</w:t>
            </w:r>
            <w:r>
              <w:rPr>
                <w:rFonts w:eastAsiaTheme="minorEastAsia"/>
                <w:color w:val="auto"/>
                <w:position w:val="2"/>
                <w:sz w:val="21"/>
                <w:szCs w:val="21"/>
              </w:rPr>
              <w:t>O</w:t>
            </w:r>
            <w:r>
              <w:rPr>
                <w:rFonts w:eastAsiaTheme="minorEastAsia"/>
                <w:color w:val="auto"/>
                <w:spacing w:val="-19"/>
                <w:position w:val="2"/>
                <w:sz w:val="21"/>
                <w:szCs w:val="21"/>
              </w:rPr>
              <w:t>。</w:t>
            </w:r>
          </w:p>
          <w:p>
            <w:pPr>
              <w:pStyle w:val="15"/>
              <w:spacing w:before="0" w:after="0" w:line="360" w:lineRule="auto"/>
              <w:ind w:right="0" w:firstLine="420" w:firstLineChars="200"/>
              <w:rPr>
                <w:rFonts w:eastAsiaTheme="minorEastAsia"/>
                <w:color w:val="auto"/>
                <w:sz w:val="21"/>
                <w:szCs w:val="21"/>
              </w:rPr>
            </w:pPr>
            <w:r>
              <w:rPr>
                <w:rFonts w:eastAsiaTheme="minorEastAsia"/>
                <w:color w:val="auto"/>
                <w:sz w:val="21"/>
                <w:szCs w:val="21"/>
              </w:rPr>
              <w:t>①对地表水环境影响分析</w:t>
            </w:r>
          </w:p>
          <w:p>
            <w:pPr>
              <w:pStyle w:val="15"/>
              <w:spacing w:before="0" w:after="0" w:line="360" w:lineRule="auto"/>
              <w:ind w:right="0" w:firstLine="420" w:firstLineChars="200"/>
              <w:rPr>
                <w:rFonts w:eastAsiaTheme="minorEastAsia"/>
                <w:color w:val="auto"/>
                <w:sz w:val="21"/>
                <w:szCs w:val="21"/>
              </w:rPr>
            </w:pPr>
            <w:r>
              <w:rPr>
                <w:rFonts w:hint="eastAsia" w:eastAsiaTheme="minorEastAsia"/>
                <w:color w:val="auto"/>
                <w:sz w:val="21"/>
                <w:szCs w:val="21"/>
              </w:rPr>
              <w:t>A.</w:t>
            </w:r>
            <w:r>
              <w:rPr>
                <w:rFonts w:eastAsiaTheme="minorEastAsia"/>
                <w:color w:val="auto"/>
                <w:sz w:val="21"/>
                <w:szCs w:val="21"/>
              </w:rPr>
              <w:t>泄漏影响分析</w:t>
            </w:r>
          </w:p>
          <w:p>
            <w:pPr>
              <w:pStyle w:val="15"/>
              <w:spacing w:before="0" w:after="0" w:line="360" w:lineRule="auto"/>
              <w:ind w:right="0" w:firstLine="412" w:firstLineChars="200"/>
              <w:rPr>
                <w:rFonts w:eastAsiaTheme="minorEastAsia"/>
                <w:color w:val="auto"/>
                <w:sz w:val="21"/>
                <w:szCs w:val="21"/>
              </w:rPr>
            </w:pPr>
            <w:r>
              <w:rPr>
                <w:rFonts w:eastAsiaTheme="minorEastAsia"/>
                <w:color w:val="auto"/>
                <w:spacing w:val="-2"/>
                <w:sz w:val="21"/>
                <w:szCs w:val="21"/>
              </w:rPr>
              <w:t>泄漏或渗漏的油类物质一旦进入地表河流，将造成地表河流的污染</w:t>
            </w:r>
            <w:r>
              <w:rPr>
                <w:rFonts w:eastAsiaTheme="minorEastAsia"/>
                <w:color w:val="auto"/>
                <w:spacing w:val="-3"/>
                <w:sz w:val="21"/>
                <w:szCs w:val="21"/>
              </w:rPr>
              <w:t>。污染首先将造成地表河流的景观破坏，产生严重的刺鼻性气味；其次，由于有机烃类物质难溶于水，大部分上浮在水层表面，形成一层油膜使空气隔离，造成水</w:t>
            </w:r>
            <w:r>
              <w:rPr>
                <w:rFonts w:eastAsiaTheme="minorEastAsia"/>
                <w:color w:val="auto"/>
                <w:spacing w:val="-13"/>
                <w:sz w:val="21"/>
                <w:szCs w:val="21"/>
              </w:rPr>
              <w:t>中溶解氧浓度降低，逐渐形成死水，致使水中生物死亡；再次，成品油的主要成分是</w:t>
            </w:r>
            <w:r>
              <w:rPr>
                <w:rFonts w:eastAsiaTheme="minorEastAsia"/>
                <w:color w:val="auto"/>
                <w:sz w:val="21"/>
                <w:szCs w:val="21"/>
              </w:rPr>
              <w:t>C4～C9的烃类、芳烃类、醇酮类以及卤代烃类有机物，一旦进入水体环境，由于可生化性较差，造成被污染水体长时间得不到净化，完全恢复则需十几年、甚至几十年时间。</w:t>
            </w:r>
          </w:p>
          <w:p>
            <w:pPr>
              <w:pStyle w:val="15"/>
              <w:spacing w:before="0" w:after="0" w:line="360" w:lineRule="auto"/>
              <w:ind w:right="0" w:firstLine="420" w:firstLineChars="200"/>
              <w:rPr>
                <w:rFonts w:eastAsiaTheme="minorEastAsia"/>
                <w:color w:val="auto"/>
                <w:sz w:val="21"/>
                <w:szCs w:val="21"/>
              </w:rPr>
            </w:pPr>
            <w:r>
              <w:rPr>
                <w:rFonts w:hint="eastAsia" w:eastAsiaTheme="minorEastAsia"/>
                <w:color w:val="auto"/>
                <w:sz w:val="21"/>
                <w:szCs w:val="21"/>
              </w:rPr>
              <w:t>B.</w:t>
            </w:r>
            <w:r>
              <w:rPr>
                <w:rFonts w:eastAsiaTheme="minorEastAsia"/>
                <w:color w:val="auto"/>
                <w:sz w:val="21"/>
                <w:szCs w:val="21"/>
              </w:rPr>
              <w:t>火灾、爆炸影响分析</w:t>
            </w:r>
          </w:p>
          <w:p>
            <w:pPr>
              <w:pStyle w:val="15"/>
              <w:spacing w:before="0" w:after="0" w:line="360" w:lineRule="auto"/>
              <w:ind w:right="0" w:firstLine="412" w:firstLineChars="200"/>
              <w:rPr>
                <w:rFonts w:eastAsiaTheme="minorEastAsia"/>
                <w:color w:val="auto"/>
                <w:sz w:val="21"/>
                <w:szCs w:val="21"/>
              </w:rPr>
            </w:pPr>
            <w:r>
              <w:rPr>
                <w:rFonts w:eastAsiaTheme="minorEastAsia"/>
                <w:color w:val="auto"/>
                <w:spacing w:val="-2"/>
                <w:sz w:val="21"/>
                <w:szCs w:val="21"/>
              </w:rPr>
              <w:t>油类物质</w:t>
            </w:r>
            <w:r>
              <w:rPr>
                <w:rFonts w:eastAsiaTheme="minorEastAsia"/>
                <w:color w:val="auto"/>
                <w:spacing w:val="-4"/>
                <w:position w:val="2"/>
                <w:sz w:val="21"/>
                <w:szCs w:val="21"/>
              </w:rPr>
              <w:t>燃烧、爆炸产生污染物主要为</w:t>
            </w:r>
            <w:r>
              <w:rPr>
                <w:rFonts w:eastAsiaTheme="minorEastAsia"/>
                <w:color w:val="auto"/>
                <w:position w:val="2"/>
                <w:sz w:val="21"/>
                <w:szCs w:val="21"/>
              </w:rPr>
              <w:t>CO</w:t>
            </w:r>
            <w:r>
              <w:rPr>
                <w:rFonts w:eastAsiaTheme="minorEastAsia"/>
                <w:color w:val="auto"/>
                <w:spacing w:val="-30"/>
                <w:position w:val="2"/>
                <w:sz w:val="21"/>
                <w:szCs w:val="21"/>
              </w:rPr>
              <w:t>和</w:t>
            </w:r>
            <w:r>
              <w:rPr>
                <w:rFonts w:eastAsiaTheme="minorEastAsia"/>
                <w:color w:val="auto"/>
                <w:position w:val="2"/>
                <w:sz w:val="21"/>
                <w:szCs w:val="21"/>
              </w:rPr>
              <w:t>CO</w:t>
            </w:r>
            <w:r>
              <w:rPr>
                <w:rFonts w:eastAsiaTheme="minorEastAsia"/>
                <w:color w:val="auto"/>
                <w:position w:val="2"/>
                <w:sz w:val="21"/>
                <w:szCs w:val="21"/>
                <w:vertAlign w:val="subscript"/>
              </w:rPr>
              <w:t>2</w:t>
            </w:r>
            <w:r>
              <w:rPr>
                <w:rFonts w:eastAsiaTheme="minorEastAsia"/>
                <w:color w:val="auto"/>
                <w:spacing w:val="-1"/>
                <w:position w:val="2"/>
                <w:sz w:val="21"/>
                <w:szCs w:val="21"/>
              </w:rPr>
              <w:t>，两种物质均不溶于水。项目内布设灭</w:t>
            </w:r>
            <w:r>
              <w:rPr>
                <w:rFonts w:eastAsiaTheme="minorEastAsia"/>
                <w:color w:val="auto"/>
                <w:spacing w:val="-5"/>
                <w:sz w:val="21"/>
                <w:szCs w:val="21"/>
              </w:rPr>
              <w:t>火器为干粉灭火器、消防沙等，发生火灾及灭火过程中项目内不会产生废水。因此项目发</w:t>
            </w:r>
            <w:r>
              <w:rPr>
                <w:rFonts w:eastAsiaTheme="minorEastAsia"/>
                <w:color w:val="auto"/>
                <w:sz w:val="21"/>
                <w:szCs w:val="21"/>
              </w:rPr>
              <w:t>生火灾、爆炸事故后对周围水环境影响不大。</w:t>
            </w:r>
          </w:p>
          <w:p>
            <w:pPr>
              <w:pStyle w:val="83"/>
              <w:tabs>
                <w:tab w:val="left" w:pos="1090"/>
              </w:tabs>
              <w:spacing w:line="360" w:lineRule="auto"/>
              <w:ind w:left="420" w:leftChars="200" w:firstLine="0" w:firstLineChars="0"/>
              <w:jc w:val="left"/>
              <w:rPr>
                <w:rFonts w:eastAsiaTheme="minorEastAsia"/>
                <w:color w:val="auto"/>
                <w:szCs w:val="21"/>
              </w:rPr>
            </w:pPr>
            <w:r>
              <w:rPr>
                <w:rFonts w:eastAsiaTheme="minorEastAsia"/>
                <w:color w:val="auto"/>
                <w:szCs w:val="21"/>
              </w:rPr>
              <w:fldChar w:fldCharType="begin"/>
            </w:r>
            <w:r>
              <w:rPr>
                <w:rFonts w:eastAsiaTheme="minorEastAsia"/>
                <w:color w:val="auto"/>
                <w:szCs w:val="21"/>
              </w:rPr>
              <w:instrText xml:space="preserve"> = 2 \* GB3 \* MERGEFORMAT </w:instrText>
            </w:r>
            <w:r>
              <w:rPr>
                <w:rFonts w:eastAsiaTheme="minorEastAsia"/>
                <w:color w:val="auto"/>
                <w:szCs w:val="21"/>
              </w:rPr>
              <w:fldChar w:fldCharType="separate"/>
            </w:r>
            <w:r>
              <w:rPr>
                <w:color w:val="auto"/>
              </w:rPr>
              <w:t>②</w:t>
            </w:r>
            <w:r>
              <w:rPr>
                <w:rFonts w:eastAsiaTheme="minorEastAsia"/>
                <w:color w:val="auto"/>
                <w:szCs w:val="21"/>
              </w:rPr>
              <w:fldChar w:fldCharType="end"/>
            </w:r>
            <w:r>
              <w:rPr>
                <w:rFonts w:eastAsiaTheme="minorEastAsia"/>
                <w:color w:val="auto"/>
                <w:szCs w:val="21"/>
              </w:rPr>
              <w:t>对地下水环境的影响分析</w:t>
            </w:r>
          </w:p>
          <w:p>
            <w:pPr>
              <w:pStyle w:val="15"/>
              <w:spacing w:before="0" w:after="0" w:line="360" w:lineRule="auto"/>
              <w:ind w:right="0" w:firstLine="408" w:firstLineChars="200"/>
              <w:rPr>
                <w:rFonts w:eastAsiaTheme="minorEastAsia"/>
                <w:color w:val="auto"/>
                <w:sz w:val="21"/>
                <w:szCs w:val="21"/>
              </w:rPr>
            </w:pPr>
            <w:r>
              <w:rPr>
                <w:rFonts w:eastAsiaTheme="minorEastAsia"/>
                <w:color w:val="auto"/>
                <w:spacing w:val="-3"/>
                <w:sz w:val="21"/>
                <w:szCs w:val="21"/>
              </w:rPr>
              <w:t>储油桶的泄漏或渗漏对地下水的污染较为严重，地下水一旦遭到成品油的污染，将使</w:t>
            </w:r>
            <w:r>
              <w:rPr>
                <w:rFonts w:eastAsiaTheme="minorEastAsia"/>
                <w:color w:val="auto"/>
                <w:spacing w:val="-5"/>
                <w:sz w:val="21"/>
                <w:szCs w:val="21"/>
              </w:rPr>
              <w:t>地下水产生严重异味，并具有较强的致畸致癌性，无法饮用，又由于这种渗漏必然穿过较</w:t>
            </w:r>
            <w:r>
              <w:rPr>
                <w:rFonts w:eastAsiaTheme="minorEastAsia"/>
                <w:color w:val="auto"/>
                <w:spacing w:val="-6"/>
                <w:sz w:val="21"/>
                <w:szCs w:val="21"/>
              </w:rPr>
              <w:t>厚的土层，使土壤层中吸附有大量的燃油料，土壤层吸附的燃料油不仅会造成植物生物的死亡，而且土壤层吸附的燃料还会随着地表水的下渗对土壤层的冲刷补充到地下水，这样</w:t>
            </w:r>
            <w:r>
              <w:rPr>
                <w:rFonts w:eastAsiaTheme="minorEastAsia"/>
                <w:color w:val="auto"/>
                <w:sz w:val="21"/>
                <w:szCs w:val="21"/>
              </w:rPr>
              <w:t>即便污染源得到及时控制，地下水要完全恢复也需几十年甚至上百年的时间。</w:t>
            </w:r>
          </w:p>
          <w:p>
            <w:pPr>
              <w:pStyle w:val="83"/>
              <w:tabs>
                <w:tab w:val="left" w:pos="1090"/>
              </w:tabs>
              <w:spacing w:line="360" w:lineRule="auto"/>
              <w:ind w:left="420" w:leftChars="200" w:firstLine="0" w:firstLineChars="0"/>
              <w:jc w:val="left"/>
              <w:rPr>
                <w:rFonts w:eastAsiaTheme="minorEastAsia"/>
                <w:color w:val="auto"/>
                <w:szCs w:val="21"/>
              </w:rPr>
            </w:pPr>
            <w:r>
              <w:rPr>
                <w:rFonts w:eastAsiaTheme="minorEastAsia"/>
                <w:color w:val="auto"/>
                <w:spacing w:val="-2"/>
                <w:szCs w:val="21"/>
              </w:rPr>
              <w:fldChar w:fldCharType="begin"/>
            </w:r>
            <w:r>
              <w:rPr>
                <w:rFonts w:eastAsiaTheme="minorEastAsia"/>
                <w:color w:val="auto"/>
                <w:spacing w:val="-2"/>
                <w:szCs w:val="21"/>
              </w:rPr>
              <w:instrText xml:space="preserve"> = 3 \* GB3 \* MERGEFORMAT </w:instrText>
            </w:r>
            <w:r>
              <w:rPr>
                <w:rFonts w:eastAsiaTheme="minorEastAsia"/>
                <w:color w:val="auto"/>
                <w:spacing w:val="-2"/>
                <w:szCs w:val="21"/>
              </w:rPr>
              <w:fldChar w:fldCharType="separate"/>
            </w:r>
            <w:r>
              <w:rPr>
                <w:color w:val="auto"/>
              </w:rPr>
              <w:t>③</w:t>
            </w:r>
            <w:r>
              <w:rPr>
                <w:rFonts w:eastAsiaTheme="minorEastAsia"/>
                <w:color w:val="auto"/>
                <w:spacing w:val="-2"/>
                <w:szCs w:val="21"/>
              </w:rPr>
              <w:fldChar w:fldCharType="end"/>
            </w:r>
            <w:r>
              <w:rPr>
                <w:rFonts w:eastAsiaTheme="minorEastAsia"/>
                <w:color w:val="auto"/>
                <w:spacing w:val="-2"/>
                <w:szCs w:val="21"/>
              </w:rPr>
              <w:t>对大气环境影响分析</w:t>
            </w:r>
          </w:p>
          <w:p>
            <w:pPr>
              <w:pStyle w:val="83"/>
              <w:tabs>
                <w:tab w:val="left" w:pos="1090"/>
              </w:tabs>
              <w:spacing w:line="360" w:lineRule="auto"/>
              <w:ind w:left="420" w:leftChars="200" w:firstLine="0" w:firstLineChars="0"/>
              <w:jc w:val="left"/>
              <w:rPr>
                <w:rFonts w:eastAsiaTheme="minorEastAsia"/>
                <w:color w:val="auto"/>
                <w:szCs w:val="21"/>
              </w:rPr>
            </w:pPr>
            <w:r>
              <w:rPr>
                <w:rFonts w:hint="eastAsia" w:eastAsiaTheme="minorEastAsia"/>
                <w:color w:val="auto"/>
                <w:szCs w:val="21"/>
              </w:rPr>
              <w:t>1）</w:t>
            </w:r>
            <w:r>
              <w:rPr>
                <w:rFonts w:eastAsiaTheme="minorEastAsia"/>
                <w:color w:val="auto"/>
                <w:szCs w:val="21"/>
              </w:rPr>
              <w:t>泄漏影响分析</w:t>
            </w:r>
          </w:p>
          <w:p>
            <w:pPr>
              <w:pStyle w:val="15"/>
              <w:spacing w:before="0" w:after="0" w:line="360" w:lineRule="auto"/>
              <w:ind w:right="0" w:firstLine="364" w:firstLineChars="200"/>
              <w:rPr>
                <w:rFonts w:eastAsiaTheme="minorEastAsia"/>
                <w:color w:val="auto"/>
                <w:sz w:val="21"/>
                <w:szCs w:val="21"/>
              </w:rPr>
            </w:pPr>
            <w:r>
              <w:rPr>
                <w:rFonts w:eastAsiaTheme="minorEastAsia"/>
                <w:color w:val="auto"/>
                <w:spacing w:val="-14"/>
                <w:sz w:val="21"/>
                <w:szCs w:val="21"/>
              </w:rPr>
              <w:t>根据国内外的研究，对于突发性的事故溢油，油品溢出后在地面呈不规则的面源分布，</w:t>
            </w:r>
            <w:r>
              <w:rPr>
                <w:rFonts w:eastAsiaTheme="minorEastAsia"/>
                <w:color w:val="auto"/>
                <w:spacing w:val="-3"/>
                <w:sz w:val="21"/>
                <w:szCs w:val="21"/>
              </w:rPr>
              <w:t>油品的挥发速度重要影响因素为油品蒸汽压、现场风速、油品溢出面积、油品蒸汽分子平</w:t>
            </w:r>
            <w:r>
              <w:rPr>
                <w:rFonts w:eastAsiaTheme="minorEastAsia"/>
                <w:color w:val="auto"/>
                <w:spacing w:val="-7"/>
                <w:sz w:val="21"/>
                <w:szCs w:val="21"/>
              </w:rPr>
              <w:t>均重度。本项目设置废矿物油储存，油品将主要通过储油区通气管非密封处挥发，不会造成大面积的扩散，对大气环境影响较小。</w:t>
            </w:r>
          </w:p>
          <w:p>
            <w:pPr>
              <w:pStyle w:val="15"/>
              <w:spacing w:before="0" w:after="0" w:line="360" w:lineRule="auto"/>
              <w:ind w:right="0" w:firstLine="420" w:firstLineChars="200"/>
              <w:rPr>
                <w:rFonts w:eastAsiaTheme="minorEastAsia"/>
                <w:color w:val="auto"/>
                <w:sz w:val="21"/>
                <w:szCs w:val="21"/>
              </w:rPr>
            </w:pPr>
            <w:r>
              <w:rPr>
                <w:rFonts w:hint="eastAsia" w:eastAsiaTheme="minorEastAsia"/>
                <w:color w:val="auto"/>
                <w:sz w:val="21"/>
                <w:szCs w:val="21"/>
              </w:rPr>
              <w:t>2）</w:t>
            </w:r>
            <w:r>
              <w:rPr>
                <w:rFonts w:eastAsiaTheme="minorEastAsia"/>
                <w:color w:val="auto"/>
                <w:sz w:val="21"/>
                <w:szCs w:val="21"/>
              </w:rPr>
              <w:t>火灾、爆炸产生的污染物对人和环境的影响分析</w:t>
            </w:r>
          </w:p>
          <w:p>
            <w:pPr>
              <w:autoSpaceDE w:val="0"/>
              <w:autoSpaceDN w:val="0"/>
              <w:adjustRightInd w:val="0"/>
              <w:snapToGrid w:val="0"/>
              <w:spacing w:line="360" w:lineRule="auto"/>
              <w:ind w:firstLine="400" w:firstLineChars="200"/>
              <w:jc w:val="left"/>
              <w:rPr>
                <w:rFonts w:eastAsiaTheme="minorEastAsia"/>
                <w:b/>
                <w:color w:val="auto"/>
                <w:szCs w:val="21"/>
              </w:rPr>
            </w:pPr>
            <w:r>
              <w:rPr>
                <w:rFonts w:eastAsiaTheme="minorEastAsia"/>
                <w:color w:val="auto"/>
                <w:spacing w:val="-5"/>
                <w:szCs w:val="21"/>
              </w:rPr>
              <w:t>矿物油为碳氢化合物，分解产物为一氧化碳、二氧化碳及水，其中完全燃烧时产生二氧</w:t>
            </w:r>
            <w:r>
              <w:rPr>
                <w:rFonts w:eastAsiaTheme="minorEastAsia"/>
                <w:color w:val="auto"/>
                <w:spacing w:val="-10"/>
                <w:szCs w:val="21"/>
              </w:rPr>
              <w:t>化碳，不完全燃烧时产生</w:t>
            </w:r>
            <w:r>
              <w:rPr>
                <w:rFonts w:eastAsiaTheme="minorEastAsia"/>
                <w:color w:val="auto"/>
                <w:szCs w:val="21"/>
              </w:rPr>
              <w:t>CO</w:t>
            </w:r>
            <w:r>
              <w:rPr>
                <w:rFonts w:eastAsiaTheme="minorEastAsia"/>
                <w:color w:val="auto"/>
                <w:spacing w:val="-27"/>
                <w:szCs w:val="21"/>
              </w:rPr>
              <w:t>。</w:t>
            </w:r>
            <w:r>
              <w:rPr>
                <w:rFonts w:eastAsiaTheme="minorEastAsia"/>
                <w:color w:val="auto"/>
                <w:szCs w:val="21"/>
              </w:rPr>
              <w:t>CO</w:t>
            </w:r>
            <w:r>
              <w:rPr>
                <w:rFonts w:eastAsiaTheme="minorEastAsia"/>
                <w:color w:val="auto"/>
                <w:spacing w:val="-6"/>
                <w:szCs w:val="21"/>
              </w:rPr>
              <w:t>在大气中比较稳定，不易与其他物质产生化学反应，其</w:t>
            </w:r>
            <w:r>
              <w:rPr>
                <w:rFonts w:eastAsiaTheme="minorEastAsia"/>
                <w:color w:val="auto"/>
                <w:spacing w:val="-5"/>
                <w:szCs w:val="21"/>
              </w:rPr>
              <w:t>在进入大气后，由于大气的扩散稀释作用和氧化作用，一般不会造成危害，所以吸入时不为人们所察觉，是室内外空气中常见的污染物。当其浓度过高时，人在这种环境下待的时</w:t>
            </w:r>
            <w:r>
              <w:rPr>
                <w:rFonts w:eastAsiaTheme="minorEastAsia"/>
                <w:color w:val="auto"/>
                <w:szCs w:val="21"/>
              </w:rPr>
              <w:t>间较长，就会出现晕眩、头痛、怠倦的现象，CO对人的主要危害就是引起组织缺氧，导致急性或者慢性中毒甚至有死亡的威胁。此外，CO还可能造成听力与视力的损害，比如</w:t>
            </w:r>
            <w:r>
              <w:rPr>
                <w:rFonts w:eastAsiaTheme="minorEastAsia"/>
                <w:color w:val="auto"/>
                <w:spacing w:val="-4"/>
                <w:szCs w:val="21"/>
              </w:rPr>
              <w:t>视野的减小或者听力的丧失。二氧化碳对环境影响主要为温室效应。根据前面分析，项目</w:t>
            </w:r>
            <w:r>
              <w:rPr>
                <w:rFonts w:eastAsiaTheme="minorEastAsia"/>
                <w:color w:val="auto"/>
                <w:spacing w:val="-6"/>
                <w:szCs w:val="21"/>
              </w:rPr>
              <w:t>出现火灾、爆炸事故概率较小，排放的一氧化碳、二氧化碳经大气稀释、扩散后对周边大</w:t>
            </w:r>
            <w:r>
              <w:rPr>
                <w:rFonts w:eastAsiaTheme="minorEastAsia"/>
                <w:color w:val="auto"/>
                <w:szCs w:val="21"/>
              </w:rPr>
              <w:t>气环境影响较小。</w:t>
            </w:r>
          </w:p>
          <w:p>
            <w:pPr>
              <w:autoSpaceDE w:val="0"/>
              <w:autoSpaceDN w:val="0"/>
              <w:adjustRightInd w:val="0"/>
              <w:snapToGrid w:val="0"/>
              <w:spacing w:line="360" w:lineRule="auto"/>
              <w:ind w:firstLine="422" w:firstLineChars="200"/>
              <w:jc w:val="left"/>
              <w:rPr>
                <w:rFonts w:eastAsiaTheme="minorEastAsia"/>
                <w:b/>
                <w:color w:val="auto"/>
                <w:szCs w:val="21"/>
              </w:rPr>
            </w:pPr>
            <w:r>
              <w:rPr>
                <w:rFonts w:hint="eastAsia" w:eastAsiaTheme="minorEastAsia"/>
                <w:b/>
                <w:color w:val="auto"/>
                <w:szCs w:val="21"/>
              </w:rPr>
              <w:t>（5）</w:t>
            </w:r>
            <w:r>
              <w:rPr>
                <w:rFonts w:eastAsiaTheme="minorEastAsia"/>
                <w:b/>
                <w:color w:val="auto"/>
                <w:szCs w:val="21"/>
              </w:rPr>
              <w:t>环境风险防范措施及应急要求</w:t>
            </w:r>
          </w:p>
          <w:p>
            <w:pPr>
              <w:pStyle w:val="71"/>
              <w:ind w:firstLine="420"/>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rPr>
              <w:t>1）风险防范措施</w:t>
            </w:r>
          </w:p>
          <w:p>
            <w:pPr>
              <w:tabs>
                <w:tab w:val="left" w:pos="353"/>
              </w:tabs>
              <w:spacing w:line="360" w:lineRule="auto"/>
              <w:ind w:firstLine="420" w:firstLineChars="200"/>
              <w:jc w:val="left"/>
              <w:rPr>
                <w:rFonts w:eastAsiaTheme="minorEastAsia"/>
                <w:color w:val="auto"/>
                <w:szCs w:val="21"/>
              </w:rPr>
            </w:pPr>
            <w:r>
              <w:rPr>
                <w:rFonts w:eastAsiaTheme="minorEastAsia"/>
                <w:color w:val="auto"/>
                <w:szCs w:val="21"/>
              </w:rPr>
              <w:t>①火灾爆炸风险防范措施：</w:t>
            </w:r>
          </w:p>
          <w:p>
            <w:pPr>
              <w:pStyle w:val="71"/>
              <w:tabs>
                <w:tab w:val="left" w:pos="949"/>
              </w:tabs>
              <w:ind w:firstLine="420"/>
              <w:rPr>
                <w:rFonts w:ascii="Times New Roman" w:hAnsi="Times New Roman" w:eastAsiaTheme="minorEastAsia"/>
                <w:color w:val="auto"/>
                <w:kern w:val="2"/>
                <w:sz w:val="21"/>
                <w:szCs w:val="21"/>
              </w:rPr>
            </w:pPr>
            <w:r>
              <w:rPr>
                <w:rFonts w:hint="eastAsia" w:ascii="Times New Roman" w:hAnsi="Times New Roman" w:eastAsiaTheme="minorEastAsia"/>
                <w:color w:val="auto"/>
                <w:kern w:val="2"/>
                <w:sz w:val="21"/>
                <w:szCs w:val="21"/>
              </w:rPr>
              <w:t>A.</w:t>
            </w:r>
            <w:r>
              <w:rPr>
                <w:rFonts w:ascii="Times New Roman" w:hAnsi="Times New Roman" w:eastAsiaTheme="minorEastAsia"/>
                <w:color w:val="auto"/>
                <w:kern w:val="2"/>
                <w:sz w:val="21"/>
                <w:szCs w:val="21"/>
              </w:rPr>
              <w:t>生产车间按规范配置灭火器材和消防装备；</w:t>
            </w:r>
          </w:p>
          <w:p>
            <w:pPr>
              <w:spacing w:line="360" w:lineRule="auto"/>
              <w:ind w:firstLine="420" w:firstLineChars="200"/>
              <w:jc w:val="left"/>
              <w:rPr>
                <w:rFonts w:eastAsiaTheme="minorEastAsia"/>
                <w:color w:val="auto"/>
                <w:szCs w:val="21"/>
              </w:rPr>
            </w:pPr>
            <w:r>
              <w:rPr>
                <w:rFonts w:hint="eastAsia" w:eastAsiaTheme="minorEastAsia"/>
                <w:color w:val="auto"/>
                <w:szCs w:val="21"/>
              </w:rPr>
              <w:t>B.</w:t>
            </w:r>
            <w:r>
              <w:rPr>
                <w:rFonts w:eastAsiaTheme="minorEastAsia"/>
                <w:color w:val="auto"/>
                <w:szCs w:val="21"/>
              </w:rPr>
              <w:t>在生产区域明显位置张贴禁用明火的告示，加强油类物质存放区域的巡查。</w:t>
            </w:r>
          </w:p>
          <w:p>
            <w:pPr>
              <w:spacing w:line="360" w:lineRule="auto"/>
              <w:ind w:firstLine="420" w:firstLineChars="200"/>
              <w:jc w:val="left"/>
              <w:rPr>
                <w:rFonts w:eastAsiaTheme="minorEastAsia"/>
                <w:color w:val="auto"/>
                <w:szCs w:val="21"/>
              </w:rPr>
            </w:pPr>
            <w:r>
              <w:rPr>
                <w:rFonts w:hint="eastAsia" w:eastAsiaTheme="minorEastAsia"/>
                <w:color w:val="auto"/>
                <w:szCs w:val="21"/>
              </w:rPr>
              <w:t>C.</w:t>
            </w:r>
            <w:r>
              <w:rPr>
                <w:rFonts w:eastAsiaTheme="minorEastAsia"/>
                <w:color w:val="auto"/>
                <w:szCs w:val="21"/>
              </w:rPr>
              <w:t>工作人员要熟练掌握操作技术和防火安全管理规定；</w:t>
            </w:r>
          </w:p>
          <w:p>
            <w:pPr>
              <w:pStyle w:val="71"/>
              <w:tabs>
                <w:tab w:val="left" w:pos="949"/>
              </w:tabs>
              <w:ind w:firstLine="420"/>
              <w:rPr>
                <w:rFonts w:ascii="Times New Roman" w:hAnsi="Times New Roman" w:eastAsiaTheme="minorEastAsia"/>
                <w:color w:val="auto"/>
                <w:kern w:val="2"/>
                <w:sz w:val="21"/>
                <w:szCs w:val="21"/>
              </w:rPr>
            </w:pPr>
            <w:r>
              <w:rPr>
                <w:rFonts w:hint="eastAsia" w:ascii="Times New Roman" w:hAnsi="Times New Roman" w:eastAsiaTheme="minorEastAsia"/>
                <w:color w:val="auto"/>
                <w:kern w:val="2"/>
                <w:sz w:val="21"/>
                <w:szCs w:val="21"/>
              </w:rPr>
              <w:t>D.</w:t>
            </w:r>
            <w:r>
              <w:rPr>
                <w:rFonts w:ascii="Times New Roman" w:hAnsi="Times New Roman" w:eastAsiaTheme="minorEastAsia"/>
                <w:color w:val="auto"/>
                <w:kern w:val="2"/>
                <w:sz w:val="21"/>
                <w:szCs w:val="21"/>
              </w:rPr>
              <w:t>定期检查材料存储的安全状态，以防止泄漏引发火灾、爆炸。</w:t>
            </w:r>
          </w:p>
          <w:p>
            <w:pPr>
              <w:spacing w:line="360" w:lineRule="auto"/>
              <w:ind w:firstLine="420" w:firstLineChars="200"/>
              <w:jc w:val="left"/>
              <w:rPr>
                <w:rFonts w:eastAsiaTheme="minorEastAsia"/>
                <w:color w:val="auto"/>
                <w:szCs w:val="21"/>
              </w:rPr>
            </w:pPr>
            <w:r>
              <w:rPr>
                <w:rFonts w:eastAsiaTheme="minorEastAsia"/>
                <w:color w:val="auto"/>
                <w:szCs w:val="21"/>
              </w:rPr>
              <w:t>②危险物质泄漏防范措施</w:t>
            </w:r>
          </w:p>
          <w:p>
            <w:pPr>
              <w:spacing w:line="360" w:lineRule="auto"/>
              <w:ind w:firstLine="420" w:firstLineChars="200"/>
              <w:jc w:val="left"/>
              <w:rPr>
                <w:rFonts w:eastAsiaTheme="minorEastAsia"/>
                <w:color w:val="auto"/>
                <w:szCs w:val="21"/>
              </w:rPr>
            </w:pPr>
            <w:r>
              <w:rPr>
                <w:rFonts w:hint="eastAsia" w:eastAsiaTheme="minorEastAsia"/>
                <w:color w:val="auto"/>
                <w:szCs w:val="21"/>
              </w:rPr>
              <w:t>A.</w:t>
            </w:r>
            <w:r>
              <w:rPr>
                <w:rFonts w:eastAsiaTheme="minorEastAsia"/>
                <w:color w:val="auto"/>
                <w:szCs w:val="21"/>
              </w:rPr>
              <w:t>仓库应做好防渗防腐处理，</w:t>
            </w:r>
            <w:r>
              <w:rPr>
                <w:rFonts w:hint="eastAsia" w:eastAsiaTheme="minorEastAsia"/>
                <w:color w:val="auto"/>
                <w:szCs w:val="21"/>
                <w:lang w:eastAsia="zh-CN"/>
              </w:rPr>
              <w:t>拉丝乳化液</w:t>
            </w:r>
            <w:r>
              <w:rPr>
                <w:rFonts w:eastAsiaTheme="minorEastAsia"/>
                <w:color w:val="auto"/>
                <w:szCs w:val="21"/>
              </w:rPr>
              <w:t>池及危废暂存间进行重点防渗；</w:t>
            </w:r>
          </w:p>
          <w:p>
            <w:pPr>
              <w:spacing w:line="360" w:lineRule="auto"/>
              <w:ind w:firstLine="420" w:firstLineChars="200"/>
              <w:jc w:val="left"/>
              <w:rPr>
                <w:rFonts w:eastAsiaTheme="minorEastAsia"/>
                <w:color w:val="auto"/>
                <w:szCs w:val="21"/>
              </w:rPr>
            </w:pPr>
            <w:r>
              <w:rPr>
                <w:rFonts w:hint="eastAsia" w:eastAsiaTheme="minorEastAsia"/>
                <w:color w:val="auto"/>
                <w:szCs w:val="21"/>
              </w:rPr>
              <w:t>B.</w:t>
            </w:r>
            <w:r>
              <w:rPr>
                <w:rFonts w:hint="eastAsia" w:eastAsiaTheme="minorEastAsia"/>
                <w:color w:val="auto"/>
                <w:szCs w:val="21"/>
                <w:lang w:eastAsia="zh-CN"/>
              </w:rPr>
              <w:t>拉丝乳化液</w:t>
            </w:r>
            <w:r>
              <w:rPr>
                <w:rFonts w:eastAsiaTheme="minorEastAsia"/>
                <w:color w:val="auto"/>
                <w:szCs w:val="21"/>
              </w:rPr>
              <w:t>池和生产车间应做好周边防护措施，如设置一定高度围堰，防范危险物质泄漏蔓延到周边区域；</w:t>
            </w:r>
          </w:p>
          <w:p>
            <w:pPr>
              <w:spacing w:line="360" w:lineRule="auto"/>
              <w:ind w:firstLine="420" w:firstLineChars="200"/>
              <w:jc w:val="left"/>
              <w:rPr>
                <w:rFonts w:eastAsiaTheme="minorEastAsia"/>
                <w:color w:val="auto"/>
                <w:szCs w:val="21"/>
              </w:rPr>
            </w:pPr>
            <w:r>
              <w:rPr>
                <w:rFonts w:hint="eastAsia" w:eastAsiaTheme="minorEastAsia"/>
                <w:color w:val="auto"/>
                <w:szCs w:val="21"/>
              </w:rPr>
              <w:t>C.</w:t>
            </w:r>
            <w:r>
              <w:rPr>
                <w:rFonts w:eastAsiaTheme="minorEastAsia"/>
                <w:color w:val="auto"/>
                <w:szCs w:val="21"/>
              </w:rPr>
              <w:t>定期检查危险物质存储的安全状态，检查其包装有无破损，以防止泄漏。</w:t>
            </w:r>
          </w:p>
          <w:p>
            <w:pPr>
              <w:pStyle w:val="71"/>
              <w:ind w:firstLine="420"/>
              <w:rPr>
                <w:rFonts w:ascii="Times New Roman" w:hAnsi="Times New Roman" w:eastAsiaTheme="minorEastAsia"/>
                <w:color w:val="auto"/>
                <w:sz w:val="21"/>
                <w:szCs w:val="21"/>
              </w:rPr>
            </w:pPr>
            <w:r>
              <w:rPr>
                <w:rFonts w:hint="eastAsia" w:ascii="Times New Roman" w:hAnsi="Times New Roman" w:eastAsiaTheme="minorEastAsia"/>
                <w:bCs/>
                <w:color w:val="auto"/>
                <w:sz w:val="21"/>
                <w:szCs w:val="21"/>
              </w:rPr>
              <w:t>D.</w:t>
            </w:r>
            <w:r>
              <w:rPr>
                <w:rFonts w:ascii="Times New Roman" w:hAnsi="Times New Roman" w:eastAsiaTheme="minorEastAsia"/>
                <w:bCs/>
                <w:color w:val="auto"/>
                <w:sz w:val="21"/>
                <w:szCs w:val="21"/>
                <w:lang w:val="zh-CN"/>
              </w:rPr>
              <w:t>建立健全安全、环境管理体系及高效的安全生产机构，一旦发生事故，要做到快速、高效、安全处置。</w:t>
            </w:r>
          </w:p>
          <w:p>
            <w:pPr>
              <w:pStyle w:val="71"/>
              <w:ind w:firstLine="420"/>
              <w:rPr>
                <w:rFonts w:ascii="Times New Roman" w:hAnsi="Times New Roman" w:eastAsiaTheme="minorEastAsia"/>
                <w:color w:val="auto"/>
                <w:sz w:val="21"/>
                <w:szCs w:val="21"/>
              </w:rPr>
            </w:pPr>
            <w:r>
              <w:rPr>
                <w:rFonts w:ascii="Times New Roman" w:hAnsi="Times New Roman" w:eastAsiaTheme="minorEastAsia"/>
                <w:color w:val="auto"/>
                <w:sz w:val="21"/>
                <w:szCs w:val="21"/>
              </w:rPr>
              <w:t>2）应急要求</w:t>
            </w:r>
          </w:p>
          <w:p>
            <w:pPr>
              <w:pStyle w:val="15"/>
              <w:spacing w:before="0" w:after="0" w:line="360" w:lineRule="auto"/>
              <w:ind w:right="0" w:firstLine="408" w:firstLineChars="200"/>
              <w:rPr>
                <w:rFonts w:eastAsiaTheme="minorEastAsia"/>
                <w:color w:val="auto"/>
                <w:sz w:val="21"/>
                <w:szCs w:val="21"/>
                <w:lang w:bidi="en-US"/>
              </w:rPr>
            </w:pPr>
            <w:r>
              <w:rPr>
                <w:rFonts w:eastAsiaTheme="minorEastAsia"/>
                <w:color w:val="auto"/>
                <w:spacing w:val="-3"/>
                <w:sz w:val="21"/>
                <w:szCs w:val="21"/>
              </w:rPr>
              <w:t>企业应按国家有关规定要求，编制突发环境事故应急预案，并经当地生态环境行政主</w:t>
            </w:r>
            <w:r>
              <w:rPr>
                <w:rFonts w:eastAsiaTheme="minorEastAsia"/>
                <w:color w:val="auto"/>
                <w:spacing w:val="-13"/>
                <w:sz w:val="21"/>
                <w:szCs w:val="21"/>
              </w:rPr>
              <w:t>管部门审查备案。当发生环境风险事故时，按应急预案要求，认真落实各项事故应急措施，</w:t>
            </w:r>
            <w:r>
              <w:rPr>
                <w:rFonts w:eastAsiaTheme="minorEastAsia"/>
                <w:color w:val="auto"/>
                <w:sz w:val="21"/>
                <w:szCs w:val="21"/>
              </w:rPr>
              <w:t>做到责任到位、落实到人、常备不懈。</w:t>
            </w:r>
          </w:p>
          <w:p>
            <w:pPr>
              <w:adjustRightInd w:val="0"/>
              <w:snapToGrid w:val="0"/>
              <w:spacing w:line="360" w:lineRule="auto"/>
              <w:ind w:firstLine="422" w:firstLineChars="200"/>
              <w:rPr>
                <w:rFonts w:eastAsiaTheme="minorEastAsia"/>
                <w:b/>
                <w:bCs/>
                <w:color w:val="auto"/>
                <w:szCs w:val="21"/>
              </w:rPr>
            </w:pPr>
            <w:r>
              <w:rPr>
                <w:rFonts w:hint="eastAsia" w:eastAsiaTheme="minorEastAsia"/>
                <w:b/>
                <w:bCs/>
                <w:color w:val="auto"/>
                <w:szCs w:val="21"/>
              </w:rPr>
              <w:t>（6）</w:t>
            </w:r>
            <w:r>
              <w:rPr>
                <w:rFonts w:eastAsiaTheme="minorEastAsia"/>
                <w:b/>
                <w:bCs/>
                <w:color w:val="auto"/>
                <w:szCs w:val="21"/>
              </w:rPr>
              <w:t>结论</w:t>
            </w:r>
          </w:p>
          <w:p>
            <w:pPr>
              <w:adjustRightInd w:val="0"/>
              <w:snapToGrid w:val="0"/>
              <w:spacing w:line="360" w:lineRule="auto"/>
              <w:ind w:firstLine="420" w:firstLineChars="200"/>
              <w:rPr>
                <w:rFonts w:eastAsiaTheme="minorEastAsia"/>
                <w:b/>
                <w:color w:val="auto"/>
                <w:szCs w:val="21"/>
                <w:highlight w:val="yellow"/>
              </w:rPr>
            </w:pPr>
            <w:r>
              <w:rPr>
                <w:rFonts w:eastAsiaTheme="minorEastAsia"/>
                <w:color w:val="auto"/>
                <w:szCs w:val="21"/>
                <w:lang w:val="zh-CN"/>
              </w:rPr>
              <w:t>综上分析，通过采用严格的防火设计标准、加强原辅料储存管理、严格按有关规章制度进行生产操作等措施后，火灾发生的可能性很小。制定风险应急预案，一旦发生事故将可迅速响应，采取措施将影响降到最小。项目环境风险在可接受范围内，且采取措施后风险可控。</w:t>
            </w:r>
          </w:p>
          <w:p>
            <w:pPr>
              <w:pStyle w:val="23"/>
              <w:keepNext w:val="0"/>
              <w:keepLines w:val="0"/>
              <w:pageBreakBefore w:val="0"/>
              <w:widowControl/>
              <w:kinsoku/>
              <w:wordWrap/>
              <w:overflowPunct/>
              <w:topLinePunct w:val="0"/>
              <w:autoSpaceDE/>
              <w:autoSpaceDN/>
              <w:bidi w:val="0"/>
              <w:adjustRightInd w:val="0"/>
              <w:snapToGrid w:val="0"/>
              <w:spacing w:before="0" w:beforeAutospacing="0" w:after="0" w:afterAutospacing="0" w:line="360" w:lineRule="auto"/>
              <w:jc w:val="left"/>
              <w:textAlignment w:val="auto"/>
              <w:rPr>
                <w:rFonts w:hint="eastAsia" w:cs="宋体" w:eastAsiaTheme="minorEastAsia"/>
                <w:bCs/>
                <w:color w:val="auto"/>
                <w:szCs w:val="21"/>
                <w:vertAlign w:val="baseline"/>
                <w:lang w:val="en-US" w:eastAsia="zh-CN"/>
              </w:rPr>
            </w:pPr>
            <w:r>
              <w:rPr>
                <w:rFonts w:eastAsiaTheme="minorEastAsia"/>
                <w:color w:val="auto"/>
                <w:sz w:val="21"/>
                <w:szCs w:val="21"/>
                <w:lang w:val="zh-CN"/>
              </w:rPr>
              <w:t>综上所述，本项目风险处于完全可接受的水平，其风险管理措施有效、可靠，从防范风险角度分析是可行</w:t>
            </w:r>
            <w:r>
              <w:rPr>
                <w:rFonts w:hint="eastAsia" w:eastAsiaTheme="minorEastAsia"/>
                <w:color w:val="auto"/>
                <w:sz w:val="21"/>
                <w:szCs w:val="21"/>
                <w:lang w:val="en-US" w:eastAsia="zh-CN"/>
              </w:rPr>
              <w:t>。</w:t>
            </w:r>
          </w:p>
        </w:tc>
      </w:tr>
    </w:tbl>
    <w:p>
      <w:pPr>
        <w:pStyle w:val="23"/>
        <w:adjustRightInd w:val="0"/>
        <w:snapToGrid w:val="0"/>
        <w:spacing w:before="0" w:beforeAutospacing="0" w:after="0" w:afterAutospacing="0"/>
        <w:jc w:val="center"/>
        <w:rPr>
          <w:rFonts w:cs="宋体"/>
          <w:bCs/>
          <w:color w:val="auto"/>
          <w:szCs w:val="21"/>
        </w:rPr>
        <w:sectPr>
          <w:pgSz w:w="11907" w:h="16840"/>
          <w:pgMar w:top="1701" w:right="1531" w:bottom="2127" w:left="1531" w:header="851" w:footer="851" w:gutter="0"/>
          <w:pgBorders>
            <w:top w:val="none" w:sz="0" w:space="0"/>
            <w:left w:val="none" w:sz="0" w:space="0"/>
            <w:bottom w:val="none" w:sz="0" w:space="0"/>
            <w:right w:val="none" w:sz="0" w:space="0"/>
          </w:pgBorders>
          <w:cols w:space="720" w:num="1"/>
          <w:docGrid w:linePitch="312" w:charSpace="0"/>
        </w:sectPr>
      </w:pPr>
    </w:p>
    <w:p>
      <w:pPr>
        <w:pStyle w:val="23"/>
        <w:jc w:val="center"/>
        <w:outlineLvl w:val="0"/>
        <w:rPr>
          <w:rFonts w:ascii="黑体" w:hAnsi="黑体" w:eastAsia="黑体"/>
          <w:snapToGrid w:val="0"/>
          <w:color w:val="auto"/>
          <w:sz w:val="30"/>
          <w:szCs w:val="30"/>
        </w:rPr>
      </w:pPr>
      <w:bookmarkStart w:id="22" w:name="_Toc23575"/>
      <w:r>
        <w:rPr>
          <w:rFonts w:hint="eastAsia" w:ascii="黑体" w:hAnsi="黑体" w:eastAsia="黑体"/>
          <w:snapToGrid w:val="0"/>
          <w:color w:val="auto"/>
          <w:sz w:val="30"/>
          <w:szCs w:val="30"/>
        </w:rPr>
        <w:t>五、</w:t>
      </w:r>
      <w:bookmarkStart w:id="23" w:name="_Hlk54167917"/>
      <w:r>
        <w:rPr>
          <w:rFonts w:hint="eastAsia" w:ascii="黑体" w:hAnsi="黑体" w:eastAsia="黑体"/>
          <w:snapToGrid w:val="0"/>
          <w:color w:val="auto"/>
          <w:sz w:val="30"/>
          <w:szCs w:val="30"/>
        </w:rPr>
        <w:t>环境保护措施监督检查清单</w:t>
      </w:r>
      <w:bookmarkEnd w:id="18"/>
      <w:bookmarkEnd w:id="22"/>
      <w:bookmarkEnd w:id="23"/>
    </w:p>
    <w:tbl>
      <w:tblPr>
        <w:tblStyle w:val="27"/>
        <w:tblW w:w="4998"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646"/>
        <w:gridCol w:w="2430"/>
        <w:gridCol w:w="1177"/>
        <w:gridCol w:w="4788"/>
        <w:gridCol w:w="3606"/>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5" w:hRule="atLeast"/>
          <w:jc w:val="center"/>
        </w:trPr>
        <w:tc>
          <w:tcPr>
            <w:tcW w:w="603" w:type="pct"/>
            <w:tcBorders>
              <w:tl2br w:val="single" w:color="auto" w:sz="4" w:space="0"/>
            </w:tcBorders>
          </w:tcPr>
          <w:p>
            <w:pPr>
              <w:adjustRightInd w:val="0"/>
              <w:ind w:firstLine="840" w:firstLineChars="400"/>
              <w:rPr>
                <w:color w:val="auto"/>
                <w:szCs w:val="21"/>
              </w:rPr>
            </w:pPr>
            <w:r>
              <w:rPr>
                <w:color w:val="auto"/>
                <w:szCs w:val="21"/>
              </w:rPr>
              <w:t>内容</w:t>
            </w:r>
          </w:p>
          <w:p>
            <w:pPr>
              <w:adjustRightInd w:val="0"/>
              <w:rPr>
                <w:color w:val="auto"/>
                <w:szCs w:val="21"/>
              </w:rPr>
            </w:pPr>
          </w:p>
          <w:p>
            <w:pPr>
              <w:adjustRightInd w:val="0"/>
              <w:rPr>
                <w:color w:val="auto"/>
                <w:szCs w:val="21"/>
              </w:rPr>
            </w:pPr>
            <w:r>
              <w:rPr>
                <w:color w:val="auto"/>
                <w:szCs w:val="21"/>
              </w:rPr>
              <w:t>要素</w:t>
            </w:r>
          </w:p>
        </w:tc>
        <w:tc>
          <w:tcPr>
            <w:tcW w:w="890" w:type="pct"/>
            <w:vAlign w:val="center"/>
          </w:tcPr>
          <w:p>
            <w:pPr>
              <w:adjustRightInd w:val="0"/>
              <w:jc w:val="center"/>
              <w:rPr>
                <w:color w:val="auto"/>
                <w:szCs w:val="21"/>
              </w:rPr>
            </w:pPr>
            <w:r>
              <w:rPr>
                <w:color w:val="auto"/>
                <w:szCs w:val="21"/>
              </w:rPr>
              <w:t>排放口</w:t>
            </w:r>
            <w:r>
              <w:rPr>
                <w:rFonts w:hint="eastAsia"/>
                <w:color w:val="auto"/>
                <w:szCs w:val="21"/>
                <w:lang w:eastAsia="zh-CN"/>
              </w:rPr>
              <w:t>（</w:t>
            </w:r>
            <w:r>
              <w:rPr>
                <w:color w:val="auto"/>
                <w:szCs w:val="21"/>
              </w:rPr>
              <w:t>编号、</w:t>
            </w:r>
          </w:p>
          <w:p>
            <w:pPr>
              <w:adjustRightInd w:val="0"/>
              <w:jc w:val="center"/>
              <w:rPr>
                <w:color w:val="auto"/>
                <w:szCs w:val="21"/>
              </w:rPr>
            </w:pPr>
            <w:r>
              <w:rPr>
                <w:color w:val="auto"/>
                <w:szCs w:val="21"/>
              </w:rPr>
              <w:t>名称</w:t>
            </w:r>
            <w:r>
              <w:rPr>
                <w:rFonts w:hint="eastAsia"/>
                <w:color w:val="auto"/>
                <w:szCs w:val="21"/>
                <w:lang w:eastAsia="zh-CN"/>
              </w:rPr>
              <w:t>）</w:t>
            </w:r>
            <w:r>
              <w:rPr>
                <w:color w:val="auto"/>
                <w:szCs w:val="21"/>
              </w:rPr>
              <w:t>/污染源</w:t>
            </w:r>
          </w:p>
        </w:tc>
        <w:tc>
          <w:tcPr>
            <w:tcW w:w="431" w:type="pct"/>
            <w:vAlign w:val="center"/>
          </w:tcPr>
          <w:p>
            <w:pPr>
              <w:adjustRightInd w:val="0"/>
              <w:jc w:val="center"/>
              <w:rPr>
                <w:color w:val="auto"/>
                <w:szCs w:val="21"/>
              </w:rPr>
            </w:pPr>
            <w:r>
              <w:rPr>
                <w:color w:val="auto"/>
                <w:szCs w:val="21"/>
              </w:rPr>
              <w:t>污染物</w:t>
            </w:r>
          </w:p>
          <w:p>
            <w:pPr>
              <w:adjustRightInd w:val="0"/>
              <w:jc w:val="center"/>
              <w:rPr>
                <w:color w:val="auto"/>
                <w:szCs w:val="21"/>
              </w:rPr>
            </w:pPr>
            <w:r>
              <w:rPr>
                <w:color w:val="auto"/>
                <w:szCs w:val="21"/>
              </w:rPr>
              <w:t>项目</w:t>
            </w:r>
          </w:p>
        </w:tc>
        <w:tc>
          <w:tcPr>
            <w:tcW w:w="1754" w:type="pct"/>
            <w:vAlign w:val="center"/>
          </w:tcPr>
          <w:p>
            <w:pPr>
              <w:adjustRightInd w:val="0"/>
              <w:jc w:val="center"/>
              <w:rPr>
                <w:color w:val="auto"/>
                <w:szCs w:val="21"/>
              </w:rPr>
            </w:pPr>
            <w:r>
              <w:rPr>
                <w:color w:val="auto"/>
                <w:szCs w:val="21"/>
              </w:rPr>
              <w:t>环境保护措施</w:t>
            </w:r>
          </w:p>
        </w:tc>
        <w:tc>
          <w:tcPr>
            <w:tcW w:w="1321" w:type="pct"/>
            <w:vAlign w:val="center"/>
          </w:tcPr>
          <w:p>
            <w:pPr>
              <w:adjustRightInd w:val="0"/>
              <w:jc w:val="center"/>
              <w:rPr>
                <w:color w:val="auto"/>
                <w:szCs w:val="21"/>
              </w:rPr>
            </w:pPr>
            <w:r>
              <w:rPr>
                <w:color w:val="auto"/>
                <w:szCs w:val="21"/>
              </w:rPr>
              <w:t>执行标准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03" w:type="pct"/>
            <w:vMerge w:val="restart"/>
            <w:vAlign w:val="center"/>
          </w:tcPr>
          <w:p>
            <w:pPr>
              <w:adjustRightInd w:val="0"/>
              <w:jc w:val="center"/>
              <w:rPr>
                <w:color w:val="auto"/>
                <w:szCs w:val="21"/>
              </w:rPr>
            </w:pPr>
            <w:r>
              <w:rPr>
                <w:color w:val="auto"/>
                <w:szCs w:val="21"/>
              </w:rPr>
              <w:t>大气环境</w:t>
            </w:r>
          </w:p>
        </w:tc>
        <w:tc>
          <w:tcPr>
            <w:tcW w:w="890" w:type="pct"/>
            <w:vAlign w:val="center"/>
          </w:tcPr>
          <w:p>
            <w:pPr>
              <w:adjustRightInd w:val="0"/>
              <w:jc w:val="center"/>
              <w:rPr>
                <w:color w:val="auto"/>
                <w:szCs w:val="21"/>
              </w:rPr>
            </w:pPr>
            <w:r>
              <w:rPr>
                <w:rFonts w:hint="eastAsia"/>
                <w:color w:val="auto"/>
                <w:szCs w:val="21"/>
              </w:rPr>
              <w:t>电力电缆车间</w:t>
            </w:r>
            <w:r>
              <w:rPr>
                <w:color w:val="auto"/>
                <w:szCs w:val="21"/>
              </w:rPr>
              <w:t>绝缘层及护套挤出</w:t>
            </w:r>
            <w:r>
              <w:rPr>
                <w:rFonts w:hint="eastAsia"/>
                <w:color w:val="auto"/>
                <w:szCs w:val="21"/>
              </w:rPr>
              <w:t>废气排</w:t>
            </w:r>
            <w:r>
              <w:rPr>
                <w:color w:val="auto"/>
                <w:szCs w:val="21"/>
              </w:rPr>
              <w:t>气筒DA001</w:t>
            </w:r>
          </w:p>
        </w:tc>
        <w:tc>
          <w:tcPr>
            <w:tcW w:w="431" w:type="pct"/>
            <w:vAlign w:val="center"/>
          </w:tcPr>
          <w:p>
            <w:pPr>
              <w:adjustRightInd w:val="0"/>
              <w:jc w:val="center"/>
              <w:rPr>
                <w:color w:val="auto"/>
                <w:sz w:val="21"/>
                <w:szCs w:val="21"/>
              </w:rPr>
            </w:pPr>
            <w:r>
              <w:rPr>
                <w:color w:val="auto"/>
                <w:spacing w:val="-10"/>
                <w:sz w:val="21"/>
                <w:szCs w:val="21"/>
              </w:rPr>
              <w:t>氯化氢、氯乙烯、非甲烷总烃</w:t>
            </w:r>
          </w:p>
        </w:tc>
        <w:tc>
          <w:tcPr>
            <w:tcW w:w="1754" w:type="pct"/>
            <w:vAlign w:val="center"/>
          </w:tcPr>
          <w:p>
            <w:pPr>
              <w:ind w:firstLine="420" w:firstLineChars="200"/>
              <w:rPr>
                <w:color w:val="auto"/>
              </w:rPr>
            </w:pPr>
            <w:r>
              <w:rPr>
                <w:rFonts w:eastAsiaTheme="minorEastAsia"/>
                <w:color w:val="auto"/>
                <w:szCs w:val="21"/>
              </w:rPr>
              <w:t>7台挤塑机上方均设置集气罩将挤塑废气统一收集进入</w:t>
            </w:r>
            <w:r>
              <w:rPr>
                <w:rFonts w:hint="eastAsia" w:eastAsiaTheme="minorEastAsia"/>
                <w:color w:val="auto"/>
                <w:szCs w:val="21"/>
                <w:lang w:eastAsia="zh-CN"/>
              </w:rPr>
              <w:t>二级活性炭吸附装置TA001</w:t>
            </w:r>
            <w:r>
              <w:rPr>
                <w:rFonts w:eastAsiaTheme="minorEastAsia"/>
                <w:color w:val="auto"/>
                <w:szCs w:val="21"/>
              </w:rPr>
              <w:t>处理达标后由1根15m高排气筒（DA001）排放。废气收集效率为80%，配套风机总风量为15120m</w:t>
            </w:r>
            <w:r>
              <w:rPr>
                <w:rFonts w:eastAsiaTheme="minorEastAsia"/>
                <w:color w:val="auto"/>
                <w:szCs w:val="21"/>
                <w:vertAlign w:val="superscript"/>
              </w:rPr>
              <w:t>3</w:t>
            </w:r>
            <w:r>
              <w:rPr>
                <w:rFonts w:eastAsiaTheme="minorEastAsia"/>
                <w:color w:val="auto"/>
                <w:szCs w:val="21"/>
              </w:rPr>
              <w:t>/h，二级活性炭去除效率</w:t>
            </w:r>
            <w:r>
              <w:rPr>
                <w:rFonts w:hint="eastAsia" w:eastAsiaTheme="minorEastAsia"/>
                <w:color w:val="auto"/>
                <w:szCs w:val="21"/>
                <w:lang w:eastAsia="zh-CN"/>
              </w:rPr>
              <w:t>70%</w:t>
            </w:r>
            <w:r>
              <w:rPr>
                <w:rFonts w:eastAsiaTheme="minorEastAsia"/>
                <w:color w:val="auto"/>
                <w:szCs w:val="21"/>
              </w:rPr>
              <w:t>，排气筒内径0.8m</w:t>
            </w:r>
          </w:p>
        </w:tc>
        <w:tc>
          <w:tcPr>
            <w:tcW w:w="1321" w:type="pct"/>
            <w:vMerge w:val="restart"/>
            <w:vAlign w:val="center"/>
          </w:tcPr>
          <w:p>
            <w:pPr>
              <w:jc w:val="center"/>
              <w:rPr>
                <w:bCs/>
                <w:color w:val="auto"/>
                <w:szCs w:val="21"/>
                <w:lang w:bidi="ar"/>
              </w:rPr>
            </w:pPr>
            <w:r>
              <w:rPr>
                <w:color w:val="auto"/>
                <w:szCs w:val="21"/>
              </w:rPr>
              <w:t>《大气污染物综合排放标准》（GB16297-1996）表2二级标准</w:t>
            </w:r>
            <w:r>
              <w:rPr>
                <w:rFonts w:hint="eastAsia"/>
                <w:color w:val="auto"/>
                <w:szCs w:val="21"/>
              </w:rPr>
              <w:t>，</w:t>
            </w:r>
            <w:r>
              <w:rPr>
                <w:color w:val="auto"/>
                <w:szCs w:val="21"/>
              </w:rPr>
              <w:t>颗粒物≤120mg/m</w:t>
            </w:r>
            <w:r>
              <w:rPr>
                <w:color w:val="auto"/>
                <w:szCs w:val="21"/>
                <w:vertAlign w:val="superscript"/>
              </w:rPr>
              <w:t>3</w:t>
            </w:r>
            <w:r>
              <w:rPr>
                <w:color w:val="auto"/>
                <w:szCs w:val="21"/>
                <w:lang w:val="zh-CN"/>
              </w:rPr>
              <w:t>，</w:t>
            </w:r>
            <w:r>
              <w:rPr>
                <w:color w:val="auto"/>
                <w:szCs w:val="21"/>
              </w:rPr>
              <w:t>氯化氢≤100mg/m³，氯乙</w:t>
            </w:r>
            <w:r>
              <w:rPr>
                <w:rFonts w:hint="eastAsia"/>
                <w:color w:val="auto"/>
                <w:szCs w:val="21"/>
              </w:rPr>
              <w:t>烯</w:t>
            </w:r>
            <w:r>
              <w:rPr>
                <w:color w:val="auto"/>
                <w:szCs w:val="21"/>
              </w:rPr>
              <w:t>≤36mg/m³，</w:t>
            </w:r>
            <w:r>
              <w:rPr>
                <w:bCs/>
                <w:color w:val="auto"/>
                <w:szCs w:val="21"/>
              </w:rPr>
              <w:t>非甲烷总烃</w:t>
            </w:r>
            <w:r>
              <w:rPr>
                <w:color w:val="auto"/>
                <w:szCs w:val="21"/>
              </w:rPr>
              <w:t>≤120mg/m³</w:t>
            </w:r>
            <w:r>
              <w:rPr>
                <w:rFonts w:hint="eastAsia"/>
                <w:color w:val="auto"/>
                <w:szCs w:val="21"/>
              </w:rPr>
              <w:t>，苯</w:t>
            </w:r>
            <w:r>
              <w:rPr>
                <w:color w:val="auto"/>
                <w:szCs w:val="21"/>
              </w:rPr>
              <w:t>≤120mg/m³</w:t>
            </w:r>
            <w:r>
              <w:rPr>
                <w:rFonts w:hint="eastAsia"/>
                <w:color w:val="auto"/>
                <w:szCs w:val="21"/>
              </w:rPr>
              <w:t>，二氧化硫</w:t>
            </w:r>
            <w:r>
              <w:rPr>
                <w:color w:val="auto"/>
                <w:szCs w:val="21"/>
              </w:rPr>
              <w:t>≤</w:t>
            </w:r>
            <w:r>
              <w:rPr>
                <w:rFonts w:hint="eastAsia"/>
                <w:color w:val="auto"/>
                <w:szCs w:val="21"/>
              </w:rPr>
              <w:t>550</w:t>
            </w:r>
            <w:r>
              <w:rPr>
                <w:color w:val="auto"/>
                <w:szCs w:val="21"/>
              </w:rPr>
              <w:t>mg/m³</w:t>
            </w:r>
            <w:r>
              <w:rPr>
                <w:rFonts w:hint="eastAsia"/>
                <w:color w:val="auto"/>
                <w:szCs w:val="21"/>
              </w:rPr>
              <w:t>，甲苯</w:t>
            </w:r>
            <w:r>
              <w:rPr>
                <w:color w:val="auto"/>
                <w:szCs w:val="21"/>
              </w:rPr>
              <w:t>≤</w:t>
            </w:r>
            <w:r>
              <w:rPr>
                <w:rFonts w:hint="eastAsia"/>
                <w:color w:val="auto"/>
                <w:szCs w:val="21"/>
              </w:rPr>
              <w:t>4</w:t>
            </w:r>
            <w:r>
              <w:rPr>
                <w:color w:val="auto"/>
                <w:szCs w:val="21"/>
              </w:rPr>
              <w:t>0mg/m³</w:t>
            </w:r>
            <w:r>
              <w:rPr>
                <w:rFonts w:hint="eastAsia"/>
                <w:color w:val="auto"/>
                <w:szCs w:val="21"/>
              </w:rPr>
              <w:t>，二甲苯</w:t>
            </w:r>
            <w:r>
              <w:rPr>
                <w:color w:val="auto"/>
                <w:szCs w:val="21"/>
              </w:rPr>
              <w:t>≤</w:t>
            </w:r>
            <w:r>
              <w:rPr>
                <w:rFonts w:hint="eastAsia"/>
                <w:color w:val="auto"/>
                <w:szCs w:val="21"/>
              </w:rPr>
              <w:t>7</w:t>
            </w:r>
            <w:r>
              <w:rPr>
                <w:color w:val="auto"/>
                <w:szCs w:val="21"/>
              </w:rPr>
              <w:t>0mg/m³</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03" w:type="pct"/>
            <w:vMerge w:val="continue"/>
            <w:vAlign w:val="center"/>
          </w:tcPr>
          <w:p>
            <w:pPr>
              <w:adjustRightInd w:val="0"/>
              <w:jc w:val="center"/>
              <w:rPr>
                <w:color w:val="auto"/>
                <w:szCs w:val="21"/>
              </w:rPr>
            </w:pPr>
          </w:p>
        </w:tc>
        <w:tc>
          <w:tcPr>
            <w:tcW w:w="890" w:type="pct"/>
            <w:vAlign w:val="center"/>
          </w:tcPr>
          <w:p>
            <w:pPr>
              <w:adjustRightInd w:val="0"/>
              <w:jc w:val="center"/>
              <w:rPr>
                <w:bCs/>
                <w:color w:val="auto"/>
                <w:szCs w:val="21"/>
                <w:lang w:bidi="ar"/>
              </w:rPr>
            </w:pPr>
            <w:r>
              <w:rPr>
                <w:rFonts w:hint="eastAsia"/>
                <w:color w:val="auto"/>
                <w:szCs w:val="21"/>
              </w:rPr>
              <w:t>电线车间</w:t>
            </w:r>
            <w:r>
              <w:rPr>
                <w:color w:val="auto"/>
                <w:szCs w:val="21"/>
              </w:rPr>
              <w:t>绝缘层及护套挤出</w:t>
            </w:r>
            <w:r>
              <w:rPr>
                <w:rFonts w:hint="eastAsia"/>
                <w:color w:val="auto"/>
                <w:szCs w:val="21"/>
              </w:rPr>
              <w:t>废气排</w:t>
            </w:r>
            <w:r>
              <w:rPr>
                <w:color w:val="auto"/>
                <w:szCs w:val="21"/>
              </w:rPr>
              <w:t>气筒DA00</w:t>
            </w:r>
            <w:r>
              <w:rPr>
                <w:rFonts w:hint="eastAsia"/>
                <w:color w:val="auto"/>
                <w:szCs w:val="21"/>
              </w:rPr>
              <w:t>2</w:t>
            </w:r>
          </w:p>
        </w:tc>
        <w:tc>
          <w:tcPr>
            <w:tcW w:w="431" w:type="pct"/>
            <w:vAlign w:val="center"/>
          </w:tcPr>
          <w:p>
            <w:pPr>
              <w:adjustRightInd w:val="0"/>
              <w:jc w:val="center"/>
              <w:rPr>
                <w:color w:val="auto"/>
                <w:sz w:val="21"/>
                <w:szCs w:val="21"/>
              </w:rPr>
            </w:pPr>
            <w:r>
              <w:rPr>
                <w:color w:val="auto"/>
                <w:spacing w:val="-10"/>
                <w:sz w:val="21"/>
                <w:szCs w:val="21"/>
              </w:rPr>
              <w:t>氯化氢、氯乙烯、非甲烷总烃</w:t>
            </w:r>
          </w:p>
        </w:tc>
        <w:tc>
          <w:tcPr>
            <w:tcW w:w="1754" w:type="pct"/>
            <w:vAlign w:val="center"/>
          </w:tcPr>
          <w:p>
            <w:pPr>
              <w:ind w:firstLine="420" w:firstLineChars="200"/>
              <w:rPr>
                <w:color w:val="auto"/>
              </w:rPr>
            </w:pPr>
            <w:r>
              <w:rPr>
                <w:rFonts w:eastAsiaTheme="minorEastAsia"/>
                <w:color w:val="auto"/>
                <w:szCs w:val="21"/>
              </w:rPr>
              <w:t>20台挤塑机上方均设置集气罩将挤塑废气统一收集进入</w:t>
            </w:r>
            <w:r>
              <w:rPr>
                <w:rFonts w:hint="eastAsia" w:eastAsiaTheme="minorEastAsia"/>
                <w:color w:val="auto"/>
                <w:szCs w:val="21"/>
                <w:lang w:eastAsia="zh-CN"/>
              </w:rPr>
              <w:t>二级活性炭吸附装置TA002</w:t>
            </w:r>
            <w:r>
              <w:rPr>
                <w:rFonts w:eastAsiaTheme="minorEastAsia"/>
                <w:color w:val="auto"/>
                <w:szCs w:val="21"/>
              </w:rPr>
              <w:t>处理达标后由1根15m高排气筒（DA002）排放。废气收集效率为80%，配套风机总风量为43200m</w:t>
            </w:r>
            <w:r>
              <w:rPr>
                <w:rFonts w:eastAsiaTheme="minorEastAsia"/>
                <w:color w:val="auto"/>
                <w:szCs w:val="21"/>
                <w:vertAlign w:val="superscript"/>
              </w:rPr>
              <w:t>3</w:t>
            </w:r>
            <w:r>
              <w:rPr>
                <w:rFonts w:eastAsiaTheme="minorEastAsia"/>
                <w:color w:val="auto"/>
                <w:szCs w:val="21"/>
              </w:rPr>
              <w:t>/h，二级活性炭去除效率</w:t>
            </w:r>
            <w:r>
              <w:rPr>
                <w:rFonts w:hint="eastAsia" w:eastAsiaTheme="minorEastAsia"/>
                <w:color w:val="auto"/>
                <w:szCs w:val="21"/>
                <w:lang w:eastAsia="zh-CN"/>
              </w:rPr>
              <w:t>70%</w:t>
            </w:r>
            <w:r>
              <w:rPr>
                <w:rFonts w:eastAsiaTheme="minorEastAsia"/>
                <w:color w:val="auto"/>
                <w:szCs w:val="21"/>
              </w:rPr>
              <w:t>，排气筒内径0.</w:t>
            </w:r>
            <w:r>
              <w:rPr>
                <w:rFonts w:hint="eastAsia" w:eastAsiaTheme="minorEastAsia"/>
                <w:color w:val="auto"/>
                <w:szCs w:val="21"/>
              </w:rPr>
              <w:t>8</w:t>
            </w:r>
            <w:r>
              <w:rPr>
                <w:rFonts w:eastAsiaTheme="minorEastAsia"/>
                <w:color w:val="auto"/>
                <w:szCs w:val="21"/>
              </w:rPr>
              <w:t>m。</w:t>
            </w:r>
          </w:p>
        </w:tc>
        <w:tc>
          <w:tcPr>
            <w:tcW w:w="1321" w:type="pct"/>
            <w:vMerge w:val="continue"/>
            <w:vAlign w:val="center"/>
          </w:tcPr>
          <w:p>
            <w:pPr>
              <w:jc w:val="center"/>
              <w:rPr>
                <w:bCs/>
                <w:color w:val="auto"/>
                <w:szCs w:val="21"/>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30" w:hRule="atLeast"/>
          <w:jc w:val="center"/>
        </w:trPr>
        <w:tc>
          <w:tcPr>
            <w:tcW w:w="603" w:type="pct"/>
            <w:vMerge w:val="continue"/>
            <w:vAlign w:val="center"/>
          </w:tcPr>
          <w:p>
            <w:pPr>
              <w:adjustRightInd w:val="0"/>
              <w:jc w:val="center"/>
              <w:rPr>
                <w:color w:val="auto"/>
                <w:szCs w:val="21"/>
              </w:rPr>
            </w:pPr>
          </w:p>
        </w:tc>
        <w:tc>
          <w:tcPr>
            <w:tcW w:w="890" w:type="pct"/>
            <w:vAlign w:val="center"/>
          </w:tcPr>
          <w:p>
            <w:pPr>
              <w:adjustRightInd w:val="0"/>
              <w:jc w:val="center"/>
              <w:rPr>
                <w:bCs/>
                <w:color w:val="auto"/>
                <w:szCs w:val="21"/>
                <w:lang w:bidi="ar"/>
              </w:rPr>
            </w:pPr>
            <w:r>
              <w:rPr>
                <w:rFonts w:hint="eastAsia"/>
                <w:color w:val="auto"/>
                <w:szCs w:val="21"/>
              </w:rPr>
              <w:t>特种电缆车间</w:t>
            </w:r>
            <w:r>
              <w:rPr>
                <w:color w:val="auto"/>
                <w:szCs w:val="21"/>
              </w:rPr>
              <w:t>绝缘层及护套挤出</w:t>
            </w:r>
            <w:r>
              <w:rPr>
                <w:rFonts w:hint="eastAsia"/>
                <w:color w:val="auto"/>
                <w:szCs w:val="21"/>
              </w:rPr>
              <w:t>废气排</w:t>
            </w:r>
            <w:r>
              <w:rPr>
                <w:color w:val="auto"/>
                <w:szCs w:val="21"/>
              </w:rPr>
              <w:t>气筒DA00</w:t>
            </w:r>
            <w:r>
              <w:rPr>
                <w:rFonts w:hint="eastAsia"/>
                <w:color w:val="auto"/>
                <w:szCs w:val="21"/>
              </w:rPr>
              <w:t>3</w:t>
            </w:r>
          </w:p>
        </w:tc>
        <w:tc>
          <w:tcPr>
            <w:tcW w:w="431" w:type="pct"/>
            <w:vAlign w:val="center"/>
          </w:tcPr>
          <w:p>
            <w:pPr>
              <w:adjustRightInd w:val="0"/>
              <w:jc w:val="center"/>
              <w:rPr>
                <w:color w:val="auto"/>
                <w:sz w:val="21"/>
                <w:szCs w:val="21"/>
              </w:rPr>
            </w:pPr>
            <w:r>
              <w:rPr>
                <w:color w:val="auto"/>
                <w:spacing w:val="-10"/>
                <w:sz w:val="21"/>
                <w:szCs w:val="21"/>
              </w:rPr>
              <w:t>氯化氢、氯乙烯、非甲烷总烃</w:t>
            </w:r>
          </w:p>
        </w:tc>
        <w:tc>
          <w:tcPr>
            <w:tcW w:w="1754" w:type="pct"/>
            <w:vAlign w:val="center"/>
          </w:tcPr>
          <w:p>
            <w:pPr>
              <w:ind w:firstLine="420" w:firstLineChars="200"/>
              <w:rPr>
                <w:color w:val="auto"/>
              </w:rPr>
            </w:pPr>
            <w:r>
              <w:rPr>
                <w:rFonts w:eastAsiaTheme="minorEastAsia"/>
                <w:color w:val="auto"/>
                <w:szCs w:val="21"/>
              </w:rPr>
              <w:t>1</w:t>
            </w:r>
            <w:r>
              <w:rPr>
                <w:rFonts w:hint="eastAsia" w:eastAsiaTheme="minorEastAsia"/>
                <w:color w:val="auto"/>
                <w:szCs w:val="21"/>
                <w:lang w:val="en-US" w:eastAsia="zh-CN"/>
              </w:rPr>
              <w:t>1</w:t>
            </w:r>
            <w:r>
              <w:rPr>
                <w:rFonts w:eastAsiaTheme="minorEastAsia"/>
                <w:color w:val="auto"/>
                <w:szCs w:val="21"/>
              </w:rPr>
              <w:t>台挤塑机上方均设置集气罩将挤塑废气统一收集进入</w:t>
            </w:r>
            <w:r>
              <w:rPr>
                <w:rFonts w:hint="eastAsia" w:eastAsiaTheme="minorEastAsia"/>
                <w:color w:val="auto"/>
                <w:szCs w:val="21"/>
                <w:lang w:eastAsia="zh-CN"/>
              </w:rPr>
              <w:t>二级活性炭吸附装置TA003</w:t>
            </w:r>
            <w:r>
              <w:rPr>
                <w:rFonts w:eastAsiaTheme="minorEastAsia"/>
                <w:color w:val="auto"/>
                <w:szCs w:val="21"/>
              </w:rPr>
              <w:t>处理达标后由1根15m高排气筒（DA003）排放。废气收集效率为80%，配套风机总风量为34560m</w:t>
            </w:r>
            <w:r>
              <w:rPr>
                <w:rFonts w:eastAsiaTheme="minorEastAsia"/>
                <w:color w:val="auto"/>
                <w:szCs w:val="21"/>
                <w:vertAlign w:val="superscript"/>
              </w:rPr>
              <w:t>3</w:t>
            </w:r>
            <w:r>
              <w:rPr>
                <w:rFonts w:eastAsiaTheme="minorEastAsia"/>
                <w:color w:val="auto"/>
                <w:szCs w:val="21"/>
              </w:rPr>
              <w:t>/h，二级活性炭去除效率</w:t>
            </w:r>
            <w:r>
              <w:rPr>
                <w:rFonts w:hint="eastAsia" w:eastAsiaTheme="minorEastAsia"/>
                <w:color w:val="auto"/>
                <w:szCs w:val="21"/>
                <w:lang w:eastAsia="zh-CN"/>
              </w:rPr>
              <w:t>70%</w:t>
            </w:r>
            <w:r>
              <w:rPr>
                <w:rFonts w:eastAsiaTheme="minorEastAsia"/>
                <w:color w:val="auto"/>
                <w:szCs w:val="21"/>
              </w:rPr>
              <w:t>，排气筒内径0.</w:t>
            </w:r>
            <w:r>
              <w:rPr>
                <w:rFonts w:hint="eastAsia" w:eastAsiaTheme="minorEastAsia"/>
                <w:color w:val="auto"/>
                <w:szCs w:val="21"/>
              </w:rPr>
              <w:t>8</w:t>
            </w:r>
            <w:r>
              <w:rPr>
                <w:rFonts w:eastAsiaTheme="minorEastAsia"/>
                <w:color w:val="auto"/>
                <w:szCs w:val="21"/>
              </w:rPr>
              <w:t>m。</w:t>
            </w:r>
          </w:p>
        </w:tc>
        <w:tc>
          <w:tcPr>
            <w:tcW w:w="1321" w:type="pct"/>
            <w:vMerge w:val="continue"/>
            <w:vAlign w:val="center"/>
          </w:tcPr>
          <w:p>
            <w:pPr>
              <w:jc w:val="center"/>
              <w:rPr>
                <w:bCs/>
                <w:color w:val="auto"/>
                <w:szCs w:val="21"/>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26" w:hRule="atLeast"/>
          <w:jc w:val="center"/>
        </w:trPr>
        <w:tc>
          <w:tcPr>
            <w:tcW w:w="603" w:type="pct"/>
            <w:vMerge w:val="continue"/>
            <w:vAlign w:val="center"/>
          </w:tcPr>
          <w:p>
            <w:pPr>
              <w:adjustRightInd w:val="0"/>
              <w:jc w:val="center"/>
              <w:rPr>
                <w:color w:val="auto"/>
                <w:szCs w:val="21"/>
              </w:rPr>
            </w:pPr>
          </w:p>
        </w:tc>
        <w:tc>
          <w:tcPr>
            <w:tcW w:w="890" w:type="pct"/>
            <w:vAlign w:val="center"/>
          </w:tcPr>
          <w:p>
            <w:pPr>
              <w:adjustRightInd w:val="0"/>
              <w:jc w:val="center"/>
              <w:rPr>
                <w:rFonts w:cs="宋体"/>
                <w:bCs/>
                <w:color w:val="auto"/>
                <w:szCs w:val="21"/>
                <w:lang w:bidi="ar"/>
              </w:rPr>
            </w:pPr>
            <w:r>
              <w:rPr>
                <w:rFonts w:hint="eastAsia"/>
                <w:color w:val="auto"/>
                <w:szCs w:val="21"/>
              </w:rPr>
              <w:t>特种电缆车间破碎废气排气筒DA004</w:t>
            </w:r>
          </w:p>
        </w:tc>
        <w:tc>
          <w:tcPr>
            <w:tcW w:w="431" w:type="pct"/>
            <w:vAlign w:val="center"/>
          </w:tcPr>
          <w:p>
            <w:pPr>
              <w:adjustRightInd w:val="0"/>
              <w:jc w:val="center"/>
              <w:rPr>
                <w:color w:val="auto"/>
                <w:szCs w:val="21"/>
              </w:rPr>
            </w:pPr>
            <w:r>
              <w:rPr>
                <w:rFonts w:hint="eastAsia" w:ascii="宋体" w:hAnsi="宋体" w:eastAsia="宋体" w:cs="宋体"/>
                <w:color w:val="auto"/>
                <w:szCs w:val="21"/>
              </w:rPr>
              <w:t>颗粒物</w:t>
            </w:r>
          </w:p>
        </w:tc>
        <w:tc>
          <w:tcPr>
            <w:tcW w:w="1754" w:type="pct"/>
            <w:vAlign w:val="center"/>
          </w:tcPr>
          <w:p>
            <w:pPr>
              <w:jc w:val="center"/>
              <w:rPr>
                <w:color w:val="auto"/>
                <w:szCs w:val="21"/>
              </w:rPr>
            </w:pPr>
            <w:r>
              <w:rPr>
                <w:rFonts w:hint="eastAsia" w:eastAsiaTheme="minorEastAsia"/>
                <w:bCs/>
                <w:color w:val="auto"/>
                <w:szCs w:val="21"/>
                <w:lang w:eastAsia="zh-CN"/>
              </w:rPr>
              <w:t>两台</w:t>
            </w:r>
            <w:r>
              <w:rPr>
                <w:rFonts w:eastAsiaTheme="minorEastAsia"/>
                <w:bCs/>
                <w:color w:val="auto"/>
                <w:szCs w:val="21"/>
              </w:rPr>
              <w:t>破碎机破碎粉尘</w:t>
            </w:r>
            <w:r>
              <w:rPr>
                <w:rFonts w:hint="eastAsia" w:eastAsiaTheme="minorEastAsia"/>
                <w:bCs/>
                <w:color w:val="auto"/>
                <w:szCs w:val="21"/>
                <w:lang w:eastAsia="zh-CN"/>
              </w:rPr>
              <w:t>经各自自带的</w:t>
            </w:r>
            <w:r>
              <w:rPr>
                <w:rFonts w:hint="eastAsia" w:eastAsiaTheme="minorEastAsia"/>
                <w:bCs/>
                <w:color w:val="auto"/>
                <w:szCs w:val="21"/>
                <w:lang w:val="en-US" w:eastAsia="zh-CN"/>
              </w:rPr>
              <w:t>布袋除尘器TA004、TA005</w:t>
            </w:r>
            <w:r>
              <w:rPr>
                <w:rFonts w:eastAsiaTheme="minorEastAsia"/>
                <w:bCs/>
                <w:color w:val="auto"/>
                <w:szCs w:val="21"/>
              </w:rPr>
              <w:t>处理达标后由1根15m高排气筒（DA004）排放。配套</w:t>
            </w:r>
            <w:r>
              <w:rPr>
                <w:rFonts w:hint="eastAsia" w:eastAsiaTheme="minorEastAsia"/>
                <w:bCs/>
                <w:color w:val="auto"/>
                <w:szCs w:val="21"/>
                <w:lang w:eastAsia="zh-CN"/>
              </w:rPr>
              <w:t>两台</w:t>
            </w:r>
            <w:r>
              <w:rPr>
                <w:rFonts w:eastAsiaTheme="minorEastAsia"/>
                <w:bCs/>
                <w:color w:val="auto"/>
                <w:szCs w:val="21"/>
              </w:rPr>
              <w:t>风机</w:t>
            </w:r>
            <w:r>
              <w:rPr>
                <w:rFonts w:eastAsiaTheme="minorEastAsia"/>
                <w:color w:val="auto"/>
                <w:szCs w:val="21"/>
              </w:rPr>
              <w:t>风量</w:t>
            </w:r>
            <w:r>
              <w:rPr>
                <w:rFonts w:hint="eastAsia" w:eastAsiaTheme="minorEastAsia"/>
                <w:color w:val="auto"/>
                <w:szCs w:val="21"/>
                <w:lang w:eastAsia="zh-CN"/>
              </w:rPr>
              <w:t>均</w:t>
            </w:r>
            <w:r>
              <w:rPr>
                <w:rFonts w:eastAsiaTheme="minorEastAsia"/>
                <w:color w:val="auto"/>
                <w:szCs w:val="21"/>
              </w:rPr>
              <w:t>为4000m</w:t>
            </w:r>
            <w:r>
              <w:rPr>
                <w:rFonts w:eastAsiaTheme="minorEastAsia"/>
                <w:color w:val="auto"/>
                <w:szCs w:val="21"/>
                <w:vertAlign w:val="superscript"/>
              </w:rPr>
              <w:t>3</w:t>
            </w:r>
            <w:r>
              <w:rPr>
                <w:rFonts w:eastAsiaTheme="minorEastAsia"/>
                <w:color w:val="auto"/>
                <w:szCs w:val="21"/>
              </w:rPr>
              <w:t>/h，除尘去除效率99%，排气筒内径0.</w:t>
            </w:r>
            <w:r>
              <w:rPr>
                <w:rFonts w:hint="eastAsia" w:eastAsiaTheme="minorEastAsia"/>
                <w:color w:val="auto"/>
                <w:szCs w:val="21"/>
              </w:rPr>
              <w:t>3</w:t>
            </w:r>
            <w:r>
              <w:rPr>
                <w:rFonts w:eastAsiaTheme="minorEastAsia"/>
                <w:color w:val="auto"/>
                <w:szCs w:val="21"/>
              </w:rPr>
              <w:t>m。</w:t>
            </w:r>
          </w:p>
        </w:tc>
        <w:tc>
          <w:tcPr>
            <w:tcW w:w="1321" w:type="pct"/>
            <w:vMerge w:val="continue"/>
            <w:vAlign w:val="center"/>
          </w:tcPr>
          <w:p>
            <w:pPr>
              <w:jc w:val="center"/>
              <w:rPr>
                <w:rFonts w:cs="宋体"/>
                <w:bCs/>
                <w:color w:val="auto"/>
                <w:szCs w:val="21"/>
                <w:lang w:bidi="ar"/>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3" w:type="pct"/>
            <w:vMerge w:val="continue"/>
            <w:vAlign w:val="center"/>
          </w:tcPr>
          <w:p>
            <w:pPr>
              <w:adjustRightInd w:val="0"/>
              <w:jc w:val="center"/>
              <w:rPr>
                <w:color w:val="auto"/>
                <w:szCs w:val="21"/>
              </w:rPr>
            </w:pPr>
          </w:p>
        </w:tc>
        <w:tc>
          <w:tcPr>
            <w:tcW w:w="890" w:type="pct"/>
            <w:vAlign w:val="center"/>
          </w:tcPr>
          <w:p>
            <w:pPr>
              <w:adjustRightInd w:val="0"/>
              <w:jc w:val="center"/>
              <w:rPr>
                <w:rFonts w:cs="宋体"/>
                <w:bCs/>
                <w:color w:val="auto"/>
                <w:szCs w:val="21"/>
                <w:lang w:bidi="ar"/>
              </w:rPr>
            </w:pPr>
            <w:r>
              <w:rPr>
                <w:rFonts w:hint="eastAsia" w:cs="宋体"/>
                <w:bCs/>
                <w:color w:val="auto"/>
                <w:szCs w:val="21"/>
                <w:lang w:bidi="ar"/>
              </w:rPr>
              <w:t>电缆燃烧实验废气排气筒DA005</w:t>
            </w:r>
          </w:p>
        </w:tc>
        <w:tc>
          <w:tcPr>
            <w:tcW w:w="431" w:type="pct"/>
            <w:vAlign w:val="center"/>
          </w:tcPr>
          <w:p>
            <w:pPr>
              <w:jc w:val="center"/>
              <w:rPr>
                <w:color w:val="auto"/>
                <w:szCs w:val="21"/>
              </w:rPr>
            </w:pPr>
            <w:r>
              <w:rPr>
                <w:color w:val="auto"/>
                <w:szCs w:val="21"/>
              </w:rPr>
              <w:t>颗粒物</w:t>
            </w:r>
            <w:r>
              <w:rPr>
                <w:rFonts w:hint="eastAsia"/>
                <w:color w:val="auto"/>
                <w:szCs w:val="21"/>
                <w:lang w:eastAsia="zh-CN"/>
              </w:rPr>
              <w:t>、</w:t>
            </w:r>
            <w:r>
              <w:rPr>
                <w:color w:val="auto"/>
                <w:szCs w:val="21"/>
              </w:rPr>
              <w:t>氯化氢</w:t>
            </w:r>
            <w:r>
              <w:rPr>
                <w:rFonts w:hint="eastAsia"/>
                <w:color w:val="auto"/>
                <w:szCs w:val="21"/>
                <w:lang w:eastAsia="zh-CN"/>
              </w:rPr>
              <w:t>、</w:t>
            </w:r>
            <w:r>
              <w:rPr>
                <w:bCs/>
                <w:color w:val="auto"/>
                <w:szCs w:val="21"/>
              </w:rPr>
              <w:t>非甲烷总烃</w:t>
            </w:r>
            <w:r>
              <w:rPr>
                <w:rFonts w:hint="eastAsia"/>
                <w:bCs/>
                <w:color w:val="auto"/>
                <w:szCs w:val="21"/>
                <w:lang w:eastAsia="zh-CN"/>
              </w:rPr>
              <w:t>、</w:t>
            </w:r>
            <w:r>
              <w:rPr>
                <w:rFonts w:hint="eastAsia"/>
                <w:color w:val="auto"/>
                <w:szCs w:val="21"/>
              </w:rPr>
              <w:t>苯</w:t>
            </w:r>
            <w:r>
              <w:rPr>
                <w:rFonts w:hint="eastAsia"/>
                <w:color w:val="auto"/>
                <w:szCs w:val="21"/>
                <w:lang w:eastAsia="zh-CN"/>
              </w:rPr>
              <w:t>、</w:t>
            </w:r>
            <w:r>
              <w:rPr>
                <w:rFonts w:hint="eastAsia"/>
                <w:color w:val="auto"/>
                <w:szCs w:val="21"/>
              </w:rPr>
              <w:t>二氧化硫</w:t>
            </w:r>
            <w:r>
              <w:rPr>
                <w:rFonts w:hint="eastAsia"/>
                <w:color w:val="auto"/>
                <w:szCs w:val="21"/>
                <w:lang w:eastAsia="zh-CN"/>
              </w:rPr>
              <w:t>、</w:t>
            </w:r>
            <w:r>
              <w:rPr>
                <w:rFonts w:hint="eastAsia"/>
                <w:color w:val="auto"/>
                <w:szCs w:val="21"/>
              </w:rPr>
              <w:t>甲苯</w:t>
            </w:r>
            <w:r>
              <w:rPr>
                <w:rFonts w:hint="eastAsia"/>
                <w:color w:val="auto"/>
                <w:szCs w:val="21"/>
                <w:lang w:eastAsia="zh-CN"/>
              </w:rPr>
              <w:t>、</w:t>
            </w:r>
            <w:r>
              <w:rPr>
                <w:rFonts w:hint="eastAsia"/>
                <w:color w:val="auto"/>
                <w:szCs w:val="21"/>
              </w:rPr>
              <w:t>二甲苯</w:t>
            </w:r>
          </w:p>
        </w:tc>
        <w:tc>
          <w:tcPr>
            <w:tcW w:w="1754" w:type="pct"/>
            <w:vAlign w:val="center"/>
          </w:tcPr>
          <w:p>
            <w:pPr>
              <w:jc w:val="center"/>
              <w:rPr>
                <w:color w:val="auto"/>
                <w:szCs w:val="21"/>
              </w:rPr>
            </w:pPr>
            <w:r>
              <w:rPr>
                <w:rFonts w:eastAsiaTheme="minorEastAsia"/>
                <w:color w:val="auto"/>
                <w:szCs w:val="21"/>
              </w:rPr>
              <w:t>电缆燃烧室产生的电缆燃烧废气经</w:t>
            </w:r>
            <w:r>
              <w:rPr>
                <w:rFonts w:hint="eastAsia" w:eastAsiaTheme="minorEastAsia"/>
                <w:color w:val="auto"/>
                <w:szCs w:val="21"/>
                <w:lang w:val="en-US" w:eastAsia="zh-CN"/>
              </w:rPr>
              <w:t>布袋除尘器</w:t>
            </w:r>
            <w:r>
              <w:rPr>
                <w:rFonts w:eastAsiaTheme="minorEastAsia"/>
                <w:color w:val="auto"/>
                <w:szCs w:val="21"/>
              </w:rPr>
              <w:t>（TA00</w:t>
            </w:r>
            <w:r>
              <w:rPr>
                <w:rFonts w:hint="eastAsia" w:eastAsiaTheme="minorEastAsia"/>
                <w:color w:val="auto"/>
                <w:szCs w:val="21"/>
                <w:lang w:val="en-US" w:eastAsia="zh-CN"/>
              </w:rPr>
              <w:t>6</w:t>
            </w:r>
            <w:r>
              <w:rPr>
                <w:rFonts w:eastAsiaTheme="minorEastAsia"/>
                <w:color w:val="auto"/>
                <w:szCs w:val="21"/>
              </w:rPr>
              <w:t>）</w:t>
            </w:r>
            <w:r>
              <w:rPr>
                <w:rFonts w:hint="eastAsia" w:eastAsiaTheme="minorEastAsia"/>
                <w:color w:val="auto"/>
                <w:szCs w:val="21"/>
                <w:lang w:val="en-US" w:eastAsia="zh-CN"/>
              </w:rPr>
              <w:t>+二级活性炭（TA007）</w:t>
            </w:r>
            <w:r>
              <w:rPr>
                <w:rFonts w:eastAsiaTheme="minorEastAsia"/>
                <w:color w:val="auto"/>
                <w:szCs w:val="21"/>
              </w:rPr>
              <w:t>处理由1根15m高排气筒（DA005）排放。配套风机总风量为8000m</w:t>
            </w:r>
            <w:r>
              <w:rPr>
                <w:rFonts w:eastAsiaTheme="minorEastAsia"/>
                <w:color w:val="auto"/>
                <w:szCs w:val="21"/>
                <w:vertAlign w:val="superscript"/>
              </w:rPr>
              <w:t>3</w:t>
            </w:r>
            <w:r>
              <w:rPr>
                <w:rFonts w:eastAsiaTheme="minorEastAsia"/>
                <w:color w:val="auto"/>
                <w:szCs w:val="21"/>
              </w:rPr>
              <w:t>/h，</w:t>
            </w:r>
            <w:r>
              <w:rPr>
                <w:rFonts w:hint="eastAsia" w:eastAsiaTheme="minorEastAsia"/>
                <w:color w:val="auto"/>
                <w:szCs w:val="21"/>
                <w:lang w:val="en-US" w:eastAsia="zh-CN"/>
              </w:rPr>
              <w:t>布袋除尘器除尘效率为99%，二级活性炭</w:t>
            </w:r>
            <w:r>
              <w:rPr>
                <w:rFonts w:eastAsiaTheme="minorEastAsia"/>
                <w:color w:val="auto"/>
                <w:szCs w:val="21"/>
              </w:rPr>
              <w:t>去除</w:t>
            </w:r>
            <w:r>
              <w:rPr>
                <w:rFonts w:hint="eastAsia" w:eastAsiaTheme="minorEastAsia"/>
                <w:color w:val="auto"/>
                <w:szCs w:val="21"/>
                <w:lang w:eastAsia="zh-CN"/>
              </w:rPr>
              <w:t>有机废气</w:t>
            </w:r>
            <w:r>
              <w:rPr>
                <w:rFonts w:eastAsiaTheme="minorEastAsia"/>
                <w:color w:val="auto"/>
                <w:szCs w:val="21"/>
              </w:rPr>
              <w:t>效率为</w:t>
            </w:r>
            <w:r>
              <w:rPr>
                <w:rFonts w:hint="eastAsia" w:eastAsiaTheme="minorEastAsia"/>
                <w:color w:val="auto"/>
                <w:szCs w:val="21"/>
                <w:lang w:val="en-US" w:eastAsia="zh-CN"/>
              </w:rPr>
              <w:t>70%</w:t>
            </w:r>
            <w:r>
              <w:rPr>
                <w:rFonts w:eastAsiaTheme="minorEastAsia"/>
                <w:color w:val="auto"/>
                <w:szCs w:val="21"/>
              </w:rPr>
              <w:t>，排气筒内径0.5m。</w:t>
            </w:r>
          </w:p>
        </w:tc>
        <w:tc>
          <w:tcPr>
            <w:tcW w:w="1321" w:type="pct"/>
            <w:vMerge w:val="continue"/>
            <w:vAlign w:val="center"/>
          </w:tcPr>
          <w:p>
            <w:pPr>
              <w:jc w:val="center"/>
              <w:rPr>
                <w:color w:val="auto"/>
                <w:szCs w:val="21"/>
              </w:rPr>
            </w:pP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3" w:type="pct"/>
            <w:vMerge w:val="continue"/>
            <w:vAlign w:val="center"/>
          </w:tcPr>
          <w:p>
            <w:pPr>
              <w:adjustRightInd w:val="0"/>
              <w:jc w:val="center"/>
              <w:rPr>
                <w:color w:val="auto"/>
                <w:szCs w:val="21"/>
              </w:rPr>
            </w:pPr>
          </w:p>
        </w:tc>
        <w:tc>
          <w:tcPr>
            <w:tcW w:w="890" w:type="pct"/>
            <w:vAlign w:val="center"/>
          </w:tcPr>
          <w:p>
            <w:pPr>
              <w:jc w:val="center"/>
              <w:rPr>
                <w:rFonts w:cs="宋体"/>
                <w:bCs/>
                <w:color w:val="auto"/>
                <w:szCs w:val="21"/>
                <w:lang w:bidi="ar"/>
              </w:rPr>
            </w:pPr>
            <w:r>
              <w:rPr>
                <w:color w:val="auto"/>
                <w:szCs w:val="21"/>
              </w:rPr>
              <w:t>挤出、喷码</w:t>
            </w:r>
            <w:r>
              <w:rPr>
                <w:rFonts w:hint="eastAsia"/>
                <w:color w:val="auto"/>
                <w:szCs w:val="21"/>
              </w:rPr>
              <w:t xml:space="preserve">、破碎 </w:t>
            </w:r>
          </w:p>
        </w:tc>
        <w:tc>
          <w:tcPr>
            <w:tcW w:w="431" w:type="pct"/>
            <w:vAlign w:val="center"/>
          </w:tcPr>
          <w:p>
            <w:pPr>
              <w:pStyle w:val="25"/>
              <w:spacing w:after="0"/>
              <w:ind w:firstLine="0" w:firstLineChars="0"/>
              <w:jc w:val="center"/>
              <w:rPr>
                <w:color w:val="auto"/>
                <w:sz w:val="21"/>
                <w:szCs w:val="21"/>
              </w:rPr>
            </w:pPr>
            <w:r>
              <w:rPr>
                <w:color w:val="auto"/>
                <w:sz w:val="21"/>
                <w:szCs w:val="21"/>
              </w:rPr>
              <w:t>挥发性有机废气（以非甲烷总烃计）</w:t>
            </w:r>
            <w:r>
              <w:rPr>
                <w:rFonts w:hint="eastAsia"/>
                <w:color w:val="auto"/>
                <w:sz w:val="21"/>
                <w:szCs w:val="21"/>
              </w:rPr>
              <w:t>、</w:t>
            </w:r>
            <w:r>
              <w:rPr>
                <w:color w:val="auto"/>
                <w:spacing w:val="-10"/>
                <w:sz w:val="21"/>
                <w:szCs w:val="21"/>
              </w:rPr>
              <w:t>氯化氢、氯乙烯、</w:t>
            </w:r>
            <w:r>
              <w:rPr>
                <w:rFonts w:hint="eastAsia"/>
                <w:color w:val="auto"/>
                <w:sz w:val="21"/>
                <w:szCs w:val="21"/>
              </w:rPr>
              <w:t>颗粒物</w:t>
            </w:r>
          </w:p>
        </w:tc>
        <w:tc>
          <w:tcPr>
            <w:tcW w:w="1754" w:type="pct"/>
            <w:vAlign w:val="center"/>
          </w:tcPr>
          <w:p>
            <w:pPr>
              <w:adjustRightInd w:val="0"/>
              <w:snapToGrid w:val="0"/>
              <w:spacing w:line="0" w:lineRule="atLeast"/>
              <w:jc w:val="center"/>
              <w:rPr>
                <w:rFonts w:eastAsiaTheme="minorEastAsia"/>
                <w:color w:val="auto"/>
                <w:szCs w:val="21"/>
              </w:rPr>
            </w:pPr>
            <w:r>
              <w:rPr>
                <w:color w:val="auto"/>
                <w:szCs w:val="21"/>
              </w:rPr>
              <w:t>加强通风、自然稀释扩散。</w:t>
            </w:r>
          </w:p>
        </w:tc>
        <w:tc>
          <w:tcPr>
            <w:tcW w:w="1321" w:type="pct"/>
            <w:vAlign w:val="center"/>
          </w:tcPr>
          <w:p>
            <w:pPr>
              <w:jc w:val="center"/>
              <w:rPr>
                <w:rFonts w:cs="宋体"/>
                <w:bCs/>
                <w:color w:val="auto"/>
                <w:szCs w:val="21"/>
                <w:lang w:bidi="ar"/>
              </w:rPr>
            </w:pPr>
            <w:r>
              <w:rPr>
                <w:color w:val="auto"/>
                <w:szCs w:val="21"/>
              </w:rPr>
              <w:t>《大气污染物综合排放标准》（GB16297-1996）无组织排放监控浓度限值</w:t>
            </w:r>
            <w:r>
              <w:rPr>
                <w:color w:val="auto"/>
                <w:szCs w:val="21"/>
                <w:lang w:val="zh-CN"/>
              </w:rPr>
              <w:t>要求</w:t>
            </w:r>
            <w:r>
              <w:rPr>
                <w:rFonts w:hint="eastAsia"/>
                <w:color w:val="auto"/>
                <w:szCs w:val="21"/>
              </w:rPr>
              <w:t>及</w:t>
            </w:r>
            <w:r>
              <w:rPr>
                <w:rFonts w:eastAsiaTheme="minorEastAsia"/>
                <w:color w:val="auto"/>
                <w:szCs w:val="21"/>
              </w:rPr>
              <w:t>《挥发性有机物无组织排放控制标准》（GB37822-2019）</w:t>
            </w:r>
            <w:r>
              <w:rPr>
                <w:rFonts w:hint="eastAsia" w:eastAsiaTheme="minorEastAsia"/>
                <w:color w:val="auto"/>
                <w:szCs w:val="21"/>
              </w:rPr>
              <w:t>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3" w:type="pct"/>
            <w:vMerge w:val="continue"/>
            <w:vAlign w:val="center"/>
          </w:tcPr>
          <w:p>
            <w:pPr>
              <w:adjustRightInd w:val="0"/>
              <w:jc w:val="center"/>
              <w:rPr>
                <w:color w:val="auto"/>
                <w:szCs w:val="21"/>
              </w:rPr>
            </w:pPr>
          </w:p>
        </w:tc>
        <w:tc>
          <w:tcPr>
            <w:tcW w:w="890" w:type="pct"/>
            <w:vAlign w:val="center"/>
          </w:tcPr>
          <w:p>
            <w:pPr>
              <w:adjustRightInd w:val="0"/>
              <w:jc w:val="center"/>
              <w:rPr>
                <w:rFonts w:cs="宋体"/>
                <w:bCs/>
                <w:color w:val="auto"/>
                <w:szCs w:val="21"/>
                <w:lang w:bidi="ar"/>
              </w:rPr>
            </w:pPr>
            <w:r>
              <w:rPr>
                <w:rFonts w:hint="eastAsia" w:cs="宋体"/>
                <w:bCs/>
                <w:color w:val="auto"/>
                <w:szCs w:val="21"/>
                <w:lang w:bidi="ar"/>
              </w:rPr>
              <w:t>食堂</w:t>
            </w:r>
          </w:p>
        </w:tc>
        <w:tc>
          <w:tcPr>
            <w:tcW w:w="431" w:type="pct"/>
            <w:vAlign w:val="center"/>
          </w:tcPr>
          <w:p>
            <w:pPr>
              <w:jc w:val="center"/>
              <w:rPr>
                <w:color w:val="auto"/>
                <w:szCs w:val="21"/>
              </w:rPr>
            </w:pPr>
            <w:r>
              <w:rPr>
                <w:rFonts w:hint="eastAsia"/>
                <w:color w:val="auto"/>
                <w:szCs w:val="21"/>
              </w:rPr>
              <w:t>油烟</w:t>
            </w:r>
          </w:p>
        </w:tc>
        <w:tc>
          <w:tcPr>
            <w:tcW w:w="1754" w:type="pct"/>
            <w:vAlign w:val="center"/>
          </w:tcPr>
          <w:p>
            <w:pPr>
              <w:jc w:val="center"/>
              <w:rPr>
                <w:color w:val="auto"/>
                <w:szCs w:val="21"/>
              </w:rPr>
            </w:pPr>
            <w:r>
              <w:rPr>
                <w:color w:val="auto"/>
                <w:szCs w:val="21"/>
              </w:rPr>
              <w:t>食堂油烟配套“1个集气罩+1台油烟净化设施+高于生活综合楼房顶1.5m高的排气筒”，油烟净化器净化效率不低于</w:t>
            </w:r>
            <w:r>
              <w:rPr>
                <w:rFonts w:hint="eastAsia"/>
                <w:color w:val="auto"/>
                <w:szCs w:val="21"/>
              </w:rPr>
              <w:t>8</w:t>
            </w:r>
            <w:r>
              <w:rPr>
                <w:color w:val="auto"/>
                <w:szCs w:val="21"/>
              </w:rPr>
              <w:t>0%。</w:t>
            </w:r>
          </w:p>
        </w:tc>
        <w:tc>
          <w:tcPr>
            <w:tcW w:w="1321" w:type="pct"/>
            <w:vAlign w:val="center"/>
          </w:tcPr>
          <w:p>
            <w:pPr>
              <w:adjustRightInd w:val="0"/>
              <w:snapToGrid w:val="0"/>
              <w:jc w:val="center"/>
              <w:rPr>
                <w:rFonts w:cs="宋体"/>
                <w:bCs/>
                <w:color w:val="auto"/>
                <w:szCs w:val="21"/>
                <w:lang w:bidi="ar"/>
              </w:rPr>
            </w:pPr>
            <w:r>
              <w:rPr>
                <w:color w:val="auto"/>
                <w:szCs w:val="21"/>
              </w:rPr>
              <w:t>《饮食业油烟排放标准（试行）》（GB18483-2001）中的小型规模最高允许排放浓度，即油烟≤2.0mg/m</w:t>
            </w:r>
            <w:r>
              <w:rPr>
                <w:color w:val="auto"/>
                <w:szCs w:val="21"/>
                <w:vertAlign w:val="superscript"/>
              </w:rPr>
              <w:t>3</w:t>
            </w: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3" w:type="pct"/>
            <w:vMerge w:val="continue"/>
            <w:vAlign w:val="center"/>
          </w:tcPr>
          <w:p>
            <w:pPr>
              <w:adjustRightInd w:val="0"/>
              <w:jc w:val="center"/>
              <w:rPr>
                <w:color w:val="auto"/>
                <w:szCs w:val="21"/>
              </w:rPr>
            </w:pPr>
          </w:p>
        </w:tc>
        <w:tc>
          <w:tcPr>
            <w:tcW w:w="890" w:type="pct"/>
            <w:vAlign w:val="center"/>
          </w:tcPr>
          <w:p>
            <w:pPr>
              <w:adjustRightInd w:val="0"/>
              <w:jc w:val="center"/>
              <w:rPr>
                <w:rFonts w:hint="eastAsia" w:eastAsia="宋体" w:cs="宋体"/>
                <w:bCs/>
                <w:color w:val="auto"/>
                <w:szCs w:val="21"/>
                <w:lang w:eastAsia="zh-CN" w:bidi="ar"/>
              </w:rPr>
            </w:pPr>
            <w:r>
              <w:rPr>
                <w:color w:val="auto"/>
                <w:spacing w:val="2"/>
                <w:szCs w:val="21"/>
              </w:rPr>
              <w:t>化粪池</w:t>
            </w:r>
            <w:r>
              <w:rPr>
                <w:rFonts w:hint="eastAsia"/>
                <w:color w:val="auto"/>
                <w:spacing w:val="2"/>
                <w:szCs w:val="21"/>
                <w:lang w:eastAsia="zh-CN"/>
              </w:rPr>
              <w:t>、</w:t>
            </w:r>
            <w:r>
              <w:rPr>
                <w:rFonts w:hint="eastAsia"/>
                <w:color w:val="auto"/>
                <w:szCs w:val="21"/>
              </w:rPr>
              <w:t>污水暂存池</w:t>
            </w:r>
            <w:r>
              <w:rPr>
                <w:rFonts w:hint="eastAsia"/>
                <w:color w:val="auto"/>
                <w:szCs w:val="21"/>
                <w:lang w:eastAsia="zh-CN"/>
              </w:rPr>
              <w:t>、垃圾桶、</w:t>
            </w:r>
            <w:r>
              <w:rPr>
                <w:rFonts w:hint="eastAsia" w:cs="宋体"/>
                <w:bCs/>
                <w:color w:val="auto"/>
                <w:szCs w:val="21"/>
                <w:lang w:eastAsia="zh-CN" w:bidi="ar"/>
              </w:rPr>
              <w:t>污水处理站、生产车间</w:t>
            </w:r>
          </w:p>
        </w:tc>
        <w:tc>
          <w:tcPr>
            <w:tcW w:w="431" w:type="pct"/>
            <w:vAlign w:val="center"/>
          </w:tcPr>
          <w:p>
            <w:pPr>
              <w:jc w:val="center"/>
              <w:rPr>
                <w:rFonts w:hint="eastAsia" w:eastAsia="宋体"/>
                <w:color w:val="auto"/>
                <w:szCs w:val="21"/>
                <w:lang w:eastAsia="zh-CN"/>
              </w:rPr>
            </w:pPr>
            <w:r>
              <w:rPr>
                <w:rFonts w:hint="eastAsia"/>
                <w:color w:val="auto"/>
                <w:szCs w:val="21"/>
                <w:lang w:eastAsia="zh-CN"/>
              </w:rPr>
              <w:t>恶臭</w:t>
            </w:r>
          </w:p>
        </w:tc>
        <w:tc>
          <w:tcPr>
            <w:tcW w:w="1754" w:type="pct"/>
            <w:vAlign w:val="center"/>
          </w:tcPr>
          <w:p>
            <w:pPr>
              <w:jc w:val="center"/>
              <w:rPr>
                <w:color w:val="auto"/>
                <w:szCs w:val="21"/>
              </w:rPr>
            </w:pPr>
            <w:r>
              <w:rPr>
                <w:color w:val="auto"/>
                <w:spacing w:val="2"/>
                <w:szCs w:val="21"/>
              </w:rPr>
              <w:t>项目化粪池及</w:t>
            </w:r>
            <w:r>
              <w:rPr>
                <w:rFonts w:hint="eastAsia"/>
                <w:color w:val="auto"/>
                <w:szCs w:val="21"/>
              </w:rPr>
              <w:t>污水暂存池</w:t>
            </w:r>
            <w:r>
              <w:rPr>
                <w:color w:val="auto"/>
                <w:spacing w:val="2"/>
                <w:szCs w:val="21"/>
              </w:rPr>
              <w:t>为全封闭式加盖设计，</w:t>
            </w:r>
            <w:r>
              <w:rPr>
                <w:rFonts w:hint="eastAsia"/>
                <w:color w:val="auto"/>
                <w:spacing w:val="2"/>
                <w:szCs w:val="21"/>
              </w:rPr>
              <w:t>垃圾</w:t>
            </w:r>
            <w:r>
              <w:rPr>
                <w:rFonts w:hint="eastAsia"/>
                <w:color w:val="auto"/>
                <w:spacing w:val="2"/>
                <w:szCs w:val="21"/>
                <w:lang w:eastAsia="zh-CN"/>
              </w:rPr>
              <w:t>桶</w:t>
            </w:r>
            <w:r>
              <w:rPr>
                <w:rFonts w:hint="eastAsia"/>
                <w:color w:val="auto"/>
                <w:spacing w:val="2"/>
                <w:szCs w:val="21"/>
              </w:rPr>
              <w:t>加盖顶棚，</w:t>
            </w:r>
            <w:r>
              <w:rPr>
                <w:color w:val="auto"/>
                <w:szCs w:val="21"/>
              </w:rPr>
              <w:t>生产过程生产车间加强通风，</w:t>
            </w:r>
            <w:r>
              <w:rPr>
                <w:rFonts w:hint="eastAsia"/>
                <w:color w:val="auto"/>
                <w:spacing w:val="2"/>
                <w:szCs w:val="21"/>
                <w:lang w:eastAsia="zh-CN"/>
              </w:rPr>
              <w:t>车间外</w:t>
            </w:r>
            <w:r>
              <w:rPr>
                <w:rFonts w:hint="eastAsia"/>
                <w:color w:val="auto"/>
                <w:spacing w:val="2"/>
                <w:szCs w:val="21"/>
              </w:rPr>
              <w:t>布置绿化，种植乔木、灌木</w:t>
            </w:r>
          </w:p>
        </w:tc>
        <w:tc>
          <w:tcPr>
            <w:tcW w:w="1321" w:type="pct"/>
            <w:vAlign w:val="center"/>
          </w:tcPr>
          <w:p>
            <w:pPr>
              <w:adjustRightInd w:val="0"/>
              <w:snapToGrid w:val="0"/>
              <w:jc w:val="center"/>
              <w:rPr>
                <w:color w:val="auto"/>
                <w:szCs w:val="21"/>
              </w:rPr>
            </w:pPr>
            <w:r>
              <w:rPr>
                <w:color w:val="auto"/>
                <w:szCs w:val="21"/>
              </w:rPr>
              <w:t>《恶臭污染物排放标准》（GB14554-93）中标准要求，无组织臭气浓度≤20（无量纲）</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16" w:hRule="atLeast"/>
          <w:jc w:val="center"/>
        </w:trPr>
        <w:tc>
          <w:tcPr>
            <w:tcW w:w="603" w:type="pct"/>
            <w:vAlign w:val="center"/>
          </w:tcPr>
          <w:p>
            <w:pPr>
              <w:adjustRightInd w:val="0"/>
              <w:jc w:val="center"/>
              <w:rPr>
                <w:color w:val="auto"/>
                <w:szCs w:val="21"/>
              </w:rPr>
            </w:pPr>
            <w:r>
              <w:rPr>
                <w:color w:val="auto"/>
                <w:szCs w:val="21"/>
              </w:rPr>
              <w:t>地表水环境</w:t>
            </w:r>
          </w:p>
        </w:tc>
        <w:tc>
          <w:tcPr>
            <w:tcW w:w="890" w:type="pct"/>
            <w:vAlign w:val="center"/>
          </w:tcPr>
          <w:p>
            <w:pPr>
              <w:jc w:val="center"/>
              <w:rPr>
                <w:color w:val="auto"/>
                <w:szCs w:val="21"/>
              </w:rPr>
            </w:pPr>
            <w:r>
              <w:rPr>
                <w:rFonts w:hint="eastAsia"/>
                <w:color w:val="auto"/>
                <w:szCs w:val="21"/>
              </w:rPr>
              <w:t>员工</w:t>
            </w:r>
          </w:p>
        </w:tc>
        <w:tc>
          <w:tcPr>
            <w:tcW w:w="431" w:type="pct"/>
            <w:vAlign w:val="center"/>
          </w:tcPr>
          <w:p>
            <w:pPr>
              <w:jc w:val="center"/>
              <w:rPr>
                <w:color w:val="auto"/>
                <w:szCs w:val="21"/>
              </w:rPr>
            </w:pPr>
            <w:r>
              <w:rPr>
                <w:rFonts w:hint="eastAsia"/>
                <w:color w:val="auto"/>
                <w:kern w:val="0"/>
                <w:szCs w:val="21"/>
              </w:rPr>
              <w:t>办公</w:t>
            </w:r>
            <w:r>
              <w:rPr>
                <w:color w:val="auto"/>
                <w:kern w:val="0"/>
                <w:szCs w:val="21"/>
              </w:rPr>
              <w:t>生活污水</w:t>
            </w:r>
          </w:p>
        </w:tc>
        <w:tc>
          <w:tcPr>
            <w:tcW w:w="1754" w:type="pct"/>
            <w:vAlign w:val="center"/>
          </w:tcPr>
          <w:p>
            <w:pPr>
              <w:jc w:val="center"/>
              <w:rPr>
                <w:color w:val="auto"/>
                <w:szCs w:val="21"/>
              </w:rPr>
            </w:pPr>
            <w:r>
              <w:rPr>
                <w:rFonts w:eastAsiaTheme="minorEastAsia"/>
                <w:color w:val="auto"/>
                <w:szCs w:val="21"/>
              </w:rPr>
              <w:t>食堂废水经隔油池预处理后，与综合楼、员工宿舍生活废水进入1#化粪池处理；办公区生活废水进入2#化粪池处理；</w:t>
            </w:r>
            <w:r>
              <w:rPr>
                <w:rFonts w:hint="eastAsia" w:eastAsiaTheme="minorEastAsia"/>
                <w:color w:val="auto"/>
                <w:szCs w:val="21"/>
                <w:lang w:eastAsia="zh-CN"/>
              </w:rPr>
              <w:t>燃烧实验室</w:t>
            </w:r>
            <w:r>
              <w:rPr>
                <w:rFonts w:eastAsiaTheme="minorEastAsia"/>
                <w:color w:val="auto"/>
                <w:szCs w:val="21"/>
              </w:rPr>
              <w:t>公厕冲厕污水进入3#化粪池处理</w:t>
            </w:r>
            <w:r>
              <w:rPr>
                <w:rFonts w:hint="eastAsia" w:eastAsiaTheme="minorEastAsia"/>
                <w:color w:val="auto"/>
                <w:szCs w:val="21"/>
                <w:lang w:eastAsia="zh-CN"/>
              </w:rPr>
              <w:t>，</w:t>
            </w:r>
            <w:r>
              <w:rPr>
                <w:rFonts w:hint="eastAsia" w:eastAsiaTheme="minorEastAsia"/>
                <w:color w:val="auto"/>
                <w:szCs w:val="21"/>
              </w:rPr>
              <w:t>机修车间东北角公厕洗手冲厕废水进入4#化粪池预处理</w:t>
            </w:r>
            <w:r>
              <w:rPr>
                <w:rFonts w:hint="eastAsia" w:eastAsiaTheme="minorEastAsia"/>
                <w:color w:val="auto"/>
                <w:szCs w:val="21"/>
                <w:lang w:eastAsia="zh-CN"/>
              </w:rPr>
              <w:t>，</w:t>
            </w:r>
            <w:r>
              <w:rPr>
                <w:rFonts w:eastAsiaTheme="minorEastAsia"/>
                <w:color w:val="auto"/>
                <w:szCs w:val="21"/>
              </w:rPr>
              <w:t>经化粪池处理后的废水</w:t>
            </w:r>
            <w:r>
              <w:rPr>
                <w:color w:val="auto"/>
                <w:kern w:val="0"/>
                <w:szCs w:val="21"/>
              </w:rPr>
              <w:t>进入项目区</w:t>
            </w:r>
            <w:r>
              <w:rPr>
                <w:rFonts w:hint="eastAsia"/>
                <w:color w:val="auto"/>
                <w:kern w:val="0"/>
                <w:szCs w:val="21"/>
                <w:lang w:eastAsia="zh-CN"/>
              </w:rPr>
              <w:t>自建</w:t>
            </w:r>
            <w:r>
              <w:rPr>
                <w:color w:val="auto"/>
                <w:kern w:val="0"/>
                <w:szCs w:val="21"/>
              </w:rPr>
              <w:t>一体化污水处理站处理</w:t>
            </w:r>
            <w:r>
              <w:rPr>
                <w:rFonts w:hint="eastAsia"/>
                <w:color w:val="auto"/>
                <w:kern w:val="0"/>
                <w:szCs w:val="21"/>
                <w:lang w:eastAsia="zh-CN"/>
              </w:rPr>
              <w:t>，处理</w:t>
            </w:r>
            <w:r>
              <w:rPr>
                <w:color w:val="auto"/>
                <w:kern w:val="0"/>
                <w:szCs w:val="21"/>
              </w:rPr>
              <w:t>后暂存于污水暂存池</w:t>
            </w:r>
            <w:r>
              <w:rPr>
                <w:rFonts w:hint="eastAsia"/>
                <w:color w:val="auto"/>
                <w:kern w:val="0"/>
                <w:szCs w:val="21"/>
                <w:lang w:eastAsia="zh-CN"/>
              </w:rPr>
              <w:t>，最终</w:t>
            </w:r>
            <w:r>
              <w:rPr>
                <w:color w:val="auto"/>
                <w:kern w:val="0"/>
                <w:szCs w:val="21"/>
              </w:rPr>
              <w:t>回用于项目区绿化及道路洒水降尘</w:t>
            </w:r>
            <w:r>
              <w:rPr>
                <w:rFonts w:eastAsiaTheme="minorEastAsia"/>
                <w:color w:val="auto"/>
                <w:szCs w:val="21"/>
              </w:rPr>
              <w:t>。</w:t>
            </w:r>
          </w:p>
        </w:tc>
        <w:tc>
          <w:tcPr>
            <w:tcW w:w="1321" w:type="pct"/>
            <w:vAlign w:val="center"/>
          </w:tcPr>
          <w:p>
            <w:pPr>
              <w:adjustRightInd w:val="0"/>
              <w:jc w:val="center"/>
              <w:textAlignment w:val="baseline"/>
              <w:rPr>
                <w:rFonts w:hint="eastAsia" w:eastAsia="宋体"/>
                <w:color w:val="auto"/>
                <w:szCs w:val="21"/>
                <w:lang w:eastAsia="zh-CN"/>
              </w:rPr>
            </w:pPr>
            <w:r>
              <w:rPr>
                <w:rFonts w:hint="eastAsia"/>
                <w:color w:val="auto"/>
                <w:kern w:val="0"/>
                <w:szCs w:val="21"/>
                <w:lang w:eastAsia="zh-CN"/>
              </w:rPr>
              <w:t>达到《</w:t>
            </w:r>
            <w:r>
              <w:rPr>
                <w:rFonts w:hint="default" w:ascii="Times New Roman" w:hAnsi="Times New Roman" w:cs="Times New Roman" w:eastAsiaTheme="minorEastAsia"/>
                <w:color w:val="auto"/>
                <w:sz w:val="21"/>
                <w:szCs w:val="21"/>
                <w:highlight w:val="none"/>
                <w:vertAlign w:val="baseline"/>
                <w:lang w:val="en-US" w:eastAsia="zh-CN"/>
              </w:rPr>
              <w:t>城市污水再生利用城市杂用水水质</w:t>
            </w:r>
            <w:r>
              <w:rPr>
                <w:rFonts w:hint="eastAsia"/>
                <w:color w:val="auto"/>
                <w:kern w:val="0"/>
                <w:sz w:val="21"/>
                <w:szCs w:val="21"/>
                <w:lang w:eastAsia="zh-CN"/>
              </w:rPr>
              <w:t>》（</w:t>
            </w:r>
            <w:r>
              <w:rPr>
                <w:rFonts w:hint="eastAsia" w:eastAsiaTheme="minorEastAsia"/>
                <w:color w:val="auto"/>
                <w:kern w:val="0"/>
                <w:sz w:val="21"/>
                <w:szCs w:val="21"/>
              </w:rPr>
              <w:t>GB/T</w:t>
            </w:r>
            <w:r>
              <w:rPr>
                <w:rFonts w:hint="eastAsia" w:eastAsiaTheme="minorEastAsia"/>
                <w:color w:val="auto"/>
                <w:kern w:val="0"/>
                <w:sz w:val="21"/>
                <w:szCs w:val="21"/>
                <w:lang w:val="en-US" w:eastAsia="zh-CN"/>
              </w:rPr>
              <w:t>18920</w:t>
            </w:r>
            <w:r>
              <w:rPr>
                <w:rFonts w:hint="eastAsia" w:eastAsiaTheme="minorEastAsia"/>
                <w:color w:val="auto"/>
                <w:kern w:val="0"/>
                <w:sz w:val="21"/>
                <w:szCs w:val="21"/>
              </w:rPr>
              <w:t>-20</w:t>
            </w:r>
            <w:r>
              <w:rPr>
                <w:rFonts w:hint="eastAsia" w:eastAsiaTheme="minorEastAsia"/>
                <w:color w:val="auto"/>
                <w:kern w:val="0"/>
                <w:sz w:val="21"/>
                <w:szCs w:val="21"/>
                <w:lang w:val="en-US" w:eastAsia="zh-CN"/>
              </w:rPr>
              <w:t>20</w:t>
            </w:r>
            <w:r>
              <w:rPr>
                <w:rFonts w:hint="eastAsia"/>
                <w:color w:val="auto"/>
                <w:kern w:val="0"/>
                <w:sz w:val="21"/>
                <w:szCs w:val="21"/>
                <w:lang w:eastAsia="zh-CN"/>
              </w:rPr>
              <w:t>）中城市绿化道路清扫标准</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887" w:hRule="atLeast"/>
          <w:jc w:val="center"/>
        </w:trPr>
        <w:tc>
          <w:tcPr>
            <w:tcW w:w="603" w:type="pct"/>
            <w:vAlign w:val="center"/>
          </w:tcPr>
          <w:p>
            <w:pPr>
              <w:adjustRightInd w:val="0"/>
              <w:jc w:val="center"/>
              <w:rPr>
                <w:color w:val="auto"/>
                <w:szCs w:val="21"/>
              </w:rPr>
            </w:pPr>
            <w:r>
              <w:rPr>
                <w:color w:val="auto"/>
                <w:szCs w:val="21"/>
              </w:rPr>
              <w:t>声环境</w:t>
            </w:r>
          </w:p>
        </w:tc>
        <w:tc>
          <w:tcPr>
            <w:tcW w:w="890" w:type="pct"/>
            <w:vAlign w:val="center"/>
          </w:tcPr>
          <w:p>
            <w:pPr>
              <w:jc w:val="center"/>
              <w:rPr>
                <w:color w:val="auto"/>
                <w:szCs w:val="21"/>
              </w:rPr>
            </w:pPr>
            <w:r>
              <w:rPr>
                <w:color w:val="auto"/>
                <w:szCs w:val="21"/>
              </w:rPr>
              <w:t>生产车间</w:t>
            </w:r>
          </w:p>
        </w:tc>
        <w:tc>
          <w:tcPr>
            <w:tcW w:w="431" w:type="pct"/>
            <w:vAlign w:val="center"/>
          </w:tcPr>
          <w:p>
            <w:pPr>
              <w:jc w:val="center"/>
              <w:rPr>
                <w:color w:val="auto"/>
                <w:szCs w:val="21"/>
              </w:rPr>
            </w:pPr>
            <w:r>
              <w:rPr>
                <w:color w:val="auto"/>
                <w:szCs w:val="21"/>
              </w:rPr>
              <w:t>设备噪声</w:t>
            </w:r>
          </w:p>
        </w:tc>
        <w:tc>
          <w:tcPr>
            <w:tcW w:w="1754" w:type="pct"/>
            <w:vAlign w:val="center"/>
          </w:tcPr>
          <w:p>
            <w:pPr>
              <w:jc w:val="center"/>
              <w:rPr>
                <w:color w:val="auto"/>
                <w:szCs w:val="21"/>
              </w:rPr>
            </w:pPr>
            <w:r>
              <w:rPr>
                <w:color w:val="auto"/>
                <w:szCs w:val="21"/>
              </w:rPr>
              <w:t>基础减震、厂房隔声</w:t>
            </w:r>
          </w:p>
        </w:tc>
        <w:tc>
          <w:tcPr>
            <w:tcW w:w="1321" w:type="pct"/>
            <w:vAlign w:val="center"/>
          </w:tcPr>
          <w:p>
            <w:pPr>
              <w:adjustRightInd w:val="0"/>
              <w:jc w:val="center"/>
              <w:textAlignment w:val="baseline"/>
              <w:rPr>
                <w:color w:val="auto"/>
                <w:szCs w:val="21"/>
              </w:rPr>
            </w:pPr>
            <w:r>
              <w:rPr>
                <w:color w:val="auto"/>
                <w:szCs w:val="21"/>
              </w:rPr>
              <w:t>项目</w:t>
            </w:r>
            <w:r>
              <w:rPr>
                <w:rFonts w:hint="eastAsia"/>
                <w:color w:val="auto"/>
                <w:szCs w:val="21"/>
              </w:rPr>
              <w:t>南、西、北三侧</w:t>
            </w:r>
            <w:r>
              <w:rPr>
                <w:color w:val="auto"/>
                <w:szCs w:val="21"/>
              </w:rPr>
              <w:t>厂界</w:t>
            </w:r>
            <w:r>
              <w:rPr>
                <w:rFonts w:hint="eastAsia"/>
                <w:color w:val="auto"/>
                <w:szCs w:val="21"/>
              </w:rPr>
              <w:t>昼间、夜间噪声</w:t>
            </w:r>
            <w:r>
              <w:rPr>
                <w:color w:val="auto"/>
                <w:szCs w:val="21"/>
              </w:rPr>
              <w:t>达GB12348-2008《工业企业厂界环境噪声排放标准》</w:t>
            </w:r>
            <w:r>
              <w:rPr>
                <w:rFonts w:hint="eastAsia"/>
                <w:color w:val="auto"/>
                <w:szCs w:val="21"/>
              </w:rPr>
              <w:t>3</w:t>
            </w:r>
            <w:r>
              <w:rPr>
                <w:color w:val="auto"/>
                <w:szCs w:val="21"/>
              </w:rPr>
              <w:t>类标准，即昼间≤6</w:t>
            </w:r>
            <w:r>
              <w:rPr>
                <w:rFonts w:hint="eastAsia"/>
                <w:color w:val="auto"/>
                <w:szCs w:val="21"/>
              </w:rPr>
              <w:t>5</w:t>
            </w:r>
            <w:r>
              <w:rPr>
                <w:color w:val="auto"/>
                <w:szCs w:val="21"/>
              </w:rPr>
              <w:t>dB（A）</w:t>
            </w:r>
            <w:r>
              <w:rPr>
                <w:rFonts w:hint="eastAsia"/>
                <w:color w:val="auto"/>
                <w:szCs w:val="21"/>
              </w:rPr>
              <w:t>、夜间</w:t>
            </w:r>
            <w:r>
              <w:rPr>
                <w:color w:val="auto"/>
                <w:szCs w:val="21"/>
              </w:rPr>
              <w:t>≤</w:t>
            </w:r>
            <w:r>
              <w:rPr>
                <w:rFonts w:hint="eastAsia"/>
                <w:color w:val="auto"/>
                <w:szCs w:val="21"/>
              </w:rPr>
              <w:t>55</w:t>
            </w:r>
            <w:r>
              <w:rPr>
                <w:color w:val="auto"/>
                <w:szCs w:val="21"/>
              </w:rPr>
              <w:t>dB（A）</w:t>
            </w:r>
            <w:r>
              <w:rPr>
                <w:rFonts w:hint="eastAsia"/>
                <w:color w:val="auto"/>
                <w:szCs w:val="21"/>
              </w:rPr>
              <w:t>，东侧厂界昼间、夜间噪声达4类标准，即</w:t>
            </w:r>
            <w:r>
              <w:rPr>
                <w:color w:val="auto"/>
                <w:szCs w:val="21"/>
              </w:rPr>
              <w:t>昼间≤</w:t>
            </w:r>
            <w:r>
              <w:rPr>
                <w:rFonts w:hint="eastAsia"/>
                <w:color w:val="auto"/>
                <w:szCs w:val="21"/>
              </w:rPr>
              <w:t>70</w:t>
            </w:r>
            <w:r>
              <w:rPr>
                <w:color w:val="auto"/>
                <w:szCs w:val="21"/>
              </w:rPr>
              <w:t xml:space="preserve"> dB（A）</w:t>
            </w:r>
            <w:r>
              <w:rPr>
                <w:rFonts w:hint="eastAsia"/>
                <w:color w:val="auto"/>
                <w:szCs w:val="21"/>
              </w:rPr>
              <w:t>、夜间</w:t>
            </w:r>
            <w:r>
              <w:rPr>
                <w:color w:val="auto"/>
                <w:szCs w:val="21"/>
              </w:rPr>
              <w:t>≤</w:t>
            </w:r>
            <w:r>
              <w:rPr>
                <w:rFonts w:hint="eastAsia"/>
                <w:color w:val="auto"/>
                <w:szCs w:val="21"/>
              </w:rPr>
              <w:t>55</w:t>
            </w:r>
            <w:r>
              <w:rPr>
                <w:color w:val="auto"/>
                <w:szCs w:val="21"/>
              </w:rPr>
              <w:t>dB（A）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95" w:hRule="atLeast"/>
          <w:jc w:val="center"/>
        </w:trPr>
        <w:tc>
          <w:tcPr>
            <w:tcW w:w="603" w:type="pct"/>
            <w:vAlign w:val="center"/>
          </w:tcPr>
          <w:p>
            <w:pPr>
              <w:adjustRightInd w:val="0"/>
              <w:jc w:val="center"/>
              <w:rPr>
                <w:color w:val="auto"/>
                <w:szCs w:val="21"/>
              </w:rPr>
            </w:pPr>
            <w:r>
              <w:rPr>
                <w:color w:val="auto"/>
                <w:szCs w:val="21"/>
              </w:rPr>
              <w:t>电磁辐射</w:t>
            </w:r>
          </w:p>
        </w:tc>
        <w:tc>
          <w:tcPr>
            <w:tcW w:w="4396" w:type="pct"/>
            <w:gridSpan w:val="4"/>
            <w:vAlign w:val="center"/>
          </w:tcPr>
          <w:p>
            <w:pPr>
              <w:adjustRightInd w:val="0"/>
              <w:jc w:val="center"/>
              <w:rPr>
                <w:color w:val="auto"/>
                <w:szCs w:val="21"/>
              </w:rPr>
            </w:pP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39" w:hRule="atLeast"/>
          <w:jc w:val="center"/>
        </w:trPr>
        <w:tc>
          <w:tcPr>
            <w:tcW w:w="603" w:type="pct"/>
            <w:vAlign w:val="center"/>
          </w:tcPr>
          <w:p>
            <w:pPr>
              <w:adjustRightInd w:val="0"/>
              <w:jc w:val="center"/>
              <w:rPr>
                <w:color w:val="auto"/>
                <w:szCs w:val="21"/>
              </w:rPr>
            </w:pPr>
            <w:r>
              <w:rPr>
                <w:color w:val="auto"/>
                <w:szCs w:val="21"/>
              </w:rPr>
              <w:t>固体废物</w:t>
            </w:r>
          </w:p>
        </w:tc>
        <w:tc>
          <w:tcPr>
            <w:tcW w:w="4396" w:type="pct"/>
            <w:gridSpan w:val="4"/>
            <w:vAlign w:val="center"/>
          </w:tcPr>
          <w:p>
            <w:pPr>
              <w:adjustRightInd w:val="0"/>
              <w:snapToGrid w:val="0"/>
              <w:jc w:val="center"/>
              <w:rPr>
                <w:color w:val="auto"/>
                <w:szCs w:val="21"/>
              </w:rPr>
            </w:pPr>
            <w:r>
              <w:rPr>
                <w:color w:val="auto"/>
                <w:szCs w:val="21"/>
              </w:rPr>
              <w:t>项目</w:t>
            </w:r>
            <w:r>
              <w:rPr>
                <w:rFonts w:hint="eastAsia"/>
                <w:color w:val="auto"/>
                <w:szCs w:val="21"/>
                <w:lang w:eastAsia="zh-CN"/>
              </w:rPr>
              <w:t>打包废料</w:t>
            </w:r>
            <w:r>
              <w:rPr>
                <w:color w:val="auto"/>
                <w:szCs w:val="21"/>
              </w:rPr>
              <w:t>、废边角料</w:t>
            </w:r>
            <w:r>
              <w:rPr>
                <w:rFonts w:hint="eastAsia"/>
                <w:color w:val="auto"/>
                <w:szCs w:val="21"/>
                <w:lang w:eastAsia="zh-CN"/>
              </w:rPr>
              <w:t>、布袋收尘</w:t>
            </w:r>
            <w:r>
              <w:rPr>
                <w:color w:val="auto"/>
                <w:szCs w:val="21"/>
              </w:rPr>
              <w:t>统一收集后暂存于</w:t>
            </w:r>
            <w:r>
              <w:rPr>
                <w:rFonts w:hint="eastAsia"/>
                <w:color w:val="auto"/>
                <w:szCs w:val="21"/>
                <w:lang w:eastAsia="zh-CN"/>
              </w:rPr>
              <w:t>一般固废暂存间</w:t>
            </w:r>
            <w:r>
              <w:rPr>
                <w:color w:val="auto"/>
                <w:szCs w:val="21"/>
              </w:rPr>
              <w:t>，定期外售；不合格品定期返回生产线再加工；生活垃圾由项目区工作人员使用带盖式生活垃圾收集桶统一收集后由当地环卫部门定期清运、处置；食堂餐厨垃圾通过加盖塑料桶收集后由有资质的单位定期清运、处置；</w:t>
            </w:r>
            <w:r>
              <w:rPr>
                <w:rFonts w:hint="eastAsia"/>
                <w:color w:val="auto"/>
                <w:szCs w:val="21"/>
                <w:lang w:eastAsia="zh-CN"/>
              </w:rPr>
              <w:t>废油墨瓶</w:t>
            </w:r>
            <w:r>
              <w:rPr>
                <w:color w:val="auto"/>
                <w:szCs w:val="21"/>
              </w:rPr>
              <w:t>、废</w:t>
            </w:r>
            <w:r>
              <w:rPr>
                <w:rFonts w:hint="eastAsia"/>
                <w:color w:val="auto"/>
                <w:szCs w:val="21"/>
                <w:lang w:eastAsia="zh-CN"/>
              </w:rPr>
              <w:t>拉丝乳化液</w:t>
            </w:r>
            <w:r>
              <w:rPr>
                <w:color w:val="auto"/>
                <w:szCs w:val="21"/>
              </w:rPr>
              <w:t>、废活性炭、废液压油、机修废物等分类收集暂存于危险废物暂存间，定期委托有资质的单位清运处置</w:t>
            </w:r>
            <w:r>
              <w:rPr>
                <w:rFonts w:hint="eastAsia"/>
                <w:color w:val="auto"/>
                <w:szCs w:val="21"/>
                <w:lang w:eastAsia="zh-CN"/>
              </w:rPr>
              <w:t>，</w:t>
            </w:r>
            <w:r>
              <w:rPr>
                <w:rFonts w:hint="eastAsia"/>
                <w:color w:val="auto"/>
                <w:szCs w:val="21"/>
                <w:lang w:val="en-US" w:eastAsia="zh-CN"/>
              </w:rPr>
              <w:t>更换的废循环冷却液直接委托有资质的单位清运处置，不在项目区暂存</w:t>
            </w:r>
            <w:r>
              <w:rPr>
                <w:color w:val="auto"/>
                <w:szCs w:val="21"/>
              </w:rPr>
              <w:t>。</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1" w:hRule="atLeast"/>
          <w:jc w:val="center"/>
        </w:trPr>
        <w:tc>
          <w:tcPr>
            <w:tcW w:w="603" w:type="pct"/>
            <w:vAlign w:val="center"/>
          </w:tcPr>
          <w:p>
            <w:pPr>
              <w:adjustRightInd w:val="0"/>
              <w:jc w:val="center"/>
              <w:rPr>
                <w:color w:val="auto"/>
                <w:szCs w:val="21"/>
              </w:rPr>
            </w:pPr>
            <w:r>
              <w:rPr>
                <w:color w:val="auto"/>
                <w:szCs w:val="21"/>
              </w:rPr>
              <w:t>土壤及地下水污染防治措施</w:t>
            </w:r>
          </w:p>
        </w:tc>
        <w:tc>
          <w:tcPr>
            <w:tcW w:w="4396" w:type="pct"/>
            <w:gridSpan w:val="4"/>
            <w:vAlign w:val="center"/>
          </w:tcPr>
          <w:p>
            <w:pPr>
              <w:adjustRightInd w:val="0"/>
              <w:snapToGrid w:val="0"/>
              <w:jc w:val="center"/>
              <w:rPr>
                <w:color w:val="auto"/>
                <w:szCs w:val="21"/>
                <w:lang w:bidi="ar"/>
              </w:rPr>
            </w:pPr>
            <w:r>
              <w:rPr>
                <w:rFonts w:hint="eastAsia"/>
                <w:color w:val="auto"/>
                <w:szCs w:val="21"/>
                <w:lang w:eastAsia="zh-CN"/>
              </w:rPr>
              <w:t>拉丝乳化液</w:t>
            </w:r>
            <w:r>
              <w:rPr>
                <w:color w:val="auto"/>
                <w:szCs w:val="21"/>
              </w:rPr>
              <w:t>池、危废暂存间按照</w:t>
            </w:r>
            <w:r>
              <w:rPr>
                <w:rFonts w:hint="eastAsia"/>
                <w:color w:val="auto"/>
                <w:szCs w:val="21"/>
              </w:rPr>
              <w:t>《危险废物贮存污染控制标准》（GB18597-2023）</w:t>
            </w:r>
            <w:r>
              <w:rPr>
                <w:color w:val="auto"/>
                <w:szCs w:val="21"/>
              </w:rPr>
              <w:t>中要求，对地面和裙角进行重点防渗建设，防渗系数≤10</w:t>
            </w:r>
            <w:r>
              <w:rPr>
                <w:color w:val="auto"/>
                <w:szCs w:val="21"/>
                <w:vertAlign w:val="superscript"/>
              </w:rPr>
              <w:t>-10</w:t>
            </w:r>
            <w:r>
              <w:rPr>
                <w:color w:val="auto"/>
                <w:szCs w:val="21"/>
              </w:rPr>
              <w:t>cm/s。</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603" w:type="pct"/>
            <w:vAlign w:val="center"/>
          </w:tcPr>
          <w:p>
            <w:pPr>
              <w:adjustRightInd w:val="0"/>
              <w:jc w:val="center"/>
              <w:rPr>
                <w:color w:val="auto"/>
                <w:szCs w:val="21"/>
              </w:rPr>
            </w:pPr>
            <w:r>
              <w:rPr>
                <w:color w:val="auto"/>
                <w:szCs w:val="21"/>
              </w:rPr>
              <w:t>生态保护措施</w:t>
            </w:r>
          </w:p>
        </w:tc>
        <w:tc>
          <w:tcPr>
            <w:tcW w:w="4396" w:type="pct"/>
            <w:gridSpan w:val="4"/>
            <w:vAlign w:val="center"/>
          </w:tcPr>
          <w:p>
            <w:pPr>
              <w:adjustRightInd w:val="0"/>
              <w:snapToGrid w:val="0"/>
              <w:jc w:val="center"/>
              <w:rPr>
                <w:color w:val="auto"/>
                <w:szCs w:val="21"/>
              </w:rPr>
            </w:pPr>
            <w:r>
              <w:rPr>
                <w:color w:val="auto"/>
                <w:szCs w:val="21"/>
              </w:rPr>
              <w:t>项目充分利用空间进行绿化，达到美化环境的效果。</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40" w:hRule="atLeast"/>
          <w:jc w:val="center"/>
        </w:trPr>
        <w:tc>
          <w:tcPr>
            <w:tcW w:w="603" w:type="pct"/>
            <w:vAlign w:val="center"/>
          </w:tcPr>
          <w:p>
            <w:pPr>
              <w:adjustRightInd w:val="0"/>
              <w:jc w:val="center"/>
              <w:rPr>
                <w:color w:val="auto"/>
                <w:szCs w:val="21"/>
              </w:rPr>
            </w:pPr>
            <w:r>
              <w:rPr>
                <w:color w:val="auto"/>
                <w:szCs w:val="21"/>
              </w:rPr>
              <w:t>环境风险防范措施</w:t>
            </w:r>
          </w:p>
        </w:tc>
        <w:tc>
          <w:tcPr>
            <w:tcW w:w="4396" w:type="pct"/>
            <w:gridSpan w:val="4"/>
            <w:vAlign w:val="center"/>
          </w:tcPr>
          <w:p>
            <w:pPr>
              <w:adjustRightInd w:val="0"/>
              <w:snapToGrid w:val="0"/>
              <w:jc w:val="center"/>
              <w:rPr>
                <w:color w:val="auto"/>
                <w:szCs w:val="21"/>
              </w:rPr>
            </w:pPr>
            <w:r>
              <w:rPr>
                <w:color w:val="auto"/>
                <w:szCs w:val="21"/>
              </w:rPr>
              <w:fldChar w:fldCharType="begin"/>
            </w:r>
            <w:r>
              <w:rPr>
                <w:color w:val="auto"/>
                <w:szCs w:val="21"/>
              </w:rPr>
              <w:instrText xml:space="preserve"> = 1 \* GB3 \* MERGEFORMAT </w:instrText>
            </w:r>
            <w:r>
              <w:rPr>
                <w:color w:val="auto"/>
                <w:szCs w:val="21"/>
              </w:rPr>
              <w:fldChar w:fldCharType="separate"/>
            </w:r>
            <w:r>
              <w:rPr>
                <w:color w:val="auto"/>
                <w:szCs w:val="21"/>
              </w:rPr>
              <w:t>①</w:t>
            </w:r>
            <w:r>
              <w:rPr>
                <w:color w:val="auto"/>
                <w:szCs w:val="21"/>
              </w:rPr>
              <w:fldChar w:fldCharType="end"/>
            </w:r>
            <w:r>
              <w:rPr>
                <w:color w:val="auto"/>
                <w:szCs w:val="21"/>
              </w:rPr>
              <w:t>厂区进行分区防渗，柴油库、润滑液池、</w:t>
            </w:r>
            <w:r>
              <w:rPr>
                <w:color w:val="auto"/>
                <w:szCs w:val="21"/>
                <w:lang w:val="zh-CN"/>
              </w:rPr>
              <w:t>危险废物暂存间进行重点防渗，</w:t>
            </w:r>
            <w:r>
              <w:rPr>
                <w:color w:val="auto"/>
                <w:szCs w:val="21"/>
              </w:rPr>
              <w:t>地面和四周墙裙脚</w:t>
            </w:r>
            <w:r>
              <w:rPr>
                <w:color w:val="auto"/>
                <w:szCs w:val="21"/>
                <w:lang w:val="zh-CN"/>
              </w:rPr>
              <w:t>采用“水泥+2mm厚HDPE+环氧树脂”</w:t>
            </w:r>
            <w:r>
              <w:rPr>
                <w:color w:val="auto"/>
                <w:szCs w:val="21"/>
              </w:rPr>
              <w:t>进行重点防渗处理</w:t>
            </w:r>
            <w:r>
              <w:rPr>
                <w:color w:val="auto"/>
                <w:szCs w:val="21"/>
                <w:lang w:val="zh-CN"/>
              </w:rPr>
              <w:t>，</w:t>
            </w:r>
            <w:r>
              <w:rPr>
                <w:color w:val="auto"/>
                <w:szCs w:val="21"/>
              </w:rPr>
              <w:t>渗透系数≤10</w:t>
            </w:r>
            <w:r>
              <w:rPr>
                <w:color w:val="auto"/>
                <w:szCs w:val="21"/>
                <w:vertAlign w:val="superscript"/>
              </w:rPr>
              <w:t>-10</w:t>
            </w:r>
            <w:r>
              <w:rPr>
                <w:color w:val="auto"/>
                <w:szCs w:val="21"/>
              </w:rPr>
              <w:t>cm/s，危废暂存间地面向内形成一定的坡度，并设置围堰或在门口设置门槛，防止</w:t>
            </w:r>
            <w:r>
              <w:rPr>
                <w:color w:val="auto"/>
                <w:szCs w:val="21"/>
                <w:lang w:val="zh-CN"/>
              </w:rPr>
              <w:t>废矿物油</w:t>
            </w:r>
            <w:r>
              <w:rPr>
                <w:color w:val="auto"/>
                <w:szCs w:val="21"/>
              </w:rPr>
              <w:t>泄漏后进入外环境。</w:t>
            </w:r>
            <w:r>
              <w:rPr>
                <w:color w:val="auto"/>
                <w:szCs w:val="21"/>
              </w:rPr>
              <w:fldChar w:fldCharType="begin"/>
            </w:r>
            <w:r>
              <w:rPr>
                <w:color w:val="auto"/>
                <w:szCs w:val="21"/>
              </w:rPr>
              <w:instrText xml:space="preserve"> = 2 \* GB3 \* MERGEFORMAT </w:instrText>
            </w:r>
            <w:r>
              <w:rPr>
                <w:color w:val="auto"/>
                <w:szCs w:val="21"/>
              </w:rPr>
              <w:fldChar w:fldCharType="separate"/>
            </w:r>
            <w:r>
              <w:rPr>
                <w:color w:val="auto"/>
                <w:szCs w:val="21"/>
              </w:rPr>
              <w:t>②</w:t>
            </w:r>
            <w:r>
              <w:rPr>
                <w:color w:val="auto"/>
                <w:szCs w:val="21"/>
              </w:rPr>
              <w:fldChar w:fldCharType="end"/>
            </w:r>
            <w:r>
              <w:rPr>
                <w:color w:val="auto"/>
                <w:szCs w:val="21"/>
              </w:rPr>
              <w:t>设置专人进行管理，定期对危废储存</w:t>
            </w:r>
            <w:r>
              <w:rPr>
                <w:color w:val="auto"/>
                <w:szCs w:val="21"/>
                <w:lang w:val="zh-CN"/>
              </w:rPr>
              <w:t>容器</w:t>
            </w:r>
            <w:r>
              <w:rPr>
                <w:color w:val="auto"/>
                <w:szCs w:val="21"/>
              </w:rPr>
              <w:t>进行检查，并做好巡检记录及时发现事故隐患并迅速给以消除。</w:t>
            </w:r>
            <w:r>
              <w:rPr>
                <w:color w:val="auto"/>
                <w:szCs w:val="21"/>
              </w:rPr>
              <w:fldChar w:fldCharType="begin"/>
            </w:r>
            <w:r>
              <w:rPr>
                <w:color w:val="auto"/>
                <w:szCs w:val="21"/>
              </w:rPr>
              <w:instrText xml:space="preserve"> = 3 \* GB3 \* MERGEFORMAT </w:instrText>
            </w:r>
            <w:r>
              <w:rPr>
                <w:color w:val="auto"/>
                <w:szCs w:val="21"/>
              </w:rPr>
              <w:fldChar w:fldCharType="separate"/>
            </w:r>
            <w:r>
              <w:rPr>
                <w:color w:val="auto"/>
                <w:szCs w:val="21"/>
              </w:rPr>
              <w:t>③</w:t>
            </w:r>
            <w:r>
              <w:rPr>
                <w:color w:val="auto"/>
                <w:szCs w:val="21"/>
              </w:rPr>
              <w:fldChar w:fldCharType="end"/>
            </w:r>
            <w:r>
              <w:rPr>
                <w:color w:val="auto"/>
                <w:szCs w:val="21"/>
              </w:rPr>
              <w:t>编制突发环境事件应急预案，并报</w:t>
            </w:r>
            <w:r>
              <w:rPr>
                <w:rFonts w:hint="eastAsia"/>
                <w:color w:val="auto"/>
                <w:szCs w:val="21"/>
                <w:lang w:eastAsia="zh-CN"/>
              </w:rPr>
              <w:t>玉溪</w:t>
            </w:r>
            <w:r>
              <w:rPr>
                <w:color w:val="auto"/>
                <w:szCs w:val="21"/>
              </w:rPr>
              <w:t>市生态环境局</w:t>
            </w:r>
            <w:r>
              <w:rPr>
                <w:rFonts w:hint="eastAsia"/>
                <w:color w:val="auto"/>
                <w:szCs w:val="21"/>
                <w:lang w:eastAsia="zh-CN"/>
              </w:rPr>
              <w:t>澄江</w:t>
            </w:r>
            <w:r>
              <w:rPr>
                <w:color w:val="auto"/>
                <w:szCs w:val="21"/>
              </w:rPr>
              <w:t>分局备案。建立完善的应急报告制度，落实应急物资和经费，日常加强应急演练。</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675" w:hRule="atLeast"/>
          <w:jc w:val="center"/>
        </w:trPr>
        <w:tc>
          <w:tcPr>
            <w:tcW w:w="603" w:type="pct"/>
            <w:vAlign w:val="center"/>
          </w:tcPr>
          <w:p>
            <w:pPr>
              <w:adjustRightInd w:val="0"/>
              <w:jc w:val="center"/>
              <w:rPr>
                <w:color w:val="auto"/>
                <w:spacing w:val="-8"/>
                <w:szCs w:val="21"/>
              </w:rPr>
            </w:pPr>
            <w:r>
              <w:rPr>
                <w:color w:val="auto"/>
                <w:spacing w:val="-8"/>
                <w:szCs w:val="21"/>
              </w:rPr>
              <w:t>其他环境</w:t>
            </w:r>
          </w:p>
          <w:p>
            <w:pPr>
              <w:adjustRightInd w:val="0"/>
              <w:jc w:val="center"/>
              <w:rPr>
                <w:color w:val="auto"/>
                <w:spacing w:val="-8"/>
                <w:szCs w:val="21"/>
              </w:rPr>
            </w:pPr>
            <w:r>
              <w:rPr>
                <w:color w:val="auto"/>
                <w:spacing w:val="-8"/>
                <w:szCs w:val="21"/>
              </w:rPr>
              <w:t>管理要求</w:t>
            </w:r>
          </w:p>
        </w:tc>
        <w:tc>
          <w:tcPr>
            <w:tcW w:w="4396" w:type="pct"/>
            <w:gridSpan w:val="4"/>
            <w:vAlign w:val="center"/>
          </w:tcPr>
          <w:p>
            <w:pPr>
              <w:adjustRightInd w:val="0"/>
              <w:snapToGrid w:val="0"/>
              <w:spacing w:line="348" w:lineRule="auto"/>
              <w:ind w:firstLine="422" w:firstLineChars="200"/>
              <w:jc w:val="left"/>
              <w:rPr>
                <w:b/>
                <w:bCs/>
                <w:color w:val="auto"/>
                <w:szCs w:val="21"/>
              </w:rPr>
            </w:pPr>
            <w:r>
              <w:rPr>
                <w:b/>
                <w:bCs/>
                <w:color w:val="auto"/>
                <w:szCs w:val="21"/>
              </w:rPr>
              <w:t>1、环境管理计划</w:t>
            </w:r>
          </w:p>
          <w:p>
            <w:pPr>
              <w:adjustRightInd w:val="0"/>
              <w:snapToGrid w:val="0"/>
              <w:spacing w:line="348" w:lineRule="auto"/>
              <w:ind w:firstLine="420" w:firstLineChars="200"/>
              <w:jc w:val="left"/>
              <w:rPr>
                <w:color w:val="auto"/>
                <w:szCs w:val="21"/>
              </w:rPr>
            </w:pPr>
            <w:r>
              <w:rPr>
                <w:color w:val="auto"/>
                <w:szCs w:val="21"/>
              </w:rPr>
              <w:t>1）根据国家环保政策、标准及环境监测要求，制定该项目运行期环境管理规章制度、各种污染物排放指标。</w:t>
            </w:r>
          </w:p>
          <w:p>
            <w:pPr>
              <w:adjustRightInd w:val="0"/>
              <w:snapToGrid w:val="0"/>
              <w:spacing w:line="348" w:lineRule="auto"/>
              <w:ind w:firstLine="420" w:firstLineChars="200"/>
              <w:jc w:val="left"/>
              <w:rPr>
                <w:color w:val="auto"/>
                <w:szCs w:val="21"/>
              </w:rPr>
            </w:pPr>
            <w:r>
              <w:rPr>
                <w:color w:val="auto"/>
                <w:szCs w:val="21"/>
              </w:rPr>
              <w:t>2）项目建成投产前建设单位应自行组织项目竣工环境保护验收工作，检查环保设施是否达到“三同时”要求。</w:t>
            </w:r>
          </w:p>
          <w:p>
            <w:pPr>
              <w:adjustRightInd w:val="0"/>
              <w:snapToGrid w:val="0"/>
              <w:spacing w:line="348" w:lineRule="auto"/>
              <w:ind w:firstLine="420" w:firstLineChars="200"/>
              <w:jc w:val="left"/>
              <w:rPr>
                <w:color w:val="auto"/>
                <w:szCs w:val="21"/>
              </w:rPr>
            </w:pPr>
            <w:r>
              <w:rPr>
                <w:color w:val="auto"/>
                <w:szCs w:val="21"/>
              </w:rPr>
              <w:t>3）加强环保设施的管理，定期检查厂内环保设施运行情况。及时排除故障，保证环保设施正常运转。</w:t>
            </w:r>
          </w:p>
          <w:p>
            <w:pPr>
              <w:adjustRightInd w:val="0"/>
              <w:snapToGrid w:val="0"/>
              <w:spacing w:line="348" w:lineRule="auto"/>
              <w:ind w:firstLine="420" w:firstLineChars="200"/>
              <w:jc w:val="left"/>
              <w:rPr>
                <w:color w:val="auto"/>
                <w:szCs w:val="21"/>
              </w:rPr>
            </w:pPr>
            <w:r>
              <w:rPr>
                <w:color w:val="auto"/>
                <w:szCs w:val="21"/>
              </w:rPr>
              <w:t>4）危险废物的收集管理应由专人负责，分类收集。</w:t>
            </w:r>
          </w:p>
          <w:p>
            <w:pPr>
              <w:adjustRightInd w:val="0"/>
              <w:snapToGrid w:val="0"/>
              <w:spacing w:line="348" w:lineRule="auto"/>
              <w:ind w:firstLine="420" w:firstLineChars="200"/>
              <w:jc w:val="left"/>
              <w:rPr>
                <w:color w:val="auto"/>
                <w:szCs w:val="21"/>
              </w:rPr>
            </w:pPr>
            <w:r>
              <w:rPr>
                <w:color w:val="auto"/>
                <w:szCs w:val="21"/>
              </w:rPr>
              <w:t>5）运用经济、教育、行政、法律及其它手段，加强项目区内人员的环保意识，加强环境保护的自觉性，不断提高环境管理水平。</w:t>
            </w:r>
          </w:p>
          <w:p>
            <w:pPr>
              <w:adjustRightInd w:val="0"/>
              <w:snapToGrid w:val="0"/>
              <w:spacing w:line="348" w:lineRule="auto"/>
              <w:ind w:firstLine="420" w:firstLineChars="200"/>
              <w:jc w:val="left"/>
              <w:rPr>
                <w:color w:val="auto"/>
                <w:szCs w:val="21"/>
              </w:rPr>
            </w:pPr>
            <w:r>
              <w:rPr>
                <w:color w:val="auto"/>
                <w:szCs w:val="21"/>
              </w:rPr>
              <w:t>6）配合当地环保监测机构，实施环境监测计划。</w:t>
            </w:r>
          </w:p>
          <w:p>
            <w:pPr>
              <w:adjustRightInd w:val="0"/>
              <w:snapToGrid w:val="0"/>
              <w:spacing w:line="348" w:lineRule="auto"/>
              <w:ind w:firstLine="422" w:firstLineChars="200"/>
              <w:jc w:val="left"/>
              <w:rPr>
                <w:b/>
                <w:bCs/>
                <w:color w:val="auto"/>
                <w:szCs w:val="21"/>
              </w:rPr>
            </w:pPr>
            <w:r>
              <w:rPr>
                <w:b/>
                <w:bCs/>
                <w:color w:val="auto"/>
                <w:szCs w:val="21"/>
              </w:rPr>
              <w:t xml:space="preserve">2、排污许可证 </w:t>
            </w:r>
          </w:p>
          <w:p>
            <w:pPr>
              <w:adjustRightInd w:val="0"/>
              <w:snapToGrid w:val="0"/>
              <w:spacing w:line="348" w:lineRule="auto"/>
              <w:ind w:firstLine="420" w:firstLineChars="200"/>
              <w:jc w:val="left"/>
              <w:rPr>
                <w:color w:val="auto"/>
                <w:szCs w:val="21"/>
              </w:rPr>
            </w:pPr>
            <w:r>
              <w:rPr>
                <w:color w:val="auto"/>
                <w:szCs w:val="21"/>
              </w:rPr>
              <w:t>项目为电线电缆制造项目，国民经济行业类别为“电线、电缆制造（C3831）”，根据《固定污染源排污许可分类管理名录（2019版）》，项目需进行排污登记。</w:t>
            </w:r>
          </w:p>
          <w:p>
            <w:pPr>
              <w:adjustRightInd w:val="0"/>
              <w:snapToGrid w:val="0"/>
              <w:spacing w:line="348" w:lineRule="auto"/>
              <w:ind w:firstLine="422" w:firstLineChars="200"/>
              <w:jc w:val="left"/>
              <w:rPr>
                <w:b/>
                <w:bCs/>
                <w:color w:val="auto"/>
                <w:szCs w:val="21"/>
              </w:rPr>
            </w:pPr>
            <w:r>
              <w:rPr>
                <w:b/>
                <w:bCs/>
                <w:color w:val="auto"/>
                <w:szCs w:val="21"/>
              </w:rPr>
              <w:t>3、排污口规范化设置</w:t>
            </w:r>
          </w:p>
          <w:p>
            <w:pPr>
              <w:adjustRightInd w:val="0"/>
              <w:snapToGrid w:val="0"/>
              <w:spacing w:line="348" w:lineRule="auto"/>
              <w:ind w:firstLine="420" w:firstLineChars="200"/>
              <w:jc w:val="left"/>
              <w:rPr>
                <w:color w:val="auto"/>
                <w:szCs w:val="21"/>
              </w:rPr>
            </w:pPr>
            <w:r>
              <w:rPr>
                <w:color w:val="auto"/>
                <w:szCs w:val="21"/>
              </w:rPr>
              <w:t>排污口是项目运营期污染物进入环境、污染环境的通道，强化总排口管理是实施污染物总量控制的基础工作之一，也是环境管理逐步实现污染物科学化、定量化的主要手段。</w:t>
            </w:r>
          </w:p>
          <w:p>
            <w:pPr>
              <w:adjustRightInd w:val="0"/>
              <w:snapToGrid w:val="0"/>
              <w:spacing w:line="348" w:lineRule="auto"/>
              <w:ind w:firstLine="420" w:firstLineChars="200"/>
              <w:jc w:val="left"/>
              <w:rPr>
                <w:color w:val="auto"/>
                <w:szCs w:val="21"/>
              </w:rPr>
            </w:pPr>
            <w:r>
              <w:rPr>
                <w:color w:val="auto"/>
                <w:szCs w:val="21"/>
              </w:rPr>
              <w:t>项目排放口设置满足以下要求：</w:t>
            </w:r>
          </w:p>
          <w:p>
            <w:pPr>
              <w:adjustRightInd w:val="0"/>
              <w:snapToGrid w:val="0"/>
              <w:spacing w:line="348" w:lineRule="auto"/>
              <w:ind w:firstLine="420" w:firstLineChars="200"/>
              <w:jc w:val="left"/>
              <w:rPr>
                <w:color w:val="auto"/>
                <w:szCs w:val="21"/>
              </w:rPr>
            </w:pPr>
            <w:r>
              <w:rPr>
                <w:color w:val="auto"/>
                <w:szCs w:val="21"/>
              </w:rPr>
              <w:t>（1）污染物排放口，应按国家《环境保护图形标志排放口（源）》（GB15562.1-1995）的规定，设置国家环保总局统一制作的环境保护图形标志牌；本项目废气排放口和废水处理设施均应设置相应标志，并进行专人管理。</w:t>
            </w:r>
          </w:p>
          <w:p>
            <w:pPr>
              <w:adjustRightInd w:val="0"/>
              <w:snapToGrid w:val="0"/>
              <w:spacing w:line="348" w:lineRule="auto"/>
              <w:ind w:firstLine="420" w:firstLineChars="200"/>
              <w:jc w:val="left"/>
              <w:rPr>
                <w:color w:val="auto"/>
                <w:szCs w:val="21"/>
              </w:rPr>
            </w:pPr>
            <w:r>
              <w:rPr>
                <w:color w:val="auto"/>
                <w:szCs w:val="21"/>
              </w:rPr>
              <w:t>（2）污染物排放口的环境保护图形标志牌应设置在靠近采样点的醒目处，标志牌设置高度为其上缘距地面约2m，排污口附近1m范围内有建筑物的，设平面式标志牌，无建筑物的设立式标志牌。公司应遵照国家对排污口规范的要求，在“三废”及部分噪声排放点设置标志，标志的设置应完全执行《环境保护图形标志排放口》（GB15562.1-1995）、《环境保护图形标志固体废物贮存（处置）场》（GB15562.2-1995）中有关规定。</w:t>
            </w:r>
          </w:p>
          <w:p>
            <w:pPr>
              <w:adjustRightInd w:val="0"/>
              <w:snapToGrid w:val="0"/>
              <w:spacing w:line="348" w:lineRule="auto"/>
              <w:ind w:firstLine="420" w:firstLineChars="200"/>
              <w:jc w:val="left"/>
              <w:rPr>
                <w:color w:val="auto"/>
                <w:szCs w:val="21"/>
              </w:rPr>
            </w:pPr>
          </w:p>
          <w:p>
            <w:pPr>
              <w:jc w:val="center"/>
              <w:rPr>
                <w:color w:val="auto"/>
                <w:szCs w:val="21"/>
              </w:rPr>
            </w:pPr>
          </w:p>
        </w:tc>
      </w:tr>
    </w:tbl>
    <w:p>
      <w:pPr>
        <w:pStyle w:val="23"/>
        <w:jc w:val="center"/>
        <w:outlineLvl w:val="9"/>
        <w:rPr>
          <w:snapToGrid w:val="0"/>
          <w:color w:val="auto"/>
          <w:sz w:val="21"/>
          <w:szCs w:val="21"/>
        </w:rPr>
        <w:sectPr>
          <w:pgSz w:w="16838" w:h="11906" w:orient="landscape"/>
          <w:pgMar w:top="1531" w:right="1701" w:bottom="1531" w:left="1701" w:header="851" w:footer="850" w:gutter="0"/>
          <w:pgBorders>
            <w:top w:val="none" w:sz="0" w:space="0"/>
            <w:left w:val="none" w:sz="0" w:space="0"/>
            <w:bottom w:val="none" w:sz="0" w:space="0"/>
            <w:right w:val="none" w:sz="0" w:space="0"/>
          </w:pgBorders>
          <w:cols w:space="720" w:num="1"/>
          <w:docGrid w:linePitch="312" w:charSpace="0"/>
        </w:sectPr>
      </w:pPr>
    </w:p>
    <w:p>
      <w:pPr>
        <w:pStyle w:val="23"/>
        <w:jc w:val="center"/>
        <w:outlineLvl w:val="0"/>
        <w:rPr>
          <w:rFonts w:ascii="黑体" w:hAnsi="黑体" w:eastAsia="黑体"/>
          <w:snapToGrid w:val="0"/>
          <w:color w:val="auto"/>
          <w:sz w:val="30"/>
          <w:szCs w:val="30"/>
        </w:rPr>
      </w:pPr>
      <w:bookmarkStart w:id="24" w:name="_Toc22375"/>
      <w:bookmarkStart w:id="25" w:name="_Toc18262"/>
      <w:r>
        <w:rPr>
          <w:rFonts w:hint="eastAsia" w:ascii="黑体" w:hAnsi="黑体" w:eastAsia="黑体"/>
          <w:snapToGrid w:val="0"/>
          <w:color w:val="auto"/>
          <w:sz w:val="30"/>
          <w:szCs w:val="30"/>
        </w:rPr>
        <w:t>六、结论</w:t>
      </w:r>
      <w:bookmarkEnd w:id="24"/>
      <w:bookmarkEnd w:id="25"/>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8865"/>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991" w:hRule="atLeast"/>
          <w:jc w:val="center"/>
        </w:trPr>
        <w:tc>
          <w:tcPr>
            <w:tcW w:w="8865" w:type="dxa"/>
          </w:tcPr>
          <w:p>
            <w:pPr>
              <w:spacing w:line="360" w:lineRule="auto"/>
              <w:ind w:firstLine="420" w:firstLineChars="200"/>
              <w:rPr>
                <w:color w:val="auto"/>
                <w:sz w:val="21"/>
                <w:szCs w:val="21"/>
              </w:rPr>
            </w:pPr>
            <w:r>
              <w:rPr>
                <w:color w:val="auto"/>
                <w:sz w:val="21"/>
                <w:szCs w:val="21"/>
              </w:rPr>
              <w:t>本项目的建设符合国家、地方产业政策，以及相关规划，不涉及自然保护区、风景名胜区、水源保护区等环境敏感区，与周围居民点、学校、医院等关心点距离较远，选址合理。在采取环评提出的措施后，项目产生的废气、废水、噪声均可达标排放，固废处置率100%，对当地环境质量及主要关心点环境影响较小，符合达标排放、总量控制和不降低当地环境功能的原则要求，符合国家法律法规要求。</w:t>
            </w:r>
          </w:p>
          <w:p>
            <w:pPr>
              <w:adjustRightInd w:val="0"/>
              <w:snapToGrid w:val="0"/>
              <w:spacing w:line="360" w:lineRule="auto"/>
              <w:ind w:firstLine="420" w:firstLineChars="200"/>
              <w:rPr>
                <w:rFonts w:ascii="Calibri" w:hAnsi="Calibri"/>
                <w:color w:val="auto"/>
                <w:sz w:val="21"/>
                <w:szCs w:val="21"/>
              </w:rPr>
            </w:pPr>
            <w:r>
              <w:rPr>
                <w:color w:val="auto"/>
                <w:sz w:val="21"/>
                <w:szCs w:val="21"/>
              </w:rPr>
              <w:t>本项目在严格执行环境保护“三同时”制度，严格进行环境管理，保证项目内的废气处理设施及其他环保设施的正常运行，污染物达标排放的条件下，从环境保护角度论证，本项目的建设是可行的。</w:t>
            </w: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adjustRightInd w:val="0"/>
              <w:snapToGrid w:val="0"/>
              <w:spacing w:line="360" w:lineRule="auto"/>
              <w:ind w:firstLine="420" w:firstLineChars="200"/>
              <w:rPr>
                <w:rFonts w:ascii="Calibri" w:hAnsi="Calibri"/>
                <w:color w:val="auto"/>
                <w:szCs w:val="21"/>
              </w:rPr>
            </w:pPr>
          </w:p>
          <w:p>
            <w:pPr>
              <w:spacing w:line="360" w:lineRule="auto"/>
              <w:rPr>
                <w:rFonts w:ascii="宋体" w:hAnsi="Calibri" w:cs="宋体"/>
                <w:color w:val="auto"/>
                <w:szCs w:val="21"/>
              </w:rPr>
            </w:pPr>
          </w:p>
        </w:tc>
      </w:tr>
    </w:tbl>
    <w:p>
      <w:pPr>
        <w:rPr>
          <w:rFonts w:ascii="宋体"/>
          <w:color w:val="auto"/>
          <w:szCs w:val="21"/>
        </w:rPr>
        <w:sectPr>
          <w:pgSz w:w="11906" w:h="16838"/>
          <w:pgMar w:top="1701" w:right="1531" w:bottom="1701" w:left="1531" w:header="851" w:footer="851" w:gutter="0"/>
          <w:pgBorders>
            <w:top w:val="none" w:sz="0" w:space="0"/>
            <w:left w:val="none" w:sz="0" w:space="0"/>
            <w:bottom w:val="none" w:sz="0" w:space="0"/>
            <w:right w:val="none" w:sz="0" w:space="0"/>
          </w:pgBorders>
          <w:cols w:space="720" w:num="1"/>
          <w:docGrid w:linePitch="312" w:charSpace="0"/>
        </w:sectPr>
      </w:pPr>
    </w:p>
    <w:p>
      <w:pPr>
        <w:pStyle w:val="23"/>
        <w:jc w:val="both"/>
        <w:outlineLvl w:val="0"/>
        <w:rPr>
          <w:rFonts w:ascii="黑体" w:hAnsi="黑体" w:eastAsia="黑体"/>
          <w:snapToGrid w:val="0"/>
          <w:color w:val="auto"/>
          <w:sz w:val="30"/>
          <w:szCs w:val="30"/>
        </w:rPr>
      </w:pPr>
      <w:bookmarkStart w:id="26" w:name="_Toc937"/>
      <w:bookmarkStart w:id="27" w:name="_Toc8051"/>
      <w:r>
        <w:rPr>
          <w:rFonts w:hint="eastAsia" w:ascii="黑体" w:hAnsi="黑体" w:eastAsia="黑体"/>
          <w:snapToGrid w:val="0"/>
          <w:color w:val="auto"/>
          <w:sz w:val="30"/>
          <w:szCs w:val="30"/>
        </w:rPr>
        <w:t>附表</w:t>
      </w:r>
      <w:bookmarkEnd w:id="26"/>
      <w:bookmarkEnd w:id="27"/>
    </w:p>
    <w:p>
      <w:pPr>
        <w:pStyle w:val="23"/>
        <w:jc w:val="center"/>
        <w:outlineLvl w:val="0"/>
        <w:rPr>
          <w:rFonts w:ascii="黑体" w:hAnsi="黑体" w:eastAsia="黑体"/>
          <w:snapToGrid w:val="0"/>
          <w:color w:val="auto"/>
          <w:sz w:val="30"/>
          <w:szCs w:val="30"/>
        </w:rPr>
      </w:pPr>
      <w:bookmarkStart w:id="28" w:name="_Toc23814"/>
      <w:bookmarkStart w:id="29" w:name="_Toc5249"/>
      <w:r>
        <w:rPr>
          <w:rFonts w:hint="eastAsia" w:ascii="黑体" w:hAnsi="黑体" w:eastAsia="黑体"/>
          <w:snapToGrid w:val="0"/>
          <w:color w:val="auto"/>
          <w:sz w:val="30"/>
          <w:szCs w:val="30"/>
        </w:rPr>
        <w:t>建设项目污染物排放量汇总表</w:t>
      </w:r>
      <w:bookmarkEnd w:id="28"/>
      <w:bookmarkEnd w:id="29"/>
    </w:p>
    <w:tbl>
      <w:tblPr>
        <w:tblStyle w:val="27"/>
        <w:tblW w:w="13788"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689"/>
        <w:gridCol w:w="1701"/>
        <w:gridCol w:w="1276"/>
        <w:gridCol w:w="1701"/>
        <w:gridCol w:w="1559"/>
        <w:gridCol w:w="1761"/>
        <w:gridCol w:w="1543"/>
        <w:gridCol w:w="1242"/>
      </w:tblGrid>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tcBorders>
              <w:tl2br w:val="single" w:color="auto" w:sz="4" w:space="0"/>
            </w:tcBorders>
            <w:tcMar>
              <w:left w:w="28" w:type="dxa"/>
              <w:right w:w="28" w:type="dxa"/>
            </w:tcMar>
            <w:vAlign w:val="center"/>
          </w:tcPr>
          <w:p>
            <w:pPr>
              <w:pStyle w:val="55"/>
              <w:spacing w:beforeLines="0" w:afterLines="0" w:line="240" w:lineRule="auto"/>
              <w:ind w:firstLine="0"/>
              <w:rPr>
                <w:rFonts w:ascii="Times New Roman" w:hAnsi="Times New Roman" w:eastAsiaTheme="minorEastAsia"/>
                <w:snapToGrid w:val="0"/>
                <w:color w:val="auto"/>
                <w:spacing w:val="-6"/>
                <w:kern w:val="21"/>
                <w:szCs w:val="21"/>
              </w:rPr>
            </w:pPr>
            <w:r>
              <w:rPr>
                <w:rFonts w:ascii="Times New Roman" w:hAnsi="Times New Roman" w:eastAsiaTheme="minorEastAsia"/>
                <w:snapToGrid w:val="0"/>
                <w:color w:val="auto"/>
                <w:spacing w:val="-6"/>
                <w:kern w:val="21"/>
                <w:szCs w:val="21"/>
              </w:rPr>
              <w:t xml:space="preserve">    项目</w:t>
            </w:r>
          </w:p>
          <w:p>
            <w:pPr>
              <w:pStyle w:val="55"/>
              <w:spacing w:beforeLines="0" w:afterLines="0" w:line="240" w:lineRule="auto"/>
              <w:ind w:firstLine="0"/>
              <w:jc w:val="left"/>
              <w:rPr>
                <w:rFonts w:ascii="Times New Roman" w:hAnsi="Times New Roman" w:eastAsiaTheme="minorEastAsia"/>
                <w:snapToGrid w:val="0"/>
                <w:color w:val="auto"/>
                <w:spacing w:val="-6"/>
                <w:kern w:val="21"/>
                <w:szCs w:val="21"/>
              </w:rPr>
            </w:pPr>
            <w:r>
              <w:rPr>
                <w:rFonts w:ascii="Times New Roman" w:hAnsi="Times New Roman" w:eastAsiaTheme="minorEastAsia"/>
                <w:snapToGrid w:val="0"/>
                <w:color w:val="auto"/>
                <w:spacing w:val="-6"/>
                <w:kern w:val="21"/>
                <w:szCs w:val="21"/>
              </w:rPr>
              <w:t>分类</w:t>
            </w:r>
          </w:p>
        </w:tc>
        <w:tc>
          <w:tcPr>
            <w:tcW w:w="1689" w:type="dxa"/>
            <w:tcMar>
              <w:left w:w="28" w:type="dxa"/>
              <w:right w:w="28" w:type="dxa"/>
            </w:tcMar>
            <w:vAlign w:val="center"/>
          </w:tcPr>
          <w:p>
            <w:pPr>
              <w:pStyle w:val="55"/>
              <w:spacing w:beforeLines="0" w:afterLines="0" w:line="240" w:lineRule="auto"/>
              <w:ind w:firstLine="0"/>
              <w:rPr>
                <w:rFonts w:ascii="Times New Roman" w:hAnsi="Times New Roman" w:eastAsiaTheme="minorEastAsia"/>
                <w:snapToGrid w:val="0"/>
                <w:color w:val="auto"/>
                <w:spacing w:val="-6"/>
                <w:kern w:val="21"/>
                <w:szCs w:val="21"/>
              </w:rPr>
            </w:pPr>
            <w:r>
              <w:rPr>
                <w:rFonts w:ascii="Times New Roman" w:hAnsi="Times New Roman" w:eastAsiaTheme="minorEastAsia"/>
                <w:snapToGrid w:val="0"/>
                <w:color w:val="auto"/>
                <w:spacing w:val="-6"/>
                <w:kern w:val="21"/>
                <w:szCs w:val="21"/>
              </w:rPr>
              <w:t>污染物名称</w:t>
            </w:r>
          </w:p>
        </w:tc>
        <w:tc>
          <w:tcPr>
            <w:tcW w:w="1701" w:type="dxa"/>
            <w:tcMar>
              <w:left w:w="28" w:type="dxa"/>
              <w:right w:w="28" w:type="dxa"/>
            </w:tcMar>
            <w:vAlign w:val="center"/>
          </w:tcPr>
          <w:p>
            <w:pPr>
              <w:pStyle w:val="55"/>
              <w:spacing w:beforeLines="0" w:afterLines="0" w:line="240" w:lineRule="auto"/>
              <w:ind w:firstLine="0"/>
              <w:rPr>
                <w:rFonts w:ascii="Times New Roman" w:hAnsi="Times New Roman" w:eastAsiaTheme="minorEastAsia"/>
                <w:snapToGrid w:val="0"/>
                <w:color w:val="auto"/>
                <w:spacing w:val="-6"/>
                <w:kern w:val="21"/>
                <w:szCs w:val="21"/>
              </w:rPr>
            </w:pPr>
            <w:r>
              <w:rPr>
                <w:rFonts w:ascii="Times New Roman" w:hAnsi="Times New Roman" w:eastAsiaTheme="minorEastAsia"/>
                <w:snapToGrid w:val="0"/>
                <w:color w:val="auto"/>
                <w:spacing w:val="-6"/>
                <w:kern w:val="21"/>
                <w:szCs w:val="21"/>
              </w:rPr>
              <w:t>现有工程</w:t>
            </w:r>
          </w:p>
          <w:p>
            <w:pPr>
              <w:pStyle w:val="55"/>
              <w:spacing w:beforeLines="0" w:afterLines="0" w:line="240" w:lineRule="auto"/>
              <w:ind w:firstLine="0"/>
              <w:rPr>
                <w:rFonts w:ascii="Times New Roman" w:hAnsi="Times New Roman" w:eastAsiaTheme="minorEastAsia"/>
                <w:snapToGrid w:val="0"/>
                <w:color w:val="auto"/>
                <w:spacing w:val="-6"/>
                <w:kern w:val="21"/>
                <w:szCs w:val="21"/>
              </w:rPr>
            </w:pPr>
            <w:r>
              <w:rPr>
                <w:rFonts w:ascii="Times New Roman" w:hAnsi="Times New Roman" w:eastAsiaTheme="minorEastAsia"/>
                <w:snapToGrid w:val="0"/>
                <w:color w:val="auto"/>
                <w:spacing w:val="-6"/>
                <w:kern w:val="21"/>
                <w:szCs w:val="21"/>
              </w:rPr>
              <w:t>排放量（固体废物产生量）</w:t>
            </w:r>
            <w:r>
              <w:rPr>
                <w:rFonts w:ascii="Times New Roman" w:hAnsi="Times New Roman" w:eastAsiaTheme="minorEastAsia"/>
                <w:snapToGrid w:val="0"/>
                <w:color w:val="auto"/>
                <w:spacing w:val="-6"/>
                <w:kern w:val="21"/>
                <w:szCs w:val="21"/>
              </w:rPr>
              <w:fldChar w:fldCharType="begin"/>
            </w:r>
            <w:r>
              <w:rPr>
                <w:rFonts w:ascii="Times New Roman" w:hAnsi="Times New Roman" w:eastAsiaTheme="minorEastAsia"/>
                <w:snapToGrid w:val="0"/>
                <w:color w:val="auto"/>
                <w:spacing w:val="-6"/>
                <w:kern w:val="21"/>
                <w:szCs w:val="21"/>
              </w:rPr>
              <w:instrText xml:space="preserve"> = 1 \* GB3 \* MERGEFORMAT </w:instrText>
            </w:r>
            <w:r>
              <w:rPr>
                <w:rFonts w:ascii="Times New Roman" w:hAnsi="Times New Roman" w:eastAsiaTheme="minorEastAsia"/>
                <w:snapToGrid w:val="0"/>
                <w:color w:val="auto"/>
                <w:spacing w:val="-6"/>
                <w:kern w:val="21"/>
                <w:szCs w:val="21"/>
              </w:rPr>
              <w:fldChar w:fldCharType="separate"/>
            </w:r>
            <w:r>
              <w:rPr>
                <w:rFonts w:ascii="Times New Roman" w:hAnsi="Times New Roman" w:eastAsiaTheme="minorEastAsia"/>
                <w:color w:val="auto"/>
                <w:kern w:val="2"/>
                <w:szCs w:val="21"/>
              </w:rPr>
              <w:t>①</w:t>
            </w:r>
            <w:r>
              <w:rPr>
                <w:rFonts w:ascii="Times New Roman" w:hAnsi="Times New Roman" w:eastAsiaTheme="minorEastAsia"/>
                <w:snapToGrid w:val="0"/>
                <w:color w:val="auto"/>
                <w:spacing w:val="-6"/>
                <w:kern w:val="21"/>
                <w:szCs w:val="21"/>
              </w:rPr>
              <w:fldChar w:fldCharType="end"/>
            </w:r>
          </w:p>
        </w:tc>
        <w:tc>
          <w:tcPr>
            <w:tcW w:w="1276" w:type="dxa"/>
            <w:tcMar>
              <w:left w:w="28" w:type="dxa"/>
              <w:right w:w="28" w:type="dxa"/>
            </w:tcMar>
            <w:vAlign w:val="center"/>
          </w:tcPr>
          <w:p>
            <w:pPr>
              <w:pStyle w:val="55"/>
              <w:spacing w:beforeLines="0" w:afterLines="0" w:line="240" w:lineRule="auto"/>
              <w:ind w:firstLine="0"/>
              <w:rPr>
                <w:rFonts w:ascii="Times New Roman" w:hAnsi="Times New Roman" w:eastAsiaTheme="minorEastAsia"/>
                <w:snapToGrid w:val="0"/>
                <w:color w:val="auto"/>
                <w:spacing w:val="-6"/>
                <w:kern w:val="21"/>
                <w:szCs w:val="21"/>
              </w:rPr>
            </w:pPr>
            <w:r>
              <w:rPr>
                <w:rFonts w:ascii="Times New Roman" w:hAnsi="Times New Roman" w:eastAsiaTheme="minorEastAsia"/>
                <w:snapToGrid w:val="0"/>
                <w:color w:val="auto"/>
                <w:spacing w:val="-6"/>
                <w:kern w:val="21"/>
                <w:szCs w:val="21"/>
              </w:rPr>
              <w:t>现有工程</w:t>
            </w:r>
          </w:p>
          <w:p>
            <w:pPr>
              <w:pStyle w:val="55"/>
              <w:spacing w:beforeLines="0" w:afterLines="0" w:line="240" w:lineRule="auto"/>
              <w:ind w:firstLine="0"/>
              <w:rPr>
                <w:rFonts w:ascii="Times New Roman" w:hAnsi="Times New Roman" w:eastAsiaTheme="minorEastAsia"/>
                <w:snapToGrid w:val="0"/>
                <w:color w:val="auto"/>
                <w:spacing w:val="-6"/>
                <w:kern w:val="21"/>
                <w:szCs w:val="21"/>
              </w:rPr>
            </w:pPr>
            <w:r>
              <w:rPr>
                <w:rFonts w:ascii="Times New Roman" w:hAnsi="Times New Roman" w:eastAsiaTheme="minorEastAsia"/>
                <w:snapToGrid w:val="0"/>
                <w:color w:val="auto"/>
                <w:spacing w:val="-6"/>
                <w:kern w:val="21"/>
                <w:szCs w:val="21"/>
              </w:rPr>
              <w:t>许可排放量</w:t>
            </w:r>
          </w:p>
          <w:p>
            <w:pPr>
              <w:pStyle w:val="55"/>
              <w:spacing w:beforeLines="0" w:afterLines="0" w:line="240" w:lineRule="auto"/>
              <w:ind w:firstLine="0"/>
              <w:rPr>
                <w:rFonts w:ascii="Times New Roman" w:hAnsi="Times New Roman" w:eastAsiaTheme="minorEastAsia"/>
                <w:snapToGrid w:val="0"/>
                <w:color w:val="auto"/>
                <w:spacing w:val="-6"/>
                <w:kern w:val="21"/>
                <w:szCs w:val="21"/>
              </w:rPr>
            </w:pPr>
            <w:r>
              <w:rPr>
                <w:rFonts w:ascii="Times New Roman" w:hAnsi="Times New Roman" w:eastAsiaTheme="minorEastAsia"/>
                <w:snapToGrid w:val="0"/>
                <w:color w:val="auto"/>
                <w:spacing w:val="-6"/>
                <w:kern w:val="21"/>
                <w:szCs w:val="21"/>
              </w:rPr>
              <w:fldChar w:fldCharType="begin"/>
            </w:r>
            <w:r>
              <w:rPr>
                <w:rFonts w:ascii="Times New Roman" w:hAnsi="Times New Roman" w:eastAsiaTheme="minorEastAsia"/>
                <w:snapToGrid w:val="0"/>
                <w:color w:val="auto"/>
                <w:spacing w:val="-6"/>
                <w:kern w:val="21"/>
                <w:szCs w:val="21"/>
              </w:rPr>
              <w:instrText xml:space="preserve"> = 2 \* GB3 \* MERGEFORMAT </w:instrText>
            </w:r>
            <w:r>
              <w:rPr>
                <w:rFonts w:ascii="Times New Roman" w:hAnsi="Times New Roman" w:eastAsiaTheme="minorEastAsia"/>
                <w:snapToGrid w:val="0"/>
                <w:color w:val="auto"/>
                <w:spacing w:val="-6"/>
                <w:kern w:val="21"/>
                <w:szCs w:val="21"/>
              </w:rPr>
              <w:fldChar w:fldCharType="separate"/>
            </w:r>
            <w:r>
              <w:rPr>
                <w:rFonts w:ascii="Times New Roman" w:hAnsi="Times New Roman" w:eastAsiaTheme="minorEastAsia"/>
                <w:snapToGrid w:val="0"/>
                <w:color w:val="auto"/>
                <w:spacing w:val="-6"/>
                <w:kern w:val="21"/>
                <w:szCs w:val="21"/>
              </w:rPr>
              <w:t>②</w:t>
            </w:r>
            <w:r>
              <w:rPr>
                <w:rFonts w:ascii="Times New Roman" w:hAnsi="Times New Roman" w:eastAsiaTheme="minorEastAsia"/>
                <w:snapToGrid w:val="0"/>
                <w:color w:val="auto"/>
                <w:spacing w:val="-6"/>
                <w:kern w:val="21"/>
                <w:szCs w:val="21"/>
              </w:rPr>
              <w:fldChar w:fldCharType="end"/>
            </w:r>
          </w:p>
        </w:tc>
        <w:tc>
          <w:tcPr>
            <w:tcW w:w="1701" w:type="dxa"/>
            <w:tcMar>
              <w:left w:w="28" w:type="dxa"/>
              <w:right w:w="28" w:type="dxa"/>
            </w:tcMar>
            <w:vAlign w:val="center"/>
          </w:tcPr>
          <w:p>
            <w:pPr>
              <w:pStyle w:val="55"/>
              <w:spacing w:beforeLines="0" w:afterLines="0" w:line="240" w:lineRule="auto"/>
              <w:ind w:firstLine="0"/>
              <w:rPr>
                <w:rFonts w:ascii="Times New Roman" w:hAnsi="Times New Roman" w:eastAsiaTheme="minorEastAsia"/>
                <w:snapToGrid w:val="0"/>
                <w:color w:val="auto"/>
                <w:spacing w:val="-6"/>
                <w:kern w:val="21"/>
                <w:szCs w:val="21"/>
              </w:rPr>
            </w:pPr>
            <w:r>
              <w:rPr>
                <w:rFonts w:ascii="Times New Roman" w:hAnsi="Times New Roman" w:eastAsiaTheme="minorEastAsia"/>
                <w:snapToGrid w:val="0"/>
                <w:color w:val="auto"/>
                <w:spacing w:val="-6"/>
                <w:kern w:val="21"/>
                <w:szCs w:val="21"/>
              </w:rPr>
              <w:t>在建工程</w:t>
            </w:r>
          </w:p>
          <w:p>
            <w:pPr>
              <w:pStyle w:val="55"/>
              <w:spacing w:beforeLines="0" w:afterLines="0" w:line="240" w:lineRule="auto"/>
              <w:ind w:firstLine="0"/>
              <w:rPr>
                <w:rFonts w:ascii="Times New Roman" w:hAnsi="Times New Roman" w:eastAsiaTheme="minorEastAsia"/>
                <w:snapToGrid w:val="0"/>
                <w:color w:val="auto"/>
                <w:spacing w:val="-6"/>
                <w:kern w:val="21"/>
                <w:szCs w:val="21"/>
              </w:rPr>
            </w:pPr>
            <w:r>
              <w:rPr>
                <w:rFonts w:ascii="Times New Roman" w:hAnsi="Times New Roman" w:eastAsiaTheme="minorEastAsia"/>
                <w:snapToGrid w:val="0"/>
                <w:color w:val="auto"/>
                <w:spacing w:val="-6"/>
                <w:kern w:val="21"/>
                <w:szCs w:val="21"/>
              </w:rPr>
              <w:t>排放量（固体废物产生量）</w:t>
            </w:r>
            <w:r>
              <w:rPr>
                <w:rFonts w:ascii="Times New Roman" w:hAnsi="Times New Roman" w:eastAsiaTheme="minorEastAsia"/>
                <w:snapToGrid w:val="0"/>
                <w:color w:val="auto"/>
                <w:spacing w:val="-6"/>
                <w:kern w:val="21"/>
                <w:szCs w:val="21"/>
              </w:rPr>
              <w:fldChar w:fldCharType="begin"/>
            </w:r>
            <w:r>
              <w:rPr>
                <w:rFonts w:ascii="Times New Roman" w:hAnsi="Times New Roman" w:eastAsiaTheme="minorEastAsia"/>
                <w:snapToGrid w:val="0"/>
                <w:color w:val="auto"/>
                <w:spacing w:val="-6"/>
                <w:kern w:val="21"/>
                <w:szCs w:val="21"/>
              </w:rPr>
              <w:instrText xml:space="preserve"> = 3 \* GB3 \* MERGEFORMAT </w:instrText>
            </w:r>
            <w:r>
              <w:rPr>
                <w:rFonts w:ascii="Times New Roman" w:hAnsi="Times New Roman" w:eastAsiaTheme="minorEastAsia"/>
                <w:snapToGrid w:val="0"/>
                <w:color w:val="auto"/>
                <w:spacing w:val="-6"/>
                <w:kern w:val="21"/>
                <w:szCs w:val="21"/>
              </w:rPr>
              <w:fldChar w:fldCharType="separate"/>
            </w:r>
            <w:r>
              <w:rPr>
                <w:rFonts w:ascii="Times New Roman" w:hAnsi="Times New Roman" w:eastAsiaTheme="minorEastAsia"/>
                <w:color w:val="auto"/>
                <w:kern w:val="2"/>
                <w:szCs w:val="21"/>
              </w:rPr>
              <w:t>③</w:t>
            </w:r>
            <w:r>
              <w:rPr>
                <w:rFonts w:ascii="Times New Roman" w:hAnsi="Times New Roman" w:eastAsiaTheme="minorEastAsia"/>
                <w:snapToGrid w:val="0"/>
                <w:color w:val="auto"/>
                <w:spacing w:val="-6"/>
                <w:kern w:val="21"/>
                <w:szCs w:val="21"/>
              </w:rPr>
              <w:fldChar w:fldCharType="end"/>
            </w:r>
          </w:p>
        </w:tc>
        <w:tc>
          <w:tcPr>
            <w:tcW w:w="1559" w:type="dxa"/>
            <w:tcMar>
              <w:left w:w="28" w:type="dxa"/>
              <w:right w:w="28" w:type="dxa"/>
            </w:tcMar>
            <w:vAlign w:val="center"/>
          </w:tcPr>
          <w:p>
            <w:pPr>
              <w:pStyle w:val="55"/>
              <w:spacing w:beforeLines="0" w:afterLines="0" w:line="240" w:lineRule="auto"/>
              <w:ind w:firstLine="0"/>
              <w:rPr>
                <w:rFonts w:ascii="Times New Roman" w:hAnsi="Times New Roman" w:eastAsiaTheme="minorEastAsia"/>
                <w:snapToGrid w:val="0"/>
                <w:color w:val="auto"/>
                <w:spacing w:val="-6"/>
                <w:kern w:val="21"/>
                <w:szCs w:val="21"/>
              </w:rPr>
            </w:pPr>
            <w:r>
              <w:rPr>
                <w:rFonts w:ascii="Times New Roman" w:hAnsi="Times New Roman" w:eastAsiaTheme="minorEastAsia"/>
                <w:snapToGrid w:val="0"/>
                <w:color w:val="auto"/>
                <w:spacing w:val="-6"/>
                <w:kern w:val="21"/>
                <w:szCs w:val="21"/>
              </w:rPr>
              <w:t>本项目</w:t>
            </w:r>
          </w:p>
          <w:p>
            <w:pPr>
              <w:pStyle w:val="55"/>
              <w:spacing w:beforeLines="0" w:afterLines="0" w:line="240" w:lineRule="auto"/>
              <w:ind w:firstLine="0"/>
              <w:rPr>
                <w:rFonts w:ascii="Times New Roman" w:hAnsi="Times New Roman" w:eastAsiaTheme="minorEastAsia"/>
                <w:snapToGrid w:val="0"/>
                <w:color w:val="auto"/>
                <w:spacing w:val="-6"/>
                <w:kern w:val="21"/>
                <w:szCs w:val="21"/>
              </w:rPr>
            </w:pPr>
            <w:r>
              <w:rPr>
                <w:rFonts w:ascii="Times New Roman" w:hAnsi="Times New Roman" w:eastAsiaTheme="minorEastAsia"/>
                <w:snapToGrid w:val="0"/>
                <w:color w:val="auto"/>
                <w:spacing w:val="-6"/>
                <w:kern w:val="21"/>
                <w:szCs w:val="21"/>
              </w:rPr>
              <w:t>排放量（固体废物产生量）</w:t>
            </w:r>
            <w:r>
              <w:rPr>
                <w:rFonts w:ascii="Times New Roman" w:hAnsi="Times New Roman" w:eastAsiaTheme="minorEastAsia"/>
                <w:snapToGrid w:val="0"/>
                <w:color w:val="auto"/>
                <w:spacing w:val="-6"/>
                <w:kern w:val="21"/>
                <w:szCs w:val="21"/>
              </w:rPr>
              <w:fldChar w:fldCharType="begin"/>
            </w:r>
            <w:r>
              <w:rPr>
                <w:rFonts w:ascii="Times New Roman" w:hAnsi="Times New Roman" w:eastAsiaTheme="minorEastAsia"/>
                <w:snapToGrid w:val="0"/>
                <w:color w:val="auto"/>
                <w:spacing w:val="-6"/>
                <w:kern w:val="21"/>
                <w:szCs w:val="21"/>
              </w:rPr>
              <w:instrText xml:space="preserve"> = 4 \* GB3 \* MERGEFORMAT </w:instrText>
            </w:r>
            <w:r>
              <w:rPr>
                <w:rFonts w:ascii="Times New Roman" w:hAnsi="Times New Roman" w:eastAsiaTheme="minorEastAsia"/>
                <w:snapToGrid w:val="0"/>
                <w:color w:val="auto"/>
                <w:spacing w:val="-6"/>
                <w:kern w:val="21"/>
                <w:szCs w:val="21"/>
              </w:rPr>
              <w:fldChar w:fldCharType="separate"/>
            </w:r>
            <w:r>
              <w:rPr>
                <w:rFonts w:ascii="Times New Roman" w:hAnsi="Times New Roman" w:eastAsiaTheme="minorEastAsia"/>
                <w:color w:val="auto"/>
                <w:kern w:val="2"/>
                <w:szCs w:val="21"/>
              </w:rPr>
              <w:t>④</w:t>
            </w:r>
            <w:r>
              <w:rPr>
                <w:rFonts w:ascii="Times New Roman" w:hAnsi="Times New Roman" w:eastAsiaTheme="minorEastAsia"/>
                <w:snapToGrid w:val="0"/>
                <w:color w:val="auto"/>
                <w:spacing w:val="-6"/>
                <w:kern w:val="21"/>
                <w:szCs w:val="21"/>
              </w:rPr>
              <w:fldChar w:fldCharType="end"/>
            </w:r>
          </w:p>
        </w:tc>
        <w:tc>
          <w:tcPr>
            <w:tcW w:w="1761" w:type="dxa"/>
            <w:tcMar>
              <w:left w:w="28" w:type="dxa"/>
              <w:right w:w="28" w:type="dxa"/>
            </w:tcMar>
            <w:vAlign w:val="center"/>
          </w:tcPr>
          <w:p>
            <w:pPr>
              <w:pStyle w:val="55"/>
              <w:spacing w:beforeLines="0" w:afterLines="0" w:line="240" w:lineRule="auto"/>
              <w:ind w:firstLine="0"/>
              <w:rPr>
                <w:rFonts w:ascii="Times New Roman" w:hAnsi="Times New Roman" w:eastAsiaTheme="minorEastAsia"/>
                <w:snapToGrid w:val="0"/>
                <w:color w:val="auto"/>
                <w:spacing w:val="-16"/>
                <w:kern w:val="21"/>
                <w:szCs w:val="21"/>
              </w:rPr>
            </w:pPr>
            <w:r>
              <w:rPr>
                <w:rFonts w:ascii="Times New Roman" w:hAnsi="Times New Roman" w:eastAsiaTheme="minorEastAsia"/>
                <w:snapToGrid w:val="0"/>
                <w:color w:val="auto"/>
                <w:spacing w:val="-16"/>
                <w:kern w:val="21"/>
                <w:szCs w:val="21"/>
              </w:rPr>
              <w:t>以新带老削减量</w:t>
            </w:r>
          </w:p>
          <w:p>
            <w:pPr>
              <w:pStyle w:val="55"/>
              <w:spacing w:beforeLines="0" w:afterLines="0" w:line="240" w:lineRule="auto"/>
              <w:ind w:firstLine="0"/>
              <w:rPr>
                <w:rFonts w:ascii="Times New Roman" w:hAnsi="Times New Roman" w:eastAsiaTheme="minorEastAsia"/>
                <w:snapToGrid w:val="0"/>
                <w:color w:val="auto"/>
                <w:spacing w:val="-16"/>
                <w:kern w:val="21"/>
                <w:szCs w:val="21"/>
              </w:rPr>
            </w:pPr>
            <w:r>
              <w:rPr>
                <w:rFonts w:ascii="Times New Roman" w:hAnsi="Times New Roman" w:eastAsiaTheme="minorEastAsia"/>
                <w:snapToGrid w:val="0"/>
                <w:color w:val="auto"/>
                <w:spacing w:val="-16"/>
                <w:kern w:val="21"/>
                <w:szCs w:val="21"/>
              </w:rPr>
              <w:t>（新建项目不填）</w:t>
            </w:r>
            <w:r>
              <w:rPr>
                <w:rFonts w:ascii="Times New Roman" w:hAnsi="Times New Roman" w:eastAsiaTheme="minorEastAsia"/>
                <w:snapToGrid w:val="0"/>
                <w:color w:val="auto"/>
                <w:spacing w:val="-16"/>
                <w:kern w:val="21"/>
                <w:szCs w:val="21"/>
              </w:rPr>
              <w:fldChar w:fldCharType="begin"/>
            </w:r>
            <w:r>
              <w:rPr>
                <w:rFonts w:ascii="Times New Roman" w:hAnsi="Times New Roman" w:eastAsiaTheme="minorEastAsia"/>
                <w:snapToGrid w:val="0"/>
                <w:color w:val="auto"/>
                <w:spacing w:val="-16"/>
                <w:kern w:val="21"/>
                <w:szCs w:val="21"/>
              </w:rPr>
              <w:instrText xml:space="preserve"> = 5 \* GB3 \* MERGEFORMAT </w:instrText>
            </w:r>
            <w:r>
              <w:rPr>
                <w:rFonts w:ascii="Times New Roman" w:hAnsi="Times New Roman" w:eastAsiaTheme="minorEastAsia"/>
                <w:snapToGrid w:val="0"/>
                <w:color w:val="auto"/>
                <w:spacing w:val="-16"/>
                <w:kern w:val="21"/>
                <w:szCs w:val="21"/>
              </w:rPr>
              <w:fldChar w:fldCharType="separate"/>
            </w:r>
            <w:r>
              <w:rPr>
                <w:rFonts w:ascii="Times New Roman" w:hAnsi="Times New Roman" w:eastAsiaTheme="minorEastAsia"/>
                <w:color w:val="auto"/>
                <w:kern w:val="2"/>
                <w:szCs w:val="21"/>
              </w:rPr>
              <w:t>⑤</w:t>
            </w:r>
            <w:r>
              <w:rPr>
                <w:rFonts w:ascii="Times New Roman" w:hAnsi="Times New Roman" w:eastAsiaTheme="minorEastAsia"/>
                <w:snapToGrid w:val="0"/>
                <w:color w:val="auto"/>
                <w:spacing w:val="-16"/>
                <w:kern w:val="21"/>
                <w:szCs w:val="21"/>
              </w:rPr>
              <w:fldChar w:fldCharType="end"/>
            </w:r>
          </w:p>
        </w:tc>
        <w:tc>
          <w:tcPr>
            <w:tcW w:w="1543" w:type="dxa"/>
            <w:tcMar>
              <w:left w:w="28" w:type="dxa"/>
              <w:right w:w="28" w:type="dxa"/>
            </w:tcMar>
            <w:vAlign w:val="center"/>
          </w:tcPr>
          <w:p>
            <w:pPr>
              <w:pStyle w:val="55"/>
              <w:spacing w:beforeLines="0" w:afterLines="0" w:line="240" w:lineRule="auto"/>
              <w:ind w:firstLine="0"/>
              <w:rPr>
                <w:rFonts w:ascii="Times New Roman" w:hAnsi="Times New Roman" w:eastAsiaTheme="minorEastAsia"/>
                <w:snapToGrid w:val="0"/>
                <w:color w:val="auto"/>
                <w:spacing w:val="-16"/>
                <w:kern w:val="21"/>
                <w:szCs w:val="21"/>
              </w:rPr>
            </w:pPr>
            <w:r>
              <w:rPr>
                <w:rFonts w:ascii="Times New Roman" w:hAnsi="Times New Roman" w:eastAsiaTheme="minorEastAsia"/>
                <w:snapToGrid w:val="0"/>
                <w:color w:val="auto"/>
                <w:spacing w:val="-16"/>
                <w:kern w:val="21"/>
                <w:szCs w:val="21"/>
              </w:rPr>
              <w:t>本项目建成后</w:t>
            </w:r>
          </w:p>
          <w:p>
            <w:pPr>
              <w:pStyle w:val="55"/>
              <w:spacing w:beforeLines="0" w:afterLines="0" w:line="240" w:lineRule="auto"/>
              <w:ind w:firstLine="0"/>
              <w:rPr>
                <w:rFonts w:ascii="Times New Roman" w:hAnsi="Times New Roman" w:eastAsiaTheme="minorEastAsia"/>
                <w:snapToGrid w:val="0"/>
                <w:color w:val="auto"/>
                <w:spacing w:val="-16"/>
                <w:kern w:val="21"/>
                <w:szCs w:val="21"/>
              </w:rPr>
            </w:pPr>
            <w:r>
              <w:rPr>
                <w:rFonts w:ascii="Times New Roman" w:hAnsi="Times New Roman" w:eastAsiaTheme="minorEastAsia"/>
                <w:snapToGrid w:val="0"/>
                <w:color w:val="auto"/>
                <w:spacing w:val="-16"/>
                <w:kern w:val="21"/>
                <w:szCs w:val="21"/>
              </w:rPr>
              <w:t>全厂排放量（固体废物产生量）</w:t>
            </w:r>
            <w:r>
              <w:rPr>
                <w:rFonts w:ascii="Times New Roman" w:hAnsi="Times New Roman" w:eastAsiaTheme="minorEastAsia"/>
                <w:snapToGrid w:val="0"/>
                <w:color w:val="auto"/>
                <w:spacing w:val="-16"/>
                <w:kern w:val="21"/>
                <w:szCs w:val="21"/>
              </w:rPr>
              <w:fldChar w:fldCharType="begin"/>
            </w:r>
            <w:r>
              <w:rPr>
                <w:rFonts w:ascii="Times New Roman" w:hAnsi="Times New Roman" w:eastAsiaTheme="minorEastAsia"/>
                <w:snapToGrid w:val="0"/>
                <w:color w:val="auto"/>
                <w:spacing w:val="-16"/>
                <w:kern w:val="21"/>
                <w:szCs w:val="21"/>
              </w:rPr>
              <w:instrText xml:space="preserve"> = 6 \* GB3 \* MERGEFORMAT </w:instrText>
            </w:r>
            <w:r>
              <w:rPr>
                <w:rFonts w:ascii="Times New Roman" w:hAnsi="Times New Roman" w:eastAsiaTheme="minorEastAsia"/>
                <w:snapToGrid w:val="0"/>
                <w:color w:val="auto"/>
                <w:spacing w:val="-16"/>
                <w:kern w:val="21"/>
                <w:szCs w:val="21"/>
              </w:rPr>
              <w:fldChar w:fldCharType="separate"/>
            </w:r>
            <w:r>
              <w:rPr>
                <w:rFonts w:ascii="Times New Roman" w:hAnsi="Times New Roman" w:eastAsiaTheme="minorEastAsia"/>
                <w:color w:val="auto"/>
                <w:kern w:val="2"/>
                <w:szCs w:val="21"/>
              </w:rPr>
              <w:t>⑥</w:t>
            </w:r>
            <w:r>
              <w:rPr>
                <w:rFonts w:ascii="Times New Roman" w:hAnsi="Times New Roman" w:eastAsiaTheme="minorEastAsia"/>
                <w:snapToGrid w:val="0"/>
                <w:color w:val="auto"/>
                <w:spacing w:val="-16"/>
                <w:kern w:val="21"/>
                <w:szCs w:val="21"/>
              </w:rPr>
              <w:fldChar w:fldCharType="end"/>
            </w:r>
          </w:p>
        </w:tc>
        <w:tc>
          <w:tcPr>
            <w:tcW w:w="1242" w:type="dxa"/>
            <w:tcMar>
              <w:left w:w="28" w:type="dxa"/>
              <w:right w:w="28" w:type="dxa"/>
            </w:tcMar>
            <w:vAlign w:val="center"/>
          </w:tcPr>
          <w:p>
            <w:pPr>
              <w:pStyle w:val="55"/>
              <w:spacing w:beforeLines="0" w:afterLines="0" w:line="240" w:lineRule="auto"/>
              <w:ind w:firstLine="0"/>
              <w:rPr>
                <w:rFonts w:ascii="Times New Roman" w:hAnsi="Times New Roman" w:eastAsiaTheme="minorEastAsia"/>
                <w:snapToGrid w:val="0"/>
                <w:color w:val="auto"/>
                <w:spacing w:val="-6"/>
                <w:kern w:val="21"/>
                <w:szCs w:val="21"/>
              </w:rPr>
            </w:pPr>
            <w:r>
              <w:rPr>
                <w:rFonts w:ascii="Times New Roman" w:hAnsi="Times New Roman" w:eastAsiaTheme="minorEastAsia"/>
                <w:snapToGrid w:val="0"/>
                <w:color w:val="auto"/>
                <w:spacing w:val="-6"/>
                <w:kern w:val="21"/>
                <w:szCs w:val="21"/>
              </w:rPr>
              <w:t>变化量</w:t>
            </w:r>
          </w:p>
          <w:p>
            <w:pPr>
              <w:pStyle w:val="55"/>
              <w:spacing w:beforeLines="0" w:afterLines="0" w:line="240" w:lineRule="auto"/>
              <w:ind w:firstLine="0"/>
              <w:rPr>
                <w:rFonts w:ascii="Times New Roman" w:hAnsi="Times New Roman" w:eastAsiaTheme="minorEastAsia"/>
                <w:snapToGrid w:val="0"/>
                <w:color w:val="auto"/>
                <w:spacing w:val="-6"/>
                <w:kern w:val="21"/>
                <w:szCs w:val="21"/>
              </w:rPr>
            </w:pPr>
            <w:r>
              <w:rPr>
                <w:rFonts w:ascii="Times New Roman" w:hAnsi="Times New Roman" w:eastAsiaTheme="minorEastAsia"/>
                <w:snapToGrid w:val="0"/>
                <w:color w:val="auto"/>
                <w:spacing w:val="-6"/>
                <w:kern w:val="21"/>
                <w:szCs w:val="21"/>
              </w:rPr>
              <w:fldChar w:fldCharType="begin"/>
            </w:r>
            <w:r>
              <w:rPr>
                <w:rFonts w:ascii="Times New Roman" w:hAnsi="Times New Roman" w:eastAsiaTheme="minorEastAsia"/>
                <w:snapToGrid w:val="0"/>
                <w:color w:val="auto"/>
                <w:spacing w:val="-6"/>
                <w:kern w:val="21"/>
                <w:szCs w:val="21"/>
              </w:rPr>
              <w:instrText xml:space="preserve"> = 7 \* GB3 \* MERGEFORMAT </w:instrText>
            </w:r>
            <w:r>
              <w:rPr>
                <w:rFonts w:ascii="Times New Roman" w:hAnsi="Times New Roman" w:eastAsiaTheme="minorEastAsia"/>
                <w:snapToGrid w:val="0"/>
                <w:color w:val="auto"/>
                <w:spacing w:val="-6"/>
                <w:kern w:val="21"/>
                <w:szCs w:val="21"/>
              </w:rPr>
              <w:fldChar w:fldCharType="separate"/>
            </w:r>
            <w:r>
              <w:rPr>
                <w:rFonts w:ascii="Times New Roman" w:hAnsi="Times New Roman" w:eastAsiaTheme="minorEastAsia"/>
                <w:color w:val="auto"/>
                <w:kern w:val="2"/>
                <w:szCs w:val="21"/>
              </w:rPr>
              <w:t>⑦</w:t>
            </w:r>
            <w:r>
              <w:rPr>
                <w:rFonts w:ascii="Times New Roman" w:hAnsi="Times New Roman" w:eastAsiaTheme="minorEastAsia"/>
                <w:snapToGrid w:val="0"/>
                <w:color w:val="auto"/>
                <w:spacing w:val="-6"/>
                <w:kern w:val="21"/>
                <w:szCs w:val="21"/>
              </w:rPr>
              <w:fldChar w:fldCharType="end"/>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restart"/>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r>
              <w:rPr>
                <w:rFonts w:ascii="Times New Roman" w:hAnsi="Times New Roman" w:eastAsiaTheme="minorEastAsia"/>
                <w:snapToGrid w:val="0"/>
                <w:color w:val="auto"/>
                <w:kern w:val="21"/>
                <w:sz w:val="21"/>
                <w:szCs w:val="21"/>
              </w:rPr>
              <w:t>废气</w:t>
            </w:r>
            <w:r>
              <w:rPr>
                <w:rFonts w:hint="eastAsia" w:ascii="Times New Roman" w:hAnsi="Times New Roman" w:eastAsiaTheme="minorEastAsia"/>
                <w:snapToGrid w:val="0"/>
                <w:color w:val="auto"/>
                <w:kern w:val="21"/>
                <w:sz w:val="21"/>
                <w:szCs w:val="21"/>
              </w:rPr>
              <w:t>：</w:t>
            </w:r>
            <w:r>
              <w:rPr>
                <w:rFonts w:hint="eastAsia" w:ascii="Times New Roman" w:hAnsi="Times New Roman" w:eastAsiaTheme="minorEastAsia"/>
                <w:bCs/>
                <w:color w:val="auto"/>
                <w:szCs w:val="21"/>
                <w:lang w:val="en-US" w:eastAsia="zh-CN"/>
              </w:rPr>
              <w:t>41904</w:t>
            </w:r>
            <w:r>
              <w:rPr>
                <w:rFonts w:ascii="Times New Roman" w:hAnsi="Times New Roman" w:eastAsiaTheme="minorEastAsia"/>
                <w:bCs/>
                <w:color w:val="auto"/>
                <w:szCs w:val="21"/>
              </w:rPr>
              <w:t>万m</w:t>
            </w:r>
            <w:r>
              <w:rPr>
                <w:rFonts w:ascii="Times New Roman" w:hAnsi="Times New Roman" w:eastAsiaTheme="minorEastAsia"/>
                <w:bCs/>
                <w:color w:val="auto"/>
                <w:szCs w:val="21"/>
                <w:vertAlign w:val="superscript"/>
              </w:rPr>
              <w:t>3</w:t>
            </w:r>
            <w:r>
              <w:rPr>
                <w:rFonts w:ascii="Times New Roman" w:hAnsi="Times New Roman" w:eastAsiaTheme="minorEastAsia"/>
                <w:bCs/>
                <w:color w:val="auto"/>
                <w:szCs w:val="21"/>
              </w:rPr>
              <w:t>/a</w:t>
            </w:r>
          </w:p>
        </w:tc>
        <w:tc>
          <w:tcPr>
            <w:tcW w:w="1689" w:type="dxa"/>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r>
              <w:rPr>
                <w:rFonts w:ascii="Times New Roman" w:hAnsi="Times New Roman" w:eastAsiaTheme="minorEastAsia"/>
                <w:bCs/>
                <w:color w:val="auto"/>
                <w:szCs w:val="21"/>
              </w:rPr>
              <w:t>非甲烷总烃</w:t>
            </w:r>
          </w:p>
        </w:tc>
        <w:tc>
          <w:tcPr>
            <w:tcW w:w="1701" w:type="dxa"/>
            <w:vAlign w:val="center"/>
          </w:tcPr>
          <w:p>
            <w:pPr>
              <w:jc w:val="center"/>
              <w:rPr>
                <w:rFonts w:eastAsiaTheme="minorEastAsia"/>
                <w:color w:val="auto"/>
                <w:szCs w:val="21"/>
                <w:lang w:bidi="ar"/>
              </w:rPr>
            </w:pPr>
            <w:r>
              <w:rPr>
                <w:rFonts w:eastAsiaTheme="minorEastAsia"/>
                <w:snapToGrid w:val="0"/>
                <w:color w:val="auto"/>
                <w:kern w:val="21"/>
                <w:szCs w:val="21"/>
              </w:rPr>
              <w:t>/</w:t>
            </w:r>
          </w:p>
        </w:tc>
        <w:tc>
          <w:tcPr>
            <w:tcW w:w="1276" w:type="dxa"/>
            <w:vAlign w:val="center"/>
          </w:tcPr>
          <w:p>
            <w:pPr>
              <w:rPr>
                <w:rFonts w:eastAsiaTheme="minorEastAsia"/>
                <w:snapToGrid w:val="0"/>
                <w:color w:val="auto"/>
                <w:kern w:val="21"/>
                <w:szCs w:val="21"/>
              </w:rPr>
            </w:pPr>
            <w:r>
              <w:rPr>
                <w:rFonts w:eastAsiaTheme="minorEastAsia"/>
                <w:snapToGrid w:val="0"/>
                <w:color w:val="auto"/>
                <w:kern w:val="21"/>
                <w:szCs w:val="21"/>
              </w:rPr>
              <w:t>/</w:t>
            </w:r>
          </w:p>
        </w:tc>
        <w:tc>
          <w:tcPr>
            <w:tcW w:w="1701" w:type="dxa"/>
            <w:vAlign w:val="center"/>
          </w:tcPr>
          <w:p>
            <w:pPr>
              <w:rPr>
                <w:rFonts w:eastAsiaTheme="minorEastAsia"/>
                <w:snapToGrid w:val="0"/>
                <w:color w:val="auto"/>
                <w:kern w:val="21"/>
                <w:szCs w:val="21"/>
              </w:rPr>
            </w:pPr>
            <w:r>
              <w:rPr>
                <w:rFonts w:eastAsiaTheme="minorEastAsia"/>
                <w:snapToGrid w:val="0"/>
                <w:color w:val="auto"/>
                <w:kern w:val="21"/>
                <w:szCs w:val="21"/>
              </w:rPr>
              <w:t>/</w:t>
            </w:r>
          </w:p>
        </w:tc>
        <w:tc>
          <w:tcPr>
            <w:tcW w:w="1559" w:type="dxa"/>
            <w:vAlign w:val="center"/>
          </w:tcPr>
          <w:p>
            <w:pPr>
              <w:jc w:val="center"/>
              <w:rPr>
                <w:rFonts w:eastAsiaTheme="minorEastAsia"/>
                <w:color w:val="auto"/>
                <w:szCs w:val="21"/>
                <w:lang w:bidi="ar"/>
              </w:rPr>
            </w:pPr>
            <w:r>
              <w:rPr>
                <w:rFonts w:hint="eastAsia" w:eastAsiaTheme="minorEastAsia"/>
                <w:color w:val="auto"/>
                <w:szCs w:val="21"/>
                <w:lang w:val="en-US" w:eastAsia="zh-CN" w:bidi="ar"/>
              </w:rPr>
              <w:t>7.6712</w:t>
            </w:r>
            <w:r>
              <w:rPr>
                <w:rFonts w:eastAsiaTheme="minorEastAsia"/>
                <w:color w:val="auto"/>
                <w:szCs w:val="21"/>
                <w:lang w:bidi="ar"/>
              </w:rPr>
              <w:t>t/a</w:t>
            </w:r>
          </w:p>
        </w:tc>
        <w:tc>
          <w:tcPr>
            <w:tcW w:w="1761" w:type="dxa"/>
            <w:vAlign w:val="center"/>
          </w:tcPr>
          <w:p>
            <w:pPr>
              <w:jc w:val="center"/>
              <w:rPr>
                <w:rFonts w:eastAsiaTheme="minorEastAsia"/>
                <w:color w:val="auto"/>
                <w:szCs w:val="21"/>
                <w:lang w:bidi="ar"/>
              </w:rPr>
            </w:pPr>
            <w:r>
              <w:rPr>
                <w:rFonts w:eastAsiaTheme="minorEastAsia"/>
                <w:snapToGrid w:val="0"/>
                <w:color w:val="auto"/>
                <w:kern w:val="21"/>
                <w:szCs w:val="21"/>
              </w:rPr>
              <w:t>/</w:t>
            </w:r>
          </w:p>
        </w:tc>
        <w:tc>
          <w:tcPr>
            <w:tcW w:w="1543" w:type="dxa"/>
            <w:vAlign w:val="center"/>
          </w:tcPr>
          <w:p>
            <w:pPr>
              <w:jc w:val="center"/>
              <w:rPr>
                <w:rFonts w:eastAsiaTheme="minorEastAsia"/>
                <w:color w:val="auto"/>
                <w:szCs w:val="21"/>
                <w:lang w:bidi="ar"/>
              </w:rPr>
            </w:pPr>
            <w:r>
              <w:rPr>
                <w:rFonts w:hint="eastAsia" w:eastAsiaTheme="minorEastAsia"/>
                <w:color w:val="auto"/>
                <w:szCs w:val="21"/>
                <w:lang w:val="en-US" w:eastAsia="zh-CN" w:bidi="ar"/>
              </w:rPr>
              <w:t>7.6712</w:t>
            </w:r>
            <w:r>
              <w:rPr>
                <w:rFonts w:eastAsiaTheme="minorEastAsia"/>
                <w:color w:val="auto"/>
                <w:szCs w:val="21"/>
                <w:lang w:bidi="ar"/>
              </w:rPr>
              <w:t>t/a</w:t>
            </w:r>
          </w:p>
        </w:tc>
        <w:tc>
          <w:tcPr>
            <w:tcW w:w="1242" w:type="dxa"/>
            <w:vAlign w:val="center"/>
          </w:tcPr>
          <w:p>
            <w:pPr>
              <w:jc w:val="center"/>
              <w:rPr>
                <w:rFonts w:eastAsiaTheme="minorEastAsia"/>
                <w:color w:val="auto"/>
                <w:szCs w:val="21"/>
                <w:lang w:bidi="ar"/>
              </w:rPr>
            </w:pPr>
            <w:r>
              <w:rPr>
                <w:rFonts w:hint="eastAsia" w:eastAsiaTheme="minorEastAsia"/>
                <w:color w:val="auto"/>
                <w:szCs w:val="21"/>
                <w:lang w:val="en-US" w:eastAsia="zh-CN" w:bidi="ar"/>
              </w:rPr>
              <w:t>+7.6712</w:t>
            </w:r>
            <w:r>
              <w:rPr>
                <w:rFonts w:eastAsiaTheme="minorEastAsia"/>
                <w:color w:val="auto"/>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r>
              <w:rPr>
                <w:rFonts w:ascii="Times New Roman" w:hAnsi="Times New Roman" w:eastAsiaTheme="minorEastAsia"/>
                <w:bCs/>
                <w:color w:val="auto"/>
                <w:szCs w:val="21"/>
              </w:rPr>
              <w:t>氯化氢</w:t>
            </w:r>
          </w:p>
        </w:tc>
        <w:tc>
          <w:tcPr>
            <w:tcW w:w="1701" w:type="dxa"/>
            <w:vAlign w:val="center"/>
          </w:tcPr>
          <w:p>
            <w:pPr>
              <w:jc w:val="center"/>
              <w:rPr>
                <w:rFonts w:eastAsiaTheme="minorEastAsia"/>
                <w:color w:val="auto"/>
                <w:szCs w:val="21"/>
                <w:lang w:bidi="ar"/>
              </w:rPr>
            </w:pPr>
            <w:r>
              <w:rPr>
                <w:rFonts w:eastAsiaTheme="minorEastAsia"/>
                <w:snapToGrid w:val="0"/>
                <w:color w:val="auto"/>
                <w:kern w:val="21"/>
                <w:szCs w:val="21"/>
              </w:rPr>
              <w:t>/</w:t>
            </w:r>
          </w:p>
        </w:tc>
        <w:tc>
          <w:tcPr>
            <w:tcW w:w="1276" w:type="dxa"/>
            <w:vAlign w:val="center"/>
          </w:tcPr>
          <w:p>
            <w:pPr>
              <w:rPr>
                <w:rFonts w:eastAsiaTheme="minorEastAsia"/>
                <w:snapToGrid w:val="0"/>
                <w:color w:val="auto"/>
                <w:kern w:val="21"/>
                <w:szCs w:val="21"/>
              </w:rPr>
            </w:pPr>
            <w:r>
              <w:rPr>
                <w:rFonts w:eastAsiaTheme="minorEastAsia"/>
                <w:snapToGrid w:val="0"/>
                <w:color w:val="auto"/>
                <w:kern w:val="21"/>
                <w:szCs w:val="21"/>
              </w:rPr>
              <w:t>/</w:t>
            </w:r>
          </w:p>
        </w:tc>
        <w:tc>
          <w:tcPr>
            <w:tcW w:w="1701" w:type="dxa"/>
            <w:vAlign w:val="center"/>
          </w:tcPr>
          <w:p>
            <w:pPr>
              <w:rPr>
                <w:rFonts w:eastAsiaTheme="minorEastAsia"/>
                <w:snapToGrid w:val="0"/>
                <w:color w:val="auto"/>
                <w:kern w:val="21"/>
                <w:szCs w:val="21"/>
              </w:rPr>
            </w:pPr>
            <w:r>
              <w:rPr>
                <w:rFonts w:eastAsiaTheme="minorEastAsia"/>
                <w:snapToGrid w:val="0"/>
                <w:color w:val="auto"/>
                <w:kern w:val="21"/>
                <w:szCs w:val="21"/>
              </w:rPr>
              <w:t>/</w:t>
            </w:r>
          </w:p>
        </w:tc>
        <w:tc>
          <w:tcPr>
            <w:tcW w:w="1559" w:type="dxa"/>
            <w:vAlign w:val="center"/>
          </w:tcPr>
          <w:p>
            <w:pPr>
              <w:jc w:val="center"/>
              <w:rPr>
                <w:rFonts w:eastAsiaTheme="minorEastAsia"/>
                <w:color w:val="auto"/>
                <w:szCs w:val="21"/>
                <w:lang w:bidi="ar"/>
              </w:rPr>
            </w:pPr>
            <w:r>
              <w:rPr>
                <w:rFonts w:hint="eastAsia" w:eastAsiaTheme="minorEastAsia"/>
                <w:color w:val="auto"/>
                <w:szCs w:val="21"/>
                <w:lang w:val="en-US" w:eastAsia="zh-CN" w:bidi="ar"/>
              </w:rPr>
              <w:t>1.1608t</w:t>
            </w:r>
            <w:r>
              <w:rPr>
                <w:rFonts w:eastAsiaTheme="minorEastAsia"/>
                <w:color w:val="auto"/>
                <w:szCs w:val="21"/>
                <w:lang w:bidi="ar"/>
              </w:rPr>
              <w:t>/a</w:t>
            </w:r>
          </w:p>
        </w:tc>
        <w:tc>
          <w:tcPr>
            <w:tcW w:w="1761" w:type="dxa"/>
            <w:vAlign w:val="center"/>
          </w:tcPr>
          <w:p>
            <w:pPr>
              <w:jc w:val="center"/>
              <w:rPr>
                <w:rFonts w:eastAsiaTheme="minorEastAsia"/>
                <w:color w:val="auto"/>
                <w:szCs w:val="21"/>
                <w:lang w:bidi="ar"/>
              </w:rPr>
            </w:pPr>
            <w:r>
              <w:rPr>
                <w:rFonts w:eastAsiaTheme="minorEastAsia"/>
                <w:snapToGrid w:val="0"/>
                <w:color w:val="auto"/>
                <w:kern w:val="21"/>
                <w:szCs w:val="21"/>
              </w:rPr>
              <w:t>/</w:t>
            </w:r>
          </w:p>
        </w:tc>
        <w:tc>
          <w:tcPr>
            <w:tcW w:w="1543" w:type="dxa"/>
            <w:vAlign w:val="center"/>
          </w:tcPr>
          <w:p>
            <w:pPr>
              <w:jc w:val="center"/>
              <w:rPr>
                <w:rFonts w:eastAsiaTheme="minorEastAsia"/>
                <w:color w:val="auto"/>
                <w:szCs w:val="21"/>
                <w:lang w:bidi="ar"/>
              </w:rPr>
            </w:pPr>
            <w:r>
              <w:rPr>
                <w:rFonts w:hint="eastAsia" w:eastAsiaTheme="minorEastAsia"/>
                <w:color w:val="auto"/>
                <w:szCs w:val="21"/>
                <w:lang w:val="en-US" w:eastAsia="zh-CN" w:bidi="ar"/>
              </w:rPr>
              <w:t>1.1608t</w:t>
            </w:r>
            <w:r>
              <w:rPr>
                <w:rFonts w:eastAsiaTheme="minorEastAsia"/>
                <w:color w:val="auto"/>
                <w:szCs w:val="21"/>
                <w:lang w:bidi="ar"/>
              </w:rPr>
              <w:t>/a</w:t>
            </w:r>
          </w:p>
        </w:tc>
        <w:tc>
          <w:tcPr>
            <w:tcW w:w="1242" w:type="dxa"/>
            <w:vAlign w:val="center"/>
          </w:tcPr>
          <w:p>
            <w:pPr>
              <w:jc w:val="center"/>
              <w:rPr>
                <w:rFonts w:eastAsiaTheme="minorEastAsia"/>
                <w:color w:val="auto"/>
                <w:szCs w:val="21"/>
                <w:lang w:bidi="ar"/>
              </w:rPr>
            </w:pPr>
            <w:r>
              <w:rPr>
                <w:rFonts w:hint="eastAsia" w:eastAsiaTheme="minorEastAsia"/>
                <w:color w:val="auto"/>
                <w:szCs w:val="21"/>
                <w:lang w:val="en-US" w:eastAsia="zh-CN" w:bidi="ar"/>
              </w:rPr>
              <w:t>+1.1608t</w:t>
            </w:r>
            <w:r>
              <w:rPr>
                <w:rFonts w:eastAsiaTheme="minorEastAsia"/>
                <w:color w:val="auto"/>
                <w:szCs w:val="21"/>
                <w:lang w:bidi="ar"/>
              </w:rPr>
              <w: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r>
              <w:rPr>
                <w:rFonts w:ascii="Times New Roman" w:hAnsi="Times New Roman" w:eastAsiaTheme="minorEastAsia"/>
                <w:bCs/>
                <w:color w:val="auto"/>
                <w:szCs w:val="21"/>
              </w:rPr>
              <w:t>氯乙烯</w:t>
            </w:r>
          </w:p>
        </w:tc>
        <w:tc>
          <w:tcPr>
            <w:tcW w:w="1701" w:type="dxa"/>
            <w:vAlign w:val="center"/>
          </w:tcPr>
          <w:p>
            <w:pPr>
              <w:jc w:val="center"/>
              <w:rPr>
                <w:rFonts w:eastAsiaTheme="minorEastAsia"/>
                <w:color w:val="auto"/>
                <w:szCs w:val="21"/>
                <w:lang w:bidi="ar"/>
              </w:rPr>
            </w:pPr>
            <w:r>
              <w:rPr>
                <w:rFonts w:eastAsiaTheme="minorEastAsia"/>
                <w:snapToGrid w:val="0"/>
                <w:color w:val="auto"/>
                <w:kern w:val="21"/>
                <w:szCs w:val="21"/>
              </w:rPr>
              <w:t>/</w:t>
            </w:r>
          </w:p>
        </w:tc>
        <w:tc>
          <w:tcPr>
            <w:tcW w:w="1276" w:type="dxa"/>
            <w:vAlign w:val="center"/>
          </w:tcPr>
          <w:p>
            <w:pPr>
              <w:rPr>
                <w:rFonts w:eastAsiaTheme="minorEastAsia"/>
                <w:snapToGrid w:val="0"/>
                <w:color w:val="auto"/>
                <w:kern w:val="21"/>
                <w:szCs w:val="21"/>
              </w:rPr>
            </w:pPr>
            <w:r>
              <w:rPr>
                <w:rFonts w:eastAsiaTheme="minorEastAsia"/>
                <w:snapToGrid w:val="0"/>
                <w:color w:val="auto"/>
                <w:kern w:val="21"/>
                <w:szCs w:val="21"/>
              </w:rPr>
              <w:t>/</w:t>
            </w:r>
          </w:p>
        </w:tc>
        <w:tc>
          <w:tcPr>
            <w:tcW w:w="1701" w:type="dxa"/>
            <w:vAlign w:val="center"/>
          </w:tcPr>
          <w:p>
            <w:pPr>
              <w:rPr>
                <w:rFonts w:eastAsiaTheme="minorEastAsia"/>
                <w:snapToGrid w:val="0"/>
                <w:color w:val="auto"/>
                <w:kern w:val="21"/>
                <w:szCs w:val="21"/>
              </w:rPr>
            </w:pPr>
            <w:r>
              <w:rPr>
                <w:rFonts w:eastAsiaTheme="minorEastAsia"/>
                <w:snapToGrid w:val="0"/>
                <w:color w:val="auto"/>
                <w:kern w:val="21"/>
                <w:szCs w:val="21"/>
              </w:rPr>
              <w:t>/</w:t>
            </w:r>
          </w:p>
        </w:tc>
        <w:tc>
          <w:tcPr>
            <w:tcW w:w="1559" w:type="dxa"/>
            <w:vAlign w:val="center"/>
          </w:tcPr>
          <w:p>
            <w:pPr>
              <w:jc w:val="center"/>
              <w:rPr>
                <w:rFonts w:eastAsiaTheme="minorEastAsia"/>
                <w:color w:val="auto"/>
                <w:szCs w:val="21"/>
                <w:lang w:bidi="ar"/>
              </w:rPr>
            </w:pPr>
            <w:r>
              <w:rPr>
                <w:rFonts w:hint="eastAsia" w:eastAsiaTheme="minorEastAsia"/>
                <w:color w:val="auto"/>
                <w:szCs w:val="21"/>
                <w:lang w:val="en-US" w:eastAsia="zh-CN" w:bidi="ar"/>
              </w:rPr>
              <w:t>0.6058</w:t>
            </w:r>
            <w:r>
              <w:rPr>
                <w:rFonts w:eastAsiaTheme="minorEastAsia"/>
                <w:color w:val="auto"/>
                <w:szCs w:val="21"/>
                <w:lang w:bidi="ar"/>
              </w:rPr>
              <w:t>t/a</w:t>
            </w:r>
          </w:p>
        </w:tc>
        <w:tc>
          <w:tcPr>
            <w:tcW w:w="1761" w:type="dxa"/>
            <w:vAlign w:val="center"/>
          </w:tcPr>
          <w:p>
            <w:pPr>
              <w:jc w:val="center"/>
              <w:rPr>
                <w:rFonts w:eastAsiaTheme="minorEastAsia"/>
                <w:color w:val="auto"/>
                <w:szCs w:val="21"/>
                <w:lang w:bidi="ar"/>
              </w:rPr>
            </w:pPr>
            <w:r>
              <w:rPr>
                <w:rFonts w:eastAsiaTheme="minorEastAsia"/>
                <w:snapToGrid w:val="0"/>
                <w:color w:val="auto"/>
                <w:kern w:val="21"/>
                <w:szCs w:val="21"/>
              </w:rPr>
              <w:t>/</w:t>
            </w:r>
          </w:p>
        </w:tc>
        <w:tc>
          <w:tcPr>
            <w:tcW w:w="1543" w:type="dxa"/>
            <w:vAlign w:val="center"/>
          </w:tcPr>
          <w:p>
            <w:pPr>
              <w:jc w:val="center"/>
              <w:rPr>
                <w:rFonts w:eastAsiaTheme="minorEastAsia"/>
                <w:color w:val="auto"/>
                <w:szCs w:val="21"/>
                <w:lang w:bidi="ar"/>
              </w:rPr>
            </w:pPr>
            <w:r>
              <w:rPr>
                <w:rFonts w:hint="eastAsia" w:eastAsiaTheme="minorEastAsia"/>
                <w:color w:val="auto"/>
                <w:szCs w:val="21"/>
                <w:lang w:val="en-US" w:eastAsia="zh-CN" w:bidi="ar"/>
              </w:rPr>
              <w:t>0.6058</w:t>
            </w:r>
            <w:r>
              <w:rPr>
                <w:rFonts w:eastAsiaTheme="minorEastAsia"/>
                <w:color w:val="auto"/>
                <w:szCs w:val="21"/>
                <w:lang w:bidi="ar"/>
              </w:rPr>
              <w:t>t/a</w:t>
            </w:r>
          </w:p>
        </w:tc>
        <w:tc>
          <w:tcPr>
            <w:tcW w:w="1242" w:type="dxa"/>
            <w:vAlign w:val="center"/>
          </w:tcPr>
          <w:p>
            <w:pPr>
              <w:jc w:val="center"/>
              <w:rPr>
                <w:rFonts w:eastAsiaTheme="minorEastAsia"/>
                <w:color w:val="auto"/>
                <w:szCs w:val="21"/>
                <w:lang w:bidi="ar"/>
              </w:rPr>
            </w:pPr>
            <w:r>
              <w:rPr>
                <w:rFonts w:hint="eastAsia" w:eastAsiaTheme="minorEastAsia"/>
                <w:color w:val="auto"/>
                <w:szCs w:val="21"/>
                <w:lang w:val="en-US" w:eastAsia="zh-CN" w:bidi="ar"/>
              </w:rPr>
              <w:t>+0.6058</w:t>
            </w:r>
            <w:r>
              <w:rPr>
                <w:rFonts w:eastAsiaTheme="minorEastAsia"/>
                <w:color w:val="auto"/>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r>
              <w:rPr>
                <w:rFonts w:ascii="Times New Roman" w:hAnsi="Times New Roman" w:eastAsiaTheme="minorEastAsia"/>
                <w:bCs/>
                <w:color w:val="auto"/>
                <w:szCs w:val="21"/>
              </w:rPr>
              <w:t>颗粒物</w:t>
            </w:r>
          </w:p>
        </w:tc>
        <w:tc>
          <w:tcPr>
            <w:tcW w:w="1701" w:type="dxa"/>
            <w:vAlign w:val="center"/>
          </w:tcPr>
          <w:p>
            <w:pPr>
              <w:jc w:val="center"/>
              <w:rPr>
                <w:rFonts w:eastAsiaTheme="minorEastAsia"/>
                <w:color w:val="auto"/>
                <w:szCs w:val="21"/>
                <w:lang w:bidi="ar"/>
              </w:rPr>
            </w:pPr>
            <w:r>
              <w:rPr>
                <w:rFonts w:eastAsiaTheme="minorEastAsia"/>
                <w:snapToGrid w:val="0"/>
                <w:color w:val="auto"/>
                <w:kern w:val="21"/>
                <w:szCs w:val="21"/>
              </w:rPr>
              <w:t>/</w:t>
            </w:r>
          </w:p>
        </w:tc>
        <w:tc>
          <w:tcPr>
            <w:tcW w:w="1276" w:type="dxa"/>
            <w:vAlign w:val="center"/>
          </w:tcPr>
          <w:p>
            <w:pPr>
              <w:rPr>
                <w:rFonts w:eastAsiaTheme="minorEastAsia"/>
                <w:snapToGrid w:val="0"/>
                <w:color w:val="auto"/>
                <w:kern w:val="21"/>
                <w:szCs w:val="21"/>
              </w:rPr>
            </w:pPr>
            <w:r>
              <w:rPr>
                <w:rFonts w:eastAsiaTheme="minorEastAsia"/>
                <w:snapToGrid w:val="0"/>
                <w:color w:val="auto"/>
                <w:kern w:val="21"/>
                <w:szCs w:val="21"/>
              </w:rPr>
              <w:t>/</w:t>
            </w:r>
          </w:p>
        </w:tc>
        <w:tc>
          <w:tcPr>
            <w:tcW w:w="1701" w:type="dxa"/>
            <w:vAlign w:val="center"/>
          </w:tcPr>
          <w:p>
            <w:pPr>
              <w:rPr>
                <w:rFonts w:eastAsiaTheme="minorEastAsia"/>
                <w:snapToGrid w:val="0"/>
                <w:color w:val="auto"/>
                <w:kern w:val="21"/>
                <w:szCs w:val="21"/>
              </w:rPr>
            </w:pPr>
            <w:r>
              <w:rPr>
                <w:rFonts w:eastAsiaTheme="minorEastAsia"/>
                <w:snapToGrid w:val="0"/>
                <w:color w:val="auto"/>
                <w:kern w:val="21"/>
                <w:szCs w:val="21"/>
              </w:rPr>
              <w:t>/</w:t>
            </w:r>
          </w:p>
        </w:tc>
        <w:tc>
          <w:tcPr>
            <w:tcW w:w="1559" w:type="dxa"/>
            <w:vAlign w:val="center"/>
          </w:tcPr>
          <w:p>
            <w:pPr>
              <w:jc w:val="center"/>
              <w:rPr>
                <w:rFonts w:eastAsiaTheme="minorEastAsia"/>
                <w:color w:val="auto"/>
                <w:szCs w:val="21"/>
                <w:lang w:bidi="ar"/>
              </w:rPr>
            </w:pPr>
            <w:r>
              <w:rPr>
                <w:rFonts w:hint="eastAsia" w:eastAsiaTheme="minorEastAsia"/>
                <w:color w:val="auto"/>
                <w:szCs w:val="21"/>
                <w:lang w:val="en-US" w:eastAsia="zh-CN" w:bidi="ar"/>
              </w:rPr>
              <w:t>0.0041</w:t>
            </w:r>
            <w:r>
              <w:rPr>
                <w:rFonts w:eastAsiaTheme="minorEastAsia"/>
                <w:color w:val="auto"/>
                <w:szCs w:val="21"/>
                <w:lang w:bidi="ar"/>
              </w:rPr>
              <w:t>t/a</w:t>
            </w:r>
          </w:p>
        </w:tc>
        <w:tc>
          <w:tcPr>
            <w:tcW w:w="1761" w:type="dxa"/>
            <w:vAlign w:val="center"/>
          </w:tcPr>
          <w:p>
            <w:pPr>
              <w:jc w:val="center"/>
              <w:rPr>
                <w:rFonts w:eastAsiaTheme="minorEastAsia"/>
                <w:color w:val="auto"/>
                <w:szCs w:val="21"/>
                <w:lang w:bidi="ar"/>
              </w:rPr>
            </w:pPr>
            <w:r>
              <w:rPr>
                <w:rFonts w:eastAsiaTheme="minorEastAsia"/>
                <w:snapToGrid w:val="0"/>
                <w:color w:val="auto"/>
                <w:kern w:val="21"/>
                <w:szCs w:val="21"/>
              </w:rPr>
              <w:t>/</w:t>
            </w:r>
          </w:p>
        </w:tc>
        <w:tc>
          <w:tcPr>
            <w:tcW w:w="1543" w:type="dxa"/>
            <w:vAlign w:val="center"/>
          </w:tcPr>
          <w:p>
            <w:pPr>
              <w:jc w:val="center"/>
              <w:rPr>
                <w:rFonts w:eastAsiaTheme="minorEastAsia"/>
                <w:color w:val="auto"/>
                <w:szCs w:val="21"/>
                <w:lang w:bidi="ar"/>
              </w:rPr>
            </w:pPr>
            <w:r>
              <w:rPr>
                <w:rFonts w:hint="eastAsia" w:eastAsiaTheme="minorEastAsia"/>
                <w:color w:val="auto"/>
                <w:szCs w:val="21"/>
                <w:lang w:val="en-US" w:eastAsia="zh-CN" w:bidi="ar"/>
              </w:rPr>
              <w:t>0.0041</w:t>
            </w:r>
            <w:r>
              <w:rPr>
                <w:rFonts w:eastAsiaTheme="minorEastAsia"/>
                <w:color w:val="auto"/>
                <w:szCs w:val="21"/>
                <w:lang w:bidi="ar"/>
              </w:rPr>
              <w:t>t/a</w:t>
            </w:r>
          </w:p>
        </w:tc>
        <w:tc>
          <w:tcPr>
            <w:tcW w:w="1242" w:type="dxa"/>
            <w:vAlign w:val="center"/>
          </w:tcPr>
          <w:p>
            <w:pPr>
              <w:jc w:val="center"/>
              <w:rPr>
                <w:rFonts w:eastAsiaTheme="minorEastAsia"/>
                <w:color w:val="auto"/>
                <w:szCs w:val="21"/>
                <w:lang w:bidi="ar"/>
              </w:rPr>
            </w:pPr>
            <w:r>
              <w:rPr>
                <w:rFonts w:hint="eastAsia" w:eastAsiaTheme="minorEastAsia"/>
                <w:color w:val="auto"/>
                <w:szCs w:val="21"/>
                <w:lang w:val="en-US" w:eastAsia="zh-CN" w:bidi="ar"/>
              </w:rPr>
              <w:t>+0.0041</w:t>
            </w:r>
            <w:r>
              <w:rPr>
                <w:rFonts w:eastAsiaTheme="minorEastAsia"/>
                <w:color w:val="auto"/>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r>
              <w:rPr>
                <w:rFonts w:ascii="Times New Roman" w:hAnsi="Times New Roman" w:eastAsiaTheme="minorEastAsia"/>
                <w:bCs/>
                <w:color w:val="auto"/>
                <w:szCs w:val="21"/>
              </w:rPr>
              <w:t>二氧化硫</w:t>
            </w:r>
          </w:p>
        </w:tc>
        <w:tc>
          <w:tcPr>
            <w:tcW w:w="1701" w:type="dxa"/>
            <w:vAlign w:val="center"/>
          </w:tcPr>
          <w:p>
            <w:pPr>
              <w:jc w:val="center"/>
              <w:rPr>
                <w:rFonts w:eastAsiaTheme="minorEastAsia"/>
                <w:snapToGrid w:val="0"/>
                <w:color w:val="auto"/>
                <w:kern w:val="21"/>
                <w:szCs w:val="21"/>
              </w:rPr>
            </w:pPr>
            <w:r>
              <w:rPr>
                <w:rFonts w:eastAsiaTheme="minorEastAsia"/>
                <w:snapToGrid w:val="0"/>
                <w:color w:val="auto"/>
                <w:kern w:val="21"/>
                <w:szCs w:val="21"/>
              </w:rPr>
              <w:t>/</w:t>
            </w:r>
          </w:p>
        </w:tc>
        <w:tc>
          <w:tcPr>
            <w:tcW w:w="1276" w:type="dxa"/>
            <w:vAlign w:val="center"/>
          </w:tcPr>
          <w:p>
            <w:pPr>
              <w:rPr>
                <w:rFonts w:eastAsiaTheme="minorEastAsia"/>
                <w:snapToGrid w:val="0"/>
                <w:color w:val="auto"/>
                <w:kern w:val="21"/>
                <w:szCs w:val="21"/>
              </w:rPr>
            </w:pPr>
            <w:r>
              <w:rPr>
                <w:rFonts w:eastAsiaTheme="minorEastAsia"/>
                <w:snapToGrid w:val="0"/>
                <w:color w:val="auto"/>
                <w:kern w:val="21"/>
                <w:szCs w:val="21"/>
              </w:rPr>
              <w:t>/</w:t>
            </w:r>
          </w:p>
        </w:tc>
        <w:tc>
          <w:tcPr>
            <w:tcW w:w="1701" w:type="dxa"/>
            <w:vAlign w:val="center"/>
          </w:tcPr>
          <w:p>
            <w:pPr>
              <w:rPr>
                <w:rFonts w:eastAsiaTheme="minorEastAsia"/>
                <w:snapToGrid w:val="0"/>
                <w:color w:val="auto"/>
                <w:kern w:val="21"/>
                <w:szCs w:val="21"/>
              </w:rPr>
            </w:pPr>
            <w:r>
              <w:rPr>
                <w:rFonts w:eastAsiaTheme="minorEastAsia"/>
                <w:snapToGrid w:val="0"/>
                <w:color w:val="auto"/>
                <w:kern w:val="21"/>
                <w:szCs w:val="21"/>
              </w:rPr>
              <w:t>/</w:t>
            </w:r>
          </w:p>
        </w:tc>
        <w:tc>
          <w:tcPr>
            <w:tcW w:w="1559" w:type="dxa"/>
            <w:vAlign w:val="center"/>
          </w:tcPr>
          <w:p>
            <w:pPr>
              <w:pStyle w:val="55"/>
              <w:spacing w:beforeLines="0" w:afterLines="0" w:line="240" w:lineRule="auto"/>
              <w:ind w:firstLine="0" w:firstLineChars="0"/>
              <w:rPr>
                <w:rFonts w:ascii="Times New Roman" w:hAnsi="Times New Roman" w:eastAsiaTheme="minorEastAsia"/>
                <w:color w:val="auto"/>
                <w:kern w:val="2"/>
                <w:sz w:val="21"/>
                <w:szCs w:val="21"/>
              </w:rPr>
            </w:pPr>
            <w:r>
              <w:rPr>
                <w:rFonts w:ascii="Times New Roman" w:hAnsi="Times New Roman" w:eastAsiaTheme="minorEastAsia"/>
                <w:color w:val="auto"/>
                <w:kern w:val="2"/>
                <w:sz w:val="21"/>
                <w:szCs w:val="21"/>
                <w:lang w:bidi="ar"/>
              </w:rPr>
              <w:t>0.0</w:t>
            </w:r>
            <w:r>
              <w:rPr>
                <w:rFonts w:hint="eastAsia" w:ascii="Times New Roman" w:hAnsi="Times New Roman" w:eastAsiaTheme="minorEastAsia"/>
                <w:color w:val="auto"/>
                <w:kern w:val="2"/>
                <w:sz w:val="21"/>
                <w:szCs w:val="21"/>
                <w:lang w:val="en-US" w:eastAsia="zh-CN" w:bidi="ar"/>
              </w:rPr>
              <w:t>928</w:t>
            </w:r>
            <w:r>
              <w:rPr>
                <w:rFonts w:ascii="Times New Roman" w:hAnsi="Times New Roman" w:eastAsiaTheme="minorEastAsia"/>
                <w:color w:val="auto"/>
                <w:kern w:val="2"/>
                <w:sz w:val="21"/>
                <w:szCs w:val="21"/>
                <w:lang w:bidi="ar"/>
              </w:rPr>
              <w:t>t/a</w:t>
            </w:r>
          </w:p>
        </w:tc>
        <w:tc>
          <w:tcPr>
            <w:tcW w:w="1761" w:type="dxa"/>
            <w:vAlign w:val="center"/>
          </w:tcPr>
          <w:p>
            <w:pPr>
              <w:jc w:val="center"/>
              <w:rPr>
                <w:rFonts w:eastAsiaTheme="minorEastAsia"/>
                <w:snapToGrid w:val="0"/>
                <w:color w:val="auto"/>
                <w:kern w:val="21"/>
                <w:szCs w:val="21"/>
              </w:rPr>
            </w:pPr>
            <w:r>
              <w:rPr>
                <w:rFonts w:eastAsiaTheme="minorEastAsia"/>
                <w:snapToGrid w:val="0"/>
                <w:color w:val="auto"/>
                <w:kern w:val="21"/>
                <w:szCs w:val="21"/>
              </w:rPr>
              <w:t>/</w:t>
            </w:r>
          </w:p>
        </w:tc>
        <w:tc>
          <w:tcPr>
            <w:tcW w:w="1543" w:type="dxa"/>
            <w:vAlign w:val="center"/>
          </w:tcPr>
          <w:p>
            <w:pPr>
              <w:pStyle w:val="55"/>
              <w:spacing w:beforeLines="0" w:afterLines="0" w:line="240" w:lineRule="auto"/>
              <w:ind w:firstLine="0" w:firstLineChars="0"/>
              <w:rPr>
                <w:rFonts w:ascii="Times New Roman" w:hAnsi="Times New Roman" w:eastAsiaTheme="minorEastAsia"/>
                <w:color w:val="auto"/>
                <w:kern w:val="2"/>
                <w:sz w:val="21"/>
                <w:szCs w:val="21"/>
                <w:lang w:bidi="ar"/>
              </w:rPr>
            </w:pPr>
            <w:r>
              <w:rPr>
                <w:rFonts w:ascii="Times New Roman" w:hAnsi="Times New Roman" w:eastAsiaTheme="minorEastAsia"/>
                <w:color w:val="auto"/>
                <w:kern w:val="2"/>
                <w:sz w:val="21"/>
                <w:szCs w:val="21"/>
                <w:lang w:bidi="ar"/>
              </w:rPr>
              <w:t>0.0</w:t>
            </w:r>
            <w:r>
              <w:rPr>
                <w:rFonts w:hint="eastAsia" w:ascii="Times New Roman" w:hAnsi="Times New Roman" w:eastAsiaTheme="minorEastAsia"/>
                <w:color w:val="auto"/>
                <w:kern w:val="2"/>
                <w:sz w:val="21"/>
                <w:szCs w:val="21"/>
                <w:lang w:val="en-US" w:eastAsia="zh-CN" w:bidi="ar"/>
              </w:rPr>
              <w:t>928</w:t>
            </w:r>
            <w:r>
              <w:rPr>
                <w:rFonts w:ascii="Times New Roman" w:hAnsi="Times New Roman" w:eastAsiaTheme="minorEastAsia"/>
                <w:color w:val="auto"/>
                <w:kern w:val="2"/>
                <w:sz w:val="21"/>
                <w:szCs w:val="21"/>
                <w:lang w:bidi="ar"/>
              </w:rPr>
              <w:t>t/a</w:t>
            </w:r>
          </w:p>
        </w:tc>
        <w:tc>
          <w:tcPr>
            <w:tcW w:w="1242" w:type="dxa"/>
            <w:vAlign w:val="center"/>
          </w:tcPr>
          <w:p>
            <w:pPr>
              <w:pStyle w:val="55"/>
              <w:spacing w:beforeLines="0" w:afterLines="0" w:line="240" w:lineRule="auto"/>
              <w:ind w:firstLine="0" w:firstLineChars="0"/>
              <w:rPr>
                <w:rFonts w:ascii="Times New Roman" w:hAnsi="Times New Roman" w:eastAsiaTheme="minorEastAsia"/>
                <w:color w:val="auto"/>
                <w:kern w:val="2"/>
                <w:sz w:val="21"/>
                <w:szCs w:val="21"/>
                <w:lang w:bidi="ar"/>
              </w:rPr>
            </w:pPr>
            <w:r>
              <w:rPr>
                <w:rFonts w:hint="eastAsia" w:ascii="Times New Roman" w:hAnsi="Times New Roman" w:eastAsiaTheme="minorEastAsia"/>
                <w:color w:val="auto"/>
                <w:kern w:val="2"/>
                <w:sz w:val="21"/>
                <w:szCs w:val="21"/>
                <w:lang w:val="en-US" w:eastAsia="zh-CN" w:bidi="ar"/>
              </w:rPr>
              <w:t>+</w:t>
            </w:r>
            <w:r>
              <w:rPr>
                <w:rFonts w:ascii="Times New Roman" w:hAnsi="Times New Roman" w:eastAsiaTheme="minorEastAsia"/>
                <w:color w:val="auto"/>
                <w:kern w:val="2"/>
                <w:sz w:val="21"/>
                <w:szCs w:val="21"/>
                <w:lang w:bidi="ar"/>
              </w:rPr>
              <w:t>0.0</w:t>
            </w:r>
            <w:r>
              <w:rPr>
                <w:rFonts w:hint="eastAsia" w:ascii="Times New Roman" w:hAnsi="Times New Roman" w:eastAsiaTheme="minorEastAsia"/>
                <w:color w:val="auto"/>
                <w:kern w:val="2"/>
                <w:sz w:val="21"/>
                <w:szCs w:val="21"/>
                <w:lang w:val="en-US" w:eastAsia="zh-CN" w:bidi="ar"/>
              </w:rPr>
              <w:t>928</w:t>
            </w:r>
            <w:r>
              <w:rPr>
                <w:rFonts w:ascii="Times New Roman" w:hAnsi="Times New Roman" w:eastAsiaTheme="minorEastAsia"/>
                <w:color w:val="auto"/>
                <w:kern w:val="2"/>
                <w:sz w:val="21"/>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72"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jc w:val="center"/>
              <w:rPr>
                <w:rFonts w:eastAsiaTheme="minorEastAsia"/>
                <w:color w:val="auto"/>
                <w:szCs w:val="21"/>
              </w:rPr>
            </w:pPr>
            <w:r>
              <w:rPr>
                <w:rFonts w:eastAsiaTheme="minorEastAsia"/>
                <w:bCs/>
                <w:color w:val="auto"/>
                <w:kern w:val="0"/>
                <w:szCs w:val="21"/>
              </w:rPr>
              <w:t>苯</w:t>
            </w:r>
          </w:p>
        </w:tc>
        <w:tc>
          <w:tcPr>
            <w:tcW w:w="1701" w:type="dxa"/>
            <w:vAlign w:val="center"/>
          </w:tcPr>
          <w:p>
            <w:pPr>
              <w:jc w:val="center"/>
              <w:rPr>
                <w:rFonts w:eastAsiaTheme="minorEastAsia"/>
                <w:color w:val="auto"/>
                <w:szCs w:val="21"/>
                <w:lang w:bidi="ar"/>
              </w:rPr>
            </w:pPr>
            <w:r>
              <w:rPr>
                <w:rFonts w:eastAsiaTheme="minorEastAsia"/>
                <w:snapToGrid w:val="0"/>
                <w:color w:val="auto"/>
                <w:kern w:val="21"/>
                <w:szCs w:val="21"/>
              </w:rPr>
              <w:t>/</w:t>
            </w:r>
          </w:p>
        </w:tc>
        <w:tc>
          <w:tcPr>
            <w:tcW w:w="1276" w:type="dxa"/>
            <w:vAlign w:val="center"/>
          </w:tcPr>
          <w:p>
            <w:pPr>
              <w:rPr>
                <w:rFonts w:eastAsiaTheme="minorEastAsia"/>
                <w:color w:val="auto"/>
                <w:szCs w:val="21"/>
                <w:lang w:bidi="ar"/>
              </w:rPr>
            </w:pPr>
            <w:r>
              <w:rPr>
                <w:rFonts w:eastAsiaTheme="minorEastAsia"/>
                <w:snapToGrid w:val="0"/>
                <w:color w:val="auto"/>
                <w:kern w:val="21"/>
                <w:szCs w:val="21"/>
              </w:rPr>
              <w:t>/</w:t>
            </w:r>
          </w:p>
        </w:tc>
        <w:tc>
          <w:tcPr>
            <w:tcW w:w="1701" w:type="dxa"/>
            <w:vAlign w:val="center"/>
          </w:tcPr>
          <w:p>
            <w:pPr>
              <w:rPr>
                <w:rFonts w:eastAsiaTheme="minorEastAsia"/>
                <w:color w:val="auto"/>
                <w:szCs w:val="21"/>
                <w:lang w:bidi="ar"/>
              </w:rPr>
            </w:pPr>
            <w:r>
              <w:rPr>
                <w:rFonts w:eastAsiaTheme="minorEastAsia"/>
                <w:snapToGrid w:val="0"/>
                <w:color w:val="auto"/>
                <w:kern w:val="21"/>
                <w:szCs w:val="21"/>
              </w:rPr>
              <w:t>/</w:t>
            </w:r>
          </w:p>
        </w:tc>
        <w:tc>
          <w:tcPr>
            <w:tcW w:w="1559" w:type="dxa"/>
            <w:vAlign w:val="center"/>
          </w:tcPr>
          <w:p>
            <w:pPr>
              <w:pStyle w:val="55"/>
              <w:spacing w:beforeLines="0" w:afterLines="0" w:line="240" w:lineRule="auto"/>
              <w:ind w:firstLine="0" w:firstLineChars="0"/>
              <w:rPr>
                <w:rFonts w:ascii="Times New Roman" w:hAnsi="Times New Roman" w:eastAsiaTheme="minorEastAsia"/>
                <w:color w:val="auto"/>
                <w:kern w:val="2"/>
                <w:sz w:val="21"/>
                <w:szCs w:val="21"/>
                <w:lang w:bidi="ar"/>
              </w:rPr>
            </w:pPr>
            <w:r>
              <w:rPr>
                <w:rFonts w:ascii="Times New Roman" w:hAnsi="Times New Roman" w:eastAsiaTheme="minorEastAsia"/>
                <w:color w:val="auto"/>
                <w:kern w:val="2"/>
                <w:sz w:val="21"/>
                <w:szCs w:val="21"/>
                <w:lang w:bidi="ar"/>
              </w:rPr>
              <w:t>0.00</w:t>
            </w:r>
            <w:r>
              <w:rPr>
                <w:rFonts w:hint="eastAsia" w:ascii="Times New Roman" w:hAnsi="Times New Roman" w:eastAsiaTheme="minorEastAsia"/>
                <w:color w:val="auto"/>
                <w:kern w:val="2"/>
                <w:sz w:val="21"/>
                <w:szCs w:val="21"/>
                <w:lang w:val="en-US" w:eastAsia="zh-CN" w:bidi="ar"/>
              </w:rPr>
              <w:t>096</w:t>
            </w:r>
            <w:r>
              <w:rPr>
                <w:rFonts w:ascii="Times New Roman" w:hAnsi="Times New Roman" w:eastAsiaTheme="minorEastAsia"/>
                <w:color w:val="auto"/>
                <w:kern w:val="2"/>
                <w:sz w:val="21"/>
                <w:szCs w:val="21"/>
                <w:lang w:bidi="ar"/>
              </w:rPr>
              <w:t>t/a</w:t>
            </w:r>
          </w:p>
        </w:tc>
        <w:tc>
          <w:tcPr>
            <w:tcW w:w="1761" w:type="dxa"/>
            <w:vAlign w:val="center"/>
          </w:tcPr>
          <w:p>
            <w:pPr>
              <w:jc w:val="center"/>
              <w:rPr>
                <w:rFonts w:eastAsiaTheme="minorEastAsia"/>
                <w:color w:val="auto"/>
                <w:szCs w:val="21"/>
                <w:lang w:bidi="ar"/>
              </w:rPr>
            </w:pPr>
            <w:r>
              <w:rPr>
                <w:rFonts w:eastAsiaTheme="minorEastAsia"/>
                <w:snapToGrid w:val="0"/>
                <w:color w:val="auto"/>
                <w:kern w:val="21"/>
                <w:szCs w:val="21"/>
              </w:rPr>
              <w:t>/</w:t>
            </w:r>
          </w:p>
        </w:tc>
        <w:tc>
          <w:tcPr>
            <w:tcW w:w="1543" w:type="dxa"/>
            <w:vAlign w:val="center"/>
          </w:tcPr>
          <w:p>
            <w:pPr>
              <w:pStyle w:val="55"/>
              <w:spacing w:beforeLines="0" w:afterLines="0" w:line="240" w:lineRule="auto"/>
              <w:ind w:firstLine="0" w:firstLineChars="0"/>
              <w:rPr>
                <w:rFonts w:ascii="Times New Roman" w:hAnsi="Times New Roman" w:eastAsiaTheme="minorEastAsia"/>
                <w:color w:val="auto"/>
                <w:kern w:val="2"/>
                <w:sz w:val="21"/>
                <w:szCs w:val="21"/>
                <w:lang w:bidi="ar"/>
              </w:rPr>
            </w:pPr>
            <w:r>
              <w:rPr>
                <w:rFonts w:ascii="Times New Roman" w:hAnsi="Times New Roman" w:eastAsiaTheme="minorEastAsia"/>
                <w:color w:val="auto"/>
                <w:kern w:val="2"/>
                <w:sz w:val="21"/>
                <w:szCs w:val="21"/>
                <w:lang w:bidi="ar"/>
              </w:rPr>
              <w:t>0.00</w:t>
            </w:r>
            <w:r>
              <w:rPr>
                <w:rFonts w:hint="eastAsia" w:ascii="Times New Roman" w:hAnsi="Times New Roman" w:eastAsiaTheme="minorEastAsia"/>
                <w:color w:val="auto"/>
                <w:kern w:val="2"/>
                <w:sz w:val="21"/>
                <w:szCs w:val="21"/>
                <w:lang w:val="en-US" w:eastAsia="zh-CN" w:bidi="ar"/>
              </w:rPr>
              <w:t>096</w:t>
            </w:r>
            <w:r>
              <w:rPr>
                <w:rFonts w:ascii="Times New Roman" w:hAnsi="Times New Roman" w:eastAsiaTheme="minorEastAsia"/>
                <w:color w:val="auto"/>
                <w:kern w:val="2"/>
                <w:sz w:val="21"/>
                <w:szCs w:val="21"/>
                <w:lang w:bidi="ar"/>
              </w:rPr>
              <w:t>t/a</w:t>
            </w:r>
          </w:p>
        </w:tc>
        <w:tc>
          <w:tcPr>
            <w:tcW w:w="1242" w:type="dxa"/>
            <w:vAlign w:val="center"/>
          </w:tcPr>
          <w:p>
            <w:pPr>
              <w:pStyle w:val="55"/>
              <w:spacing w:beforeLines="0" w:afterLines="0" w:line="240" w:lineRule="auto"/>
              <w:ind w:firstLine="0" w:firstLineChars="0"/>
              <w:rPr>
                <w:rFonts w:ascii="Times New Roman" w:hAnsi="Times New Roman" w:eastAsiaTheme="minorEastAsia"/>
                <w:color w:val="auto"/>
                <w:kern w:val="2"/>
                <w:sz w:val="21"/>
                <w:szCs w:val="21"/>
                <w:lang w:bidi="ar"/>
              </w:rPr>
            </w:pPr>
            <w:r>
              <w:rPr>
                <w:rFonts w:hint="eastAsia" w:ascii="Times New Roman" w:hAnsi="Times New Roman" w:eastAsiaTheme="minorEastAsia"/>
                <w:color w:val="auto"/>
                <w:kern w:val="2"/>
                <w:sz w:val="21"/>
                <w:szCs w:val="21"/>
                <w:lang w:val="en-US" w:eastAsia="zh-CN" w:bidi="ar"/>
              </w:rPr>
              <w:t>+</w:t>
            </w:r>
            <w:r>
              <w:rPr>
                <w:rFonts w:ascii="Times New Roman" w:hAnsi="Times New Roman" w:eastAsiaTheme="minorEastAsia"/>
                <w:color w:val="auto"/>
                <w:kern w:val="2"/>
                <w:sz w:val="21"/>
                <w:szCs w:val="21"/>
                <w:lang w:bidi="ar"/>
              </w:rPr>
              <w:t>0.00</w:t>
            </w:r>
            <w:r>
              <w:rPr>
                <w:rFonts w:hint="eastAsia" w:ascii="Times New Roman" w:hAnsi="Times New Roman" w:eastAsiaTheme="minorEastAsia"/>
                <w:color w:val="auto"/>
                <w:kern w:val="2"/>
                <w:sz w:val="21"/>
                <w:szCs w:val="21"/>
                <w:lang w:val="en-US" w:eastAsia="zh-CN" w:bidi="ar"/>
              </w:rPr>
              <w:t>096</w:t>
            </w:r>
            <w:r>
              <w:rPr>
                <w:rFonts w:ascii="Times New Roman" w:hAnsi="Times New Roman" w:eastAsiaTheme="minorEastAsia"/>
                <w:color w:val="auto"/>
                <w:kern w:val="2"/>
                <w:sz w:val="21"/>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6"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jc w:val="center"/>
              <w:rPr>
                <w:rFonts w:eastAsiaTheme="minorEastAsia"/>
                <w:color w:val="auto"/>
                <w:szCs w:val="21"/>
              </w:rPr>
            </w:pPr>
            <w:r>
              <w:rPr>
                <w:rFonts w:eastAsiaTheme="minorEastAsia"/>
                <w:bCs/>
                <w:color w:val="auto"/>
                <w:kern w:val="0"/>
                <w:szCs w:val="21"/>
              </w:rPr>
              <w:t>甲苯</w:t>
            </w:r>
          </w:p>
        </w:tc>
        <w:tc>
          <w:tcPr>
            <w:tcW w:w="1701" w:type="dxa"/>
            <w:vAlign w:val="center"/>
          </w:tcPr>
          <w:p>
            <w:pPr>
              <w:jc w:val="center"/>
              <w:rPr>
                <w:rFonts w:eastAsiaTheme="minorEastAsia"/>
                <w:color w:val="auto"/>
                <w:szCs w:val="21"/>
                <w:lang w:bidi="ar"/>
              </w:rPr>
            </w:pPr>
            <w:r>
              <w:rPr>
                <w:rFonts w:eastAsiaTheme="minorEastAsia"/>
                <w:snapToGrid w:val="0"/>
                <w:color w:val="auto"/>
                <w:kern w:val="21"/>
                <w:szCs w:val="21"/>
              </w:rPr>
              <w:t>/</w:t>
            </w:r>
          </w:p>
        </w:tc>
        <w:tc>
          <w:tcPr>
            <w:tcW w:w="1276" w:type="dxa"/>
            <w:vAlign w:val="center"/>
          </w:tcPr>
          <w:p>
            <w:pPr>
              <w:rPr>
                <w:rFonts w:eastAsiaTheme="minorEastAsia"/>
                <w:color w:val="auto"/>
                <w:szCs w:val="21"/>
                <w:lang w:bidi="ar"/>
              </w:rPr>
            </w:pPr>
            <w:r>
              <w:rPr>
                <w:rFonts w:eastAsiaTheme="minorEastAsia"/>
                <w:snapToGrid w:val="0"/>
                <w:color w:val="auto"/>
                <w:kern w:val="21"/>
                <w:szCs w:val="21"/>
              </w:rPr>
              <w:t>/</w:t>
            </w:r>
          </w:p>
        </w:tc>
        <w:tc>
          <w:tcPr>
            <w:tcW w:w="1701" w:type="dxa"/>
            <w:vAlign w:val="center"/>
          </w:tcPr>
          <w:p>
            <w:pPr>
              <w:rPr>
                <w:rFonts w:eastAsiaTheme="minorEastAsia"/>
                <w:color w:val="auto"/>
                <w:szCs w:val="21"/>
                <w:lang w:bidi="ar"/>
              </w:rPr>
            </w:pPr>
            <w:r>
              <w:rPr>
                <w:rFonts w:eastAsiaTheme="minorEastAsia"/>
                <w:snapToGrid w:val="0"/>
                <w:color w:val="auto"/>
                <w:kern w:val="21"/>
                <w:szCs w:val="21"/>
              </w:rPr>
              <w:t>/</w:t>
            </w:r>
          </w:p>
        </w:tc>
        <w:tc>
          <w:tcPr>
            <w:tcW w:w="1559" w:type="dxa"/>
            <w:vAlign w:val="center"/>
          </w:tcPr>
          <w:p>
            <w:pPr>
              <w:pStyle w:val="55"/>
              <w:spacing w:beforeLines="0" w:afterLines="0" w:line="240" w:lineRule="auto"/>
              <w:ind w:firstLine="0" w:firstLineChars="0"/>
              <w:rPr>
                <w:rFonts w:ascii="Times New Roman" w:hAnsi="Times New Roman" w:eastAsiaTheme="minorEastAsia"/>
                <w:color w:val="auto"/>
                <w:kern w:val="2"/>
                <w:sz w:val="21"/>
                <w:szCs w:val="21"/>
                <w:lang w:bidi="ar"/>
              </w:rPr>
            </w:pPr>
            <w:r>
              <w:rPr>
                <w:rFonts w:ascii="Times New Roman" w:hAnsi="Times New Roman" w:eastAsiaTheme="minorEastAsia"/>
                <w:color w:val="auto"/>
                <w:kern w:val="2"/>
                <w:sz w:val="21"/>
                <w:szCs w:val="21"/>
                <w:lang w:bidi="ar"/>
              </w:rPr>
              <w:t>0.000</w:t>
            </w:r>
            <w:r>
              <w:rPr>
                <w:rFonts w:hint="eastAsia" w:ascii="Times New Roman" w:hAnsi="Times New Roman" w:eastAsiaTheme="minorEastAsia"/>
                <w:color w:val="auto"/>
                <w:kern w:val="2"/>
                <w:sz w:val="21"/>
                <w:szCs w:val="21"/>
                <w:lang w:val="en-US" w:eastAsia="zh-CN" w:bidi="ar"/>
              </w:rPr>
              <w:t>192</w:t>
            </w:r>
            <w:r>
              <w:rPr>
                <w:rFonts w:ascii="Times New Roman" w:hAnsi="Times New Roman" w:eastAsiaTheme="minorEastAsia"/>
                <w:color w:val="auto"/>
                <w:kern w:val="2"/>
                <w:sz w:val="21"/>
                <w:szCs w:val="21"/>
                <w:lang w:bidi="ar"/>
              </w:rPr>
              <w:t>t/a</w:t>
            </w:r>
          </w:p>
        </w:tc>
        <w:tc>
          <w:tcPr>
            <w:tcW w:w="1761" w:type="dxa"/>
            <w:vAlign w:val="center"/>
          </w:tcPr>
          <w:p>
            <w:pPr>
              <w:jc w:val="center"/>
              <w:rPr>
                <w:rFonts w:eastAsiaTheme="minorEastAsia"/>
                <w:color w:val="auto"/>
                <w:szCs w:val="21"/>
                <w:lang w:bidi="ar"/>
              </w:rPr>
            </w:pPr>
            <w:r>
              <w:rPr>
                <w:rFonts w:eastAsiaTheme="minorEastAsia"/>
                <w:snapToGrid w:val="0"/>
                <w:color w:val="auto"/>
                <w:kern w:val="21"/>
                <w:szCs w:val="21"/>
              </w:rPr>
              <w:t>/</w:t>
            </w:r>
          </w:p>
        </w:tc>
        <w:tc>
          <w:tcPr>
            <w:tcW w:w="1543" w:type="dxa"/>
            <w:vAlign w:val="center"/>
          </w:tcPr>
          <w:p>
            <w:pPr>
              <w:pStyle w:val="55"/>
              <w:spacing w:beforeLines="0" w:afterLines="0" w:line="240" w:lineRule="auto"/>
              <w:ind w:firstLine="0" w:firstLineChars="0"/>
              <w:rPr>
                <w:rFonts w:ascii="Times New Roman" w:hAnsi="Times New Roman" w:eastAsiaTheme="minorEastAsia"/>
                <w:color w:val="auto"/>
                <w:kern w:val="2"/>
                <w:sz w:val="21"/>
                <w:szCs w:val="21"/>
                <w:lang w:bidi="ar"/>
              </w:rPr>
            </w:pPr>
            <w:r>
              <w:rPr>
                <w:rFonts w:ascii="Times New Roman" w:hAnsi="Times New Roman" w:eastAsiaTheme="minorEastAsia"/>
                <w:color w:val="auto"/>
                <w:kern w:val="2"/>
                <w:sz w:val="21"/>
                <w:szCs w:val="21"/>
                <w:lang w:bidi="ar"/>
              </w:rPr>
              <w:t>0.000</w:t>
            </w:r>
            <w:r>
              <w:rPr>
                <w:rFonts w:hint="eastAsia" w:ascii="Times New Roman" w:hAnsi="Times New Roman" w:eastAsiaTheme="minorEastAsia"/>
                <w:color w:val="auto"/>
                <w:kern w:val="2"/>
                <w:sz w:val="21"/>
                <w:szCs w:val="21"/>
                <w:lang w:val="en-US" w:eastAsia="zh-CN" w:bidi="ar"/>
              </w:rPr>
              <w:t>192</w:t>
            </w:r>
            <w:r>
              <w:rPr>
                <w:rFonts w:ascii="Times New Roman" w:hAnsi="Times New Roman" w:eastAsiaTheme="minorEastAsia"/>
                <w:color w:val="auto"/>
                <w:kern w:val="2"/>
                <w:sz w:val="21"/>
                <w:szCs w:val="21"/>
                <w:lang w:bidi="ar"/>
              </w:rPr>
              <w:t>t/a</w:t>
            </w:r>
          </w:p>
        </w:tc>
        <w:tc>
          <w:tcPr>
            <w:tcW w:w="1242" w:type="dxa"/>
            <w:vAlign w:val="center"/>
          </w:tcPr>
          <w:p>
            <w:pPr>
              <w:pStyle w:val="55"/>
              <w:spacing w:beforeLines="0" w:afterLines="0" w:line="240" w:lineRule="auto"/>
              <w:ind w:firstLine="0" w:firstLineChars="0"/>
              <w:rPr>
                <w:rFonts w:ascii="Times New Roman" w:hAnsi="Times New Roman" w:eastAsiaTheme="minorEastAsia"/>
                <w:color w:val="auto"/>
                <w:kern w:val="2"/>
                <w:sz w:val="21"/>
                <w:szCs w:val="21"/>
                <w:lang w:bidi="ar"/>
              </w:rPr>
            </w:pPr>
            <w:r>
              <w:rPr>
                <w:rFonts w:hint="eastAsia" w:ascii="Times New Roman" w:hAnsi="Times New Roman" w:eastAsiaTheme="minorEastAsia"/>
                <w:color w:val="auto"/>
                <w:kern w:val="2"/>
                <w:sz w:val="21"/>
                <w:szCs w:val="21"/>
                <w:lang w:val="en-US" w:eastAsia="zh-CN" w:bidi="ar"/>
              </w:rPr>
              <w:t>+</w:t>
            </w:r>
            <w:r>
              <w:rPr>
                <w:rFonts w:ascii="Times New Roman" w:hAnsi="Times New Roman" w:eastAsiaTheme="minorEastAsia"/>
                <w:color w:val="auto"/>
                <w:kern w:val="2"/>
                <w:sz w:val="21"/>
                <w:szCs w:val="21"/>
                <w:lang w:bidi="ar"/>
              </w:rPr>
              <w:t>0.000</w:t>
            </w:r>
            <w:r>
              <w:rPr>
                <w:rFonts w:hint="eastAsia" w:ascii="Times New Roman" w:hAnsi="Times New Roman" w:eastAsiaTheme="minorEastAsia"/>
                <w:color w:val="auto"/>
                <w:kern w:val="2"/>
                <w:sz w:val="21"/>
                <w:szCs w:val="21"/>
                <w:lang w:val="en-US" w:eastAsia="zh-CN" w:bidi="ar"/>
              </w:rPr>
              <w:t>192</w:t>
            </w:r>
            <w:r>
              <w:rPr>
                <w:rFonts w:ascii="Times New Roman" w:hAnsi="Times New Roman" w:eastAsiaTheme="minorEastAsia"/>
                <w:color w:val="auto"/>
                <w:kern w:val="2"/>
                <w:sz w:val="21"/>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9"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jc w:val="center"/>
              <w:rPr>
                <w:rFonts w:eastAsiaTheme="minorEastAsia"/>
                <w:color w:val="auto"/>
                <w:szCs w:val="21"/>
              </w:rPr>
            </w:pPr>
            <w:r>
              <w:rPr>
                <w:rFonts w:eastAsiaTheme="minorEastAsia"/>
                <w:bCs/>
                <w:color w:val="auto"/>
                <w:kern w:val="0"/>
                <w:szCs w:val="21"/>
              </w:rPr>
              <w:t>二甲苯</w:t>
            </w:r>
          </w:p>
        </w:tc>
        <w:tc>
          <w:tcPr>
            <w:tcW w:w="1701" w:type="dxa"/>
            <w:vAlign w:val="center"/>
          </w:tcPr>
          <w:p>
            <w:pPr>
              <w:jc w:val="center"/>
              <w:rPr>
                <w:rFonts w:eastAsiaTheme="minorEastAsia"/>
                <w:color w:val="auto"/>
                <w:szCs w:val="21"/>
                <w:lang w:bidi="ar"/>
              </w:rPr>
            </w:pPr>
            <w:r>
              <w:rPr>
                <w:rFonts w:eastAsiaTheme="minorEastAsia"/>
                <w:snapToGrid w:val="0"/>
                <w:color w:val="auto"/>
                <w:kern w:val="21"/>
                <w:szCs w:val="21"/>
              </w:rPr>
              <w:t>/</w:t>
            </w:r>
          </w:p>
        </w:tc>
        <w:tc>
          <w:tcPr>
            <w:tcW w:w="1276" w:type="dxa"/>
            <w:vAlign w:val="center"/>
          </w:tcPr>
          <w:p>
            <w:pPr>
              <w:rPr>
                <w:rFonts w:eastAsiaTheme="minorEastAsia"/>
                <w:color w:val="auto"/>
                <w:szCs w:val="21"/>
                <w:lang w:bidi="ar"/>
              </w:rPr>
            </w:pPr>
            <w:r>
              <w:rPr>
                <w:rFonts w:eastAsiaTheme="minorEastAsia"/>
                <w:snapToGrid w:val="0"/>
                <w:color w:val="auto"/>
                <w:kern w:val="21"/>
                <w:szCs w:val="21"/>
              </w:rPr>
              <w:t>/</w:t>
            </w:r>
          </w:p>
        </w:tc>
        <w:tc>
          <w:tcPr>
            <w:tcW w:w="1701" w:type="dxa"/>
            <w:vAlign w:val="center"/>
          </w:tcPr>
          <w:p>
            <w:pPr>
              <w:rPr>
                <w:rFonts w:eastAsiaTheme="minorEastAsia"/>
                <w:color w:val="auto"/>
                <w:szCs w:val="21"/>
                <w:lang w:bidi="ar"/>
              </w:rPr>
            </w:pPr>
            <w:r>
              <w:rPr>
                <w:rFonts w:eastAsiaTheme="minorEastAsia"/>
                <w:snapToGrid w:val="0"/>
                <w:color w:val="auto"/>
                <w:kern w:val="21"/>
                <w:szCs w:val="21"/>
              </w:rPr>
              <w:t>/</w:t>
            </w:r>
          </w:p>
        </w:tc>
        <w:tc>
          <w:tcPr>
            <w:tcW w:w="1559" w:type="dxa"/>
            <w:vAlign w:val="center"/>
          </w:tcPr>
          <w:p>
            <w:pPr>
              <w:pStyle w:val="55"/>
              <w:spacing w:beforeLines="0" w:afterLines="0" w:line="240" w:lineRule="auto"/>
              <w:ind w:firstLine="0" w:firstLineChars="0"/>
              <w:rPr>
                <w:rFonts w:ascii="Times New Roman" w:hAnsi="Times New Roman" w:eastAsiaTheme="minorEastAsia"/>
                <w:color w:val="auto"/>
                <w:kern w:val="2"/>
                <w:sz w:val="21"/>
                <w:szCs w:val="21"/>
                <w:lang w:bidi="ar"/>
              </w:rPr>
            </w:pPr>
            <w:r>
              <w:rPr>
                <w:rFonts w:ascii="Times New Roman" w:hAnsi="Times New Roman" w:eastAsiaTheme="minorEastAsia"/>
                <w:color w:val="auto"/>
                <w:kern w:val="2"/>
                <w:sz w:val="21"/>
                <w:szCs w:val="21"/>
                <w:lang w:bidi="ar"/>
              </w:rPr>
              <w:t>0.00</w:t>
            </w:r>
            <w:r>
              <w:rPr>
                <w:rFonts w:hint="eastAsia" w:ascii="Times New Roman" w:hAnsi="Times New Roman" w:eastAsiaTheme="minorEastAsia"/>
                <w:color w:val="auto"/>
                <w:kern w:val="2"/>
                <w:sz w:val="21"/>
                <w:szCs w:val="21"/>
                <w:lang w:val="en-US" w:eastAsia="zh-CN" w:bidi="ar"/>
              </w:rPr>
              <w:t>0288</w:t>
            </w:r>
            <w:r>
              <w:rPr>
                <w:rFonts w:ascii="Times New Roman" w:hAnsi="Times New Roman" w:eastAsiaTheme="minorEastAsia"/>
                <w:color w:val="auto"/>
                <w:kern w:val="2"/>
                <w:sz w:val="21"/>
                <w:szCs w:val="21"/>
                <w:lang w:bidi="ar"/>
              </w:rPr>
              <w:t>t/a</w:t>
            </w:r>
          </w:p>
        </w:tc>
        <w:tc>
          <w:tcPr>
            <w:tcW w:w="1761" w:type="dxa"/>
            <w:vAlign w:val="center"/>
          </w:tcPr>
          <w:p>
            <w:pPr>
              <w:jc w:val="center"/>
              <w:rPr>
                <w:rFonts w:eastAsiaTheme="minorEastAsia"/>
                <w:color w:val="auto"/>
                <w:szCs w:val="21"/>
                <w:lang w:bidi="ar"/>
              </w:rPr>
            </w:pPr>
            <w:r>
              <w:rPr>
                <w:rFonts w:eastAsiaTheme="minorEastAsia"/>
                <w:snapToGrid w:val="0"/>
                <w:color w:val="auto"/>
                <w:kern w:val="21"/>
                <w:szCs w:val="21"/>
              </w:rPr>
              <w:t>/</w:t>
            </w:r>
          </w:p>
        </w:tc>
        <w:tc>
          <w:tcPr>
            <w:tcW w:w="1543" w:type="dxa"/>
            <w:vAlign w:val="center"/>
          </w:tcPr>
          <w:p>
            <w:pPr>
              <w:pStyle w:val="55"/>
              <w:spacing w:beforeLines="0" w:afterLines="0" w:line="240" w:lineRule="auto"/>
              <w:ind w:firstLine="0" w:firstLineChars="0"/>
              <w:rPr>
                <w:rFonts w:ascii="Times New Roman" w:hAnsi="Times New Roman" w:eastAsiaTheme="minorEastAsia"/>
                <w:color w:val="auto"/>
                <w:kern w:val="2"/>
                <w:sz w:val="21"/>
                <w:szCs w:val="21"/>
                <w:lang w:bidi="ar"/>
              </w:rPr>
            </w:pPr>
            <w:r>
              <w:rPr>
                <w:rFonts w:ascii="Times New Roman" w:hAnsi="Times New Roman" w:eastAsiaTheme="minorEastAsia"/>
                <w:color w:val="auto"/>
                <w:kern w:val="2"/>
                <w:sz w:val="21"/>
                <w:szCs w:val="21"/>
                <w:lang w:bidi="ar"/>
              </w:rPr>
              <w:t>0.00</w:t>
            </w:r>
            <w:r>
              <w:rPr>
                <w:rFonts w:hint="eastAsia" w:ascii="Times New Roman" w:hAnsi="Times New Roman" w:eastAsiaTheme="minorEastAsia"/>
                <w:color w:val="auto"/>
                <w:kern w:val="2"/>
                <w:sz w:val="21"/>
                <w:szCs w:val="21"/>
                <w:lang w:val="en-US" w:eastAsia="zh-CN" w:bidi="ar"/>
              </w:rPr>
              <w:t>0288</w:t>
            </w:r>
            <w:r>
              <w:rPr>
                <w:rFonts w:ascii="Times New Roman" w:hAnsi="Times New Roman" w:eastAsiaTheme="minorEastAsia"/>
                <w:color w:val="auto"/>
                <w:kern w:val="2"/>
                <w:sz w:val="21"/>
                <w:szCs w:val="21"/>
                <w:lang w:bidi="ar"/>
              </w:rPr>
              <w:t>t/a</w:t>
            </w:r>
          </w:p>
        </w:tc>
        <w:tc>
          <w:tcPr>
            <w:tcW w:w="1242" w:type="dxa"/>
            <w:vAlign w:val="center"/>
          </w:tcPr>
          <w:p>
            <w:pPr>
              <w:pStyle w:val="55"/>
              <w:spacing w:beforeLines="0" w:afterLines="0" w:line="240" w:lineRule="auto"/>
              <w:ind w:firstLine="0" w:firstLineChars="0"/>
              <w:rPr>
                <w:rFonts w:ascii="Times New Roman" w:hAnsi="Times New Roman" w:eastAsiaTheme="minorEastAsia"/>
                <w:color w:val="auto"/>
                <w:kern w:val="2"/>
                <w:sz w:val="21"/>
                <w:szCs w:val="21"/>
                <w:lang w:bidi="ar"/>
              </w:rPr>
            </w:pPr>
            <w:r>
              <w:rPr>
                <w:rFonts w:hint="eastAsia" w:ascii="Times New Roman" w:hAnsi="Times New Roman" w:eastAsiaTheme="minorEastAsia"/>
                <w:color w:val="auto"/>
                <w:kern w:val="2"/>
                <w:sz w:val="21"/>
                <w:szCs w:val="21"/>
                <w:lang w:val="en-US" w:eastAsia="zh-CN" w:bidi="ar"/>
              </w:rPr>
              <w:t>+</w:t>
            </w:r>
            <w:r>
              <w:rPr>
                <w:rFonts w:ascii="Times New Roman" w:hAnsi="Times New Roman" w:eastAsiaTheme="minorEastAsia"/>
                <w:color w:val="auto"/>
                <w:kern w:val="2"/>
                <w:sz w:val="21"/>
                <w:szCs w:val="21"/>
                <w:lang w:bidi="ar"/>
              </w:rPr>
              <w:t>0.00</w:t>
            </w:r>
            <w:r>
              <w:rPr>
                <w:rFonts w:hint="eastAsia" w:ascii="Times New Roman" w:hAnsi="Times New Roman" w:eastAsiaTheme="minorEastAsia"/>
                <w:color w:val="auto"/>
                <w:kern w:val="2"/>
                <w:sz w:val="21"/>
                <w:szCs w:val="21"/>
                <w:lang w:val="en-US" w:eastAsia="zh-CN" w:bidi="ar"/>
              </w:rPr>
              <w:t>0288</w:t>
            </w:r>
            <w:r>
              <w:rPr>
                <w:rFonts w:ascii="Times New Roman" w:hAnsi="Times New Roman" w:eastAsiaTheme="minorEastAsia"/>
                <w:color w:val="auto"/>
                <w:kern w:val="2"/>
                <w:sz w:val="21"/>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restart"/>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r>
              <w:rPr>
                <w:rFonts w:ascii="Times New Roman" w:hAnsi="Times New Roman" w:eastAsiaTheme="minorEastAsia"/>
                <w:snapToGrid w:val="0"/>
                <w:color w:val="auto"/>
                <w:kern w:val="21"/>
                <w:sz w:val="21"/>
                <w:szCs w:val="21"/>
              </w:rPr>
              <w:t>一般工业</w:t>
            </w:r>
          </w:p>
          <w:p>
            <w:pPr>
              <w:pStyle w:val="55"/>
              <w:spacing w:beforeLines="0" w:afterLines="0" w:line="240" w:lineRule="auto"/>
              <w:ind w:firstLine="0"/>
              <w:rPr>
                <w:rFonts w:ascii="Times New Roman" w:hAnsi="Times New Roman" w:eastAsiaTheme="minorEastAsia"/>
                <w:snapToGrid w:val="0"/>
                <w:color w:val="auto"/>
                <w:kern w:val="21"/>
                <w:sz w:val="21"/>
                <w:szCs w:val="21"/>
              </w:rPr>
            </w:pPr>
            <w:r>
              <w:rPr>
                <w:rFonts w:ascii="Times New Roman" w:hAnsi="Times New Roman" w:eastAsiaTheme="minorEastAsia"/>
                <w:snapToGrid w:val="0"/>
                <w:color w:val="auto"/>
                <w:kern w:val="21"/>
                <w:sz w:val="21"/>
                <w:szCs w:val="21"/>
              </w:rPr>
              <w:t>固体废物</w:t>
            </w:r>
          </w:p>
        </w:tc>
        <w:tc>
          <w:tcPr>
            <w:tcW w:w="1689" w:type="dxa"/>
            <w:vAlign w:val="center"/>
          </w:tcPr>
          <w:p>
            <w:pPr>
              <w:pStyle w:val="98"/>
              <w:adjustRightInd w:val="0"/>
              <w:snapToGrid w:val="0"/>
              <w:rPr>
                <w:rFonts w:hint="eastAsia" w:eastAsiaTheme="minorEastAsia"/>
                <w:color w:val="auto"/>
                <w:kern w:val="21"/>
                <w:szCs w:val="21"/>
                <w:lang w:eastAsia="zh-CN"/>
              </w:rPr>
            </w:pPr>
            <w:r>
              <w:rPr>
                <w:rFonts w:hint="eastAsia" w:eastAsiaTheme="minorEastAsia"/>
                <w:color w:val="auto"/>
                <w:szCs w:val="21"/>
                <w:lang w:eastAsia="zh-CN"/>
              </w:rPr>
              <w:t>打包废料</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276"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559" w:type="dxa"/>
            <w:vAlign w:val="center"/>
          </w:tcPr>
          <w:p>
            <w:pPr>
              <w:pStyle w:val="98"/>
              <w:adjustRightInd w:val="0"/>
              <w:snapToGrid w:val="0"/>
              <w:rPr>
                <w:rFonts w:eastAsiaTheme="minorEastAsia"/>
                <w:color w:val="auto"/>
                <w:kern w:val="21"/>
                <w:szCs w:val="21"/>
              </w:rPr>
            </w:pPr>
            <w:r>
              <w:rPr>
                <w:rStyle w:val="99"/>
                <w:rFonts w:eastAsiaTheme="minorEastAsia"/>
                <w:color w:val="auto"/>
                <w:szCs w:val="21"/>
              </w:rPr>
              <w:t>20</w:t>
            </w:r>
            <w:r>
              <w:rPr>
                <w:rFonts w:eastAsiaTheme="minorEastAsia"/>
                <w:color w:val="auto"/>
                <w:kern w:val="2"/>
                <w:szCs w:val="21"/>
                <w:lang w:bidi="ar"/>
              </w:rPr>
              <w:t>t/a</w:t>
            </w:r>
          </w:p>
        </w:tc>
        <w:tc>
          <w:tcPr>
            <w:tcW w:w="1761" w:type="dxa"/>
            <w:vAlign w:val="center"/>
          </w:tcPr>
          <w:p>
            <w:pPr>
              <w:jc w:val="center"/>
              <w:rPr>
                <w:rFonts w:ascii="Times New Roman" w:hAnsi="Times New Roman" w:eastAsiaTheme="minorEastAsia"/>
                <w:snapToGrid w:val="0"/>
                <w:color w:val="auto"/>
                <w:kern w:val="21"/>
                <w:szCs w:val="21"/>
              </w:rPr>
            </w:pPr>
            <w:r>
              <w:rPr>
                <w:rFonts w:eastAsiaTheme="minorEastAsia"/>
                <w:snapToGrid w:val="0"/>
                <w:color w:val="auto"/>
                <w:kern w:val="21"/>
                <w:szCs w:val="21"/>
              </w:rPr>
              <w:t>/</w:t>
            </w:r>
          </w:p>
        </w:tc>
        <w:tc>
          <w:tcPr>
            <w:tcW w:w="1543" w:type="dxa"/>
            <w:vAlign w:val="center"/>
          </w:tcPr>
          <w:p>
            <w:pPr>
              <w:pStyle w:val="98"/>
              <w:adjustRightInd w:val="0"/>
              <w:snapToGrid w:val="0"/>
              <w:rPr>
                <w:rFonts w:eastAsiaTheme="minorEastAsia"/>
                <w:color w:val="auto"/>
                <w:kern w:val="21"/>
                <w:szCs w:val="21"/>
              </w:rPr>
            </w:pPr>
            <w:r>
              <w:rPr>
                <w:rStyle w:val="99"/>
                <w:rFonts w:eastAsiaTheme="minorEastAsia"/>
                <w:color w:val="auto"/>
                <w:szCs w:val="21"/>
              </w:rPr>
              <w:t>20</w:t>
            </w:r>
            <w:r>
              <w:rPr>
                <w:rFonts w:eastAsiaTheme="minorEastAsia"/>
                <w:color w:val="auto"/>
                <w:kern w:val="2"/>
                <w:szCs w:val="21"/>
                <w:lang w:bidi="ar"/>
              </w:rPr>
              <w:t>t/a</w:t>
            </w:r>
          </w:p>
        </w:tc>
        <w:tc>
          <w:tcPr>
            <w:tcW w:w="1242" w:type="dxa"/>
            <w:vAlign w:val="center"/>
          </w:tcPr>
          <w:p>
            <w:pPr>
              <w:pStyle w:val="98"/>
              <w:adjustRightInd w:val="0"/>
              <w:snapToGrid w:val="0"/>
              <w:rPr>
                <w:rFonts w:eastAsiaTheme="minorEastAsia"/>
                <w:color w:val="auto"/>
                <w:kern w:val="21"/>
                <w:szCs w:val="21"/>
              </w:rPr>
            </w:pPr>
            <w:r>
              <w:rPr>
                <w:rStyle w:val="99"/>
                <w:rFonts w:hint="eastAsia" w:eastAsiaTheme="minorEastAsia"/>
                <w:color w:val="auto"/>
                <w:szCs w:val="21"/>
              </w:rPr>
              <w:t>+</w:t>
            </w:r>
            <w:r>
              <w:rPr>
                <w:rStyle w:val="99"/>
                <w:rFonts w:eastAsiaTheme="minorEastAsia"/>
                <w:color w:val="auto"/>
                <w:szCs w:val="21"/>
              </w:rPr>
              <w:t>20</w:t>
            </w:r>
            <w:r>
              <w:rPr>
                <w:rFonts w:eastAsiaTheme="minorEastAsia"/>
                <w:color w:val="auto"/>
                <w:kern w:val="2"/>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pStyle w:val="98"/>
              <w:adjustRightInd w:val="0"/>
              <w:snapToGrid w:val="0"/>
              <w:rPr>
                <w:rFonts w:hint="eastAsia" w:eastAsiaTheme="minorEastAsia"/>
                <w:color w:val="auto"/>
                <w:kern w:val="21"/>
                <w:szCs w:val="21"/>
                <w:lang w:eastAsia="zh-CN"/>
              </w:rPr>
            </w:pPr>
            <w:r>
              <w:rPr>
                <w:rFonts w:hint="eastAsia" w:eastAsiaTheme="minorEastAsia"/>
                <w:color w:val="auto"/>
                <w:szCs w:val="21"/>
                <w:lang w:eastAsia="zh-CN"/>
              </w:rPr>
              <w:t>金属废料</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276"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559" w:type="dxa"/>
            <w:vAlign w:val="center"/>
          </w:tcPr>
          <w:p>
            <w:pPr>
              <w:pStyle w:val="98"/>
              <w:adjustRightInd w:val="0"/>
              <w:snapToGrid w:val="0"/>
              <w:rPr>
                <w:rFonts w:eastAsiaTheme="minorEastAsia"/>
                <w:color w:val="auto"/>
                <w:kern w:val="21"/>
                <w:szCs w:val="21"/>
              </w:rPr>
            </w:pPr>
            <w:r>
              <w:rPr>
                <w:rFonts w:hint="eastAsia" w:eastAsiaTheme="minorEastAsia"/>
                <w:color w:val="auto"/>
                <w:szCs w:val="21"/>
                <w:lang w:val="en-US" w:eastAsia="zh-CN"/>
              </w:rPr>
              <w:t>126.16</w:t>
            </w:r>
            <w:r>
              <w:rPr>
                <w:rFonts w:eastAsiaTheme="minorEastAsia"/>
                <w:color w:val="auto"/>
                <w:kern w:val="2"/>
                <w:szCs w:val="21"/>
                <w:lang w:bidi="ar"/>
              </w:rPr>
              <w:t>t/a</w:t>
            </w:r>
          </w:p>
        </w:tc>
        <w:tc>
          <w:tcPr>
            <w:tcW w:w="1761" w:type="dxa"/>
            <w:vAlign w:val="center"/>
          </w:tcPr>
          <w:p>
            <w:pPr>
              <w:jc w:val="center"/>
              <w:rPr>
                <w:rFonts w:ascii="Times New Roman" w:hAnsi="Times New Roman" w:eastAsiaTheme="minorEastAsia"/>
                <w:snapToGrid w:val="0"/>
                <w:color w:val="auto"/>
                <w:kern w:val="21"/>
                <w:szCs w:val="21"/>
              </w:rPr>
            </w:pPr>
            <w:r>
              <w:rPr>
                <w:rFonts w:eastAsiaTheme="minorEastAsia"/>
                <w:snapToGrid w:val="0"/>
                <w:color w:val="auto"/>
                <w:kern w:val="21"/>
                <w:szCs w:val="21"/>
              </w:rPr>
              <w:t>/</w:t>
            </w:r>
          </w:p>
        </w:tc>
        <w:tc>
          <w:tcPr>
            <w:tcW w:w="1543" w:type="dxa"/>
            <w:vAlign w:val="center"/>
          </w:tcPr>
          <w:p>
            <w:pPr>
              <w:pStyle w:val="98"/>
              <w:adjustRightInd w:val="0"/>
              <w:snapToGrid w:val="0"/>
              <w:rPr>
                <w:rFonts w:eastAsiaTheme="minorEastAsia"/>
                <w:color w:val="auto"/>
                <w:kern w:val="21"/>
                <w:szCs w:val="21"/>
              </w:rPr>
            </w:pPr>
            <w:r>
              <w:rPr>
                <w:rFonts w:hint="eastAsia" w:eastAsiaTheme="minorEastAsia"/>
                <w:color w:val="auto"/>
                <w:szCs w:val="21"/>
                <w:lang w:val="en-US" w:eastAsia="zh-CN"/>
              </w:rPr>
              <w:t>126.16</w:t>
            </w:r>
            <w:r>
              <w:rPr>
                <w:rFonts w:eastAsiaTheme="minorEastAsia"/>
                <w:color w:val="auto"/>
                <w:kern w:val="2"/>
                <w:szCs w:val="21"/>
                <w:lang w:bidi="ar"/>
              </w:rPr>
              <w:t>t/a</w:t>
            </w:r>
          </w:p>
        </w:tc>
        <w:tc>
          <w:tcPr>
            <w:tcW w:w="1242" w:type="dxa"/>
            <w:vAlign w:val="center"/>
          </w:tcPr>
          <w:p>
            <w:pPr>
              <w:pStyle w:val="98"/>
              <w:adjustRightInd w:val="0"/>
              <w:snapToGrid w:val="0"/>
              <w:rPr>
                <w:rFonts w:eastAsiaTheme="minorEastAsia"/>
                <w:color w:val="auto"/>
                <w:kern w:val="21"/>
                <w:szCs w:val="21"/>
              </w:rPr>
            </w:pPr>
            <w:r>
              <w:rPr>
                <w:rFonts w:hint="eastAsia" w:eastAsiaTheme="minorEastAsia"/>
                <w:color w:val="auto"/>
                <w:szCs w:val="21"/>
                <w:lang w:val="en-US" w:eastAsia="zh-CN"/>
              </w:rPr>
              <w:t>+126.16</w:t>
            </w:r>
            <w:r>
              <w:rPr>
                <w:rFonts w:eastAsiaTheme="minorEastAsia"/>
                <w:color w:val="auto"/>
                <w:kern w:val="2"/>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pStyle w:val="98"/>
              <w:adjustRightInd w:val="0"/>
              <w:snapToGrid w:val="0"/>
              <w:rPr>
                <w:rFonts w:hint="eastAsia" w:eastAsiaTheme="minorEastAsia"/>
                <w:color w:val="auto"/>
                <w:szCs w:val="21"/>
                <w:lang w:eastAsia="zh-CN"/>
              </w:rPr>
            </w:pPr>
            <w:r>
              <w:rPr>
                <w:rFonts w:hint="eastAsia" w:eastAsiaTheme="minorEastAsia"/>
                <w:color w:val="auto"/>
                <w:szCs w:val="21"/>
                <w:lang w:eastAsia="zh-CN"/>
              </w:rPr>
              <w:t>废绝缘料</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276"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559" w:type="dxa"/>
            <w:vAlign w:val="center"/>
          </w:tcPr>
          <w:p>
            <w:pPr>
              <w:pStyle w:val="98"/>
              <w:adjustRightInd w:val="0"/>
              <w:snapToGrid w:val="0"/>
              <w:rPr>
                <w:rFonts w:eastAsiaTheme="minorEastAsia"/>
                <w:color w:val="auto"/>
                <w:szCs w:val="21"/>
              </w:rPr>
            </w:pPr>
            <w:r>
              <w:rPr>
                <w:rFonts w:hint="eastAsia" w:eastAsiaTheme="minorEastAsia"/>
                <w:color w:val="auto"/>
                <w:szCs w:val="21"/>
                <w:lang w:val="en-US" w:eastAsia="zh-CN"/>
              </w:rPr>
              <w:t>371.65</w:t>
            </w:r>
            <w:r>
              <w:rPr>
                <w:rFonts w:eastAsiaTheme="minorEastAsia"/>
                <w:color w:val="auto"/>
                <w:szCs w:val="21"/>
              </w:rPr>
              <w:t>t/a</w:t>
            </w:r>
          </w:p>
        </w:tc>
        <w:tc>
          <w:tcPr>
            <w:tcW w:w="1761" w:type="dxa"/>
            <w:vAlign w:val="center"/>
          </w:tcPr>
          <w:p>
            <w:pPr>
              <w:jc w:val="center"/>
              <w:rPr>
                <w:rFonts w:hint="eastAsia" w:eastAsiaTheme="minorEastAsia"/>
                <w:snapToGrid w:val="0"/>
                <w:color w:val="auto"/>
                <w:kern w:val="21"/>
                <w:szCs w:val="21"/>
                <w:lang w:val="en-US" w:eastAsia="zh-CN"/>
              </w:rPr>
            </w:pPr>
            <w:r>
              <w:rPr>
                <w:rFonts w:hint="eastAsia" w:eastAsiaTheme="minorEastAsia"/>
                <w:snapToGrid w:val="0"/>
                <w:color w:val="auto"/>
                <w:kern w:val="21"/>
                <w:szCs w:val="21"/>
                <w:lang w:val="en-US" w:eastAsia="zh-CN"/>
              </w:rPr>
              <w:t>/</w:t>
            </w:r>
          </w:p>
        </w:tc>
        <w:tc>
          <w:tcPr>
            <w:tcW w:w="1543" w:type="dxa"/>
            <w:vAlign w:val="center"/>
          </w:tcPr>
          <w:p>
            <w:pPr>
              <w:pStyle w:val="98"/>
              <w:adjustRightInd w:val="0"/>
              <w:snapToGrid w:val="0"/>
              <w:rPr>
                <w:rFonts w:eastAsiaTheme="minorEastAsia"/>
                <w:color w:val="auto"/>
                <w:szCs w:val="21"/>
              </w:rPr>
            </w:pPr>
            <w:r>
              <w:rPr>
                <w:rFonts w:hint="eastAsia" w:eastAsiaTheme="minorEastAsia"/>
                <w:color w:val="auto"/>
                <w:szCs w:val="21"/>
                <w:lang w:val="en-US" w:eastAsia="zh-CN"/>
              </w:rPr>
              <w:t>371.65</w:t>
            </w:r>
            <w:r>
              <w:rPr>
                <w:rFonts w:eastAsiaTheme="minorEastAsia"/>
                <w:color w:val="auto"/>
                <w:szCs w:val="21"/>
              </w:rPr>
              <w:t>t/a</w:t>
            </w:r>
          </w:p>
        </w:tc>
        <w:tc>
          <w:tcPr>
            <w:tcW w:w="1242" w:type="dxa"/>
            <w:vAlign w:val="center"/>
          </w:tcPr>
          <w:p>
            <w:pPr>
              <w:pStyle w:val="98"/>
              <w:adjustRightInd w:val="0"/>
              <w:snapToGrid w:val="0"/>
              <w:rPr>
                <w:rFonts w:hint="eastAsia" w:eastAsiaTheme="minorEastAsia"/>
                <w:color w:val="auto"/>
                <w:szCs w:val="21"/>
              </w:rPr>
            </w:pPr>
            <w:r>
              <w:rPr>
                <w:rFonts w:hint="eastAsia" w:eastAsiaTheme="minorEastAsia"/>
                <w:color w:val="auto"/>
                <w:szCs w:val="21"/>
                <w:lang w:val="en-US" w:eastAsia="zh-CN"/>
              </w:rPr>
              <w:t>+371.65</w:t>
            </w:r>
            <w:r>
              <w:rPr>
                <w:rFonts w:eastAsiaTheme="minorEastAsia"/>
                <w:color w:val="auto"/>
                <w:szCs w:val="21"/>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pStyle w:val="98"/>
              <w:adjustRightInd w:val="0"/>
              <w:snapToGrid w:val="0"/>
              <w:rPr>
                <w:rFonts w:eastAsiaTheme="minorEastAsia"/>
                <w:color w:val="auto"/>
                <w:kern w:val="21"/>
                <w:szCs w:val="21"/>
              </w:rPr>
            </w:pPr>
            <w:r>
              <w:rPr>
                <w:rFonts w:eastAsiaTheme="minorEastAsia"/>
                <w:color w:val="auto"/>
                <w:szCs w:val="21"/>
              </w:rPr>
              <w:t>不合格品</w:t>
            </w:r>
          </w:p>
        </w:tc>
        <w:tc>
          <w:tcPr>
            <w:tcW w:w="1701" w:type="dxa"/>
            <w:vAlign w:val="center"/>
          </w:tcPr>
          <w:p>
            <w:pPr>
              <w:pStyle w:val="55"/>
              <w:spacing w:beforeLines="0" w:afterLines="0" w:line="240" w:lineRule="auto"/>
              <w:ind w:firstLine="0"/>
              <w:rPr>
                <w:rFonts w:ascii="Times New Roman" w:hAnsi="Times New Roman" w:eastAsiaTheme="minorEastAsia"/>
                <w:color w:val="auto"/>
                <w:kern w:val="2"/>
                <w:sz w:val="21"/>
                <w:szCs w:val="21"/>
                <w:lang w:bidi="ar"/>
              </w:rPr>
            </w:pPr>
            <w:r>
              <w:rPr>
                <w:rFonts w:ascii="Times New Roman" w:hAnsi="Times New Roman" w:eastAsiaTheme="minorEastAsia"/>
                <w:color w:val="auto"/>
                <w:kern w:val="2"/>
                <w:sz w:val="21"/>
                <w:szCs w:val="21"/>
                <w:lang w:bidi="ar"/>
              </w:rPr>
              <w:t>/</w:t>
            </w:r>
          </w:p>
        </w:tc>
        <w:tc>
          <w:tcPr>
            <w:tcW w:w="1276" w:type="dxa"/>
            <w:vAlign w:val="center"/>
          </w:tcPr>
          <w:p>
            <w:pPr>
              <w:pStyle w:val="55"/>
              <w:spacing w:beforeLines="0" w:afterLines="0" w:line="240" w:lineRule="auto"/>
              <w:ind w:firstLine="0"/>
              <w:rPr>
                <w:rFonts w:ascii="Times New Roman" w:hAnsi="Times New Roman" w:eastAsiaTheme="minorEastAsia"/>
                <w:color w:val="auto"/>
                <w:kern w:val="2"/>
                <w:sz w:val="21"/>
                <w:szCs w:val="21"/>
                <w:lang w:bidi="ar"/>
              </w:rPr>
            </w:pPr>
            <w:r>
              <w:rPr>
                <w:rFonts w:ascii="Times New Roman" w:hAnsi="Times New Roman" w:eastAsiaTheme="minorEastAsia"/>
                <w:color w:val="auto"/>
                <w:kern w:val="2"/>
                <w:sz w:val="21"/>
                <w:szCs w:val="21"/>
                <w:lang w:bidi="ar"/>
              </w:rPr>
              <w:t>/</w:t>
            </w:r>
          </w:p>
        </w:tc>
        <w:tc>
          <w:tcPr>
            <w:tcW w:w="1701" w:type="dxa"/>
            <w:vAlign w:val="center"/>
          </w:tcPr>
          <w:p>
            <w:pPr>
              <w:pStyle w:val="55"/>
              <w:spacing w:beforeLines="0" w:afterLines="0" w:line="240" w:lineRule="auto"/>
              <w:ind w:firstLine="0"/>
              <w:rPr>
                <w:rFonts w:ascii="Times New Roman" w:hAnsi="Times New Roman" w:eastAsiaTheme="minorEastAsia"/>
                <w:color w:val="auto"/>
                <w:kern w:val="2"/>
                <w:sz w:val="21"/>
                <w:szCs w:val="21"/>
                <w:lang w:bidi="ar"/>
              </w:rPr>
            </w:pPr>
            <w:r>
              <w:rPr>
                <w:rFonts w:ascii="Times New Roman" w:hAnsi="Times New Roman" w:eastAsiaTheme="minorEastAsia"/>
                <w:color w:val="auto"/>
                <w:kern w:val="2"/>
                <w:sz w:val="21"/>
                <w:szCs w:val="21"/>
                <w:lang w:bidi="ar"/>
              </w:rPr>
              <w:t>/</w:t>
            </w:r>
          </w:p>
        </w:tc>
        <w:tc>
          <w:tcPr>
            <w:tcW w:w="1559" w:type="dxa"/>
            <w:vAlign w:val="center"/>
          </w:tcPr>
          <w:p>
            <w:pPr>
              <w:pStyle w:val="98"/>
              <w:adjustRightInd w:val="0"/>
              <w:snapToGrid w:val="0"/>
              <w:rPr>
                <w:rFonts w:eastAsiaTheme="minorEastAsia"/>
                <w:color w:val="auto"/>
                <w:kern w:val="2"/>
                <w:szCs w:val="21"/>
                <w:lang w:bidi="ar"/>
              </w:rPr>
            </w:pPr>
            <w:r>
              <w:rPr>
                <w:rStyle w:val="99"/>
                <w:rFonts w:eastAsiaTheme="minorEastAsia"/>
                <w:color w:val="auto"/>
                <w:szCs w:val="21"/>
              </w:rPr>
              <w:t>50</w:t>
            </w:r>
            <w:r>
              <w:rPr>
                <w:rFonts w:eastAsiaTheme="minorEastAsia"/>
                <w:color w:val="auto"/>
                <w:kern w:val="2"/>
                <w:szCs w:val="21"/>
                <w:lang w:bidi="ar"/>
              </w:rPr>
              <w:t>t/a</w:t>
            </w:r>
          </w:p>
        </w:tc>
        <w:tc>
          <w:tcPr>
            <w:tcW w:w="1761" w:type="dxa"/>
            <w:vAlign w:val="center"/>
          </w:tcPr>
          <w:p>
            <w:pPr>
              <w:jc w:val="center"/>
              <w:rPr>
                <w:rFonts w:ascii="Times New Roman" w:hAnsi="Times New Roman" w:eastAsiaTheme="minorEastAsia"/>
                <w:color w:val="auto"/>
                <w:kern w:val="2"/>
                <w:sz w:val="21"/>
                <w:szCs w:val="21"/>
                <w:lang w:bidi="ar"/>
              </w:rPr>
            </w:pPr>
            <w:r>
              <w:rPr>
                <w:rFonts w:eastAsiaTheme="minorEastAsia"/>
                <w:snapToGrid w:val="0"/>
                <w:color w:val="auto"/>
                <w:kern w:val="21"/>
                <w:szCs w:val="21"/>
              </w:rPr>
              <w:t>/</w:t>
            </w:r>
          </w:p>
        </w:tc>
        <w:tc>
          <w:tcPr>
            <w:tcW w:w="1543" w:type="dxa"/>
            <w:vAlign w:val="center"/>
          </w:tcPr>
          <w:p>
            <w:pPr>
              <w:pStyle w:val="98"/>
              <w:adjustRightInd w:val="0"/>
              <w:snapToGrid w:val="0"/>
              <w:rPr>
                <w:rFonts w:eastAsiaTheme="minorEastAsia"/>
                <w:color w:val="auto"/>
                <w:kern w:val="2"/>
                <w:szCs w:val="21"/>
                <w:lang w:bidi="ar"/>
              </w:rPr>
            </w:pPr>
            <w:r>
              <w:rPr>
                <w:rStyle w:val="99"/>
                <w:rFonts w:eastAsiaTheme="minorEastAsia"/>
                <w:color w:val="auto"/>
                <w:szCs w:val="21"/>
              </w:rPr>
              <w:t>50</w:t>
            </w:r>
            <w:r>
              <w:rPr>
                <w:rFonts w:eastAsiaTheme="minorEastAsia"/>
                <w:color w:val="auto"/>
                <w:kern w:val="2"/>
                <w:szCs w:val="21"/>
                <w:lang w:bidi="ar"/>
              </w:rPr>
              <w:t>t/a</w:t>
            </w:r>
          </w:p>
        </w:tc>
        <w:tc>
          <w:tcPr>
            <w:tcW w:w="1242" w:type="dxa"/>
            <w:vAlign w:val="center"/>
          </w:tcPr>
          <w:p>
            <w:pPr>
              <w:pStyle w:val="98"/>
              <w:adjustRightInd w:val="0"/>
              <w:snapToGrid w:val="0"/>
              <w:rPr>
                <w:rFonts w:eastAsiaTheme="minorEastAsia"/>
                <w:color w:val="auto"/>
                <w:kern w:val="2"/>
                <w:szCs w:val="21"/>
                <w:lang w:bidi="ar"/>
              </w:rPr>
            </w:pPr>
            <w:r>
              <w:rPr>
                <w:rStyle w:val="99"/>
                <w:rFonts w:hint="eastAsia" w:eastAsiaTheme="minorEastAsia"/>
                <w:color w:val="auto"/>
                <w:szCs w:val="21"/>
              </w:rPr>
              <w:t>+</w:t>
            </w:r>
            <w:r>
              <w:rPr>
                <w:rStyle w:val="99"/>
                <w:rFonts w:eastAsiaTheme="minorEastAsia"/>
                <w:color w:val="auto"/>
                <w:szCs w:val="21"/>
              </w:rPr>
              <w:t>50</w:t>
            </w:r>
            <w:r>
              <w:rPr>
                <w:rFonts w:eastAsiaTheme="minorEastAsia"/>
                <w:color w:val="auto"/>
                <w:kern w:val="2"/>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pStyle w:val="98"/>
              <w:adjustRightInd w:val="0"/>
              <w:snapToGrid w:val="0"/>
              <w:rPr>
                <w:rFonts w:hint="eastAsia" w:eastAsiaTheme="minorEastAsia"/>
                <w:color w:val="auto"/>
                <w:szCs w:val="21"/>
                <w:lang w:eastAsia="zh-CN"/>
              </w:rPr>
            </w:pPr>
            <w:r>
              <w:rPr>
                <w:rFonts w:hint="eastAsia" w:eastAsiaTheme="minorEastAsia"/>
                <w:color w:val="auto"/>
                <w:szCs w:val="21"/>
                <w:lang w:eastAsia="zh-CN"/>
              </w:rPr>
              <w:t>布袋收尘</w:t>
            </w:r>
          </w:p>
        </w:tc>
        <w:tc>
          <w:tcPr>
            <w:tcW w:w="1701" w:type="dxa"/>
            <w:vAlign w:val="center"/>
          </w:tcPr>
          <w:p>
            <w:pPr>
              <w:pStyle w:val="55"/>
              <w:spacing w:beforeLines="0" w:afterLines="0" w:line="240" w:lineRule="auto"/>
              <w:ind w:firstLine="0"/>
              <w:rPr>
                <w:rFonts w:hint="eastAsia" w:ascii="Times New Roman" w:hAnsi="Times New Roman" w:eastAsiaTheme="minorEastAsia"/>
                <w:color w:val="auto"/>
                <w:kern w:val="2"/>
                <w:sz w:val="21"/>
                <w:szCs w:val="21"/>
                <w:lang w:val="en-US" w:eastAsia="zh-CN" w:bidi="ar"/>
              </w:rPr>
            </w:pPr>
            <w:r>
              <w:rPr>
                <w:rFonts w:hint="eastAsia" w:ascii="Times New Roman" w:hAnsi="Times New Roman" w:eastAsiaTheme="minorEastAsia"/>
                <w:color w:val="auto"/>
                <w:kern w:val="2"/>
                <w:sz w:val="21"/>
                <w:szCs w:val="21"/>
                <w:lang w:val="en-US" w:eastAsia="zh-CN" w:bidi="ar"/>
              </w:rPr>
              <w:t>/</w:t>
            </w:r>
          </w:p>
        </w:tc>
        <w:tc>
          <w:tcPr>
            <w:tcW w:w="1276" w:type="dxa"/>
            <w:vAlign w:val="center"/>
          </w:tcPr>
          <w:p>
            <w:pPr>
              <w:pStyle w:val="55"/>
              <w:spacing w:beforeLines="0" w:afterLines="0" w:line="240" w:lineRule="auto"/>
              <w:ind w:firstLine="0"/>
              <w:rPr>
                <w:rFonts w:hint="eastAsia" w:ascii="Times New Roman" w:hAnsi="Times New Roman" w:eastAsiaTheme="minorEastAsia"/>
                <w:color w:val="auto"/>
                <w:kern w:val="2"/>
                <w:sz w:val="21"/>
                <w:szCs w:val="21"/>
                <w:lang w:val="en-US" w:eastAsia="zh-CN" w:bidi="ar"/>
              </w:rPr>
            </w:pPr>
            <w:r>
              <w:rPr>
                <w:rFonts w:hint="eastAsia" w:ascii="Times New Roman" w:hAnsi="Times New Roman" w:eastAsiaTheme="minorEastAsia"/>
                <w:color w:val="auto"/>
                <w:kern w:val="2"/>
                <w:sz w:val="21"/>
                <w:szCs w:val="21"/>
                <w:lang w:val="en-US" w:eastAsia="zh-CN" w:bidi="ar"/>
              </w:rPr>
              <w:t>/</w:t>
            </w:r>
          </w:p>
        </w:tc>
        <w:tc>
          <w:tcPr>
            <w:tcW w:w="1701" w:type="dxa"/>
            <w:vAlign w:val="center"/>
          </w:tcPr>
          <w:p>
            <w:pPr>
              <w:pStyle w:val="55"/>
              <w:spacing w:beforeLines="0" w:afterLines="0" w:line="240" w:lineRule="auto"/>
              <w:ind w:firstLine="0"/>
              <w:rPr>
                <w:rFonts w:hint="eastAsia" w:ascii="Times New Roman" w:hAnsi="Times New Roman" w:eastAsiaTheme="minorEastAsia"/>
                <w:color w:val="auto"/>
                <w:kern w:val="2"/>
                <w:sz w:val="21"/>
                <w:szCs w:val="21"/>
                <w:lang w:val="en-US" w:eastAsia="zh-CN" w:bidi="ar"/>
              </w:rPr>
            </w:pPr>
            <w:r>
              <w:rPr>
                <w:rFonts w:hint="eastAsia" w:ascii="Times New Roman" w:hAnsi="Times New Roman" w:eastAsiaTheme="minorEastAsia"/>
                <w:color w:val="auto"/>
                <w:kern w:val="2"/>
                <w:sz w:val="21"/>
                <w:szCs w:val="21"/>
                <w:lang w:val="en-US" w:eastAsia="zh-CN" w:bidi="ar"/>
              </w:rPr>
              <w:t>/</w:t>
            </w:r>
          </w:p>
        </w:tc>
        <w:tc>
          <w:tcPr>
            <w:tcW w:w="1559" w:type="dxa"/>
            <w:vAlign w:val="center"/>
          </w:tcPr>
          <w:p>
            <w:pPr>
              <w:pStyle w:val="98"/>
              <w:adjustRightInd w:val="0"/>
              <w:snapToGrid w:val="0"/>
              <w:rPr>
                <w:rStyle w:val="99"/>
                <w:rFonts w:hint="default" w:eastAsiaTheme="minorEastAsia"/>
                <w:color w:val="auto"/>
                <w:szCs w:val="21"/>
                <w:lang w:val="en-US" w:eastAsia="zh-CN"/>
              </w:rPr>
            </w:pPr>
            <w:r>
              <w:rPr>
                <w:rStyle w:val="99"/>
                <w:rFonts w:hint="eastAsia" w:eastAsiaTheme="minorEastAsia"/>
                <w:color w:val="auto"/>
                <w:szCs w:val="21"/>
                <w:lang w:val="en-US" w:eastAsia="zh-CN"/>
              </w:rPr>
              <w:t>3.9667</w:t>
            </w:r>
            <w:r>
              <w:rPr>
                <w:rFonts w:eastAsiaTheme="minorEastAsia"/>
                <w:color w:val="auto"/>
                <w:kern w:val="2"/>
                <w:szCs w:val="21"/>
                <w:lang w:bidi="ar"/>
              </w:rPr>
              <w:t>t/a</w:t>
            </w:r>
          </w:p>
        </w:tc>
        <w:tc>
          <w:tcPr>
            <w:tcW w:w="1761" w:type="dxa"/>
            <w:vAlign w:val="center"/>
          </w:tcPr>
          <w:p>
            <w:pPr>
              <w:jc w:val="center"/>
              <w:rPr>
                <w:rFonts w:hint="eastAsia" w:eastAsiaTheme="minorEastAsia"/>
                <w:snapToGrid w:val="0"/>
                <w:color w:val="auto"/>
                <w:kern w:val="21"/>
                <w:szCs w:val="21"/>
                <w:lang w:val="en-US" w:eastAsia="zh-CN"/>
              </w:rPr>
            </w:pPr>
            <w:r>
              <w:rPr>
                <w:rFonts w:hint="eastAsia" w:eastAsiaTheme="minorEastAsia"/>
                <w:snapToGrid w:val="0"/>
                <w:color w:val="auto"/>
                <w:kern w:val="21"/>
                <w:szCs w:val="21"/>
                <w:lang w:val="en-US" w:eastAsia="zh-CN"/>
              </w:rPr>
              <w:t>/</w:t>
            </w:r>
          </w:p>
        </w:tc>
        <w:tc>
          <w:tcPr>
            <w:tcW w:w="1543" w:type="dxa"/>
            <w:vAlign w:val="center"/>
          </w:tcPr>
          <w:p>
            <w:pPr>
              <w:adjustRightInd w:val="0"/>
              <w:snapToGrid w:val="0"/>
              <w:jc w:val="center"/>
              <w:rPr>
                <w:rStyle w:val="99"/>
                <w:rFonts w:eastAsiaTheme="minorEastAsia"/>
                <w:color w:val="auto"/>
                <w:szCs w:val="21"/>
              </w:rPr>
            </w:pPr>
            <w:r>
              <w:rPr>
                <w:rStyle w:val="99"/>
                <w:rFonts w:hint="eastAsia" w:eastAsiaTheme="minorEastAsia"/>
                <w:color w:val="auto"/>
                <w:szCs w:val="21"/>
                <w:lang w:val="en-US" w:eastAsia="zh-CN"/>
              </w:rPr>
              <w:t>3.9667</w:t>
            </w:r>
            <w:r>
              <w:rPr>
                <w:rFonts w:eastAsiaTheme="minorEastAsia"/>
                <w:color w:val="auto"/>
                <w:kern w:val="2"/>
                <w:szCs w:val="21"/>
                <w:lang w:bidi="ar"/>
              </w:rPr>
              <w:t>t/a</w:t>
            </w:r>
          </w:p>
        </w:tc>
        <w:tc>
          <w:tcPr>
            <w:tcW w:w="1242" w:type="dxa"/>
            <w:vAlign w:val="center"/>
          </w:tcPr>
          <w:p>
            <w:pPr>
              <w:adjustRightInd w:val="0"/>
              <w:snapToGrid w:val="0"/>
              <w:jc w:val="center"/>
              <w:rPr>
                <w:rStyle w:val="99"/>
                <w:rFonts w:hint="eastAsia" w:eastAsiaTheme="minorEastAsia"/>
                <w:color w:val="auto"/>
                <w:szCs w:val="21"/>
              </w:rPr>
            </w:pPr>
            <w:r>
              <w:rPr>
                <w:rStyle w:val="99"/>
                <w:rFonts w:hint="eastAsia" w:eastAsiaTheme="minorEastAsia"/>
                <w:color w:val="auto"/>
                <w:szCs w:val="21"/>
                <w:lang w:val="en-US" w:eastAsia="zh-CN"/>
              </w:rPr>
              <w:t>+3.9667</w:t>
            </w:r>
            <w:r>
              <w:rPr>
                <w:rFonts w:eastAsiaTheme="minorEastAsia"/>
                <w:color w:val="auto"/>
                <w:kern w:val="2"/>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pStyle w:val="98"/>
              <w:adjustRightInd w:val="0"/>
              <w:snapToGrid w:val="0"/>
              <w:rPr>
                <w:rFonts w:eastAsiaTheme="minorEastAsia"/>
                <w:color w:val="auto"/>
                <w:kern w:val="21"/>
                <w:szCs w:val="21"/>
              </w:rPr>
            </w:pPr>
            <w:r>
              <w:rPr>
                <w:rFonts w:eastAsiaTheme="minorEastAsia"/>
                <w:color w:val="auto"/>
                <w:szCs w:val="21"/>
              </w:rPr>
              <w:t>生活垃圾</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276"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559" w:type="dxa"/>
            <w:vAlign w:val="center"/>
          </w:tcPr>
          <w:p>
            <w:pPr>
              <w:pStyle w:val="98"/>
              <w:adjustRightInd w:val="0"/>
              <w:snapToGrid w:val="0"/>
              <w:rPr>
                <w:rFonts w:eastAsiaTheme="minorEastAsia"/>
                <w:color w:val="auto"/>
                <w:kern w:val="21"/>
                <w:szCs w:val="21"/>
              </w:rPr>
            </w:pPr>
            <w:r>
              <w:rPr>
                <w:rStyle w:val="99"/>
                <w:rFonts w:eastAsiaTheme="minorEastAsia"/>
                <w:color w:val="auto"/>
                <w:szCs w:val="21"/>
              </w:rPr>
              <w:t>37.5</w:t>
            </w:r>
            <w:r>
              <w:rPr>
                <w:rFonts w:eastAsiaTheme="minorEastAsia"/>
                <w:color w:val="auto"/>
                <w:kern w:val="2"/>
                <w:szCs w:val="21"/>
                <w:lang w:bidi="ar"/>
              </w:rPr>
              <w:t>t/a</w:t>
            </w:r>
          </w:p>
        </w:tc>
        <w:tc>
          <w:tcPr>
            <w:tcW w:w="1761" w:type="dxa"/>
            <w:vAlign w:val="center"/>
          </w:tcPr>
          <w:p>
            <w:pPr>
              <w:jc w:val="center"/>
              <w:rPr>
                <w:rFonts w:ascii="Times New Roman" w:hAnsi="Times New Roman" w:eastAsiaTheme="minorEastAsia"/>
                <w:snapToGrid w:val="0"/>
                <w:color w:val="auto"/>
                <w:kern w:val="21"/>
                <w:szCs w:val="21"/>
              </w:rPr>
            </w:pPr>
            <w:r>
              <w:rPr>
                <w:rFonts w:eastAsiaTheme="minorEastAsia"/>
                <w:snapToGrid w:val="0"/>
                <w:color w:val="auto"/>
                <w:kern w:val="21"/>
                <w:szCs w:val="21"/>
              </w:rPr>
              <w:t>/</w:t>
            </w:r>
          </w:p>
        </w:tc>
        <w:tc>
          <w:tcPr>
            <w:tcW w:w="1543" w:type="dxa"/>
            <w:vAlign w:val="center"/>
          </w:tcPr>
          <w:p>
            <w:pPr>
              <w:pStyle w:val="98"/>
              <w:adjustRightInd w:val="0"/>
              <w:snapToGrid w:val="0"/>
              <w:rPr>
                <w:rFonts w:eastAsiaTheme="minorEastAsia"/>
                <w:color w:val="auto"/>
                <w:kern w:val="21"/>
                <w:szCs w:val="21"/>
              </w:rPr>
            </w:pPr>
            <w:r>
              <w:rPr>
                <w:rStyle w:val="99"/>
                <w:rFonts w:eastAsiaTheme="minorEastAsia"/>
                <w:color w:val="auto"/>
                <w:szCs w:val="21"/>
              </w:rPr>
              <w:t>37.5</w:t>
            </w:r>
            <w:r>
              <w:rPr>
                <w:rFonts w:eastAsiaTheme="minorEastAsia"/>
                <w:color w:val="auto"/>
                <w:kern w:val="2"/>
                <w:szCs w:val="21"/>
                <w:lang w:bidi="ar"/>
              </w:rPr>
              <w:t>t/a</w:t>
            </w:r>
          </w:p>
        </w:tc>
        <w:tc>
          <w:tcPr>
            <w:tcW w:w="1242" w:type="dxa"/>
            <w:vAlign w:val="center"/>
          </w:tcPr>
          <w:p>
            <w:pPr>
              <w:pStyle w:val="98"/>
              <w:adjustRightInd w:val="0"/>
              <w:snapToGrid w:val="0"/>
              <w:rPr>
                <w:rFonts w:eastAsiaTheme="minorEastAsia"/>
                <w:color w:val="auto"/>
                <w:kern w:val="21"/>
                <w:szCs w:val="21"/>
              </w:rPr>
            </w:pPr>
            <w:r>
              <w:rPr>
                <w:rStyle w:val="99"/>
                <w:rFonts w:hint="eastAsia" w:eastAsiaTheme="minorEastAsia"/>
                <w:color w:val="auto"/>
                <w:szCs w:val="21"/>
              </w:rPr>
              <w:t>+</w:t>
            </w:r>
            <w:r>
              <w:rPr>
                <w:rStyle w:val="99"/>
                <w:rFonts w:eastAsiaTheme="minorEastAsia"/>
                <w:color w:val="auto"/>
                <w:szCs w:val="21"/>
              </w:rPr>
              <w:t>37.5</w:t>
            </w:r>
            <w:r>
              <w:rPr>
                <w:rFonts w:eastAsiaTheme="minorEastAsia"/>
                <w:color w:val="auto"/>
                <w:kern w:val="2"/>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pStyle w:val="98"/>
              <w:adjustRightInd w:val="0"/>
              <w:snapToGrid w:val="0"/>
              <w:rPr>
                <w:rFonts w:eastAsiaTheme="minorEastAsia"/>
                <w:color w:val="auto"/>
                <w:kern w:val="21"/>
                <w:szCs w:val="21"/>
              </w:rPr>
            </w:pPr>
            <w:r>
              <w:rPr>
                <w:rFonts w:eastAsiaTheme="minorEastAsia"/>
                <w:color w:val="auto"/>
                <w:szCs w:val="21"/>
              </w:rPr>
              <w:t>餐厨垃圾</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276"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559" w:type="dxa"/>
            <w:vAlign w:val="center"/>
          </w:tcPr>
          <w:p>
            <w:pPr>
              <w:pStyle w:val="98"/>
              <w:adjustRightInd w:val="0"/>
              <w:snapToGrid w:val="0"/>
              <w:rPr>
                <w:rFonts w:eastAsiaTheme="minorEastAsia"/>
                <w:color w:val="auto"/>
                <w:kern w:val="21"/>
                <w:szCs w:val="21"/>
              </w:rPr>
            </w:pPr>
            <w:r>
              <w:rPr>
                <w:rStyle w:val="99"/>
                <w:rFonts w:eastAsiaTheme="minorEastAsia"/>
                <w:color w:val="auto"/>
                <w:szCs w:val="21"/>
              </w:rPr>
              <w:t>7.5</w:t>
            </w:r>
            <w:r>
              <w:rPr>
                <w:rFonts w:eastAsiaTheme="minorEastAsia"/>
                <w:color w:val="auto"/>
                <w:kern w:val="2"/>
                <w:szCs w:val="21"/>
                <w:lang w:bidi="ar"/>
              </w:rPr>
              <w:t>t/a</w:t>
            </w:r>
          </w:p>
        </w:tc>
        <w:tc>
          <w:tcPr>
            <w:tcW w:w="1761" w:type="dxa"/>
            <w:vAlign w:val="center"/>
          </w:tcPr>
          <w:p>
            <w:pPr>
              <w:jc w:val="center"/>
              <w:rPr>
                <w:rFonts w:ascii="Times New Roman" w:hAnsi="Times New Roman" w:eastAsiaTheme="minorEastAsia"/>
                <w:snapToGrid w:val="0"/>
                <w:color w:val="auto"/>
                <w:kern w:val="21"/>
                <w:szCs w:val="21"/>
              </w:rPr>
            </w:pPr>
            <w:r>
              <w:rPr>
                <w:rFonts w:eastAsiaTheme="minorEastAsia"/>
                <w:snapToGrid w:val="0"/>
                <w:color w:val="auto"/>
                <w:kern w:val="21"/>
                <w:szCs w:val="21"/>
              </w:rPr>
              <w:t>/</w:t>
            </w:r>
          </w:p>
        </w:tc>
        <w:tc>
          <w:tcPr>
            <w:tcW w:w="1543" w:type="dxa"/>
            <w:vAlign w:val="center"/>
          </w:tcPr>
          <w:p>
            <w:pPr>
              <w:pStyle w:val="98"/>
              <w:adjustRightInd w:val="0"/>
              <w:snapToGrid w:val="0"/>
              <w:rPr>
                <w:rFonts w:eastAsiaTheme="minorEastAsia"/>
                <w:color w:val="auto"/>
                <w:kern w:val="21"/>
                <w:szCs w:val="21"/>
              </w:rPr>
            </w:pPr>
            <w:r>
              <w:rPr>
                <w:rStyle w:val="99"/>
                <w:rFonts w:eastAsiaTheme="minorEastAsia"/>
                <w:color w:val="auto"/>
                <w:szCs w:val="21"/>
              </w:rPr>
              <w:t>7.5</w:t>
            </w:r>
            <w:r>
              <w:rPr>
                <w:rFonts w:eastAsiaTheme="minorEastAsia"/>
                <w:color w:val="auto"/>
                <w:kern w:val="2"/>
                <w:szCs w:val="21"/>
                <w:lang w:bidi="ar"/>
              </w:rPr>
              <w:t>t/a</w:t>
            </w:r>
          </w:p>
        </w:tc>
        <w:tc>
          <w:tcPr>
            <w:tcW w:w="1242" w:type="dxa"/>
            <w:vAlign w:val="center"/>
          </w:tcPr>
          <w:p>
            <w:pPr>
              <w:pStyle w:val="98"/>
              <w:adjustRightInd w:val="0"/>
              <w:snapToGrid w:val="0"/>
              <w:rPr>
                <w:rFonts w:eastAsiaTheme="minorEastAsia"/>
                <w:color w:val="auto"/>
                <w:kern w:val="21"/>
                <w:szCs w:val="21"/>
              </w:rPr>
            </w:pPr>
            <w:r>
              <w:rPr>
                <w:rStyle w:val="99"/>
                <w:rFonts w:hint="eastAsia" w:eastAsiaTheme="minorEastAsia"/>
                <w:color w:val="auto"/>
                <w:szCs w:val="21"/>
              </w:rPr>
              <w:t>+</w:t>
            </w:r>
            <w:r>
              <w:rPr>
                <w:rStyle w:val="99"/>
                <w:rFonts w:eastAsiaTheme="minorEastAsia"/>
                <w:color w:val="auto"/>
                <w:szCs w:val="21"/>
              </w:rPr>
              <w:t>7.5</w:t>
            </w:r>
            <w:r>
              <w:rPr>
                <w:rFonts w:eastAsiaTheme="minorEastAsia"/>
                <w:color w:val="auto"/>
                <w:kern w:val="2"/>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245"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pStyle w:val="98"/>
              <w:adjustRightInd w:val="0"/>
              <w:snapToGrid w:val="0"/>
              <w:rPr>
                <w:rFonts w:eastAsiaTheme="minorEastAsia"/>
                <w:color w:val="auto"/>
                <w:kern w:val="21"/>
                <w:szCs w:val="21"/>
              </w:rPr>
            </w:pPr>
            <w:r>
              <w:rPr>
                <w:rFonts w:hint="eastAsia" w:eastAsiaTheme="minorEastAsia"/>
                <w:color w:val="auto"/>
                <w:szCs w:val="21"/>
              </w:rPr>
              <w:t>隔油池</w:t>
            </w:r>
            <w:r>
              <w:rPr>
                <w:rFonts w:eastAsiaTheme="minorEastAsia"/>
                <w:color w:val="auto"/>
                <w:szCs w:val="21"/>
              </w:rPr>
              <w:t>废油脂</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276"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559" w:type="dxa"/>
            <w:vAlign w:val="center"/>
          </w:tcPr>
          <w:p>
            <w:pPr>
              <w:pStyle w:val="98"/>
              <w:adjustRightInd w:val="0"/>
              <w:snapToGrid w:val="0"/>
              <w:rPr>
                <w:rFonts w:eastAsiaTheme="minorEastAsia"/>
                <w:color w:val="auto"/>
                <w:kern w:val="21"/>
                <w:szCs w:val="21"/>
              </w:rPr>
            </w:pPr>
            <w:r>
              <w:rPr>
                <w:rStyle w:val="99"/>
                <w:rFonts w:eastAsiaTheme="minorEastAsia"/>
                <w:color w:val="auto"/>
                <w:szCs w:val="21"/>
              </w:rPr>
              <w:t>0.</w:t>
            </w:r>
            <w:r>
              <w:rPr>
                <w:rStyle w:val="99"/>
                <w:rFonts w:hint="eastAsia" w:eastAsiaTheme="minorEastAsia"/>
                <w:color w:val="auto"/>
                <w:szCs w:val="21"/>
                <w:lang w:val="en-US" w:eastAsia="zh-CN"/>
              </w:rPr>
              <w:t>8</w:t>
            </w:r>
            <w:r>
              <w:rPr>
                <w:rFonts w:eastAsiaTheme="minorEastAsia"/>
                <w:color w:val="auto"/>
                <w:kern w:val="2"/>
                <w:szCs w:val="21"/>
                <w:lang w:bidi="ar"/>
              </w:rPr>
              <w:t>t/a</w:t>
            </w:r>
          </w:p>
        </w:tc>
        <w:tc>
          <w:tcPr>
            <w:tcW w:w="1761" w:type="dxa"/>
            <w:vAlign w:val="center"/>
          </w:tcPr>
          <w:p>
            <w:pPr>
              <w:jc w:val="center"/>
              <w:rPr>
                <w:rFonts w:ascii="Times New Roman" w:hAnsi="Times New Roman" w:eastAsiaTheme="minorEastAsia"/>
                <w:snapToGrid w:val="0"/>
                <w:color w:val="auto"/>
                <w:kern w:val="21"/>
                <w:szCs w:val="21"/>
              </w:rPr>
            </w:pPr>
            <w:r>
              <w:rPr>
                <w:rFonts w:eastAsiaTheme="minorEastAsia"/>
                <w:snapToGrid w:val="0"/>
                <w:color w:val="auto"/>
                <w:kern w:val="21"/>
                <w:szCs w:val="21"/>
              </w:rPr>
              <w:t>/</w:t>
            </w:r>
          </w:p>
        </w:tc>
        <w:tc>
          <w:tcPr>
            <w:tcW w:w="1543" w:type="dxa"/>
            <w:vAlign w:val="center"/>
          </w:tcPr>
          <w:p>
            <w:pPr>
              <w:pStyle w:val="98"/>
              <w:adjustRightInd w:val="0"/>
              <w:snapToGrid w:val="0"/>
              <w:rPr>
                <w:rFonts w:eastAsiaTheme="minorEastAsia"/>
                <w:color w:val="auto"/>
                <w:kern w:val="21"/>
                <w:szCs w:val="21"/>
              </w:rPr>
            </w:pPr>
            <w:r>
              <w:rPr>
                <w:rStyle w:val="99"/>
                <w:rFonts w:eastAsiaTheme="minorEastAsia"/>
                <w:color w:val="auto"/>
                <w:szCs w:val="21"/>
              </w:rPr>
              <w:t>0.</w:t>
            </w:r>
            <w:r>
              <w:rPr>
                <w:rStyle w:val="99"/>
                <w:rFonts w:hint="eastAsia" w:eastAsiaTheme="minorEastAsia"/>
                <w:color w:val="auto"/>
                <w:szCs w:val="21"/>
                <w:lang w:val="en-US" w:eastAsia="zh-CN"/>
              </w:rPr>
              <w:t>8</w:t>
            </w:r>
            <w:r>
              <w:rPr>
                <w:rFonts w:eastAsiaTheme="minorEastAsia"/>
                <w:color w:val="auto"/>
                <w:kern w:val="2"/>
                <w:szCs w:val="21"/>
                <w:lang w:bidi="ar"/>
              </w:rPr>
              <w:t>t/a</w:t>
            </w:r>
          </w:p>
        </w:tc>
        <w:tc>
          <w:tcPr>
            <w:tcW w:w="1242" w:type="dxa"/>
            <w:vAlign w:val="center"/>
          </w:tcPr>
          <w:p>
            <w:pPr>
              <w:pStyle w:val="98"/>
              <w:adjustRightInd w:val="0"/>
              <w:snapToGrid w:val="0"/>
              <w:rPr>
                <w:rFonts w:eastAsiaTheme="minorEastAsia"/>
                <w:color w:val="auto"/>
                <w:kern w:val="21"/>
                <w:szCs w:val="21"/>
              </w:rPr>
            </w:pPr>
            <w:r>
              <w:rPr>
                <w:rStyle w:val="99"/>
                <w:rFonts w:hint="eastAsia" w:eastAsiaTheme="minorEastAsia"/>
                <w:color w:val="auto"/>
                <w:szCs w:val="21"/>
              </w:rPr>
              <w:t>+</w:t>
            </w:r>
            <w:r>
              <w:rPr>
                <w:rStyle w:val="99"/>
                <w:rFonts w:eastAsiaTheme="minorEastAsia"/>
                <w:color w:val="auto"/>
                <w:szCs w:val="21"/>
              </w:rPr>
              <w:t>0.</w:t>
            </w:r>
            <w:r>
              <w:rPr>
                <w:rStyle w:val="99"/>
                <w:rFonts w:hint="eastAsia" w:eastAsiaTheme="minorEastAsia"/>
                <w:color w:val="auto"/>
                <w:szCs w:val="21"/>
                <w:lang w:val="en-US" w:eastAsia="zh-CN"/>
              </w:rPr>
              <w:t>8</w:t>
            </w:r>
            <w:r>
              <w:rPr>
                <w:rFonts w:eastAsiaTheme="minorEastAsia"/>
                <w:color w:val="auto"/>
                <w:kern w:val="2"/>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restart"/>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r>
              <w:rPr>
                <w:rFonts w:ascii="Times New Roman" w:hAnsi="Times New Roman" w:eastAsiaTheme="minorEastAsia"/>
                <w:snapToGrid w:val="0"/>
                <w:color w:val="auto"/>
                <w:kern w:val="21"/>
                <w:sz w:val="21"/>
                <w:szCs w:val="21"/>
              </w:rPr>
              <w:t>危险废物</w:t>
            </w:r>
          </w:p>
        </w:tc>
        <w:tc>
          <w:tcPr>
            <w:tcW w:w="1689" w:type="dxa"/>
            <w:vAlign w:val="center"/>
          </w:tcPr>
          <w:p>
            <w:pPr>
              <w:pStyle w:val="98"/>
              <w:adjustRightInd w:val="0"/>
              <w:snapToGrid w:val="0"/>
              <w:rPr>
                <w:rFonts w:hint="eastAsia" w:eastAsiaTheme="minorEastAsia"/>
                <w:color w:val="auto"/>
                <w:kern w:val="21"/>
                <w:szCs w:val="21"/>
                <w:lang w:eastAsia="zh-CN"/>
              </w:rPr>
            </w:pPr>
            <w:r>
              <w:rPr>
                <w:rFonts w:eastAsiaTheme="minorEastAsia"/>
                <w:color w:val="auto"/>
                <w:szCs w:val="21"/>
              </w:rPr>
              <w:t>废</w:t>
            </w:r>
            <w:r>
              <w:rPr>
                <w:rFonts w:hint="eastAsia" w:eastAsiaTheme="minorEastAsia"/>
                <w:color w:val="auto"/>
                <w:szCs w:val="21"/>
                <w:lang w:eastAsia="zh-CN"/>
              </w:rPr>
              <w:t>拉丝乳化液</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276"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559" w:type="dxa"/>
            <w:vAlign w:val="center"/>
          </w:tcPr>
          <w:p>
            <w:pPr>
              <w:pStyle w:val="98"/>
              <w:adjustRightInd w:val="0"/>
              <w:snapToGrid w:val="0"/>
              <w:rPr>
                <w:rFonts w:eastAsiaTheme="minorEastAsia"/>
                <w:color w:val="auto"/>
                <w:kern w:val="21"/>
                <w:szCs w:val="21"/>
              </w:rPr>
            </w:pPr>
            <w:r>
              <w:rPr>
                <w:rFonts w:eastAsiaTheme="minorEastAsia"/>
                <w:color w:val="auto"/>
                <w:szCs w:val="21"/>
              </w:rPr>
              <w:t>10</w:t>
            </w:r>
            <w:r>
              <w:rPr>
                <w:rFonts w:eastAsiaTheme="minorEastAsia"/>
                <w:color w:val="auto"/>
                <w:kern w:val="2"/>
                <w:szCs w:val="21"/>
                <w:lang w:bidi="ar"/>
              </w:rPr>
              <w:t>t/a</w:t>
            </w:r>
          </w:p>
        </w:tc>
        <w:tc>
          <w:tcPr>
            <w:tcW w:w="1761" w:type="dxa"/>
            <w:vAlign w:val="center"/>
          </w:tcPr>
          <w:p>
            <w:pPr>
              <w:jc w:val="center"/>
              <w:rPr>
                <w:rFonts w:ascii="Times New Roman" w:hAnsi="Times New Roman" w:eastAsiaTheme="minorEastAsia"/>
                <w:snapToGrid w:val="0"/>
                <w:color w:val="auto"/>
                <w:kern w:val="21"/>
                <w:szCs w:val="21"/>
              </w:rPr>
            </w:pPr>
            <w:r>
              <w:rPr>
                <w:rFonts w:eastAsiaTheme="minorEastAsia"/>
                <w:snapToGrid w:val="0"/>
                <w:color w:val="auto"/>
                <w:kern w:val="21"/>
                <w:szCs w:val="21"/>
              </w:rPr>
              <w:t>/</w:t>
            </w:r>
          </w:p>
        </w:tc>
        <w:tc>
          <w:tcPr>
            <w:tcW w:w="1543" w:type="dxa"/>
            <w:vAlign w:val="center"/>
          </w:tcPr>
          <w:p>
            <w:pPr>
              <w:pStyle w:val="98"/>
              <w:adjustRightInd w:val="0"/>
              <w:snapToGrid w:val="0"/>
              <w:rPr>
                <w:rFonts w:eastAsiaTheme="minorEastAsia"/>
                <w:color w:val="auto"/>
                <w:kern w:val="21"/>
                <w:szCs w:val="21"/>
              </w:rPr>
            </w:pPr>
            <w:r>
              <w:rPr>
                <w:rFonts w:eastAsiaTheme="minorEastAsia"/>
                <w:color w:val="auto"/>
                <w:szCs w:val="21"/>
              </w:rPr>
              <w:t>10</w:t>
            </w:r>
            <w:r>
              <w:rPr>
                <w:rFonts w:eastAsiaTheme="minorEastAsia"/>
                <w:color w:val="auto"/>
                <w:kern w:val="2"/>
                <w:szCs w:val="21"/>
                <w:lang w:bidi="ar"/>
              </w:rPr>
              <w:t>t/a</w:t>
            </w:r>
          </w:p>
        </w:tc>
        <w:tc>
          <w:tcPr>
            <w:tcW w:w="1242" w:type="dxa"/>
            <w:vAlign w:val="center"/>
          </w:tcPr>
          <w:p>
            <w:pPr>
              <w:pStyle w:val="98"/>
              <w:adjustRightInd w:val="0"/>
              <w:snapToGrid w:val="0"/>
              <w:rPr>
                <w:rFonts w:eastAsiaTheme="minorEastAsia"/>
                <w:color w:val="auto"/>
                <w:kern w:val="21"/>
                <w:szCs w:val="21"/>
              </w:rPr>
            </w:pPr>
            <w:r>
              <w:rPr>
                <w:rFonts w:hint="eastAsia" w:eastAsiaTheme="minorEastAsia"/>
                <w:color w:val="auto"/>
                <w:szCs w:val="21"/>
              </w:rPr>
              <w:t>+</w:t>
            </w:r>
            <w:r>
              <w:rPr>
                <w:rFonts w:eastAsiaTheme="minorEastAsia"/>
                <w:color w:val="auto"/>
                <w:szCs w:val="21"/>
              </w:rPr>
              <w:t>10</w:t>
            </w:r>
            <w:r>
              <w:rPr>
                <w:rFonts w:eastAsiaTheme="minorEastAsia"/>
                <w:color w:val="auto"/>
                <w:kern w:val="2"/>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pStyle w:val="98"/>
              <w:adjustRightInd w:val="0"/>
              <w:snapToGrid w:val="0"/>
              <w:rPr>
                <w:rFonts w:hint="eastAsia" w:eastAsiaTheme="minorEastAsia"/>
                <w:color w:val="auto"/>
                <w:kern w:val="21"/>
                <w:szCs w:val="21"/>
                <w:lang w:eastAsia="zh-CN"/>
              </w:rPr>
            </w:pPr>
            <w:r>
              <w:rPr>
                <w:rFonts w:hint="eastAsia" w:eastAsiaTheme="minorEastAsia"/>
                <w:color w:val="auto"/>
                <w:szCs w:val="21"/>
                <w:lang w:eastAsia="zh-CN"/>
              </w:rPr>
              <w:t>废油墨瓶</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276"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559" w:type="dxa"/>
            <w:vAlign w:val="center"/>
          </w:tcPr>
          <w:p>
            <w:pPr>
              <w:pStyle w:val="98"/>
              <w:adjustRightInd w:val="0"/>
              <w:snapToGrid w:val="0"/>
              <w:rPr>
                <w:rFonts w:eastAsiaTheme="minorEastAsia"/>
                <w:color w:val="auto"/>
                <w:kern w:val="21"/>
                <w:szCs w:val="21"/>
              </w:rPr>
            </w:pPr>
            <w:r>
              <w:rPr>
                <w:rFonts w:eastAsiaTheme="minorEastAsia"/>
                <w:color w:val="auto"/>
                <w:szCs w:val="21"/>
              </w:rPr>
              <w:t>0.05</w:t>
            </w:r>
            <w:r>
              <w:rPr>
                <w:rFonts w:eastAsiaTheme="minorEastAsia"/>
                <w:color w:val="auto"/>
                <w:kern w:val="2"/>
                <w:szCs w:val="21"/>
                <w:lang w:bidi="ar"/>
              </w:rPr>
              <w:t>t/a</w:t>
            </w:r>
          </w:p>
        </w:tc>
        <w:tc>
          <w:tcPr>
            <w:tcW w:w="1761" w:type="dxa"/>
            <w:vAlign w:val="center"/>
          </w:tcPr>
          <w:p>
            <w:pPr>
              <w:jc w:val="center"/>
              <w:rPr>
                <w:rFonts w:ascii="Times New Roman" w:hAnsi="Times New Roman" w:eastAsiaTheme="minorEastAsia"/>
                <w:snapToGrid w:val="0"/>
                <w:color w:val="auto"/>
                <w:kern w:val="21"/>
                <w:szCs w:val="21"/>
              </w:rPr>
            </w:pPr>
            <w:r>
              <w:rPr>
                <w:rFonts w:eastAsiaTheme="minorEastAsia"/>
                <w:snapToGrid w:val="0"/>
                <w:color w:val="auto"/>
                <w:kern w:val="21"/>
                <w:szCs w:val="21"/>
              </w:rPr>
              <w:t>/</w:t>
            </w:r>
          </w:p>
        </w:tc>
        <w:tc>
          <w:tcPr>
            <w:tcW w:w="1543" w:type="dxa"/>
            <w:vAlign w:val="center"/>
          </w:tcPr>
          <w:p>
            <w:pPr>
              <w:pStyle w:val="98"/>
              <w:adjustRightInd w:val="0"/>
              <w:snapToGrid w:val="0"/>
              <w:rPr>
                <w:rFonts w:eastAsiaTheme="minorEastAsia"/>
                <w:color w:val="auto"/>
                <w:kern w:val="21"/>
                <w:szCs w:val="21"/>
              </w:rPr>
            </w:pPr>
            <w:r>
              <w:rPr>
                <w:rFonts w:eastAsiaTheme="minorEastAsia"/>
                <w:color w:val="auto"/>
                <w:szCs w:val="21"/>
              </w:rPr>
              <w:t>0.05</w:t>
            </w:r>
            <w:r>
              <w:rPr>
                <w:rFonts w:eastAsiaTheme="minorEastAsia"/>
                <w:color w:val="auto"/>
                <w:kern w:val="2"/>
                <w:szCs w:val="21"/>
                <w:lang w:bidi="ar"/>
              </w:rPr>
              <w:t>t/a</w:t>
            </w:r>
          </w:p>
        </w:tc>
        <w:tc>
          <w:tcPr>
            <w:tcW w:w="1242" w:type="dxa"/>
            <w:vAlign w:val="center"/>
          </w:tcPr>
          <w:p>
            <w:pPr>
              <w:pStyle w:val="98"/>
              <w:adjustRightInd w:val="0"/>
              <w:snapToGrid w:val="0"/>
              <w:rPr>
                <w:rFonts w:eastAsiaTheme="minorEastAsia"/>
                <w:color w:val="auto"/>
                <w:kern w:val="21"/>
                <w:szCs w:val="21"/>
              </w:rPr>
            </w:pPr>
            <w:r>
              <w:rPr>
                <w:rFonts w:hint="eastAsia" w:eastAsiaTheme="minorEastAsia"/>
                <w:color w:val="auto"/>
                <w:szCs w:val="21"/>
              </w:rPr>
              <w:t>+</w:t>
            </w:r>
            <w:r>
              <w:rPr>
                <w:rFonts w:eastAsiaTheme="minorEastAsia"/>
                <w:color w:val="auto"/>
                <w:szCs w:val="21"/>
              </w:rPr>
              <w:t>0.05</w:t>
            </w:r>
            <w:r>
              <w:rPr>
                <w:rFonts w:eastAsiaTheme="minorEastAsia"/>
                <w:color w:val="auto"/>
                <w:kern w:val="2"/>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jc w:val="center"/>
              <w:rPr>
                <w:rFonts w:eastAsiaTheme="minorEastAsia"/>
                <w:snapToGrid w:val="0"/>
                <w:color w:val="auto"/>
                <w:kern w:val="21"/>
                <w:szCs w:val="21"/>
              </w:rPr>
            </w:pPr>
            <w:r>
              <w:rPr>
                <w:rFonts w:eastAsiaTheme="minorEastAsia"/>
                <w:color w:val="auto"/>
                <w:szCs w:val="21"/>
              </w:rPr>
              <w:t>废活性炭</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276"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559" w:type="dxa"/>
            <w:vAlign w:val="center"/>
          </w:tcPr>
          <w:p>
            <w:pPr>
              <w:pStyle w:val="98"/>
              <w:adjustRightInd w:val="0"/>
              <w:snapToGrid w:val="0"/>
              <w:rPr>
                <w:rFonts w:eastAsiaTheme="minorEastAsia"/>
                <w:color w:val="auto"/>
                <w:kern w:val="21"/>
                <w:szCs w:val="21"/>
              </w:rPr>
            </w:pPr>
            <w:r>
              <w:rPr>
                <w:rFonts w:eastAsiaTheme="minorEastAsia"/>
                <w:color w:val="auto"/>
                <w:szCs w:val="21"/>
              </w:rPr>
              <w:t>4</w:t>
            </w:r>
            <w:r>
              <w:rPr>
                <w:rFonts w:hint="eastAsia" w:eastAsiaTheme="minorEastAsia"/>
                <w:color w:val="auto"/>
                <w:szCs w:val="21"/>
                <w:lang w:val="en-US" w:eastAsia="zh-CN"/>
              </w:rPr>
              <w:t>8.24</w:t>
            </w:r>
            <w:r>
              <w:rPr>
                <w:rFonts w:eastAsiaTheme="minorEastAsia"/>
                <w:color w:val="auto"/>
                <w:kern w:val="2"/>
                <w:szCs w:val="21"/>
                <w:lang w:bidi="ar"/>
              </w:rPr>
              <w:t>t/a</w:t>
            </w:r>
          </w:p>
        </w:tc>
        <w:tc>
          <w:tcPr>
            <w:tcW w:w="1761" w:type="dxa"/>
            <w:vAlign w:val="center"/>
          </w:tcPr>
          <w:p>
            <w:pPr>
              <w:jc w:val="center"/>
              <w:rPr>
                <w:rFonts w:ascii="Times New Roman" w:hAnsi="Times New Roman" w:eastAsiaTheme="minorEastAsia"/>
                <w:snapToGrid w:val="0"/>
                <w:color w:val="auto"/>
                <w:kern w:val="21"/>
                <w:szCs w:val="21"/>
              </w:rPr>
            </w:pPr>
            <w:r>
              <w:rPr>
                <w:rFonts w:eastAsiaTheme="minorEastAsia"/>
                <w:snapToGrid w:val="0"/>
                <w:color w:val="auto"/>
                <w:kern w:val="21"/>
                <w:szCs w:val="21"/>
              </w:rPr>
              <w:t>/</w:t>
            </w:r>
          </w:p>
        </w:tc>
        <w:tc>
          <w:tcPr>
            <w:tcW w:w="1543" w:type="dxa"/>
            <w:vAlign w:val="center"/>
          </w:tcPr>
          <w:p>
            <w:pPr>
              <w:pStyle w:val="98"/>
              <w:adjustRightInd w:val="0"/>
              <w:snapToGrid w:val="0"/>
              <w:rPr>
                <w:rFonts w:eastAsiaTheme="minorEastAsia"/>
                <w:color w:val="auto"/>
                <w:kern w:val="21"/>
                <w:szCs w:val="21"/>
              </w:rPr>
            </w:pPr>
            <w:r>
              <w:rPr>
                <w:rFonts w:eastAsiaTheme="minorEastAsia"/>
                <w:color w:val="auto"/>
                <w:szCs w:val="21"/>
              </w:rPr>
              <w:t>4</w:t>
            </w:r>
            <w:r>
              <w:rPr>
                <w:rFonts w:hint="eastAsia" w:eastAsiaTheme="minorEastAsia"/>
                <w:color w:val="auto"/>
                <w:szCs w:val="21"/>
                <w:lang w:val="en-US" w:eastAsia="zh-CN"/>
              </w:rPr>
              <w:t>8.24</w:t>
            </w:r>
            <w:r>
              <w:rPr>
                <w:rFonts w:eastAsiaTheme="minorEastAsia"/>
                <w:color w:val="auto"/>
                <w:kern w:val="2"/>
                <w:szCs w:val="21"/>
                <w:lang w:bidi="ar"/>
              </w:rPr>
              <w:t>t/a</w:t>
            </w:r>
          </w:p>
        </w:tc>
        <w:tc>
          <w:tcPr>
            <w:tcW w:w="1242" w:type="dxa"/>
            <w:vAlign w:val="center"/>
          </w:tcPr>
          <w:p>
            <w:pPr>
              <w:pStyle w:val="98"/>
              <w:adjustRightInd w:val="0"/>
              <w:snapToGrid w:val="0"/>
              <w:rPr>
                <w:rFonts w:eastAsiaTheme="minorEastAsia"/>
                <w:color w:val="auto"/>
                <w:kern w:val="21"/>
                <w:szCs w:val="21"/>
              </w:rPr>
            </w:pPr>
            <w:r>
              <w:rPr>
                <w:rFonts w:hint="eastAsia" w:eastAsiaTheme="minorEastAsia"/>
                <w:color w:val="auto"/>
                <w:szCs w:val="21"/>
              </w:rPr>
              <w:t>+</w:t>
            </w:r>
            <w:r>
              <w:rPr>
                <w:rFonts w:eastAsiaTheme="minorEastAsia"/>
                <w:color w:val="auto"/>
                <w:szCs w:val="21"/>
              </w:rPr>
              <w:t>4</w:t>
            </w:r>
            <w:r>
              <w:rPr>
                <w:rFonts w:hint="eastAsia" w:eastAsiaTheme="minorEastAsia"/>
                <w:color w:val="auto"/>
                <w:szCs w:val="21"/>
                <w:lang w:val="en-US" w:eastAsia="zh-CN"/>
              </w:rPr>
              <w:t>8.24</w:t>
            </w:r>
            <w:r>
              <w:rPr>
                <w:rFonts w:eastAsiaTheme="minorEastAsia"/>
                <w:color w:val="auto"/>
                <w:kern w:val="2"/>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pStyle w:val="98"/>
              <w:adjustRightInd w:val="0"/>
              <w:snapToGrid w:val="0"/>
              <w:rPr>
                <w:rFonts w:eastAsiaTheme="minorEastAsia"/>
                <w:color w:val="auto"/>
                <w:kern w:val="21"/>
                <w:szCs w:val="21"/>
              </w:rPr>
            </w:pPr>
            <w:r>
              <w:rPr>
                <w:rFonts w:eastAsiaTheme="minorEastAsia"/>
                <w:color w:val="auto"/>
                <w:szCs w:val="21"/>
              </w:rPr>
              <w:t>废液压油</w:t>
            </w:r>
          </w:p>
        </w:tc>
        <w:tc>
          <w:tcPr>
            <w:tcW w:w="1701" w:type="dxa"/>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r>
              <w:rPr>
                <w:rFonts w:ascii="Times New Roman" w:hAnsi="Times New Roman" w:eastAsiaTheme="minorEastAsia"/>
                <w:color w:val="auto"/>
                <w:kern w:val="2"/>
                <w:sz w:val="21"/>
                <w:szCs w:val="21"/>
                <w:lang w:bidi="ar"/>
              </w:rPr>
              <w:t>/</w:t>
            </w:r>
          </w:p>
        </w:tc>
        <w:tc>
          <w:tcPr>
            <w:tcW w:w="1276" w:type="dxa"/>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r>
              <w:rPr>
                <w:rFonts w:ascii="Times New Roman" w:hAnsi="Times New Roman" w:eastAsiaTheme="minorEastAsia"/>
                <w:color w:val="auto"/>
                <w:kern w:val="2"/>
                <w:sz w:val="21"/>
                <w:szCs w:val="21"/>
                <w:lang w:bidi="ar"/>
              </w:rPr>
              <w:t>/</w:t>
            </w:r>
          </w:p>
        </w:tc>
        <w:tc>
          <w:tcPr>
            <w:tcW w:w="1701" w:type="dxa"/>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r>
              <w:rPr>
                <w:rFonts w:ascii="Times New Roman" w:hAnsi="Times New Roman" w:eastAsiaTheme="minorEastAsia"/>
                <w:color w:val="auto"/>
                <w:kern w:val="2"/>
                <w:sz w:val="21"/>
                <w:szCs w:val="21"/>
                <w:lang w:bidi="ar"/>
              </w:rPr>
              <w:t>/</w:t>
            </w:r>
          </w:p>
        </w:tc>
        <w:tc>
          <w:tcPr>
            <w:tcW w:w="1559" w:type="dxa"/>
            <w:vAlign w:val="center"/>
          </w:tcPr>
          <w:p>
            <w:pPr>
              <w:jc w:val="center"/>
              <w:rPr>
                <w:rFonts w:eastAsiaTheme="minorEastAsia"/>
                <w:snapToGrid w:val="0"/>
                <w:color w:val="auto"/>
                <w:kern w:val="21"/>
                <w:szCs w:val="21"/>
              </w:rPr>
            </w:pPr>
            <w:r>
              <w:rPr>
                <w:rFonts w:eastAsiaTheme="minorEastAsia"/>
                <w:color w:val="auto"/>
                <w:szCs w:val="21"/>
              </w:rPr>
              <w:t>2</w:t>
            </w:r>
            <w:r>
              <w:rPr>
                <w:rFonts w:eastAsiaTheme="minorEastAsia"/>
                <w:color w:val="auto"/>
                <w:szCs w:val="21"/>
                <w:lang w:bidi="ar"/>
              </w:rPr>
              <w:t>t/a</w:t>
            </w:r>
          </w:p>
        </w:tc>
        <w:tc>
          <w:tcPr>
            <w:tcW w:w="1761" w:type="dxa"/>
            <w:vAlign w:val="center"/>
          </w:tcPr>
          <w:p>
            <w:pPr>
              <w:jc w:val="center"/>
              <w:rPr>
                <w:rFonts w:ascii="Times New Roman" w:hAnsi="Times New Roman" w:eastAsiaTheme="minorEastAsia"/>
                <w:snapToGrid w:val="0"/>
                <w:color w:val="auto"/>
                <w:kern w:val="21"/>
                <w:szCs w:val="21"/>
              </w:rPr>
            </w:pPr>
            <w:r>
              <w:rPr>
                <w:rFonts w:eastAsiaTheme="minorEastAsia"/>
                <w:snapToGrid w:val="0"/>
                <w:color w:val="auto"/>
                <w:kern w:val="21"/>
                <w:szCs w:val="21"/>
              </w:rPr>
              <w:t>/</w:t>
            </w:r>
          </w:p>
        </w:tc>
        <w:tc>
          <w:tcPr>
            <w:tcW w:w="1543" w:type="dxa"/>
            <w:vAlign w:val="center"/>
          </w:tcPr>
          <w:p>
            <w:pPr>
              <w:jc w:val="center"/>
              <w:rPr>
                <w:rFonts w:eastAsiaTheme="minorEastAsia"/>
                <w:snapToGrid w:val="0"/>
                <w:color w:val="auto"/>
                <w:kern w:val="21"/>
                <w:szCs w:val="21"/>
              </w:rPr>
            </w:pPr>
            <w:r>
              <w:rPr>
                <w:rFonts w:eastAsiaTheme="minorEastAsia"/>
                <w:color w:val="auto"/>
                <w:szCs w:val="21"/>
              </w:rPr>
              <w:t>2</w:t>
            </w:r>
            <w:r>
              <w:rPr>
                <w:rFonts w:eastAsiaTheme="minorEastAsia"/>
                <w:color w:val="auto"/>
                <w:szCs w:val="21"/>
                <w:lang w:bidi="ar"/>
              </w:rPr>
              <w:t>t/a</w:t>
            </w:r>
          </w:p>
        </w:tc>
        <w:tc>
          <w:tcPr>
            <w:tcW w:w="1242" w:type="dxa"/>
            <w:vAlign w:val="center"/>
          </w:tcPr>
          <w:p>
            <w:pPr>
              <w:jc w:val="center"/>
              <w:rPr>
                <w:rFonts w:eastAsiaTheme="minorEastAsia"/>
                <w:snapToGrid w:val="0"/>
                <w:color w:val="auto"/>
                <w:kern w:val="21"/>
                <w:szCs w:val="21"/>
              </w:rPr>
            </w:pPr>
            <w:r>
              <w:rPr>
                <w:rFonts w:hint="eastAsia" w:eastAsiaTheme="minorEastAsia"/>
                <w:color w:val="auto"/>
                <w:szCs w:val="21"/>
              </w:rPr>
              <w:t>+</w:t>
            </w:r>
            <w:r>
              <w:rPr>
                <w:rFonts w:eastAsiaTheme="minorEastAsia"/>
                <w:color w:val="auto"/>
                <w:szCs w:val="21"/>
              </w:rPr>
              <w:t>2</w:t>
            </w:r>
            <w:r>
              <w:rPr>
                <w:rFonts w:eastAsiaTheme="minorEastAsia"/>
                <w:color w:val="auto"/>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p>
        </w:tc>
        <w:tc>
          <w:tcPr>
            <w:tcW w:w="1689" w:type="dxa"/>
            <w:vAlign w:val="center"/>
          </w:tcPr>
          <w:p>
            <w:pPr>
              <w:pStyle w:val="98"/>
              <w:adjustRightInd w:val="0"/>
              <w:snapToGrid w:val="0"/>
              <w:rPr>
                <w:rFonts w:eastAsiaTheme="minorEastAsia"/>
                <w:color w:val="auto"/>
                <w:kern w:val="21"/>
                <w:szCs w:val="21"/>
              </w:rPr>
            </w:pPr>
            <w:r>
              <w:rPr>
                <w:rFonts w:eastAsiaTheme="minorEastAsia"/>
                <w:color w:val="auto"/>
                <w:szCs w:val="21"/>
              </w:rPr>
              <w:t>废机油</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276"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701" w:type="dxa"/>
            <w:vAlign w:val="center"/>
          </w:tcPr>
          <w:p>
            <w:pPr>
              <w:pStyle w:val="61"/>
              <w:rPr>
                <w:rFonts w:ascii="Times New Roman" w:hAnsi="Times New Roman" w:eastAsiaTheme="minorEastAsia"/>
                <w:snapToGrid w:val="0"/>
                <w:color w:val="auto"/>
                <w:kern w:val="21"/>
                <w:szCs w:val="21"/>
              </w:rPr>
            </w:pPr>
            <w:r>
              <w:rPr>
                <w:rFonts w:ascii="Times New Roman" w:hAnsi="Times New Roman" w:eastAsiaTheme="minorEastAsia"/>
                <w:snapToGrid w:val="0"/>
                <w:color w:val="auto"/>
                <w:kern w:val="21"/>
                <w:szCs w:val="21"/>
              </w:rPr>
              <w:t>/</w:t>
            </w:r>
          </w:p>
        </w:tc>
        <w:tc>
          <w:tcPr>
            <w:tcW w:w="1559" w:type="dxa"/>
            <w:vAlign w:val="center"/>
          </w:tcPr>
          <w:p>
            <w:pPr>
              <w:pStyle w:val="98"/>
              <w:adjustRightInd w:val="0"/>
              <w:snapToGrid w:val="0"/>
              <w:rPr>
                <w:rFonts w:eastAsiaTheme="minorEastAsia"/>
                <w:color w:val="auto"/>
                <w:kern w:val="21"/>
                <w:szCs w:val="21"/>
              </w:rPr>
            </w:pPr>
            <w:r>
              <w:rPr>
                <w:rFonts w:eastAsiaTheme="minorEastAsia"/>
                <w:color w:val="auto"/>
                <w:szCs w:val="21"/>
              </w:rPr>
              <w:t>1</w:t>
            </w:r>
            <w:r>
              <w:rPr>
                <w:rFonts w:eastAsiaTheme="minorEastAsia"/>
                <w:color w:val="auto"/>
                <w:kern w:val="2"/>
                <w:szCs w:val="21"/>
                <w:lang w:bidi="ar"/>
              </w:rPr>
              <w:t>t/a</w:t>
            </w:r>
          </w:p>
        </w:tc>
        <w:tc>
          <w:tcPr>
            <w:tcW w:w="1761" w:type="dxa"/>
            <w:vAlign w:val="center"/>
          </w:tcPr>
          <w:p>
            <w:pPr>
              <w:jc w:val="center"/>
              <w:rPr>
                <w:rFonts w:ascii="Times New Roman" w:hAnsi="Times New Roman" w:eastAsiaTheme="minorEastAsia"/>
                <w:snapToGrid w:val="0"/>
                <w:color w:val="auto"/>
                <w:kern w:val="21"/>
                <w:szCs w:val="21"/>
              </w:rPr>
            </w:pPr>
            <w:r>
              <w:rPr>
                <w:rFonts w:eastAsiaTheme="minorEastAsia"/>
                <w:snapToGrid w:val="0"/>
                <w:color w:val="auto"/>
                <w:kern w:val="21"/>
                <w:szCs w:val="21"/>
              </w:rPr>
              <w:t>/</w:t>
            </w:r>
          </w:p>
        </w:tc>
        <w:tc>
          <w:tcPr>
            <w:tcW w:w="1543" w:type="dxa"/>
            <w:vAlign w:val="center"/>
          </w:tcPr>
          <w:p>
            <w:pPr>
              <w:pStyle w:val="98"/>
              <w:adjustRightInd w:val="0"/>
              <w:snapToGrid w:val="0"/>
              <w:rPr>
                <w:rFonts w:eastAsiaTheme="minorEastAsia"/>
                <w:color w:val="auto"/>
                <w:kern w:val="21"/>
                <w:szCs w:val="21"/>
              </w:rPr>
            </w:pPr>
            <w:r>
              <w:rPr>
                <w:rFonts w:eastAsiaTheme="minorEastAsia"/>
                <w:color w:val="auto"/>
                <w:szCs w:val="21"/>
              </w:rPr>
              <w:t>1</w:t>
            </w:r>
            <w:r>
              <w:rPr>
                <w:rFonts w:eastAsiaTheme="minorEastAsia"/>
                <w:color w:val="auto"/>
                <w:kern w:val="2"/>
                <w:szCs w:val="21"/>
                <w:lang w:bidi="ar"/>
              </w:rPr>
              <w:t>t/a</w:t>
            </w:r>
          </w:p>
        </w:tc>
        <w:tc>
          <w:tcPr>
            <w:tcW w:w="1242" w:type="dxa"/>
            <w:vAlign w:val="center"/>
          </w:tcPr>
          <w:p>
            <w:pPr>
              <w:pStyle w:val="98"/>
              <w:adjustRightInd w:val="0"/>
              <w:snapToGrid w:val="0"/>
              <w:rPr>
                <w:rFonts w:eastAsiaTheme="minorEastAsia"/>
                <w:color w:val="auto"/>
                <w:kern w:val="21"/>
                <w:szCs w:val="21"/>
              </w:rPr>
            </w:pPr>
            <w:r>
              <w:rPr>
                <w:rFonts w:hint="eastAsia" w:eastAsiaTheme="minorEastAsia"/>
                <w:color w:val="auto"/>
                <w:szCs w:val="21"/>
              </w:rPr>
              <w:t>+</w:t>
            </w:r>
            <w:r>
              <w:rPr>
                <w:rFonts w:eastAsiaTheme="minorEastAsia"/>
                <w:color w:val="auto"/>
                <w:szCs w:val="21"/>
              </w:rPr>
              <w:t>1</w:t>
            </w:r>
            <w:r>
              <w:rPr>
                <w:rFonts w:eastAsiaTheme="minorEastAsia"/>
                <w:color w:val="auto"/>
                <w:kern w:val="2"/>
                <w:szCs w:val="21"/>
                <w:lang w:bidi="ar"/>
              </w:rPr>
              <w:t>t/a</w:t>
            </w:r>
          </w:p>
        </w:tc>
      </w:tr>
      <w:tr>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316" w:type="dxa"/>
            <w:vMerge w:val="continue"/>
            <w:vAlign w:val="center"/>
          </w:tcPr>
          <w:p>
            <w:pPr>
              <w:pStyle w:val="55"/>
              <w:spacing w:beforeLines="0" w:afterLines="0" w:line="240" w:lineRule="auto"/>
              <w:ind w:firstLine="0"/>
              <w:rPr>
                <w:rFonts w:ascii="Times New Roman" w:hAnsi="Times New Roman" w:eastAsiaTheme="minorEastAsia"/>
                <w:snapToGrid w:val="0"/>
                <w:color w:val="auto"/>
                <w:kern w:val="21"/>
                <w:sz w:val="21"/>
                <w:szCs w:val="21"/>
              </w:rPr>
            </w:pPr>
            <w:bookmarkStart w:id="30" w:name="_Toc1264"/>
          </w:p>
        </w:tc>
        <w:tc>
          <w:tcPr>
            <w:tcW w:w="1689" w:type="dxa"/>
            <w:vAlign w:val="center"/>
          </w:tcPr>
          <w:p>
            <w:pPr>
              <w:pStyle w:val="98"/>
              <w:adjustRightInd w:val="0"/>
              <w:snapToGrid w:val="0"/>
              <w:rPr>
                <w:rFonts w:hint="eastAsia" w:eastAsiaTheme="minorEastAsia"/>
                <w:color w:val="auto"/>
                <w:szCs w:val="21"/>
                <w:lang w:eastAsia="zh-CN"/>
              </w:rPr>
            </w:pPr>
            <w:r>
              <w:rPr>
                <w:rFonts w:hint="eastAsia" w:eastAsiaTheme="minorEastAsia"/>
                <w:color w:val="auto"/>
                <w:szCs w:val="21"/>
                <w:lang w:eastAsia="zh-CN"/>
              </w:rPr>
              <w:t>废循环冷却液</w:t>
            </w:r>
          </w:p>
        </w:tc>
        <w:tc>
          <w:tcPr>
            <w:tcW w:w="1701" w:type="dxa"/>
            <w:vAlign w:val="center"/>
          </w:tcPr>
          <w:p>
            <w:pPr>
              <w:pStyle w:val="61"/>
              <w:rPr>
                <w:rFonts w:ascii="Times New Roman" w:hAnsi="Times New Roman" w:eastAsiaTheme="minorEastAsia"/>
                <w:snapToGrid w:val="0"/>
                <w:color w:val="auto"/>
                <w:kern w:val="21"/>
                <w:szCs w:val="21"/>
              </w:rPr>
            </w:pPr>
          </w:p>
        </w:tc>
        <w:tc>
          <w:tcPr>
            <w:tcW w:w="1276" w:type="dxa"/>
            <w:vAlign w:val="center"/>
          </w:tcPr>
          <w:p>
            <w:pPr>
              <w:pStyle w:val="61"/>
              <w:rPr>
                <w:rFonts w:ascii="Times New Roman" w:hAnsi="Times New Roman" w:eastAsiaTheme="minorEastAsia"/>
                <w:snapToGrid w:val="0"/>
                <w:color w:val="auto"/>
                <w:kern w:val="21"/>
                <w:szCs w:val="21"/>
              </w:rPr>
            </w:pPr>
          </w:p>
        </w:tc>
        <w:tc>
          <w:tcPr>
            <w:tcW w:w="1701" w:type="dxa"/>
            <w:vAlign w:val="center"/>
          </w:tcPr>
          <w:p>
            <w:pPr>
              <w:pStyle w:val="61"/>
              <w:rPr>
                <w:rFonts w:ascii="Times New Roman" w:hAnsi="Times New Roman" w:eastAsiaTheme="minorEastAsia"/>
                <w:snapToGrid w:val="0"/>
                <w:color w:val="auto"/>
                <w:kern w:val="21"/>
                <w:szCs w:val="21"/>
              </w:rPr>
            </w:pPr>
          </w:p>
        </w:tc>
        <w:tc>
          <w:tcPr>
            <w:tcW w:w="1559" w:type="dxa"/>
            <w:vAlign w:val="center"/>
          </w:tcPr>
          <w:p>
            <w:pPr>
              <w:pStyle w:val="98"/>
              <w:adjustRightInd w:val="0"/>
              <w:snapToGrid w:val="0"/>
              <w:rPr>
                <w:rFonts w:eastAsiaTheme="minorEastAsia"/>
                <w:color w:val="auto"/>
                <w:szCs w:val="21"/>
              </w:rPr>
            </w:pPr>
            <w:r>
              <w:rPr>
                <w:rFonts w:hint="eastAsia" w:eastAsiaTheme="minorEastAsia"/>
                <w:color w:val="auto"/>
                <w:szCs w:val="21"/>
                <w:lang w:val="en-US" w:eastAsia="zh-CN"/>
              </w:rPr>
              <w:t>86</w:t>
            </w:r>
            <w:r>
              <w:rPr>
                <w:rFonts w:eastAsiaTheme="minorEastAsia"/>
                <w:color w:val="auto"/>
                <w:kern w:val="2"/>
                <w:szCs w:val="21"/>
                <w:lang w:bidi="ar"/>
              </w:rPr>
              <w:t>t/a</w:t>
            </w:r>
          </w:p>
        </w:tc>
        <w:tc>
          <w:tcPr>
            <w:tcW w:w="1761" w:type="dxa"/>
            <w:vAlign w:val="center"/>
          </w:tcPr>
          <w:p>
            <w:pPr>
              <w:jc w:val="center"/>
              <w:rPr>
                <w:rFonts w:ascii="Times New Roman" w:hAnsi="Times New Roman" w:eastAsiaTheme="minorEastAsia"/>
                <w:snapToGrid w:val="0"/>
                <w:color w:val="auto"/>
                <w:kern w:val="21"/>
                <w:szCs w:val="21"/>
              </w:rPr>
            </w:pPr>
            <w:r>
              <w:rPr>
                <w:rFonts w:eastAsiaTheme="minorEastAsia"/>
                <w:snapToGrid w:val="0"/>
                <w:color w:val="auto"/>
                <w:kern w:val="21"/>
                <w:szCs w:val="21"/>
              </w:rPr>
              <w:t>/</w:t>
            </w:r>
          </w:p>
        </w:tc>
        <w:tc>
          <w:tcPr>
            <w:tcW w:w="1543" w:type="dxa"/>
            <w:vAlign w:val="center"/>
          </w:tcPr>
          <w:p>
            <w:pPr>
              <w:pStyle w:val="98"/>
              <w:adjustRightInd w:val="0"/>
              <w:snapToGrid w:val="0"/>
              <w:rPr>
                <w:rFonts w:eastAsiaTheme="minorEastAsia"/>
                <w:color w:val="auto"/>
                <w:szCs w:val="21"/>
              </w:rPr>
            </w:pPr>
            <w:r>
              <w:rPr>
                <w:rFonts w:hint="eastAsia" w:eastAsiaTheme="minorEastAsia"/>
                <w:color w:val="auto"/>
                <w:szCs w:val="21"/>
                <w:lang w:val="en-US" w:eastAsia="zh-CN"/>
              </w:rPr>
              <w:t>86</w:t>
            </w:r>
            <w:r>
              <w:rPr>
                <w:rFonts w:eastAsiaTheme="minorEastAsia"/>
                <w:color w:val="auto"/>
                <w:kern w:val="2"/>
                <w:szCs w:val="21"/>
                <w:lang w:bidi="ar"/>
              </w:rPr>
              <w:t>t/a</w:t>
            </w:r>
          </w:p>
        </w:tc>
        <w:tc>
          <w:tcPr>
            <w:tcW w:w="1242" w:type="dxa"/>
            <w:vAlign w:val="center"/>
          </w:tcPr>
          <w:p>
            <w:pPr>
              <w:pStyle w:val="98"/>
              <w:adjustRightInd w:val="0"/>
              <w:snapToGrid w:val="0"/>
              <w:rPr>
                <w:rFonts w:hint="eastAsia" w:eastAsiaTheme="minorEastAsia"/>
                <w:color w:val="auto"/>
                <w:szCs w:val="21"/>
              </w:rPr>
            </w:pPr>
            <w:r>
              <w:rPr>
                <w:rFonts w:hint="eastAsia" w:eastAsiaTheme="minorEastAsia"/>
                <w:color w:val="auto"/>
                <w:szCs w:val="21"/>
                <w:lang w:val="en-US" w:eastAsia="zh-CN"/>
              </w:rPr>
              <w:t>+86</w:t>
            </w:r>
            <w:r>
              <w:rPr>
                <w:rFonts w:eastAsiaTheme="minorEastAsia"/>
                <w:color w:val="auto"/>
                <w:kern w:val="2"/>
                <w:szCs w:val="21"/>
                <w:lang w:bidi="ar"/>
              </w:rPr>
              <w:t>t/a</w:t>
            </w:r>
          </w:p>
        </w:tc>
      </w:tr>
    </w:tbl>
    <w:p>
      <w:pPr>
        <w:pStyle w:val="55"/>
        <w:spacing w:before="192" w:beforeLines="80" w:after="24"/>
        <w:jc w:val="left"/>
        <w:outlineLvl w:val="0"/>
        <w:rPr>
          <w:rFonts w:hint="eastAsia" w:eastAsia="宋体"/>
          <w:color w:val="auto"/>
          <w:highlight w:val="yellow"/>
          <w:lang w:val="en-US" w:eastAsia="zh-CN"/>
        </w:rPr>
      </w:pPr>
      <w:bookmarkStart w:id="31" w:name="_Toc22549"/>
      <w:r>
        <w:rPr>
          <w:rFonts w:hAnsi="宋体"/>
          <w:snapToGrid w:val="0"/>
          <w:color w:val="auto"/>
          <w:kern w:val="21"/>
          <w:szCs w:val="21"/>
        </w:rPr>
        <w:t>注：</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3 \* GB3 \* MERGEFORMAT </w:instrText>
      </w:r>
      <w:r>
        <w:rPr>
          <w:rFonts w:hAnsi="宋体"/>
          <w:snapToGrid w:val="0"/>
          <w:color w:val="auto"/>
          <w:spacing w:val="-6"/>
          <w:kern w:val="21"/>
          <w:szCs w:val="21"/>
        </w:rPr>
        <w:fldChar w:fldCharType="separate"/>
      </w:r>
      <w:r>
        <w:rPr>
          <w:rFonts w:hint="eastAsia" w:hAnsi="宋体"/>
          <w:color w:val="auto"/>
          <w:szCs w:val="21"/>
        </w:rPr>
        <w:t>③</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4 \* GB3 \* MERGEFORMAT </w:instrText>
      </w:r>
      <w:r>
        <w:rPr>
          <w:rFonts w:hAnsi="宋体"/>
          <w:snapToGrid w:val="0"/>
          <w:color w:val="auto"/>
          <w:spacing w:val="-6"/>
          <w:kern w:val="21"/>
          <w:szCs w:val="21"/>
        </w:rPr>
        <w:fldChar w:fldCharType="separate"/>
      </w:r>
      <w:r>
        <w:rPr>
          <w:rFonts w:hint="eastAsia" w:hAnsi="宋体"/>
          <w:color w:val="auto"/>
          <w:szCs w:val="21"/>
        </w:rPr>
        <w:t>④</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5 \* GB3 \* MERGEFORMAT </w:instrText>
      </w:r>
      <w:r>
        <w:rPr>
          <w:rFonts w:hAnsi="宋体"/>
          <w:snapToGrid w:val="0"/>
          <w:color w:val="auto"/>
          <w:spacing w:val="-16"/>
          <w:kern w:val="21"/>
          <w:szCs w:val="21"/>
        </w:rPr>
        <w:fldChar w:fldCharType="separate"/>
      </w:r>
      <w:r>
        <w:rPr>
          <w:rFonts w:hint="eastAsia" w:hAnsi="宋体"/>
          <w:color w:val="auto"/>
          <w:szCs w:val="21"/>
        </w:rPr>
        <w:t>⑤</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7 \* GB3 \* MERGEFORMAT </w:instrText>
      </w:r>
      <w:r>
        <w:rPr>
          <w:rFonts w:hAnsi="宋体"/>
          <w:snapToGrid w:val="0"/>
          <w:color w:val="auto"/>
          <w:spacing w:val="-6"/>
          <w:kern w:val="21"/>
          <w:szCs w:val="21"/>
        </w:rPr>
        <w:fldChar w:fldCharType="separate"/>
      </w:r>
      <w:r>
        <w:rPr>
          <w:rFonts w:hint="eastAsia" w:hAnsi="宋体"/>
          <w:color w:val="auto"/>
          <w:szCs w:val="21"/>
        </w:rPr>
        <w:t>⑦</w:t>
      </w:r>
      <w:r>
        <w:rPr>
          <w:rFonts w:hAnsi="宋体"/>
          <w:snapToGrid w:val="0"/>
          <w:color w:val="auto"/>
          <w:spacing w:val="-6"/>
          <w:kern w:val="21"/>
          <w:szCs w:val="21"/>
        </w:rPr>
        <w:fldChar w:fldCharType="end"/>
      </w:r>
      <w:r>
        <w:rPr>
          <w:rFonts w:hAnsi="宋体"/>
          <w:snapToGrid w:val="0"/>
          <w:color w:val="auto"/>
          <w:spacing w:val="-6"/>
          <w:kern w:val="21"/>
          <w:szCs w:val="21"/>
        </w:rPr>
        <w:t>=</w:t>
      </w:r>
      <w:r>
        <w:rPr>
          <w:rFonts w:hAnsi="宋体"/>
          <w:snapToGrid w:val="0"/>
          <w:color w:val="auto"/>
          <w:spacing w:val="-16"/>
          <w:kern w:val="21"/>
          <w:szCs w:val="21"/>
        </w:rPr>
        <w:fldChar w:fldCharType="begin"/>
      </w:r>
      <w:r>
        <w:rPr>
          <w:rFonts w:hAnsi="宋体"/>
          <w:snapToGrid w:val="0"/>
          <w:color w:val="auto"/>
          <w:spacing w:val="-16"/>
          <w:kern w:val="21"/>
          <w:szCs w:val="21"/>
        </w:rPr>
        <w:instrText xml:space="preserve"> = 6 \* GB3 \* MERGEFORMAT </w:instrText>
      </w:r>
      <w:r>
        <w:rPr>
          <w:rFonts w:hAnsi="宋体"/>
          <w:snapToGrid w:val="0"/>
          <w:color w:val="auto"/>
          <w:spacing w:val="-16"/>
          <w:kern w:val="21"/>
          <w:szCs w:val="21"/>
        </w:rPr>
        <w:fldChar w:fldCharType="separate"/>
      </w:r>
      <w:r>
        <w:rPr>
          <w:rFonts w:hint="eastAsia" w:hAnsi="宋体"/>
          <w:color w:val="auto"/>
          <w:szCs w:val="21"/>
        </w:rPr>
        <w:t>⑥</w:t>
      </w:r>
      <w:r>
        <w:rPr>
          <w:rFonts w:hAnsi="宋体"/>
          <w:snapToGrid w:val="0"/>
          <w:color w:val="auto"/>
          <w:spacing w:val="-16"/>
          <w:kern w:val="21"/>
          <w:szCs w:val="21"/>
        </w:rPr>
        <w:fldChar w:fldCharType="end"/>
      </w:r>
      <w:r>
        <w:rPr>
          <w:rFonts w:hAnsi="宋体"/>
          <w:snapToGrid w:val="0"/>
          <w:color w:val="auto"/>
          <w:spacing w:val="-16"/>
          <w:kern w:val="21"/>
          <w:szCs w:val="21"/>
        </w:rPr>
        <w:t>-</w:t>
      </w:r>
      <w:r>
        <w:rPr>
          <w:rFonts w:hAnsi="宋体"/>
          <w:snapToGrid w:val="0"/>
          <w:color w:val="auto"/>
          <w:spacing w:val="-6"/>
          <w:kern w:val="21"/>
          <w:szCs w:val="21"/>
        </w:rPr>
        <w:fldChar w:fldCharType="begin"/>
      </w:r>
      <w:r>
        <w:rPr>
          <w:rFonts w:hAnsi="宋体"/>
          <w:snapToGrid w:val="0"/>
          <w:color w:val="auto"/>
          <w:spacing w:val="-6"/>
          <w:kern w:val="21"/>
          <w:szCs w:val="21"/>
        </w:rPr>
        <w:instrText xml:space="preserve"> = 1 \* GB3 \* MERGEFORMAT </w:instrText>
      </w:r>
      <w:r>
        <w:rPr>
          <w:rFonts w:hAnsi="宋体"/>
          <w:snapToGrid w:val="0"/>
          <w:color w:val="auto"/>
          <w:spacing w:val="-6"/>
          <w:kern w:val="21"/>
          <w:szCs w:val="21"/>
        </w:rPr>
        <w:fldChar w:fldCharType="separate"/>
      </w:r>
      <w:r>
        <w:rPr>
          <w:rFonts w:hint="eastAsia" w:hAnsi="宋体"/>
          <w:color w:val="auto"/>
          <w:szCs w:val="21"/>
        </w:rPr>
        <w:t>①</w:t>
      </w:r>
      <w:r>
        <w:rPr>
          <w:rFonts w:hAnsi="宋体"/>
          <w:snapToGrid w:val="0"/>
          <w:color w:val="auto"/>
          <w:spacing w:val="-6"/>
          <w:kern w:val="21"/>
          <w:szCs w:val="21"/>
        </w:rPr>
        <w:fldChar w:fldCharType="end"/>
      </w:r>
      <w:bookmarkEnd w:id="30"/>
      <w:bookmarkEnd w:id="31"/>
    </w:p>
    <w:sectPr>
      <w:footerReference r:id="rId8" w:type="default"/>
      <w:pgSz w:w="16838" w:h="11906" w:orient="landscape"/>
      <w:pgMar w:top="1531" w:right="1701" w:bottom="1531" w:left="1701" w:header="851" w:footer="850" w:gutter="0"/>
      <w:pgBorders>
        <w:top w:val="none" w:sz="0" w:space="0"/>
        <w:left w:val="none" w:sz="0" w:space="0"/>
        <w:bottom w:val="none" w:sz="0" w:space="0"/>
        <w:right w:val="none" w:sz="0" w:space="0"/>
      </w:pgBorders>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1"/>
    <w:family w:val="auto"/>
    <w:pitch w:val="default"/>
    <w:sig w:usb0="E0002AFF" w:usb1="C0007841" w:usb2="00000009" w:usb3="00000000" w:csb0="400001FF" w:csb1="FFFF0000"/>
  </w:font>
  <w:font w:name="宋体">
    <w:panose1 w:val="02010600030101010101"/>
    <w:charset w:val="0D"/>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10002FF" w:usb1="4000ACFF" w:usb2="00000009"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MingLiU">
    <w:panose1 w:val="02020509000000000000"/>
    <w:charset w:val="88"/>
    <w:family w:val="modern"/>
    <w:pitch w:val="default"/>
    <w:sig w:usb0="A00002FF" w:usb1="28CFFCFA" w:usb2="00000016" w:usb3="00000000" w:csb0="00100001" w:csb1="00000000"/>
  </w:font>
  <w:font w:name="Arial Unicode MS">
    <w:panose1 w:val="020B0604020202020204"/>
    <w:charset w:val="86"/>
    <w:family w:val="swiss"/>
    <w:pitch w:val="default"/>
    <w:sig w:usb0="FFFFFFFF" w:usb1="E9FFFFFF" w:usb2="0000003F" w:usb3="00000000" w:csb0="603F01FF" w:csb1="FFFF0000"/>
  </w:font>
  <w:font w:name="仿宋_GB2312">
    <w:altName w:val="仿宋"/>
    <w:panose1 w:val="02010609030101010101"/>
    <w:charset w:val="86"/>
    <w:family w:val="modern"/>
    <w:pitch w:val="default"/>
    <w:sig w:usb0="00000000" w:usb1="00000000" w:usb2="00000000" w:usb3="00000000" w:csb0="00040000" w:csb1="00000000"/>
  </w:font>
  <w:font w:name="方正小标宋_GBK">
    <w:altName w:val="微软雅黑"/>
    <w:panose1 w:val="00000000000000000000"/>
    <w:charset w:val="86"/>
    <w:family w:val="script"/>
    <w:pitch w:val="default"/>
    <w:sig w:usb0="00000000" w:usb1="00000000" w:usb2="00000000" w:usb3="00000000" w:csb0="00040000" w:csb1="00000000"/>
  </w:font>
  <w:font w:name="仿宋">
    <w:panose1 w:val="02010609060101010101"/>
    <w:charset w:val="86"/>
    <w:family w:val="modern"/>
    <w:pitch w:val="default"/>
    <w:sig w:usb0="800002BF" w:usb1="38CF7CFA" w:usb2="00000016" w:usb3="00000000" w:csb0="00040001" w:csb1="00000000"/>
  </w:font>
  <w:font w:name="Wingdings 2">
    <w:panose1 w:val="05020102010507070707"/>
    <w:charset w:val="02"/>
    <w:family w:val="auto"/>
    <w:pitch w:val="default"/>
    <w:sig w:usb0="00000000" w:usb1="00000000" w:usb2="00000000" w:usb3="00000000" w:csb0="80000000" w:csb1="00000000"/>
  </w:font>
  <w:font w:name="宋体-WinCharSetFFFF-H">
    <w:altName w:val="宋体"/>
    <w:panose1 w:val="00000000000000000000"/>
    <w:charset w:val="00"/>
    <w:family w:val="auto"/>
    <w:pitch w:val="default"/>
    <w:sig w:usb0="00000000" w:usb1="00000000" w:usb2="00000000" w:usb3="00000000" w:csb0="00000000" w:csb1="00000000"/>
  </w:font>
  <w:font w:name="等线">
    <w:altName w:val="Arial Unicode MS"/>
    <w:panose1 w:val="02010600030101010101"/>
    <w:charset w:val="86"/>
    <w:family w:val="auto"/>
    <w:pitch w:val="default"/>
    <w:sig w:usb0="00000000" w:usb1="00000000" w:usb2="00000016" w:usb3="00000000" w:csb0="0004000F" w:csb1="00000000"/>
  </w:font>
  <w:font w:name="微软雅黑">
    <w:panose1 w:val="020B0503020204020204"/>
    <w:charset w:val="86"/>
    <w:family w:val="auto"/>
    <w:pitch w:val="default"/>
    <w:sig w:usb0="80000287" w:usb1="280F3C52" w:usb2="00000016" w:usb3="00000000" w:csb0="0004001F" w:csb1="00000000"/>
  </w:font>
  <w:font w:name="楷体">
    <w:panose1 w:val="02010609060101010101"/>
    <w:charset w:val="86"/>
    <w:family w:val="auto"/>
    <w:pitch w:val="default"/>
    <w:sig w:usb0="800002BF" w:usb1="38CF7CFA" w:usb2="00000016" w:usb3="00000000" w:csb0="00040001" w:csb1="00000000"/>
  </w:font>
  <w:font w:name="Tahoma">
    <w:panose1 w:val="020B0604030504040204"/>
    <w:charset w:val="00"/>
    <w:family w:val="auto"/>
    <w:pitch w:val="default"/>
    <w:sig w:usb0="E1002EFF" w:usb1="C000605B" w:usb2="00000029" w:usb3="00000000" w:csb0="200101FF" w:csb1="2028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framePr w:wrap="around" w:vAnchor="text" w:hAnchor="margin" w:xAlign="center" w:y="1"/>
      <w:rPr>
        <w:rStyle w:val="30"/>
      </w:rPr>
    </w:pPr>
    <w:r>
      <w:fldChar w:fldCharType="begin"/>
    </w:r>
    <w:r>
      <w:rPr>
        <w:rStyle w:val="30"/>
      </w:rPr>
      <w:instrText xml:space="preserve">PAGE  </w:instrText>
    </w:r>
    <w:r>
      <w:fldChar w:fldCharType="end"/>
    </w:r>
  </w:p>
  <w:p>
    <w:pPr>
      <w:pStyle w:val="21"/>
      <w:ind w:right="360" w:firstLine="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left" w:pos="1461"/>
        <w:tab w:val="center" w:pos="4482"/>
      </w:tabs>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left" w:pos="1461"/>
        <w:tab w:val="center" w:pos="4482"/>
      </w:tabs>
      <w:ind w:right="360"/>
    </w:pPr>
    <w:r>
      <mc:AlternateContent>
        <mc:Choice Requires="wps">
          <w:drawing>
            <wp:anchor distT="0" distB="0" distL="114300" distR="114300" simplePos="0" relativeHeight="251660288" behindDoc="0" locked="0" layoutInCell="1" allowOverlap="1">
              <wp:simplePos x="0" y="0"/>
              <wp:positionH relativeFrom="margin">
                <wp:align>outside</wp:align>
              </wp:positionH>
              <wp:positionV relativeFrom="paragraph">
                <wp:posOffset>0</wp:posOffset>
              </wp:positionV>
              <wp:extent cx="655955" cy="384175"/>
              <wp:effectExtent l="0" t="0" r="0" b="0"/>
              <wp:wrapNone/>
              <wp:docPr id="3" name="文本框 1028"/>
              <wp:cNvGraphicFramePr/>
              <a:graphic xmlns:a="http://schemas.openxmlformats.org/drawingml/2006/main">
                <a:graphicData uri="http://schemas.microsoft.com/office/word/2010/wordprocessingShape">
                  <wps:wsp>
                    <wps:cNvSpPr txBox="1">
                      <a:spLocks noChangeArrowheads="1"/>
                    </wps:cNvSpPr>
                    <wps:spPr bwMode="auto">
                      <a:xfrm>
                        <a:off x="0" y="0"/>
                        <a:ext cx="655955" cy="384175"/>
                      </a:xfrm>
                      <a:prstGeom prst="rect">
                        <a:avLst/>
                      </a:prstGeom>
                      <a:noFill/>
                      <a:ln>
                        <a:noFill/>
                      </a:ln>
                    </wps:spPr>
                    <wps:txbx>
                      <w:txbxContent>
                        <w:p>
                          <w:pPr>
                            <w:pStyle w:val="2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sz w:val="26"/>
                              <w:szCs w:val="26"/>
                            </w:rPr>
                            <w:fldChar w:fldCharType="begin"/>
                          </w:r>
                          <w:r>
                            <w:rPr>
                              <w:rStyle w:val="30"/>
                              <w:sz w:val="26"/>
                              <w:szCs w:val="26"/>
                            </w:rPr>
                            <w:instrText xml:space="preserve">PAGE  </w:instrText>
                          </w:r>
                          <w:r>
                            <w:rPr>
                              <w:sz w:val="26"/>
                              <w:szCs w:val="26"/>
                            </w:rPr>
                            <w:fldChar w:fldCharType="separate"/>
                          </w:r>
                          <w:r>
                            <w:rPr>
                              <w:rStyle w:val="30"/>
                              <w:sz w:val="26"/>
                              <w:szCs w:val="26"/>
                            </w:rPr>
                            <w:t>i</w:t>
                          </w:r>
                          <w:r>
                            <w:rPr>
                              <w:sz w:val="26"/>
                              <w:szCs w:val="26"/>
                            </w:rPr>
                            <w:fldChar w:fldCharType="end"/>
                          </w:r>
                          <w:r>
                            <w:rPr>
                              <w:rStyle w:val="30"/>
                              <w:sz w:val="20"/>
                            </w:rPr>
                            <w:t xml:space="preserve">  </w:t>
                          </w:r>
                          <w:r>
                            <w:rPr>
                              <w:rStyle w:val="30"/>
                              <w:rFonts w:hint="eastAsia" w:ascii="宋体" w:hAnsi="宋体"/>
                              <w:sz w:val="28"/>
                              <w:szCs w:val="28"/>
                            </w:rPr>
                            <w:t>—</w:t>
                          </w:r>
                        </w:p>
                        <w:p/>
                      </w:txbxContent>
                    </wps:txbx>
                    <wps:bodyPr rot="0" vert="horz" wrap="none" lIns="0" tIns="0" rIns="0" bIns="0" anchor="t" anchorCtr="0" upright="1">
                      <a:spAutoFit/>
                    </wps:bodyPr>
                  </wps:wsp>
                </a:graphicData>
              </a:graphic>
            </wp:anchor>
          </w:drawing>
        </mc:Choice>
        <mc:Fallback>
          <w:pict>
            <v:shape id="文本框 1028" o:spid="_x0000_s1026" o:spt="202" type="#_x0000_t202" style="position:absolute;left:0pt;margin-top:0pt;height:30.25pt;width:51.65pt;mso-position-horizontal:outside;mso-position-horizontal-relative:margin;mso-wrap-style:none;z-index:251660288;mso-width-relative:page;mso-height-relative:page;" filled="f" stroked="f" coordsize="21600,21600" o:gfxdata="UEsDBAoAAAAAAIdO4kAAAAAAAAAAAAAAAAAEAAAAZHJzL1BLAwQUAAAACACHTuJAIVJZGdEAAAAE&#10;AQAADwAAAGRycy9kb3ducmV2LnhtbE2PwU7DMBBE70j8g7VI3KhdKkoV4vRQiQs3CkLqbRtv4wh7&#10;Hdlumvw9Lhe4rDSa0czbejt5J0aKqQ+sYblQIIjbYHruNHx+vD5sQKSMbNAFJg0zJdg2tzc1ViZc&#10;+J3Gfe5EKeFUoQab81BJmVpLHtMiDMTFO4XoMRcZO2kiXkq5d/JRqbX02HNZsDjQzlL7vT97Dc/T&#10;V6Ah0Y4Op7GNtp837m3W+v5uqV5AZJryXxiu+AUdmsJ0DGc2STgN5ZH8e6+eWq1AHDWs1RPIppb/&#10;4ZsfUEsDBBQAAAAIAIdO4kAUdOcrDgIAAAUEAAAOAAAAZHJzL2Uyb0RvYy54bWytU8uO0zAU3SPx&#10;D5b3NG2HDiVqOhqmKkIaHtLAB7iO01jEvta126R8APwBKzbs+a5+B9dOU4ZhMws20Y19fe45x8eL&#10;q840bK/Qa7AFn4zGnCkrodR2W/BPH9fP5pz5IGwpGrCq4Afl+dXy6ZNF63I1hRqaUiEjEOvz1hW8&#10;DsHlWeZlrYzwI3DK0mYFaESgX9xmJYqW0E2TTcfjy6wFLB2CVN7T6qrf5CdEfAwgVJWWagVyZ5QN&#10;PSqqRgSS5GvtPF8mtlWlZHhfVV4F1hSclIb0pSFUb+I3Wy5EvkXhai1PFMRjKDzQZIS2NPQMtRJB&#10;sB3qf6CMlggeqjCSYLJeSHKEVEzGD7y5q4VTSQtZ7d3ZdP//YOW7/Qdkuiz4BWdWGLrw4/dvxx+/&#10;jj+/ssl4Oo8Otc7n1HjnqDV0r6Cj3CS13t2C/OyZhZta2K26RoS2VqIkhpN4Mrt3tMfxEWTTvoWS&#10;RoldgATUVWiifWQII3S6ncP5dlQXmKTFy9ns5WzGmaSti/nzyYtZmiDy4bBDH14rMCwWBUe6/AQu&#10;9rc+RDIiH1riLAtr3TQpAI39a4Ea40oiH/n2zEO36U5mbKA8kAyEPk/0mqioAb9w1lKWCm7p6XDW&#10;vLFkRIzdUOBQbIZCWEkHCx4468ub0Mdz51Bva8IdrL4ms9Y6CYmu9hxOLCkdSd8pyTF+9/9T15/X&#10;u/wN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IVJZGdEAAAAEAQAADwAAAAAAAAABACAAAAAiAAAA&#10;ZHJzL2Rvd25yZXYueG1sUEsBAhQAFAAAAAgAh07iQBR05ysOAgAABQQAAA4AAAAAAAAAAQAgAAAA&#10;IAEAAGRycy9lMm9Eb2MueG1sUEsFBgAAAAAGAAYAWQEAAKAFAAAAAA==&#10;">
              <v:fill on="f" focussize="0,0"/>
              <v:stroke on="f"/>
              <v:imagedata o:title=""/>
              <o:lock v:ext="edit" aspectratio="f"/>
              <v:textbox inset="0mm,0mm,0mm,0mm" style="mso-fit-shape-to-text:t;">
                <w:txbxContent>
                  <w:p>
                    <w:pPr>
                      <w:pStyle w:val="2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sz w:val="26"/>
                        <w:szCs w:val="26"/>
                      </w:rPr>
                      <w:fldChar w:fldCharType="begin"/>
                    </w:r>
                    <w:r>
                      <w:rPr>
                        <w:rStyle w:val="30"/>
                        <w:sz w:val="26"/>
                        <w:szCs w:val="26"/>
                      </w:rPr>
                      <w:instrText xml:space="preserve">PAGE  </w:instrText>
                    </w:r>
                    <w:r>
                      <w:rPr>
                        <w:sz w:val="26"/>
                        <w:szCs w:val="26"/>
                      </w:rPr>
                      <w:fldChar w:fldCharType="separate"/>
                    </w:r>
                    <w:r>
                      <w:rPr>
                        <w:rStyle w:val="30"/>
                        <w:sz w:val="26"/>
                        <w:szCs w:val="26"/>
                      </w:rPr>
                      <w:t>i</w:t>
                    </w:r>
                    <w:r>
                      <w:rPr>
                        <w:sz w:val="26"/>
                        <w:szCs w:val="26"/>
                      </w:rPr>
                      <w:fldChar w:fldCharType="end"/>
                    </w:r>
                    <w:r>
                      <w:rPr>
                        <w:rStyle w:val="30"/>
                        <w:sz w:val="20"/>
                      </w:rPr>
                      <w:t xml:space="preserve">  </w:t>
                    </w:r>
                    <w:r>
                      <w:rPr>
                        <w:rStyle w:val="30"/>
                        <w:rFonts w:hint="eastAsia" w:ascii="宋体" w:hAnsi="宋体"/>
                        <w:sz w:val="28"/>
                        <w:szCs w:val="28"/>
                      </w:rPr>
                      <w:t>—</w:t>
                    </w:r>
                  </w:p>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tabs>
        <w:tab w:val="left" w:pos="1461"/>
        <w:tab w:val="center" w:pos="4482"/>
      </w:tabs>
      <w:ind w:right="360"/>
    </w:pPr>
    <w:r>
      <mc:AlternateContent>
        <mc:Choice Requires="wps">
          <w:drawing>
            <wp:anchor distT="0" distB="0" distL="114300" distR="114300" simplePos="0" relativeHeight="251661312" behindDoc="0" locked="0" layoutInCell="1" allowOverlap="1">
              <wp:simplePos x="0" y="0"/>
              <wp:positionH relativeFrom="margin">
                <wp:align>outside</wp:align>
              </wp:positionH>
              <wp:positionV relativeFrom="paragraph">
                <wp:posOffset>0</wp:posOffset>
              </wp:positionV>
              <wp:extent cx="775335" cy="384175"/>
              <wp:effectExtent l="0" t="0" r="0" b="0"/>
              <wp:wrapNone/>
              <wp:docPr id="2" name="文本框 1029"/>
              <wp:cNvGraphicFramePr/>
              <a:graphic xmlns:a="http://schemas.openxmlformats.org/drawingml/2006/main">
                <a:graphicData uri="http://schemas.microsoft.com/office/word/2010/wordprocessingShape">
                  <wps:wsp>
                    <wps:cNvSpPr txBox="1">
                      <a:spLocks noChangeArrowheads="1"/>
                    </wps:cNvSpPr>
                    <wps:spPr bwMode="auto">
                      <a:xfrm>
                        <a:off x="0" y="0"/>
                        <a:ext cx="775335" cy="384175"/>
                      </a:xfrm>
                      <a:prstGeom prst="rect">
                        <a:avLst/>
                      </a:prstGeom>
                      <a:noFill/>
                      <a:ln>
                        <a:noFill/>
                      </a:ln>
                    </wps:spPr>
                    <wps:txbx>
                      <w:txbxContent>
                        <w:p>
                          <w:pPr>
                            <w:pStyle w:val="2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sz w:val="26"/>
                              <w:szCs w:val="26"/>
                            </w:rPr>
                            <w:fldChar w:fldCharType="begin"/>
                          </w:r>
                          <w:r>
                            <w:rPr>
                              <w:rStyle w:val="30"/>
                              <w:sz w:val="26"/>
                              <w:szCs w:val="26"/>
                            </w:rPr>
                            <w:instrText xml:space="preserve">PAGE  </w:instrText>
                          </w:r>
                          <w:r>
                            <w:rPr>
                              <w:sz w:val="26"/>
                              <w:szCs w:val="26"/>
                            </w:rPr>
                            <w:fldChar w:fldCharType="separate"/>
                          </w:r>
                          <w:r>
                            <w:rPr>
                              <w:rStyle w:val="30"/>
                              <w:sz w:val="26"/>
                              <w:szCs w:val="26"/>
                            </w:rPr>
                            <w:t>19</w:t>
                          </w:r>
                          <w:r>
                            <w:rPr>
                              <w:sz w:val="26"/>
                              <w:szCs w:val="26"/>
                            </w:rPr>
                            <w:fldChar w:fldCharType="end"/>
                          </w:r>
                          <w:r>
                            <w:rPr>
                              <w:rStyle w:val="30"/>
                              <w:sz w:val="20"/>
                            </w:rPr>
                            <w:t xml:space="preserve">  </w:t>
                          </w:r>
                          <w:r>
                            <w:rPr>
                              <w:rStyle w:val="30"/>
                              <w:rFonts w:hint="eastAsia" w:ascii="宋体" w:hAnsi="宋体"/>
                              <w:sz w:val="28"/>
                              <w:szCs w:val="28"/>
                            </w:rPr>
                            <w:t>—</w:t>
                          </w:r>
                        </w:p>
                        <w:p/>
                      </w:txbxContent>
                    </wps:txbx>
                    <wps:bodyPr rot="0" vert="horz" wrap="none" lIns="0" tIns="0" rIns="0" bIns="0" anchor="t" anchorCtr="0" upright="1">
                      <a:spAutoFit/>
                    </wps:bodyPr>
                  </wps:wsp>
                </a:graphicData>
              </a:graphic>
            </wp:anchor>
          </w:drawing>
        </mc:Choice>
        <mc:Fallback>
          <w:pict>
            <v:shape id="文本框 1029" o:spid="_x0000_s1026" o:spt="202" type="#_x0000_t202" style="position:absolute;left:0pt;margin-top:0pt;height:30.25pt;width:61.05pt;mso-position-horizontal:outside;mso-position-horizontal-relative:margin;mso-wrap-style:none;z-index:251661312;mso-width-relative:page;mso-height-relative:page;" filled="f" stroked="f" coordsize="21600,21600" o:gfxdata="UEsDBAoAAAAAAIdO4kAAAAAAAAAAAAAAAAAEAAAAZHJzL1BLAwQUAAAACACHTuJA9iv7A9EAAAAE&#10;AQAADwAAAGRycy9kb3ducmV2LnhtbE2PwWrDMBBE74X8g9hAbo1kQ9LgWs4h0EtvSUuhN8XaWKbS&#10;ykiKY/99lF7ay8Iww8zbej85y0YMsfckoVgLYEit1z11Ej4/3p53wGJSpJX1hBJmjLBvFk+1qrS/&#10;0RHHU+pYLqFYKQkmpaHiPLYGnYprPyBl7+KDUynL0HEd1C2XO8tLIbbcqZ7yglEDHgy2P6erk/Ay&#10;fXkcIh7w+zK2wfTzzr7PUq6WhXgFlnBKf2F44Gd0aDLT2V9JR2Yl5EfS7314ZVkAO0vYig3wpub/&#10;4Zs7UEsDBBQAAAAIAIdO4kDbQ1+LDgIAAAUEAAAOAAAAZHJzL2Uyb0RvYy54bWytU8uO0zAU3SPx&#10;D5b3NH1QZoiajoapipCGhzTwAa7jNBaxr3XtNikfAH/Aig17vqvfwbXTlGHYzIJNdGNfn3vO8fHi&#10;qjMN2yv0GmzBJ6MxZ8pKKLXdFvzTx/WzS858ELYUDVhV8IPy/Gr59MmidbmaQg1NqZARiPV56wpe&#10;h+DyLPOyVkb4EThlabMCNCLQL26zEkVL6KbJpuPxi6wFLB2CVN7T6qrf5CdEfAwgVJWWagVyZ5QN&#10;PSqqRgSS5GvtPF8mtlWlZHhfVV4F1hSclIb0pSFUb+I3Wy5EvkXhai1PFMRjKDzQZIS2NPQMtRJB&#10;sB3qf6CMlggeqjCSYLJeSHKEVEzGD7y5q4VTSQtZ7d3ZdP//YOW7/Qdkuiz4lDMrDF348fu3449f&#10;x59f2WQ8fRkdap3PqfHOUWvoXkFHuUlqvbsF+dkzCze1sFt1jQhtrURJDCfxZHbvaI/jI8imfQsl&#10;jRK7AAmoq9BE+8gQRuh0O4fz7aguMEmLFxfz2WzOmaSt2eXzycU8TRD5cNihD68VGBaLgiNdfgIX&#10;+1sfIhmRDy1xloW1bpoUgMb+tUCNcSWRj3x75qHbdCczNlAeSAZCnyd6TVTUgF84aylLBbf0dDhr&#10;3lgyIsZuKHAoNkMhrKSDBQ+c9eVN6OO5c6i3NeEOVl+TWWudhERXew4nlpSOpO+U5Bi/+/+p68/r&#10;Xf4G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eAQAAFtDb250ZW50X1R5cGVzXS54bWxQSwECFAAKAAAAAACHTuJAAAAAAAAAAAAAAAAABgAAAAAA&#10;AAAAABAAAABaAwAAX3JlbHMvUEsBAhQAFAAAAAgAh07iQIoUZjzRAAAAlAEAAAsAAAAAAAAAAQAg&#10;AAAAfgMAAF9yZWxzLy5yZWxzUEsBAhQACgAAAAAAh07iQAAAAAAAAAAAAAAAAAQAAAAAAAAAAAAQ&#10;AAAAAAAAAGRycy9QSwECFAAUAAAACACHTuJA9iv7A9EAAAAEAQAADwAAAAAAAAABACAAAAAiAAAA&#10;ZHJzL2Rvd25yZXYueG1sUEsBAhQAFAAAAAgAh07iQNtDX4sOAgAABQQAAA4AAAAAAAAAAQAgAAAA&#10;IAEAAGRycy9lMm9Eb2MueG1sUEsFBgAAAAAGAAYAWQEAAKAFAAAAAA==&#10;">
              <v:fill on="f" focussize="0,0"/>
              <v:stroke on="f"/>
              <v:imagedata o:title=""/>
              <o:lock v:ext="edit" aspectratio="f"/>
              <v:textbox inset="0mm,0mm,0mm,0mm" style="mso-fit-shape-to-text:t;">
                <w:txbxContent>
                  <w:p>
                    <w:pPr>
                      <w:pStyle w:val="2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sz w:val="26"/>
                        <w:szCs w:val="26"/>
                      </w:rPr>
                      <w:fldChar w:fldCharType="begin"/>
                    </w:r>
                    <w:r>
                      <w:rPr>
                        <w:rStyle w:val="30"/>
                        <w:sz w:val="26"/>
                        <w:szCs w:val="26"/>
                      </w:rPr>
                      <w:instrText xml:space="preserve">PAGE  </w:instrText>
                    </w:r>
                    <w:r>
                      <w:rPr>
                        <w:sz w:val="26"/>
                        <w:szCs w:val="26"/>
                      </w:rPr>
                      <w:fldChar w:fldCharType="separate"/>
                    </w:r>
                    <w:r>
                      <w:rPr>
                        <w:rStyle w:val="30"/>
                        <w:sz w:val="26"/>
                        <w:szCs w:val="26"/>
                      </w:rPr>
                      <w:t>19</w:t>
                    </w:r>
                    <w:r>
                      <w:rPr>
                        <w:sz w:val="26"/>
                        <w:szCs w:val="26"/>
                      </w:rPr>
                      <w:fldChar w:fldCharType="end"/>
                    </w:r>
                    <w:r>
                      <w:rPr>
                        <w:rStyle w:val="30"/>
                        <w:sz w:val="20"/>
                      </w:rPr>
                      <w:t xml:space="preserve">  </w:t>
                    </w:r>
                    <w:r>
                      <w:rPr>
                        <w:rStyle w:val="30"/>
                        <w:rFonts w:hint="eastAsia" w:ascii="宋体" w:hAnsi="宋体"/>
                        <w:sz w:val="28"/>
                        <w:szCs w:val="28"/>
                      </w:rPr>
                      <w:t>—</w:t>
                    </w:r>
                  </w:p>
                  <w:p/>
                </w:txbxContent>
              </v:textbox>
            </v:shape>
          </w:pict>
        </mc:Fallback>
      </mc:AlternateContent>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1"/>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align>outside</wp:align>
              </wp:positionH>
              <wp:positionV relativeFrom="paragraph">
                <wp:posOffset>0</wp:posOffset>
              </wp:positionV>
              <wp:extent cx="857885" cy="384175"/>
              <wp:effectExtent l="0" t="0" r="0" b="0"/>
              <wp:wrapNone/>
              <wp:docPr id="1" name="Text Box 1027"/>
              <wp:cNvGraphicFramePr/>
              <a:graphic xmlns:a="http://schemas.openxmlformats.org/drawingml/2006/main">
                <a:graphicData uri="http://schemas.microsoft.com/office/word/2010/wordprocessingShape">
                  <wps:wsp>
                    <wps:cNvSpPr txBox="1">
                      <a:spLocks noChangeArrowheads="1"/>
                    </wps:cNvSpPr>
                    <wps:spPr bwMode="auto">
                      <a:xfrm>
                        <a:off x="0" y="0"/>
                        <a:ext cx="857885" cy="384175"/>
                      </a:xfrm>
                      <a:prstGeom prst="rect">
                        <a:avLst/>
                      </a:prstGeom>
                      <a:noFill/>
                      <a:ln>
                        <a:noFill/>
                      </a:ln>
                    </wps:spPr>
                    <wps:txbx>
                      <w:txbxContent>
                        <w:p>
                          <w:pPr>
                            <w:pStyle w:val="2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106</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txbxContent>
                    </wps:txbx>
                    <wps:bodyPr rot="0" vert="horz" wrap="none" lIns="0" tIns="0" rIns="0" bIns="0" anchor="t" anchorCtr="0" upright="1">
                      <a:spAutoFit/>
                    </wps:bodyPr>
                  </wps:wsp>
                </a:graphicData>
              </a:graphic>
            </wp:anchor>
          </w:drawing>
        </mc:Choice>
        <mc:Fallback>
          <w:pict>
            <v:shape id="Text Box 1027" o:spid="_x0000_s1026" o:spt="202" type="#_x0000_t202" style="position:absolute;left:0pt;margin-top:0pt;height:30.25pt;width:67.55pt;mso-position-horizontal:outside;mso-position-horizontal-relative:margin;mso-wrap-style:none;z-index:251659264;mso-width-relative:page;mso-height-relative:page;" filled="f" stroked="f" coordsize="21600,21600" o:gfxdata="UEsDBAoAAAAAAIdO4kAAAAAAAAAAAAAAAAAEAAAAZHJzL1BLAwQUAAAACACHTuJAgQH1ZNIAAAAE&#10;AQAADwAAAGRycy9kb3ducmV2LnhtbE2PzWrDMBCE74W8g9hAb43klvzgWM4hkEtvTUshN8XaWCbS&#10;ykiKY799lV7ay8Iww8y31W50lg0YYudJQrEQwJAarztqJXx9Hl42wGJSpJX1hBImjLCrZ0+VKrW/&#10;0wcOx9SyXEKxVBJMSn3JeWwMOhUXvkfK3sUHp1KWoeU6qHsud5a/CrHiTnWUF4zqcW+wuR5vTsJ6&#10;/PbYR9zj6TI0wXTTxr5PUj7PC7EFlnBMf2F44Gd0qDPT2d9IR2Yl5EfS7314b8sC2FnCSiyB1xX/&#10;D1//AFBLAwQUAAAACACHTuJAZKnJe/wBAAAEBAAADgAAAGRycy9lMm9Eb2MueG1srVPBjtMwEL0j&#10;8Q+W7zRpobSKmq6WrYqQFhZplw9wHKexiD3W2G1Svp6x05RlueyBizW2x2/eezPe3AymYyeFXoMt&#10;+XyWc6ashFrbQ8l/PO3frTnzQdhadGBVyc/K85vt2zeb3hVqAS10tUJGINYXvSt5G4IrsszLVhnh&#10;Z+CUpcsG0IhAWzxkNYqe0E2XLfL8Y9YD1g5BKu/pdDde8gsivgYQmkZLtQN5NMqGERVVJwJJ8q12&#10;nm8T26ZRMjw0jVeBdSUnpSGtVITiKq7ZdiOKAwrXanmhIF5D4YUmI7SloleonQiCHVH/A2W0RPDQ&#10;hJkEk41CkiOkYp6/8OaxFU4lLWS1d1fT/f+Dld9O35HpmiaBMysMNfxJDYF9goHN88UqGtQ7X1De&#10;o6PMMNBNTI5ivbsH+dMzC3etsAd1iwh9q0RNBOfxZfbs6YjjI0jVf4WaKoljgAQ0NGgiIPnBCJ2a&#10;c742J7KRdLhertbrJWeSrt6vP8xXy1RBFNNjhz58VmBYDEqO1PsELk73PkQyophSYi0Le911qf+d&#10;/euAEuNJIh/5jszDUA0XMyqozyQDYRwn+kwUtIC/OOtplEpu6edw1n2xZEScuinAKaimQFhJD0se&#10;OBvDuzBO59GhPrSEO1l9S2btdRISXR05XFjScCR9l0GO0/d8n7L+fN7tb1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GcEAABbQ29udGVudF9UeXBl&#10;c10ueG1sUEsBAhQACgAAAAAAh07iQAAAAAAAAAAAAAAAAAYAAAAAAAAAAAAQAAAASQMAAF9yZWxz&#10;L1BLAQIUABQAAAAIAIdO4kCKFGY80QAAAJQBAAALAAAAAAAAAAEAIAAAAG0DAABfcmVscy8ucmVs&#10;c1BLAQIUAAoAAAAAAIdO4kAAAAAAAAAAAAAAAAAEAAAAAAAAAAAAEAAAAAAAAABkcnMvUEsBAhQA&#10;FAAAAAgAh07iQIEB9WTSAAAABAEAAA8AAAAAAAAAAQAgAAAAIgAAAGRycy9kb3ducmV2LnhtbFBL&#10;AQIUABQAAAAIAIdO4kBkqcl7/AEAAAQEAAAOAAAAAAAAAAEAIAAAACEBAABkcnMvZTJvRG9jLnht&#10;bFBLBQYAAAAABgAGAFkBAACPBQAAAAA=&#10;">
              <v:fill on="f" focussize="0,0"/>
              <v:stroke on="f"/>
              <v:imagedata o:title=""/>
              <o:lock v:ext="edit" aspectratio="f"/>
              <v:textbox inset="0mm,0mm,0mm,0mm" style="mso-fit-shape-to-text:t;">
                <w:txbxContent>
                  <w:p>
                    <w:pPr>
                      <w:pStyle w:val="21"/>
                      <w:rPr>
                        <w:rStyle w:val="30"/>
                        <w:rFonts w:ascii="宋体" w:hAnsi="宋体"/>
                        <w:sz w:val="28"/>
                        <w:szCs w:val="28"/>
                      </w:rPr>
                    </w:pPr>
                    <w:r>
                      <w:rPr>
                        <w:rStyle w:val="30"/>
                        <w:rFonts w:hint="eastAsia" w:ascii="宋体" w:hAnsi="宋体"/>
                        <w:sz w:val="28"/>
                        <w:szCs w:val="28"/>
                      </w:rPr>
                      <w:t>—</w:t>
                    </w:r>
                    <w:r>
                      <w:rPr>
                        <w:rStyle w:val="30"/>
                        <w:rFonts w:hint="eastAsia" w:ascii="宋体" w:hAnsi="宋体"/>
                        <w:sz w:val="20"/>
                      </w:rPr>
                      <w:t xml:space="preserve">  </w:t>
                    </w:r>
                    <w:r>
                      <w:rPr>
                        <w:rFonts w:ascii="宋体" w:hAnsi="宋体"/>
                        <w:sz w:val="26"/>
                        <w:szCs w:val="26"/>
                      </w:rPr>
                      <w:fldChar w:fldCharType="begin"/>
                    </w:r>
                    <w:r>
                      <w:rPr>
                        <w:rStyle w:val="30"/>
                        <w:rFonts w:ascii="宋体" w:hAnsi="宋体"/>
                        <w:sz w:val="26"/>
                        <w:szCs w:val="26"/>
                      </w:rPr>
                      <w:instrText xml:space="preserve">PAGE  </w:instrText>
                    </w:r>
                    <w:r>
                      <w:rPr>
                        <w:rFonts w:ascii="宋体" w:hAnsi="宋体"/>
                        <w:sz w:val="26"/>
                        <w:szCs w:val="26"/>
                      </w:rPr>
                      <w:fldChar w:fldCharType="separate"/>
                    </w:r>
                    <w:r>
                      <w:rPr>
                        <w:rStyle w:val="30"/>
                        <w:rFonts w:ascii="宋体" w:hAnsi="宋体"/>
                        <w:sz w:val="26"/>
                        <w:szCs w:val="26"/>
                      </w:rPr>
                      <w:t>106</w:t>
                    </w:r>
                    <w:r>
                      <w:rPr>
                        <w:rFonts w:ascii="宋体" w:hAnsi="宋体"/>
                        <w:sz w:val="26"/>
                        <w:szCs w:val="26"/>
                      </w:rPr>
                      <w:fldChar w:fldCharType="end"/>
                    </w:r>
                    <w:r>
                      <w:rPr>
                        <w:rStyle w:val="30"/>
                        <w:rFonts w:hint="eastAsia" w:ascii="宋体" w:hAnsi="宋体"/>
                        <w:sz w:val="20"/>
                      </w:rPr>
                      <w:t xml:space="preserve">  </w:t>
                    </w:r>
                    <w:r>
                      <w:rPr>
                        <w:rStyle w:val="30"/>
                        <w:rFonts w:hint="eastAsia" w:ascii="宋体" w:hAnsi="宋体"/>
                        <w:sz w:val="28"/>
                        <w:szCs w:val="28"/>
                      </w:rPr>
                      <w:t>—</w:t>
                    </w:r>
                  </w:p>
                  <w:p/>
                </w:txbxContent>
              </v:textbox>
            </v:shape>
          </w:pict>
        </mc:Fallback>
      </mc:AlternateContent>
    </w: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4326D59"/>
    <w:multiLevelType w:val="singleLevel"/>
    <w:tmpl w:val="94326D59"/>
    <w:lvl w:ilvl="0" w:tentative="0">
      <w:start w:val="1"/>
      <w:numFmt w:val="chineseCounting"/>
      <w:suff w:val="nothing"/>
      <w:lvlText w:val="%1、"/>
      <w:lvlJc w:val="left"/>
      <w:rPr>
        <w:rFonts w:hint="eastAsia"/>
      </w:rPr>
    </w:lvl>
  </w:abstractNum>
  <w:abstractNum w:abstractNumId="1">
    <w:nsid w:val="A0C43DC1"/>
    <w:multiLevelType w:val="singleLevel"/>
    <w:tmpl w:val="A0C43DC1"/>
    <w:lvl w:ilvl="0" w:tentative="0">
      <w:start w:val="1"/>
      <w:numFmt w:val="decimal"/>
      <w:suff w:val="nothing"/>
      <w:lvlText w:val="（%1）"/>
      <w:lvlJc w:val="left"/>
    </w:lvl>
  </w:abstractNum>
  <w:abstractNum w:abstractNumId="2">
    <w:nsid w:val="C7BAB77A"/>
    <w:multiLevelType w:val="singleLevel"/>
    <w:tmpl w:val="C7BAB77A"/>
    <w:lvl w:ilvl="0" w:tentative="0">
      <w:start w:val="1"/>
      <w:numFmt w:val="decimal"/>
      <w:suff w:val="nothing"/>
      <w:lvlText w:val="（%1）"/>
      <w:lvlJc w:val="left"/>
      <w:pPr>
        <w:ind w:left="110"/>
      </w:pPr>
    </w:lvl>
  </w:abstractNum>
  <w:abstractNum w:abstractNumId="3">
    <w:nsid w:val="D32564AD"/>
    <w:multiLevelType w:val="singleLevel"/>
    <w:tmpl w:val="D32564AD"/>
    <w:lvl w:ilvl="0" w:tentative="0">
      <w:start w:val="2"/>
      <w:numFmt w:val="decimal"/>
      <w:suff w:val="nothing"/>
      <w:lvlText w:val="%1、"/>
      <w:lvlJc w:val="left"/>
    </w:lvl>
  </w:abstractNum>
  <w:num w:numId="1">
    <w:abstractNumId w:val="0"/>
  </w:num>
  <w:num w:numId="2">
    <w:abstractNumId w:val="3"/>
  </w:num>
  <w:num w:numId="3">
    <w:abstractNumId w:val="1"/>
  </w:num>
  <w:num w:numId="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0"/>
  <w:bordersDoNotSurroundFooter w:val="0"/>
  <w:hideSpelling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trackedChanges" w:enforcement="0"/>
  <w:defaultTabStop w:val="42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EzZmNmMTAxYTM3MDUxYzNhMGEzMzlhMGE3NzdlMWEifQ=="/>
  </w:docVars>
  <w:rsids>
    <w:rsidRoot w:val="00172A27"/>
    <w:rsid w:val="000060B3"/>
    <w:rsid w:val="0004364B"/>
    <w:rsid w:val="00053662"/>
    <w:rsid w:val="00061B1F"/>
    <w:rsid w:val="000733C4"/>
    <w:rsid w:val="00074783"/>
    <w:rsid w:val="0008070B"/>
    <w:rsid w:val="000810AC"/>
    <w:rsid w:val="00081A02"/>
    <w:rsid w:val="00082231"/>
    <w:rsid w:val="00083C01"/>
    <w:rsid w:val="00085AFA"/>
    <w:rsid w:val="00092D38"/>
    <w:rsid w:val="0009377B"/>
    <w:rsid w:val="000A20C9"/>
    <w:rsid w:val="000A456D"/>
    <w:rsid w:val="000B058F"/>
    <w:rsid w:val="000B34F4"/>
    <w:rsid w:val="000B4467"/>
    <w:rsid w:val="000B4DB9"/>
    <w:rsid w:val="000C09AC"/>
    <w:rsid w:val="000C34DB"/>
    <w:rsid w:val="000C767F"/>
    <w:rsid w:val="000D5A44"/>
    <w:rsid w:val="000E3ED2"/>
    <w:rsid w:val="00131F42"/>
    <w:rsid w:val="001357F1"/>
    <w:rsid w:val="00135DF9"/>
    <w:rsid w:val="00140FA8"/>
    <w:rsid w:val="00142FEB"/>
    <w:rsid w:val="00143A2D"/>
    <w:rsid w:val="00145A41"/>
    <w:rsid w:val="00151675"/>
    <w:rsid w:val="00157435"/>
    <w:rsid w:val="00172A27"/>
    <w:rsid w:val="0017504D"/>
    <w:rsid w:val="0017671A"/>
    <w:rsid w:val="00177422"/>
    <w:rsid w:val="00184590"/>
    <w:rsid w:val="001870D1"/>
    <w:rsid w:val="0018781E"/>
    <w:rsid w:val="0019262D"/>
    <w:rsid w:val="001A1B35"/>
    <w:rsid w:val="001A48A2"/>
    <w:rsid w:val="001A6F61"/>
    <w:rsid w:val="001B72B8"/>
    <w:rsid w:val="001C69B3"/>
    <w:rsid w:val="001D5595"/>
    <w:rsid w:val="001D7874"/>
    <w:rsid w:val="001D7F22"/>
    <w:rsid w:val="001E3CF2"/>
    <w:rsid w:val="001F0F17"/>
    <w:rsid w:val="001F3347"/>
    <w:rsid w:val="001F5FDA"/>
    <w:rsid w:val="001F69E4"/>
    <w:rsid w:val="002125B4"/>
    <w:rsid w:val="0021552B"/>
    <w:rsid w:val="002155B8"/>
    <w:rsid w:val="00224839"/>
    <w:rsid w:val="002249B2"/>
    <w:rsid w:val="00226574"/>
    <w:rsid w:val="002278EC"/>
    <w:rsid w:val="0023280E"/>
    <w:rsid w:val="002377D1"/>
    <w:rsid w:val="002506BC"/>
    <w:rsid w:val="00254345"/>
    <w:rsid w:val="0025603D"/>
    <w:rsid w:val="00264557"/>
    <w:rsid w:val="00274B91"/>
    <w:rsid w:val="00276ADC"/>
    <w:rsid w:val="002805AB"/>
    <w:rsid w:val="00284204"/>
    <w:rsid w:val="00291773"/>
    <w:rsid w:val="002A168C"/>
    <w:rsid w:val="002A3DC7"/>
    <w:rsid w:val="002B49E2"/>
    <w:rsid w:val="002B7B00"/>
    <w:rsid w:val="002B7C44"/>
    <w:rsid w:val="002C1243"/>
    <w:rsid w:val="002C2B17"/>
    <w:rsid w:val="002D3DD0"/>
    <w:rsid w:val="002E1F3A"/>
    <w:rsid w:val="002E298A"/>
    <w:rsid w:val="00301978"/>
    <w:rsid w:val="0030332C"/>
    <w:rsid w:val="003051C2"/>
    <w:rsid w:val="00312296"/>
    <w:rsid w:val="00314F0E"/>
    <w:rsid w:val="00321D8E"/>
    <w:rsid w:val="00325928"/>
    <w:rsid w:val="00332863"/>
    <w:rsid w:val="0033684D"/>
    <w:rsid w:val="00337B42"/>
    <w:rsid w:val="00341B42"/>
    <w:rsid w:val="0034348F"/>
    <w:rsid w:val="00356653"/>
    <w:rsid w:val="0035743F"/>
    <w:rsid w:val="00357BE2"/>
    <w:rsid w:val="0036170C"/>
    <w:rsid w:val="0036360D"/>
    <w:rsid w:val="00366E0F"/>
    <w:rsid w:val="00381A72"/>
    <w:rsid w:val="00384676"/>
    <w:rsid w:val="00390857"/>
    <w:rsid w:val="003A4BF3"/>
    <w:rsid w:val="003B420D"/>
    <w:rsid w:val="003C25E1"/>
    <w:rsid w:val="003C6C16"/>
    <w:rsid w:val="003D1864"/>
    <w:rsid w:val="003D794D"/>
    <w:rsid w:val="003E3058"/>
    <w:rsid w:val="003E76A9"/>
    <w:rsid w:val="003F0809"/>
    <w:rsid w:val="003F6A8C"/>
    <w:rsid w:val="003F755C"/>
    <w:rsid w:val="00406F01"/>
    <w:rsid w:val="0041519C"/>
    <w:rsid w:val="00416D50"/>
    <w:rsid w:val="00416FD5"/>
    <w:rsid w:val="00417772"/>
    <w:rsid w:val="00420E6A"/>
    <w:rsid w:val="00425A9E"/>
    <w:rsid w:val="00426D6B"/>
    <w:rsid w:val="00431478"/>
    <w:rsid w:val="00431E6C"/>
    <w:rsid w:val="00433CE7"/>
    <w:rsid w:val="00452738"/>
    <w:rsid w:val="00456091"/>
    <w:rsid w:val="00466321"/>
    <w:rsid w:val="00473D5F"/>
    <w:rsid w:val="00484B9B"/>
    <w:rsid w:val="004855F6"/>
    <w:rsid w:val="0048661E"/>
    <w:rsid w:val="00494670"/>
    <w:rsid w:val="00497F32"/>
    <w:rsid w:val="004A3823"/>
    <w:rsid w:val="004B47D9"/>
    <w:rsid w:val="004B5193"/>
    <w:rsid w:val="004C005E"/>
    <w:rsid w:val="004C69F1"/>
    <w:rsid w:val="004E6946"/>
    <w:rsid w:val="004F1AD8"/>
    <w:rsid w:val="004F5733"/>
    <w:rsid w:val="005033BA"/>
    <w:rsid w:val="005039CB"/>
    <w:rsid w:val="0050558F"/>
    <w:rsid w:val="00506286"/>
    <w:rsid w:val="00510813"/>
    <w:rsid w:val="00511990"/>
    <w:rsid w:val="00511DE0"/>
    <w:rsid w:val="00514870"/>
    <w:rsid w:val="00514B9B"/>
    <w:rsid w:val="00517F02"/>
    <w:rsid w:val="00521DBB"/>
    <w:rsid w:val="00524303"/>
    <w:rsid w:val="005258A2"/>
    <w:rsid w:val="005401AE"/>
    <w:rsid w:val="00542E07"/>
    <w:rsid w:val="00545424"/>
    <w:rsid w:val="00554A7B"/>
    <w:rsid w:val="0055572C"/>
    <w:rsid w:val="0056106A"/>
    <w:rsid w:val="005720AE"/>
    <w:rsid w:val="00574250"/>
    <w:rsid w:val="00594D77"/>
    <w:rsid w:val="005969E4"/>
    <w:rsid w:val="005A06B7"/>
    <w:rsid w:val="005A1759"/>
    <w:rsid w:val="005A2E6A"/>
    <w:rsid w:val="005A68A7"/>
    <w:rsid w:val="005D36AB"/>
    <w:rsid w:val="00617CC3"/>
    <w:rsid w:val="006213A4"/>
    <w:rsid w:val="006377A6"/>
    <w:rsid w:val="00637A3D"/>
    <w:rsid w:val="006411EF"/>
    <w:rsid w:val="006714E1"/>
    <w:rsid w:val="006748B8"/>
    <w:rsid w:val="006775C3"/>
    <w:rsid w:val="0068795D"/>
    <w:rsid w:val="0069290A"/>
    <w:rsid w:val="0069775A"/>
    <w:rsid w:val="00697813"/>
    <w:rsid w:val="006A034C"/>
    <w:rsid w:val="006A3EE8"/>
    <w:rsid w:val="006A72BF"/>
    <w:rsid w:val="006B03F2"/>
    <w:rsid w:val="006B37DC"/>
    <w:rsid w:val="006B4F68"/>
    <w:rsid w:val="006C0592"/>
    <w:rsid w:val="006C272E"/>
    <w:rsid w:val="006C5479"/>
    <w:rsid w:val="006D09FD"/>
    <w:rsid w:val="006D13B5"/>
    <w:rsid w:val="006E12FF"/>
    <w:rsid w:val="006E607E"/>
    <w:rsid w:val="00706C5D"/>
    <w:rsid w:val="00716CBA"/>
    <w:rsid w:val="00732922"/>
    <w:rsid w:val="00733EC7"/>
    <w:rsid w:val="00735E2A"/>
    <w:rsid w:val="0075162E"/>
    <w:rsid w:val="00754034"/>
    <w:rsid w:val="00756556"/>
    <w:rsid w:val="007618C4"/>
    <w:rsid w:val="00767980"/>
    <w:rsid w:val="00770B19"/>
    <w:rsid w:val="007722B4"/>
    <w:rsid w:val="0077463F"/>
    <w:rsid w:val="007836EA"/>
    <w:rsid w:val="00784CDA"/>
    <w:rsid w:val="007906C4"/>
    <w:rsid w:val="007940EA"/>
    <w:rsid w:val="007967E8"/>
    <w:rsid w:val="007A2170"/>
    <w:rsid w:val="007A22BF"/>
    <w:rsid w:val="007A3323"/>
    <w:rsid w:val="007B72B8"/>
    <w:rsid w:val="007B7A58"/>
    <w:rsid w:val="007C21B5"/>
    <w:rsid w:val="007C5A26"/>
    <w:rsid w:val="007D2B16"/>
    <w:rsid w:val="007E4BD2"/>
    <w:rsid w:val="00801393"/>
    <w:rsid w:val="00802F88"/>
    <w:rsid w:val="0081293E"/>
    <w:rsid w:val="00815465"/>
    <w:rsid w:val="00817E9A"/>
    <w:rsid w:val="008306BD"/>
    <w:rsid w:val="00831A80"/>
    <w:rsid w:val="00833743"/>
    <w:rsid w:val="008340A4"/>
    <w:rsid w:val="00851700"/>
    <w:rsid w:val="0087135F"/>
    <w:rsid w:val="00872D94"/>
    <w:rsid w:val="00880364"/>
    <w:rsid w:val="00886402"/>
    <w:rsid w:val="00891592"/>
    <w:rsid w:val="00891E9E"/>
    <w:rsid w:val="00891F8A"/>
    <w:rsid w:val="008A2F68"/>
    <w:rsid w:val="008B07CA"/>
    <w:rsid w:val="008B2BC7"/>
    <w:rsid w:val="008B4FA6"/>
    <w:rsid w:val="008B5282"/>
    <w:rsid w:val="008B7C17"/>
    <w:rsid w:val="008C2D01"/>
    <w:rsid w:val="008C40E6"/>
    <w:rsid w:val="008D0F7A"/>
    <w:rsid w:val="008D68E4"/>
    <w:rsid w:val="008E0506"/>
    <w:rsid w:val="008E0CFF"/>
    <w:rsid w:val="008E5D6B"/>
    <w:rsid w:val="008E76F0"/>
    <w:rsid w:val="008F15FE"/>
    <w:rsid w:val="008F2D29"/>
    <w:rsid w:val="008F5187"/>
    <w:rsid w:val="008F60D8"/>
    <w:rsid w:val="00902727"/>
    <w:rsid w:val="0090312B"/>
    <w:rsid w:val="0091736D"/>
    <w:rsid w:val="0093037A"/>
    <w:rsid w:val="00935ACC"/>
    <w:rsid w:val="0094154D"/>
    <w:rsid w:val="0095155F"/>
    <w:rsid w:val="00954429"/>
    <w:rsid w:val="009563CE"/>
    <w:rsid w:val="00976328"/>
    <w:rsid w:val="0097680D"/>
    <w:rsid w:val="00982438"/>
    <w:rsid w:val="0098404C"/>
    <w:rsid w:val="00985283"/>
    <w:rsid w:val="009864EE"/>
    <w:rsid w:val="00995992"/>
    <w:rsid w:val="009A03E5"/>
    <w:rsid w:val="009A0F3B"/>
    <w:rsid w:val="009A1BB4"/>
    <w:rsid w:val="009A2628"/>
    <w:rsid w:val="009A3200"/>
    <w:rsid w:val="009B0897"/>
    <w:rsid w:val="009B7BD9"/>
    <w:rsid w:val="009C7DD5"/>
    <w:rsid w:val="009E227D"/>
    <w:rsid w:val="009E485D"/>
    <w:rsid w:val="009E5019"/>
    <w:rsid w:val="00A02EAD"/>
    <w:rsid w:val="00A03A72"/>
    <w:rsid w:val="00A04F1B"/>
    <w:rsid w:val="00A0501B"/>
    <w:rsid w:val="00A14947"/>
    <w:rsid w:val="00A15DBC"/>
    <w:rsid w:val="00A27DEC"/>
    <w:rsid w:val="00A32A83"/>
    <w:rsid w:val="00A368DB"/>
    <w:rsid w:val="00A423AA"/>
    <w:rsid w:val="00A53EC6"/>
    <w:rsid w:val="00A55C0F"/>
    <w:rsid w:val="00A652EB"/>
    <w:rsid w:val="00A80EF0"/>
    <w:rsid w:val="00A8713F"/>
    <w:rsid w:val="00A90BA1"/>
    <w:rsid w:val="00A916D6"/>
    <w:rsid w:val="00A97A9A"/>
    <w:rsid w:val="00AA0671"/>
    <w:rsid w:val="00AA2531"/>
    <w:rsid w:val="00AB1E09"/>
    <w:rsid w:val="00AB3862"/>
    <w:rsid w:val="00AB5330"/>
    <w:rsid w:val="00AB7747"/>
    <w:rsid w:val="00AC14CE"/>
    <w:rsid w:val="00AC2A56"/>
    <w:rsid w:val="00AD055E"/>
    <w:rsid w:val="00AD47A7"/>
    <w:rsid w:val="00AD5FF2"/>
    <w:rsid w:val="00AF0CBF"/>
    <w:rsid w:val="00AF257F"/>
    <w:rsid w:val="00AF33CF"/>
    <w:rsid w:val="00AF4D50"/>
    <w:rsid w:val="00AF6179"/>
    <w:rsid w:val="00B1295A"/>
    <w:rsid w:val="00B20A45"/>
    <w:rsid w:val="00B22C5C"/>
    <w:rsid w:val="00B24F30"/>
    <w:rsid w:val="00B31ABF"/>
    <w:rsid w:val="00B33BE3"/>
    <w:rsid w:val="00B53B5D"/>
    <w:rsid w:val="00B6055E"/>
    <w:rsid w:val="00B6317D"/>
    <w:rsid w:val="00B70488"/>
    <w:rsid w:val="00B7723F"/>
    <w:rsid w:val="00B80534"/>
    <w:rsid w:val="00B8433C"/>
    <w:rsid w:val="00B87491"/>
    <w:rsid w:val="00BA29E9"/>
    <w:rsid w:val="00BA621F"/>
    <w:rsid w:val="00BA7142"/>
    <w:rsid w:val="00BB237C"/>
    <w:rsid w:val="00BB41A3"/>
    <w:rsid w:val="00BC32DC"/>
    <w:rsid w:val="00BC35B6"/>
    <w:rsid w:val="00BD1B51"/>
    <w:rsid w:val="00BD3990"/>
    <w:rsid w:val="00BD4596"/>
    <w:rsid w:val="00BE1405"/>
    <w:rsid w:val="00BE312D"/>
    <w:rsid w:val="00BE5F59"/>
    <w:rsid w:val="00BF1C20"/>
    <w:rsid w:val="00C10578"/>
    <w:rsid w:val="00C135BC"/>
    <w:rsid w:val="00C15C95"/>
    <w:rsid w:val="00C2596A"/>
    <w:rsid w:val="00C27537"/>
    <w:rsid w:val="00C328FE"/>
    <w:rsid w:val="00C33507"/>
    <w:rsid w:val="00C4409D"/>
    <w:rsid w:val="00C44E72"/>
    <w:rsid w:val="00C45A06"/>
    <w:rsid w:val="00C47E5B"/>
    <w:rsid w:val="00C55754"/>
    <w:rsid w:val="00C61E4B"/>
    <w:rsid w:val="00C64259"/>
    <w:rsid w:val="00C64BFF"/>
    <w:rsid w:val="00C704E9"/>
    <w:rsid w:val="00C763C9"/>
    <w:rsid w:val="00C80057"/>
    <w:rsid w:val="00C82232"/>
    <w:rsid w:val="00C82913"/>
    <w:rsid w:val="00C93609"/>
    <w:rsid w:val="00C972B1"/>
    <w:rsid w:val="00CA2CCE"/>
    <w:rsid w:val="00CA43FD"/>
    <w:rsid w:val="00CA7EF8"/>
    <w:rsid w:val="00CC489B"/>
    <w:rsid w:val="00CD2BCD"/>
    <w:rsid w:val="00CD3A4C"/>
    <w:rsid w:val="00CE10E9"/>
    <w:rsid w:val="00CE2910"/>
    <w:rsid w:val="00CE5393"/>
    <w:rsid w:val="00CF36BE"/>
    <w:rsid w:val="00CF6000"/>
    <w:rsid w:val="00D003F3"/>
    <w:rsid w:val="00D0364F"/>
    <w:rsid w:val="00D06834"/>
    <w:rsid w:val="00D308ED"/>
    <w:rsid w:val="00D33742"/>
    <w:rsid w:val="00D36D86"/>
    <w:rsid w:val="00D37822"/>
    <w:rsid w:val="00D428AA"/>
    <w:rsid w:val="00D50A34"/>
    <w:rsid w:val="00D53EFA"/>
    <w:rsid w:val="00D55179"/>
    <w:rsid w:val="00D94A7C"/>
    <w:rsid w:val="00D95896"/>
    <w:rsid w:val="00DB2983"/>
    <w:rsid w:val="00DC1257"/>
    <w:rsid w:val="00DC3DC0"/>
    <w:rsid w:val="00DC5B2B"/>
    <w:rsid w:val="00DD318D"/>
    <w:rsid w:val="00DE7C1A"/>
    <w:rsid w:val="00DF2E12"/>
    <w:rsid w:val="00DF514A"/>
    <w:rsid w:val="00DF6690"/>
    <w:rsid w:val="00DF6804"/>
    <w:rsid w:val="00E0358D"/>
    <w:rsid w:val="00E04323"/>
    <w:rsid w:val="00E06B35"/>
    <w:rsid w:val="00E070A2"/>
    <w:rsid w:val="00E2656A"/>
    <w:rsid w:val="00E31FB6"/>
    <w:rsid w:val="00E412D0"/>
    <w:rsid w:val="00E41548"/>
    <w:rsid w:val="00E56322"/>
    <w:rsid w:val="00E57C5D"/>
    <w:rsid w:val="00E60982"/>
    <w:rsid w:val="00E61CF7"/>
    <w:rsid w:val="00E62C62"/>
    <w:rsid w:val="00E654C1"/>
    <w:rsid w:val="00E65D97"/>
    <w:rsid w:val="00E70F72"/>
    <w:rsid w:val="00E72A5A"/>
    <w:rsid w:val="00E73354"/>
    <w:rsid w:val="00E9242D"/>
    <w:rsid w:val="00EA0332"/>
    <w:rsid w:val="00EB5255"/>
    <w:rsid w:val="00EB5C47"/>
    <w:rsid w:val="00ED0639"/>
    <w:rsid w:val="00EF4755"/>
    <w:rsid w:val="00EF7135"/>
    <w:rsid w:val="00F027DB"/>
    <w:rsid w:val="00F14A7A"/>
    <w:rsid w:val="00F17DF8"/>
    <w:rsid w:val="00F22985"/>
    <w:rsid w:val="00F22A0A"/>
    <w:rsid w:val="00F306D4"/>
    <w:rsid w:val="00F3383E"/>
    <w:rsid w:val="00F465A7"/>
    <w:rsid w:val="00F50B7C"/>
    <w:rsid w:val="00F550E6"/>
    <w:rsid w:val="00F74219"/>
    <w:rsid w:val="00F74345"/>
    <w:rsid w:val="00F80A0A"/>
    <w:rsid w:val="00F82B19"/>
    <w:rsid w:val="00F9212D"/>
    <w:rsid w:val="00F965DA"/>
    <w:rsid w:val="00FA406A"/>
    <w:rsid w:val="00FA4144"/>
    <w:rsid w:val="00FB503A"/>
    <w:rsid w:val="00FB516C"/>
    <w:rsid w:val="00FD0236"/>
    <w:rsid w:val="00FD18F4"/>
    <w:rsid w:val="00FD54DB"/>
    <w:rsid w:val="00FD619F"/>
    <w:rsid w:val="01290F7E"/>
    <w:rsid w:val="015D1E09"/>
    <w:rsid w:val="0193182A"/>
    <w:rsid w:val="01B01A06"/>
    <w:rsid w:val="01EE2969"/>
    <w:rsid w:val="024A09F9"/>
    <w:rsid w:val="025008C3"/>
    <w:rsid w:val="0254307C"/>
    <w:rsid w:val="02697903"/>
    <w:rsid w:val="02916611"/>
    <w:rsid w:val="02940B0B"/>
    <w:rsid w:val="02A407F2"/>
    <w:rsid w:val="02A451AA"/>
    <w:rsid w:val="02B9614D"/>
    <w:rsid w:val="02F96569"/>
    <w:rsid w:val="0353482C"/>
    <w:rsid w:val="03E86E2E"/>
    <w:rsid w:val="03EA7B21"/>
    <w:rsid w:val="043D09D3"/>
    <w:rsid w:val="044C7FEF"/>
    <w:rsid w:val="04C91D4E"/>
    <w:rsid w:val="054736D6"/>
    <w:rsid w:val="058F34B0"/>
    <w:rsid w:val="05BB6053"/>
    <w:rsid w:val="05BE6EE6"/>
    <w:rsid w:val="05DD0F68"/>
    <w:rsid w:val="05F83EAE"/>
    <w:rsid w:val="063B031E"/>
    <w:rsid w:val="063E7D85"/>
    <w:rsid w:val="066E292B"/>
    <w:rsid w:val="06867EAC"/>
    <w:rsid w:val="06C507A5"/>
    <w:rsid w:val="06F86E33"/>
    <w:rsid w:val="06FC4B75"/>
    <w:rsid w:val="07283BBC"/>
    <w:rsid w:val="07293586"/>
    <w:rsid w:val="07295285"/>
    <w:rsid w:val="075C265D"/>
    <w:rsid w:val="07636392"/>
    <w:rsid w:val="07770C56"/>
    <w:rsid w:val="077E1463"/>
    <w:rsid w:val="07D6482D"/>
    <w:rsid w:val="08320F44"/>
    <w:rsid w:val="08351215"/>
    <w:rsid w:val="08370434"/>
    <w:rsid w:val="08433355"/>
    <w:rsid w:val="085D34B6"/>
    <w:rsid w:val="086636AC"/>
    <w:rsid w:val="08880476"/>
    <w:rsid w:val="08BC3D58"/>
    <w:rsid w:val="08D00067"/>
    <w:rsid w:val="08D74FC2"/>
    <w:rsid w:val="092217DD"/>
    <w:rsid w:val="092843F1"/>
    <w:rsid w:val="093A7294"/>
    <w:rsid w:val="09664665"/>
    <w:rsid w:val="09A907AE"/>
    <w:rsid w:val="09FC139F"/>
    <w:rsid w:val="0A213661"/>
    <w:rsid w:val="0A2462DA"/>
    <w:rsid w:val="0A263993"/>
    <w:rsid w:val="0A2D3AC2"/>
    <w:rsid w:val="0A473B2F"/>
    <w:rsid w:val="0A4B2098"/>
    <w:rsid w:val="0A4D57EE"/>
    <w:rsid w:val="0A625E77"/>
    <w:rsid w:val="0A79472F"/>
    <w:rsid w:val="0AA755DF"/>
    <w:rsid w:val="0B027489"/>
    <w:rsid w:val="0B0A71A3"/>
    <w:rsid w:val="0B120D44"/>
    <w:rsid w:val="0B7A69B0"/>
    <w:rsid w:val="0BD27BF6"/>
    <w:rsid w:val="0C20204F"/>
    <w:rsid w:val="0C3B3C7D"/>
    <w:rsid w:val="0CAB2EAE"/>
    <w:rsid w:val="0CEF07B8"/>
    <w:rsid w:val="0D4C6BC6"/>
    <w:rsid w:val="0D5A1F35"/>
    <w:rsid w:val="0D621C7D"/>
    <w:rsid w:val="0D8B27AF"/>
    <w:rsid w:val="0DA14EEE"/>
    <w:rsid w:val="0DB84259"/>
    <w:rsid w:val="0E460DCC"/>
    <w:rsid w:val="0E73034D"/>
    <w:rsid w:val="0E962C80"/>
    <w:rsid w:val="0EBE6F5D"/>
    <w:rsid w:val="0EC96D8B"/>
    <w:rsid w:val="0ED2520F"/>
    <w:rsid w:val="0EF7790D"/>
    <w:rsid w:val="0F13775A"/>
    <w:rsid w:val="0F3B0205"/>
    <w:rsid w:val="0F44666B"/>
    <w:rsid w:val="0F5F45FE"/>
    <w:rsid w:val="0F9A112B"/>
    <w:rsid w:val="0FC6504A"/>
    <w:rsid w:val="0FCE1647"/>
    <w:rsid w:val="0FE15B37"/>
    <w:rsid w:val="100D3290"/>
    <w:rsid w:val="10322E5D"/>
    <w:rsid w:val="105F7238"/>
    <w:rsid w:val="10665BA5"/>
    <w:rsid w:val="106D2F64"/>
    <w:rsid w:val="10766D0F"/>
    <w:rsid w:val="10925007"/>
    <w:rsid w:val="10B63710"/>
    <w:rsid w:val="10BC601B"/>
    <w:rsid w:val="10F10820"/>
    <w:rsid w:val="11032BEB"/>
    <w:rsid w:val="111211A0"/>
    <w:rsid w:val="111C2F7A"/>
    <w:rsid w:val="11416E38"/>
    <w:rsid w:val="115D0906"/>
    <w:rsid w:val="11665CA1"/>
    <w:rsid w:val="11765E52"/>
    <w:rsid w:val="11B60564"/>
    <w:rsid w:val="11F227A7"/>
    <w:rsid w:val="11F5028D"/>
    <w:rsid w:val="120174E4"/>
    <w:rsid w:val="12556E50"/>
    <w:rsid w:val="12B524CD"/>
    <w:rsid w:val="132D6952"/>
    <w:rsid w:val="13763C28"/>
    <w:rsid w:val="13951726"/>
    <w:rsid w:val="13E054B5"/>
    <w:rsid w:val="143037F7"/>
    <w:rsid w:val="14396509"/>
    <w:rsid w:val="14401D8F"/>
    <w:rsid w:val="14BC5A0A"/>
    <w:rsid w:val="14DD2C3C"/>
    <w:rsid w:val="150A42DA"/>
    <w:rsid w:val="1528122B"/>
    <w:rsid w:val="156041BD"/>
    <w:rsid w:val="16087E1D"/>
    <w:rsid w:val="160B3932"/>
    <w:rsid w:val="162069C3"/>
    <w:rsid w:val="163C1560"/>
    <w:rsid w:val="167F284B"/>
    <w:rsid w:val="169A18FF"/>
    <w:rsid w:val="173523B9"/>
    <w:rsid w:val="1757768E"/>
    <w:rsid w:val="17701D14"/>
    <w:rsid w:val="17735226"/>
    <w:rsid w:val="179E57D5"/>
    <w:rsid w:val="183133ED"/>
    <w:rsid w:val="189F624C"/>
    <w:rsid w:val="191F4D84"/>
    <w:rsid w:val="196150EA"/>
    <w:rsid w:val="1964143A"/>
    <w:rsid w:val="197154DC"/>
    <w:rsid w:val="1977008B"/>
    <w:rsid w:val="1993109D"/>
    <w:rsid w:val="199A1221"/>
    <w:rsid w:val="19F17B39"/>
    <w:rsid w:val="1A1C5D81"/>
    <w:rsid w:val="1A1C66C0"/>
    <w:rsid w:val="1A42393B"/>
    <w:rsid w:val="1AA555D5"/>
    <w:rsid w:val="1AAD45DE"/>
    <w:rsid w:val="1B046F80"/>
    <w:rsid w:val="1B1D66B2"/>
    <w:rsid w:val="1B2C36B8"/>
    <w:rsid w:val="1B3267B5"/>
    <w:rsid w:val="1B3A228B"/>
    <w:rsid w:val="1B40161D"/>
    <w:rsid w:val="1B441859"/>
    <w:rsid w:val="1B6606B1"/>
    <w:rsid w:val="1B9D08A1"/>
    <w:rsid w:val="1BBB6E7B"/>
    <w:rsid w:val="1C556DAA"/>
    <w:rsid w:val="1C5E7925"/>
    <w:rsid w:val="1C646B72"/>
    <w:rsid w:val="1C68195B"/>
    <w:rsid w:val="1C866D4E"/>
    <w:rsid w:val="1CD36C7B"/>
    <w:rsid w:val="1CD60191"/>
    <w:rsid w:val="1CFD070F"/>
    <w:rsid w:val="1D3013E0"/>
    <w:rsid w:val="1D5F6196"/>
    <w:rsid w:val="1D6132A5"/>
    <w:rsid w:val="1D8E56D5"/>
    <w:rsid w:val="1E3805D3"/>
    <w:rsid w:val="1E425653"/>
    <w:rsid w:val="1E4A684B"/>
    <w:rsid w:val="1E7A43DA"/>
    <w:rsid w:val="1F286384"/>
    <w:rsid w:val="1FE7539E"/>
    <w:rsid w:val="201650BC"/>
    <w:rsid w:val="2032217B"/>
    <w:rsid w:val="2039576C"/>
    <w:rsid w:val="20671BE0"/>
    <w:rsid w:val="207F6B30"/>
    <w:rsid w:val="20963CB8"/>
    <w:rsid w:val="209A590F"/>
    <w:rsid w:val="20A81A1B"/>
    <w:rsid w:val="20B07FB6"/>
    <w:rsid w:val="20B646FB"/>
    <w:rsid w:val="20D858B3"/>
    <w:rsid w:val="20F86C3A"/>
    <w:rsid w:val="211122ED"/>
    <w:rsid w:val="21175979"/>
    <w:rsid w:val="213427CB"/>
    <w:rsid w:val="213B74B1"/>
    <w:rsid w:val="213F09B3"/>
    <w:rsid w:val="215A2310"/>
    <w:rsid w:val="215D04AF"/>
    <w:rsid w:val="21861245"/>
    <w:rsid w:val="21A27922"/>
    <w:rsid w:val="21DE318A"/>
    <w:rsid w:val="21E62252"/>
    <w:rsid w:val="21EF12D9"/>
    <w:rsid w:val="21EF5B80"/>
    <w:rsid w:val="22576990"/>
    <w:rsid w:val="22731912"/>
    <w:rsid w:val="228923DA"/>
    <w:rsid w:val="22B6402F"/>
    <w:rsid w:val="22F47480"/>
    <w:rsid w:val="237C4935"/>
    <w:rsid w:val="2389637C"/>
    <w:rsid w:val="23DE1C48"/>
    <w:rsid w:val="240127BA"/>
    <w:rsid w:val="240210CD"/>
    <w:rsid w:val="24BC0583"/>
    <w:rsid w:val="24BF09F7"/>
    <w:rsid w:val="24C30D73"/>
    <w:rsid w:val="25095901"/>
    <w:rsid w:val="25105A56"/>
    <w:rsid w:val="252D53FE"/>
    <w:rsid w:val="25EC2D81"/>
    <w:rsid w:val="26094761"/>
    <w:rsid w:val="26C37EDD"/>
    <w:rsid w:val="27197B72"/>
    <w:rsid w:val="272337C8"/>
    <w:rsid w:val="27280C17"/>
    <w:rsid w:val="274B7D74"/>
    <w:rsid w:val="275C1363"/>
    <w:rsid w:val="277057A2"/>
    <w:rsid w:val="27734D48"/>
    <w:rsid w:val="27AC7669"/>
    <w:rsid w:val="27EE304D"/>
    <w:rsid w:val="2806455C"/>
    <w:rsid w:val="28237D5C"/>
    <w:rsid w:val="28A6098D"/>
    <w:rsid w:val="28B43FF1"/>
    <w:rsid w:val="291B6000"/>
    <w:rsid w:val="29206EB8"/>
    <w:rsid w:val="29595666"/>
    <w:rsid w:val="297950C2"/>
    <w:rsid w:val="297C3623"/>
    <w:rsid w:val="29874881"/>
    <w:rsid w:val="29A664CF"/>
    <w:rsid w:val="29AF1969"/>
    <w:rsid w:val="29E325E0"/>
    <w:rsid w:val="29E51AED"/>
    <w:rsid w:val="2A452503"/>
    <w:rsid w:val="2A8049DD"/>
    <w:rsid w:val="2A85396C"/>
    <w:rsid w:val="2AB67437"/>
    <w:rsid w:val="2AC54596"/>
    <w:rsid w:val="2B251FF8"/>
    <w:rsid w:val="2B2F5152"/>
    <w:rsid w:val="2B633393"/>
    <w:rsid w:val="2BA936A8"/>
    <w:rsid w:val="2BC92E0B"/>
    <w:rsid w:val="2BFD08C4"/>
    <w:rsid w:val="2BFF3E18"/>
    <w:rsid w:val="2C315A5A"/>
    <w:rsid w:val="2C4B1C25"/>
    <w:rsid w:val="2CA217CC"/>
    <w:rsid w:val="2CEE35CE"/>
    <w:rsid w:val="2CF95EE3"/>
    <w:rsid w:val="2D9E56F5"/>
    <w:rsid w:val="2DE6649D"/>
    <w:rsid w:val="2E666BF4"/>
    <w:rsid w:val="2E667F96"/>
    <w:rsid w:val="2E6D3B0A"/>
    <w:rsid w:val="2E8226AB"/>
    <w:rsid w:val="2EBB16CF"/>
    <w:rsid w:val="2EEE4CA9"/>
    <w:rsid w:val="2F3A1CDC"/>
    <w:rsid w:val="2F4E363A"/>
    <w:rsid w:val="2F527179"/>
    <w:rsid w:val="2F9D6DB9"/>
    <w:rsid w:val="2FD065E6"/>
    <w:rsid w:val="2FD96870"/>
    <w:rsid w:val="303D0565"/>
    <w:rsid w:val="303E7C51"/>
    <w:rsid w:val="30580BC9"/>
    <w:rsid w:val="30BD2123"/>
    <w:rsid w:val="31167283"/>
    <w:rsid w:val="311E2ED7"/>
    <w:rsid w:val="31247B5A"/>
    <w:rsid w:val="315619EE"/>
    <w:rsid w:val="315C449C"/>
    <w:rsid w:val="31797E91"/>
    <w:rsid w:val="31A83080"/>
    <w:rsid w:val="31B82709"/>
    <w:rsid w:val="31D05482"/>
    <w:rsid w:val="31F71EB6"/>
    <w:rsid w:val="32031FD4"/>
    <w:rsid w:val="321A5E2D"/>
    <w:rsid w:val="3236560D"/>
    <w:rsid w:val="32400B34"/>
    <w:rsid w:val="325B3943"/>
    <w:rsid w:val="32756EC3"/>
    <w:rsid w:val="329E6876"/>
    <w:rsid w:val="32FD10F9"/>
    <w:rsid w:val="333015F2"/>
    <w:rsid w:val="334B6320"/>
    <w:rsid w:val="33592662"/>
    <w:rsid w:val="33D934D4"/>
    <w:rsid w:val="33ED56C2"/>
    <w:rsid w:val="33FE2F6A"/>
    <w:rsid w:val="340E07E5"/>
    <w:rsid w:val="34235BF7"/>
    <w:rsid w:val="348E2A01"/>
    <w:rsid w:val="34A06320"/>
    <w:rsid w:val="34C91EC3"/>
    <w:rsid w:val="352D2771"/>
    <w:rsid w:val="35421C95"/>
    <w:rsid w:val="35460A00"/>
    <w:rsid w:val="358C46FA"/>
    <w:rsid w:val="358C5FA8"/>
    <w:rsid w:val="35C15DF1"/>
    <w:rsid w:val="36074A7F"/>
    <w:rsid w:val="36240D15"/>
    <w:rsid w:val="362A6111"/>
    <w:rsid w:val="362C24D2"/>
    <w:rsid w:val="365051E2"/>
    <w:rsid w:val="36680C9F"/>
    <w:rsid w:val="367333B1"/>
    <w:rsid w:val="36923549"/>
    <w:rsid w:val="36B75FBF"/>
    <w:rsid w:val="36BD0C45"/>
    <w:rsid w:val="36D76194"/>
    <w:rsid w:val="372E4361"/>
    <w:rsid w:val="37E00298"/>
    <w:rsid w:val="38096119"/>
    <w:rsid w:val="383702C5"/>
    <w:rsid w:val="384B1323"/>
    <w:rsid w:val="386B0B10"/>
    <w:rsid w:val="38B302F9"/>
    <w:rsid w:val="38F12CD3"/>
    <w:rsid w:val="38F94775"/>
    <w:rsid w:val="390E2811"/>
    <w:rsid w:val="392463CE"/>
    <w:rsid w:val="392971ED"/>
    <w:rsid w:val="39325651"/>
    <w:rsid w:val="3A872856"/>
    <w:rsid w:val="3A8B353F"/>
    <w:rsid w:val="3A971EB5"/>
    <w:rsid w:val="3B0D3A85"/>
    <w:rsid w:val="3B1C4761"/>
    <w:rsid w:val="3B3763D1"/>
    <w:rsid w:val="3B4C5D9D"/>
    <w:rsid w:val="3B714482"/>
    <w:rsid w:val="3BB41EF2"/>
    <w:rsid w:val="3BC11091"/>
    <w:rsid w:val="3BFB1E7F"/>
    <w:rsid w:val="3C1A2078"/>
    <w:rsid w:val="3C2F6E1E"/>
    <w:rsid w:val="3C355E58"/>
    <w:rsid w:val="3C4F64BA"/>
    <w:rsid w:val="3C6147B5"/>
    <w:rsid w:val="3CDA245A"/>
    <w:rsid w:val="3CE54EA8"/>
    <w:rsid w:val="3CEF2802"/>
    <w:rsid w:val="3CEF3067"/>
    <w:rsid w:val="3CF11D7F"/>
    <w:rsid w:val="3D1E06B7"/>
    <w:rsid w:val="3D755B73"/>
    <w:rsid w:val="3D88603F"/>
    <w:rsid w:val="3D8B1E03"/>
    <w:rsid w:val="3E125019"/>
    <w:rsid w:val="3E6221B0"/>
    <w:rsid w:val="3EBA2833"/>
    <w:rsid w:val="3ED97618"/>
    <w:rsid w:val="3EDA0523"/>
    <w:rsid w:val="3F141824"/>
    <w:rsid w:val="3F354CD1"/>
    <w:rsid w:val="3FE07E89"/>
    <w:rsid w:val="3FFE2DB4"/>
    <w:rsid w:val="401765F8"/>
    <w:rsid w:val="404B3E24"/>
    <w:rsid w:val="407A6407"/>
    <w:rsid w:val="40BC03D3"/>
    <w:rsid w:val="412C3D63"/>
    <w:rsid w:val="41570770"/>
    <w:rsid w:val="4200449D"/>
    <w:rsid w:val="423A3BCC"/>
    <w:rsid w:val="424E57D2"/>
    <w:rsid w:val="427B3974"/>
    <w:rsid w:val="428656E9"/>
    <w:rsid w:val="42985DBB"/>
    <w:rsid w:val="42AC2BD9"/>
    <w:rsid w:val="42B26C49"/>
    <w:rsid w:val="433A6FE6"/>
    <w:rsid w:val="43480868"/>
    <w:rsid w:val="4350713C"/>
    <w:rsid w:val="436653E0"/>
    <w:rsid w:val="43810BD0"/>
    <w:rsid w:val="43B17E0B"/>
    <w:rsid w:val="43C4431A"/>
    <w:rsid w:val="43F30C66"/>
    <w:rsid w:val="440E489A"/>
    <w:rsid w:val="441D68FB"/>
    <w:rsid w:val="446E158A"/>
    <w:rsid w:val="448C6666"/>
    <w:rsid w:val="44B01C46"/>
    <w:rsid w:val="44B951CC"/>
    <w:rsid w:val="44BB1DB8"/>
    <w:rsid w:val="44CD14E0"/>
    <w:rsid w:val="44F20B0B"/>
    <w:rsid w:val="45006255"/>
    <w:rsid w:val="452E5F4C"/>
    <w:rsid w:val="45612018"/>
    <w:rsid w:val="456B5AC8"/>
    <w:rsid w:val="4570018A"/>
    <w:rsid w:val="45740C2C"/>
    <w:rsid w:val="458946E9"/>
    <w:rsid w:val="45A47C0E"/>
    <w:rsid w:val="45D2487B"/>
    <w:rsid w:val="460F6984"/>
    <w:rsid w:val="461F0477"/>
    <w:rsid w:val="462B5F74"/>
    <w:rsid w:val="46447D8D"/>
    <w:rsid w:val="464D4FD5"/>
    <w:rsid w:val="46577FD6"/>
    <w:rsid w:val="46971988"/>
    <w:rsid w:val="46C12B48"/>
    <w:rsid w:val="46D955A7"/>
    <w:rsid w:val="470C3805"/>
    <w:rsid w:val="47133957"/>
    <w:rsid w:val="47A07E0C"/>
    <w:rsid w:val="47CE2845"/>
    <w:rsid w:val="47DC24BF"/>
    <w:rsid w:val="47F94AE6"/>
    <w:rsid w:val="482C47F7"/>
    <w:rsid w:val="48426663"/>
    <w:rsid w:val="48437A65"/>
    <w:rsid w:val="484B23CC"/>
    <w:rsid w:val="485C5C7E"/>
    <w:rsid w:val="4870272E"/>
    <w:rsid w:val="48742B93"/>
    <w:rsid w:val="48EB7FCA"/>
    <w:rsid w:val="495D5CF9"/>
    <w:rsid w:val="49C97B31"/>
    <w:rsid w:val="49D5221D"/>
    <w:rsid w:val="49DC7715"/>
    <w:rsid w:val="49E9382E"/>
    <w:rsid w:val="4A023139"/>
    <w:rsid w:val="4A465300"/>
    <w:rsid w:val="4A6873F9"/>
    <w:rsid w:val="4A7B576F"/>
    <w:rsid w:val="4ACE3700"/>
    <w:rsid w:val="4AF561A9"/>
    <w:rsid w:val="4B156A4E"/>
    <w:rsid w:val="4BF826DA"/>
    <w:rsid w:val="4C123AC0"/>
    <w:rsid w:val="4C287D86"/>
    <w:rsid w:val="4C2E5C87"/>
    <w:rsid w:val="4C4A0649"/>
    <w:rsid w:val="4C7E5ECA"/>
    <w:rsid w:val="4C876AA5"/>
    <w:rsid w:val="4C8B35C2"/>
    <w:rsid w:val="4CA277C9"/>
    <w:rsid w:val="4CB83995"/>
    <w:rsid w:val="4CC464C7"/>
    <w:rsid w:val="4CDB2104"/>
    <w:rsid w:val="4D0E00FB"/>
    <w:rsid w:val="4D176606"/>
    <w:rsid w:val="4D201C4F"/>
    <w:rsid w:val="4D8C4D06"/>
    <w:rsid w:val="4DC2481A"/>
    <w:rsid w:val="4DC8443E"/>
    <w:rsid w:val="4DC94652"/>
    <w:rsid w:val="4DEC4FB0"/>
    <w:rsid w:val="4E075D8A"/>
    <w:rsid w:val="4E0A2CC3"/>
    <w:rsid w:val="4E2342E1"/>
    <w:rsid w:val="4E505059"/>
    <w:rsid w:val="4E785D78"/>
    <w:rsid w:val="4EA92062"/>
    <w:rsid w:val="4EAD2911"/>
    <w:rsid w:val="4EC00FAD"/>
    <w:rsid w:val="4ED82D9F"/>
    <w:rsid w:val="4EF775A1"/>
    <w:rsid w:val="4EFE321D"/>
    <w:rsid w:val="4F4B3DEA"/>
    <w:rsid w:val="4F9843DC"/>
    <w:rsid w:val="4FB77250"/>
    <w:rsid w:val="4FC62A8C"/>
    <w:rsid w:val="4FE20F0D"/>
    <w:rsid w:val="4FE51552"/>
    <w:rsid w:val="503836F6"/>
    <w:rsid w:val="50431B73"/>
    <w:rsid w:val="50504C4B"/>
    <w:rsid w:val="506D64F4"/>
    <w:rsid w:val="509C6E7C"/>
    <w:rsid w:val="50D4060C"/>
    <w:rsid w:val="50E60E31"/>
    <w:rsid w:val="51431BC2"/>
    <w:rsid w:val="5162104E"/>
    <w:rsid w:val="51972701"/>
    <w:rsid w:val="51AC13C0"/>
    <w:rsid w:val="51CC5DD7"/>
    <w:rsid w:val="51D16464"/>
    <w:rsid w:val="51E026D6"/>
    <w:rsid w:val="520D1924"/>
    <w:rsid w:val="521C7E9D"/>
    <w:rsid w:val="52552B2F"/>
    <w:rsid w:val="52860D64"/>
    <w:rsid w:val="52A677A1"/>
    <w:rsid w:val="52AB7165"/>
    <w:rsid w:val="52E8454B"/>
    <w:rsid w:val="537C2A68"/>
    <w:rsid w:val="53A039CC"/>
    <w:rsid w:val="53A1505A"/>
    <w:rsid w:val="53E6234F"/>
    <w:rsid w:val="54063E08"/>
    <w:rsid w:val="543437E8"/>
    <w:rsid w:val="54E25369"/>
    <w:rsid w:val="54F73313"/>
    <w:rsid w:val="54F80955"/>
    <w:rsid w:val="550F10B5"/>
    <w:rsid w:val="555170A7"/>
    <w:rsid w:val="5587536D"/>
    <w:rsid w:val="559922D5"/>
    <w:rsid w:val="559B174B"/>
    <w:rsid w:val="55CE0CF4"/>
    <w:rsid w:val="56054F69"/>
    <w:rsid w:val="56B22A9C"/>
    <w:rsid w:val="56C41EF1"/>
    <w:rsid w:val="56D41265"/>
    <w:rsid w:val="5715234B"/>
    <w:rsid w:val="57405985"/>
    <w:rsid w:val="57517B92"/>
    <w:rsid w:val="57612539"/>
    <w:rsid w:val="578239B8"/>
    <w:rsid w:val="57A21AA1"/>
    <w:rsid w:val="57A51C8C"/>
    <w:rsid w:val="57B72A76"/>
    <w:rsid w:val="57C3426C"/>
    <w:rsid w:val="57CE1F93"/>
    <w:rsid w:val="57F6116F"/>
    <w:rsid w:val="586B0C97"/>
    <w:rsid w:val="588743D1"/>
    <w:rsid w:val="5887701A"/>
    <w:rsid w:val="588E44CE"/>
    <w:rsid w:val="5898534D"/>
    <w:rsid w:val="58A24D38"/>
    <w:rsid w:val="58F955BD"/>
    <w:rsid w:val="5945411C"/>
    <w:rsid w:val="59C0439F"/>
    <w:rsid w:val="59C54A2F"/>
    <w:rsid w:val="59E13D3C"/>
    <w:rsid w:val="59FA0DC7"/>
    <w:rsid w:val="5A2A4C8A"/>
    <w:rsid w:val="5A9B34CB"/>
    <w:rsid w:val="5ABE2233"/>
    <w:rsid w:val="5AD574A7"/>
    <w:rsid w:val="5AE54D5D"/>
    <w:rsid w:val="5B327649"/>
    <w:rsid w:val="5B4A2E72"/>
    <w:rsid w:val="5BDF5D95"/>
    <w:rsid w:val="5BE10B1D"/>
    <w:rsid w:val="5BE70AC5"/>
    <w:rsid w:val="5BFE7528"/>
    <w:rsid w:val="5C5E224C"/>
    <w:rsid w:val="5C6C0872"/>
    <w:rsid w:val="5C801803"/>
    <w:rsid w:val="5CF713FA"/>
    <w:rsid w:val="5D2C58CF"/>
    <w:rsid w:val="5D3C5AD3"/>
    <w:rsid w:val="5D4D4F8A"/>
    <w:rsid w:val="5D5D20E8"/>
    <w:rsid w:val="5D7F0889"/>
    <w:rsid w:val="5E2467F1"/>
    <w:rsid w:val="5E677B6C"/>
    <w:rsid w:val="5E8E1A69"/>
    <w:rsid w:val="5EAB61E5"/>
    <w:rsid w:val="5EBB7E73"/>
    <w:rsid w:val="5EF41A27"/>
    <w:rsid w:val="5EFC662A"/>
    <w:rsid w:val="5F1A2B43"/>
    <w:rsid w:val="5F5D4BFA"/>
    <w:rsid w:val="5F773337"/>
    <w:rsid w:val="5FB837BB"/>
    <w:rsid w:val="601C3BEE"/>
    <w:rsid w:val="60512E1F"/>
    <w:rsid w:val="60CC405A"/>
    <w:rsid w:val="60E50F15"/>
    <w:rsid w:val="60ED4611"/>
    <w:rsid w:val="60FA4DF7"/>
    <w:rsid w:val="61037ACF"/>
    <w:rsid w:val="61286E0E"/>
    <w:rsid w:val="61DE4A36"/>
    <w:rsid w:val="61E215D8"/>
    <w:rsid w:val="621B3775"/>
    <w:rsid w:val="62364782"/>
    <w:rsid w:val="6251544D"/>
    <w:rsid w:val="62541BF9"/>
    <w:rsid w:val="625707D1"/>
    <w:rsid w:val="627D4725"/>
    <w:rsid w:val="62892AD9"/>
    <w:rsid w:val="629E5E3A"/>
    <w:rsid w:val="62C26FB9"/>
    <w:rsid w:val="62F61C98"/>
    <w:rsid w:val="632B74E9"/>
    <w:rsid w:val="63616CD1"/>
    <w:rsid w:val="637B31C5"/>
    <w:rsid w:val="6394356A"/>
    <w:rsid w:val="63A64046"/>
    <w:rsid w:val="63C61B2C"/>
    <w:rsid w:val="63D40BE9"/>
    <w:rsid w:val="64102431"/>
    <w:rsid w:val="64175CC0"/>
    <w:rsid w:val="6476292C"/>
    <w:rsid w:val="64840683"/>
    <w:rsid w:val="64A5243A"/>
    <w:rsid w:val="64B156B8"/>
    <w:rsid w:val="64E66F8D"/>
    <w:rsid w:val="64F531DE"/>
    <w:rsid w:val="65373578"/>
    <w:rsid w:val="6540051D"/>
    <w:rsid w:val="65733FF2"/>
    <w:rsid w:val="659E6E32"/>
    <w:rsid w:val="65B35167"/>
    <w:rsid w:val="66026859"/>
    <w:rsid w:val="66577E40"/>
    <w:rsid w:val="66EB3C4A"/>
    <w:rsid w:val="66F304B7"/>
    <w:rsid w:val="671F124A"/>
    <w:rsid w:val="67587769"/>
    <w:rsid w:val="676311CD"/>
    <w:rsid w:val="67761F19"/>
    <w:rsid w:val="677A33C6"/>
    <w:rsid w:val="67871FBB"/>
    <w:rsid w:val="67BB151A"/>
    <w:rsid w:val="67DB7004"/>
    <w:rsid w:val="680A4AA1"/>
    <w:rsid w:val="681F6961"/>
    <w:rsid w:val="68610A2F"/>
    <w:rsid w:val="68805514"/>
    <w:rsid w:val="68EE67F9"/>
    <w:rsid w:val="6916570E"/>
    <w:rsid w:val="69316E2F"/>
    <w:rsid w:val="694B0147"/>
    <w:rsid w:val="694E2071"/>
    <w:rsid w:val="69545ED0"/>
    <w:rsid w:val="69766163"/>
    <w:rsid w:val="697A3B33"/>
    <w:rsid w:val="69A633B9"/>
    <w:rsid w:val="69D44760"/>
    <w:rsid w:val="6A3607A4"/>
    <w:rsid w:val="6A520EC7"/>
    <w:rsid w:val="6A7779B5"/>
    <w:rsid w:val="6A7A48B2"/>
    <w:rsid w:val="6A82729C"/>
    <w:rsid w:val="6AA44299"/>
    <w:rsid w:val="6AB42A27"/>
    <w:rsid w:val="6ABA02E9"/>
    <w:rsid w:val="6AF24225"/>
    <w:rsid w:val="6AF87E20"/>
    <w:rsid w:val="6B2A4B68"/>
    <w:rsid w:val="6B322639"/>
    <w:rsid w:val="6B427759"/>
    <w:rsid w:val="6BC8345D"/>
    <w:rsid w:val="6BD66460"/>
    <w:rsid w:val="6BF16973"/>
    <w:rsid w:val="6C494E28"/>
    <w:rsid w:val="6C636C38"/>
    <w:rsid w:val="6C70751B"/>
    <w:rsid w:val="6C761B1A"/>
    <w:rsid w:val="6C783074"/>
    <w:rsid w:val="6C8154F1"/>
    <w:rsid w:val="6C8F25D6"/>
    <w:rsid w:val="6CA361E3"/>
    <w:rsid w:val="6D1E5921"/>
    <w:rsid w:val="6D2C5AEE"/>
    <w:rsid w:val="6D323B6A"/>
    <w:rsid w:val="6D371CAF"/>
    <w:rsid w:val="6D835A44"/>
    <w:rsid w:val="6D8562E4"/>
    <w:rsid w:val="6DB24A6B"/>
    <w:rsid w:val="6DB34098"/>
    <w:rsid w:val="6DB545B6"/>
    <w:rsid w:val="6DBC4646"/>
    <w:rsid w:val="6DE02FB4"/>
    <w:rsid w:val="6E064B16"/>
    <w:rsid w:val="6E514CED"/>
    <w:rsid w:val="6E7C3D2A"/>
    <w:rsid w:val="6E802E71"/>
    <w:rsid w:val="6EB563D5"/>
    <w:rsid w:val="6EBD1377"/>
    <w:rsid w:val="6EC5072D"/>
    <w:rsid w:val="6ED92677"/>
    <w:rsid w:val="6F225983"/>
    <w:rsid w:val="6F265009"/>
    <w:rsid w:val="6F4E61F4"/>
    <w:rsid w:val="6F94571A"/>
    <w:rsid w:val="6FDA63E9"/>
    <w:rsid w:val="6FF16150"/>
    <w:rsid w:val="6FFC5590"/>
    <w:rsid w:val="70375FDD"/>
    <w:rsid w:val="706D1DD0"/>
    <w:rsid w:val="70856B87"/>
    <w:rsid w:val="709D30CD"/>
    <w:rsid w:val="70D527EE"/>
    <w:rsid w:val="70E41711"/>
    <w:rsid w:val="70FE04C4"/>
    <w:rsid w:val="711F4406"/>
    <w:rsid w:val="715B5300"/>
    <w:rsid w:val="7163613D"/>
    <w:rsid w:val="71824544"/>
    <w:rsid w:val="71926986"/>
    <w:rsid w:val="71B202C3"/>
    <w:rsid w:val="71D27F8A"/>
    <w:rsid w:val="71EC42E8"/>
    <w:rsid w:val="71EC7887"/>
    <w:rsid w:val="72030575"/>
    <w:rsid w:val="7220073E"/>
    <w:rsid w:val="72553024"/>
    <w:rsid w:val="725730F7"/>
    <w:rsid w:val="7273126D"/>
    <w:rsid w:val="728379C5"/>
    <w:rsid w:val="73122968"/>
    <w:rsid w:val="731F5D5E"/>
    <w:rsid w:val="735F6D3B"/>
    <w:rsid w:val="73686680"/>
    <w:rsid w:val="73C51AD5"/>
    <w:rsid w:val="741E793C"/>
    <w:rsid w:val="745037BC"/>
    <w:rsid w:val="745E3944"/>
    <w:rsid w:val="747D719F"/>
    <w:rsid w:val="74CB7637"/>
    <w:rsid w:val="75375BD2"/>
    <w:rsid w:val="75452D57"/>
    <w:rsid w:val="75575F1C"/>
    <w:rsid w:val="75614B69"/>
    <w:rsid w:val="75A1561A"/>
    <w:rsid w:val="762322A2"/>
    <w:rsid w:val="7635099D"/>
    <w:rsid w:val="77394A65"/>
    <w:rsid w:val="774E2B2B"/>
    <w:rsid w:val="776A33C7"/>
    <w:rsid w:val="77762421"/>
    <w:rsid w:val="77B56B1F"/>
    <w:rsid w:val="780F09F4"/>
    <w:rsid w:val="78256EFB"/>
    <w:rsid w:val="78A70F68"/>
    <w:rsid w:val="78A90480"/>
    <w:rsid w:val="79856480"/>
    <w:rsid w:val="7A364017"/>
    <w:rsid w:val="7A747570"/>
    <w:rsid w:val="7A8265E1"/>
    <w:rsid w:val="7A8D5546"/>
    <w:rsid w:val="7AAC5E51"/>
    <w:rsid w:val="7AB937ED"/>
    <w:rsid w:val="7AC00858"/>
    <w:rsid w:val="7AC52A57"/>
    <w:rsid w:val="7AFE342A"/>
    <w:rsid w:val="7B686D42"/>
    <w:rsid w:val="7B6B6F24"/>
    <w:rsid w:val="7B7610C6"/>
    <w:rsid w:val="7B841746"/>
    <w:rsid w:val="7BC67A73"/>
    <w:rsid w:val="7C394228"/>
    <w:rsid w:val="7C6C5AC7"/>
    <w:rsid w:val="7C7F2F20"/>
    <w:rsid w:val="7CB37759"/>
    <w:rsid w:val="7CC11081"/>
    <w:rsid w:val="7CC6544B"/>
    <w:rsid w:val="7CF41989"/>
    <w:rsid w:val="7D0033BD"/>
    <w:rsid w:val="7D0239FF"/>
    <w:rsid w:val="7D0370FF"/>
    <w:rsid w:val="7D5E40CD"/>
    <w:rsid w:val="7DCD56F2"/>
    <w:rsid w:val="7DD32D14"/>
    <w:rsid w:val="7EC879CB"/>
    <w:rsid w:val="7EEF30E9"/>
    <w:rsid w:val="7F001CE7"/>
    <w:rsid w:val="7F0237FC"/>
    <w:rsid w:val="7F183151"/>
    <w:rsid w:val="7F6F7D38"/>
    <w:rsid w:val="7FE47E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nhideWhenUsed="0"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qFormat="1" w:uiPriority="0" w:semiHidden="0" w:name="index 1" w:locked="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ocked="1"/>
    <w:lsdException w:unhideWhenUsed="0" w:uiPriority="0" w:semiHidden="0" w:name="toc 2" w:locked="1"/>
    <w:lsdException w:unhideWhenUsed="0" w:uiPriority="0" w:semiHidden="0" w:name="toc 3" w:locked="1"/>
    <w:lsdException w:unhideWhenUsed="0" w:uiPriority="0" w:semiHidden="0" w:name="toc 4" w:locked="1"/>
    <w:lsdException w:unhideWhenUsed="0" w:uiPriority="0" w:semiHidden="0" w:name="toc 5" w:locked="1"/>
    <w:lsdException w:unhideWhenUsed="0" w:uiPriority="0" w:semiHidden="0" w:name="toc 6" w:locked="1"/>
    <w:lsdException w:unhideWhenUsed="0" w:uiPriority="0" w:semiHidden="0" w:name="toc 7" w:locked="1"/>
    <w:lsdException w:unhideWhenUsed="0" w:uiPriority="0" w:semiHidden="0" w:name="toc 8" w:locked="1"/>
    <w:lsdException w:unhideWhenUsed="0" w:uiPriority="0" w:semiHidden="0" w:name="toc 9" w:locked="1"/>
    <w:lsdException w:qFormat="1" w:unhideWhenUsed="0" w:uiPriority="0" w:semiHidden="0" w:name="Normal Indent" w:locked="1"/>
    <w:lsdException w:unhideWhenUsed="0" w:uiPriority="0" w:semiHidden="0" w:name="footnote text" w:locked="1"/>
    <w:lsdException w:qFormat="1" w:unhideWhenUsed="0" w:uiPriority="0" w:name="annotation text"/>
    <w:lsdException w:qFormat="1" w:unhideWhenUsed="0" w:uiPriority="0" w:semiHidden="0" w:name="header"/>
    <w:lsdException w:qFormat="1" w:unhideWhenUsed="0" w:uiPriority="99" w:semiHidden="0" w:name="footer"/>
    <w:lsdException w:qFormat="1" w:uiPriority="0" w:semiHidden="0" w:name="index heading" w:locked="1"/>
    <w:lsdException w:qFormat="1" w:uiPriority="0" w:name="caption" w:locked="1"/>
    <w:lsdException w:unhideWhenUsed="0" w:uiPriority="0" w:semiHidden="0" w:name="table of figures" w:locked="1"/>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qFormat="1" w:unhideWhenUsed="0" w:uiPriority="0" w:name="annotation reference"/>
    <w:lsdException w:unhideWhenUsed="0" w:uiPriority="0" w:semiHidden="0" w:name="line number" w:locked="1"/>
    <w:lsdException w:qFormat="1" w:unhideWhenUsed="0" w:uiPriority="0" w:semiHidden="0" w:name="page number" w:locked="1"/>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ocked="1"/>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ocked="1"/>
    <w:lsdException w:unhideWhenUsed="0" w:uiPriority="0" w:semiHidden="0" w:name="List Number 2" w:locked="1"/>
    <w:lsdException w:unhideWhenUsed="0" w:uiPriority="0" w:semiHidden="0" w:name="List Number 3" w:locked="1"/>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iPriority="1" w:name="Default Paragraph Font"/>
    <w:lsdException w:qFormat="1" w:unhideWhenUsed="0" w:uiPriority="0"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nhideWhenUsed="0" w:uiPriority="0" w:semiHidden="0" w:name="Salutation" w:locked="1"/>
    <w:lsdException w:qFormat="1" w:unhideWhenUsed="0" w:uiPriority="0" w:semiHidden="0" w:name="Date"/>
    <w:lsdException w:qFormat="1" w:unhideWhenUsed="0" w:uiPriority="0" w:semiHidden="0" w:name="Body Text First Indent" w:locked="1"/>
    <w:lsdException w:qFormat="1" w:uiPriority="0" w:semiHidden="0" w:name="Body Text First Indent 2" w:locked="1"/>
    <w:lsdException w:unhideWhenUsed="0" w:uiPriority="0" w:semiHidden="0" w:name="Note Heading" w:locked="1"/>
    <w:lsdException w:unhideWhenUsed="0" w:uiPriority="0" w:semiHidden="0" w:name="Body Text 2" w:locked="1"/>
    <w:lsdException w:unhideWhenUsed="0" w:uiPriority="0" w:semiHidden="0" w:name="Body Text 3" w:locked="1"/>
    <w:lsdException w:qFormat="1" w:unhideWhenUsed="0" w:uiPriority="0" w:semiHidden="0" w:name="Body Text Indent 2" w:locked="1"/>
    <w:lsdException w:unhideWhenUsed="0" w:uiPriority="0" w:semiHidden="0" w:name="Body Text Indent 3" w:locked="1"/>
    <w:lsdException w:qFormat="1" w:unhideWhenUsed="0" w:uiPriority="0" w:semiHidden="0" w:name="Block Text" w:locked="1"/>
    <w:lsdException w:qFormat="1" w:unhideWhenUsed="0" w:uiPriority="0" w:semiHidden="0" w:name="Hyperlink" w:locked="1"/>
    <w:lsdException w:unhideWhenUsed="0" w:uiPriority="0" w:semiHidden="0" w:name="FollowedHyperlink" w:locked="1"/>
    <w:lsdException w:qFormat="1" w:unhideWhenUsed="0" w:uiPriority="0" w:semiHidden="0" w:name="Strong" w:locked="1"/>
    <w:lsdException w:qFormat="1" w:unhideWhenUsed="0" w:uiPriority="0" w:semiHidden="0" w:name="Emphasis" w:locked="1"/>
    <w:lsdException w:unhideWhenUsed="0" w:uiPriority="0" w:semiHidden="0" w:name="Document Map" w:locked="1"/>
    <w:lsdException w:qFormat="1" w:unhideWhenUsed="0" w:uiPriority="0" w:semiHidden="0" w:name="Plain Text" w:locked="1"/>
    <w:lsdException w:unhideWhenUsed="0" w:uiPriority="0" w:semiHidden="0" w:name="E-mail Signature" w:locked="1"/>
    <w:lsdException w:qFormat="1" w:unhideWhenUsed="0" w:uiPriority="0" w:semiHidden="0" w:name="Normal (Web)"/>
    <w:lsdException w:unhideWhenUsed="0" w:uiPriority="0" w:semiHidden="0" w:name="HTML Acronym" w:locked="1"/>
    <w:lsdException w:unhideWhenUsed="0" w:uiPriority="0" w:semiHidden="0" w:name="HTML Address" w:locked="1"/>
    <w:lsdException w:unhideWhenUsed="0" w:uiPriority="0" w:semiHidden="0" w:name="HTML Cite" w:locked="1"/>
    <w:lsdException w:unhideWhenUsed="0" w:uiPriority="0" w:semiHidden="0" w:name="HTML Code" w:locked="1"/>
    <w:lsdException w:unhideWhenUsed="0" w:uiPriority="0" w:semiHidden="0" w:name="HTML Definition" w:locked="1"/>
    <w:lsdException w:unhideWhenUsed="0" w:uiPriority="0" w:semiHidden="0" w:name="HTML Keyboard" w:locked="1"/>
    <w:lsdException w:unhideWhenUsed="0" w:uiPriority="0" w:semiHidden="0" w:name="HTML Preformatted" w:locked="1"/>
    <w:lsdException w:unhideWhenUsed="0" w:uiPriority="0" w:semiHidden="0" w:name="HTML Sample" w:locked="1"/>
    <w:lsdException w:unhideWhenUsed="0" w:uiPriority="0" w:semiHidden="0" w:name="HTML Typewriter" w:locked="1"/>
    <w:lsdException w:unhideWhenUsed="0" w:uiPriority="0" w:semiHidden="0" w:name="HTML Variable" w:locked="1"/>
    <w:lsdException w:qFormat="1" w:uiPriority="99" w:name="Normal Table"/>
    <w:lsdException w:qFormat="1" w:unhideWhenUsed="0" w:uiPriority="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qFormat="1" w:unhideWhenUsed="0" w:uiPriority="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8">
    <w:name w:val="heading 1"/>
    <w:basedOn w:val="1"/>
    <w:next w:val="1"/>
    <w:qFormat/>
    <w:locked/>
    <w:uiPriority w:val="99"/>
    <w:pPr>
      <w:keepNext/>
      <w:overflowPunct w:val="0"/>
      <w:snapToGrid w:val="0"/>
      <w:spacing w:before="120" w:after="160" w:line="259" w:lineRule="auto"/>
      <w:ind w:left="432" w:hanging="432"/>
      <w:outlineLvl w:val="0"/>
    </w:pPr>
    <w:rPr>
      <w:rFonts w:eastAsia="黑体"/>
      <w:b/>
      <w:bCs/>
      <w:color w:val="000000"/>
      <w:kern w:val="44"/>
      <w:sz w:val="30"/>
      <w:szCs w:val="30"/>
    </w:rPr>
  </w:style>
  <w:style w:type="paragraph" w:styleId="9">
    <w:name w:val="heading 2"/>
    <w:basedOn w:val="1"/>
    <w:next w:val="1"/>
    <w:qFormat/>
    <w:locked/>
    <w:uiPriority w:val="0"/>
    <w:pPr>
      <w:keepNext/>
      <w:keepLines/>
      <w:adjustRightInd w:val="0"/>
      <w:snapToGrid w:val="0"/>
      <w:spacing w:before="156" w:line="360" w:lineRule="auto"/>
      <w:outlineLvl w:val="1"/>
    </w:pPr>
    <w:rPr>
      <w:b/>
      <w:sz w:val="24"/>
    </w:rPr>
  </w:style>
  <w:style w:type="paragraph" w:styleId="10">
    <w:name w:val="heading 3"/>
    <w:basedOn w:val="1"/>
    <w:next w:val="1"/>
    <w:link w:val="34"/>
    <w:qFormat/>
    <w:locked/>
    <w:uiPriority w:val="0"/>
    <w:pPr>
      <w:keepNext/>
      <w:keepLines/>
      <w:spacing w:before="93" w:beforeLines="30" w:after="93" w:afterLines="30"/>
      <w:ind w:firstLine="100" w:firstLineChars="100"/>
      <w:outlineLvl w:val="2"/>
    </w:pPr>
    <w:rPr>
      <w:rFonts w:eastAsia="楷体_GB2312"/>
      <w:b/>
      <w:bCs/>
      <w:sz w:val="28"/>
      <w:szCs w:val="32"/>
    </w:rPr>
  </w:style>
  <w:style w:type="paragraph" w:styleId="11">
    <w:name w:val="heading 4"/>
    <w:basedOn w:val="1"/>
    <w:next w:val="1"/>
    <w:qFormat/>
    <w:locked/>
    <w:uiPriority w:val="0"/>
    <w:pPr>
      <w:keepNext/>
      <w:keepLines/>
      <w:spacing w:line="360" w:lineRule="auto"/>
      <w:outlineLvl w:val="3"/>
    </w:pPr>
    <w:rPr>
      <w:b/>
      <w:sz w:val="24"/>
    </w:rPr>
  </w:style>
  <w:style w:type="character" w:default="1" w:styleId="29">
    <w:name w:val="Default Paragraph Font"/>
    <w:semiHidden/>
    <w:unhideWhenUsed/>
    <w:qFormat/>
    <w:uiPriority w:val="1"/>
  </w:style>
  <w:style w:type="table" w:default="1" w:styleId="27">
    <w:name w:val="Normal Table"/>
    <w:semiHidden/>
    <w:unhideWhenUsed/>
    <w:qFormat/>
    <w:uiPriority w:val="99"/>
    <w:tblPr>
      <w:tblCellMar>
        <w:top w:w="0" w:type="dxa"/>
        <w:left w:w="108" w:type="dxa"/>
        <w:bottom w:w="0" w:type="dxa"/>
        <w:right w:w="108" w:type="dxa"/>
      </w:tblCellMar>
    </w:tblPr>
  </w:style>
  <w:style w:type="paragraph" w:styleId="2">
    <w:name w:val="Plain Text"/>
    <w:basedOn w:val="1"/>
    <w:next w:val="3"/>
    <w:link w:val="38"/>
    <w:qFormat/>
    <w:locked/>
    <w:uiPriority w:val="0"/>
    <w:rPr>
      <w:rFonts w:ascii="宋体" w:hAnsi="Courier New"/>
      <w:szCs w:val="21"/>
    </w:rPr>
  </w:style>
  <w:style w:type="paragraph" w:customStyle="1" w:styleId="3">
    <w:name w:val="Default"/>
    <w:basedOn w:val="4"/>
    <w:next w:val="5"/>
    <w:qFormat/>
    <w:uiPriority w:val="0"/>
    <w:pPr>
      <w:autoSpaceDE w:val="0"/>
      <w:autoSpaceDN w:val="0"/>
      <w:adjustRightInd w:val="0"/>
    </w:pPr>
    <w:rPr>
      <w:rFonts w:hint="eastAsia" w:hAnsi="Times New Roman"/>
      <w:color w:val="000000"/>
      <w:sz w:val="24"/>
      <w:szCs w:val="24"/>
    </w:rPr>
  </w:style>
  <w:style w:type="paragraph" w:customStyle="1" w:styleId="4">
    <w:name w:val="纯文本1"/>
    <w:basedOn w:val="1"/>
    <w:qFormat/>
    <w:uiPriority w:val="0"/>
    <w:pPr>
      <w:textAlignment w:val="baseline"/>
    </w:pPr>
    <w:rPr>
      <w:rFonts w:ascii="宋体" w:hAnsi="Courier New"/>
      <w:szCs w:val="20"/>
    </w:rPr>
  </w:style>
  <w:style w:type="paragraph" w:customStyle="1" w:styleId="5">
    <w:name w:val="样式1"/>
    <w:basedOn w:val="6"/>
    <w:next w:val="1"/>
    <w:qFormat/>
    <w:uiPriority w:val="0"/>
    <w:pPr>
      <w:spacing w:line="500" w:lineRule="exact"/>
      <w:ind w:firstLine="480" w:firstLineChars="200"/>
      <w:jc w:val="left"/>
    </w:pPr>
    <w:rPr>
      <w:bCs/>
      <w:color w:val="000000"/>
      <w:sz w:val="24"/>
    </w:rPr>
  </w:style>
  <w:style w:type="paragraph" w:styleId="6">
    <w:name w:val="index heading"/>
    <w:basedOn w:val="1"/>
    <w:next w:val="7"/>
    <w:unhideWhenUsed/>
    <w:qFormat/>
    <w:locked/>
    <w:uiPriority w:val="0"/>
    <w:rPr>
      <w:rFonts w:ascii="Arial" w:hAnsi="Arial"/>
      <w:b/>
    </w:rPr>
  </w:style>
  <w:style w:type="paragraph" w:styleId="7">
    <w:name w:val="index 1"/>
    <w:basedOn w:val="1"/>
    <w:next w:val="1"/>
    <w:unhideWhenUsed/>
    <w:qFormat/>
    <w:locked/>
    <w:uiPriority w:val="0"/>
    <w:rPr>
      <w:kern w:val="28"/>
      <w:sz w:val="24"/>
    </w:rPr>
  </w:style>
  <w:style w:type="paragraph" w:styleId="12">
    <w:name w:val="Normal Indent"/>
    <w:basedOn w:val="1"/>
    <w:next w:val="1"/>
    <w:qFormat/>
    <w:locked/>
    <w:uiPriority w:val="0"/>
    <w:pPr>
      <w:ind w:firstLine="420"/>
    </w:pPr>
    <w:rPr>
      <w:rFonts w:ascii="Calibri" w:hAnsi="Calibri"/>
      <w:sz w:val="24"/>
      <w:szCs w:val="22"/>
    </w:rPr>
  </w:style>
  <w:style w:type="paragraph" w:styleId="13">
    <w:name w:val="annotation text"/>
    <w:basedOn w:val="1"/>
    <w:link w:val="35"/>
    <w:semiHidden/>
    <w:qFormat/>
    <w:uiPriority w:val="0"/>
    <w:pPr>
      <w:jc w:val="left"/>
    </w:pPr>
    <w:rPr>
      <w:kern w:val="0"/>
      <w:sz w:val="24"/>
      <w:szCs w:val="20"/>
    </w:rPr>
  </w:style>
  <w:style w:type="paragraph" w:styleId="14">
    <w:name w:val="Salutation"/>
    <w:basedOn w:val="1"/>
    <w:next w:val="1"/>
    <w:qFormat/>
    <w:locked/>
    <w:uiPriority w:val="0"/>
  </w:style>
  <w:style w:type="paragraph" w:styleId="15">
    <w:name w:val="Body Text"/>
    <w:basedOn w:val="1"/>
    <w:next w:val="1"/>
    <w:link w:val="36"/>
    <w:qFormat/>
    <w:uiPriority w:val="0"/>
    <w:pPr>
      <w:widowControl/>
      <w:snapToGrid w:val="0"/>
      <w:spacing w:before="60" w:after="160" w:line="259" w:lineRule="auto"/>
      <w:ind w:right="113"/>
    </w:pPr>
    <w:rPr>
      <w:kern w:val="0"/>
      <w:sz w:val="18"/>
      <w:szCs w:val="20"/>
    </w:rPr>
  </w:style>
  <w:style w:type="paragraph" w:styleId="16">
    <w:name w:val="Body Text Indent"/>
    <w:basedOn w:val="1"/>
    <w:link w:val="37"/>
    <w:qFormat/>
    <w:uiPriority w:val="0"/>
    <w:pPr>
      <w:spacing w:after="120"/>
      <w:ind w:left="420" w:leftChars="200"/>
    </w:pPr>
    <w:rPr>
      <w:kern w:val="0"/>
      <w:sz w:val="24"/>
      <w:szCs w:val="20"/>
    </w:rPr>
  </w:style>
  <w:style w:type="paragraph" w:styleId="17">
    <w:name w:val="Block Text"/>
    <w:basedOn w:val="1"/>
    <w:qFormat/>
    <w:locked/>
    <w:uiPriority w:val="0"/>
  </w:style>
  <w:style w:type="paragraph" w:styleId="18">
    <w:name w:val="Date"/>
    <w:basedOn w:val="1"/>
    <w:next w:val="1"/>
    <w:link w:val="39"/>
    <w:qFormat/>
    <w:uiPriority w:val="0"/>
    <w:pPr>
      <w:ind w:left="100" w:leftChars="2500"/>
    </w:pPr>
    <w:rPr>
      <w:kern w:val="0"/>
      <w:sz w:val="24"/>
      <w:szCs w:val="20"/>
    </w:rPr>
  </w:style>
  <w:style w:type="paragraph" w:styleId="19">
    <w:name w:val="Body Text Indent 2"/>
    <w:basedOn w:val="1"/>
    <w:qFormat/>
    <w:locked/>
    <w:uiPriority w:val="0"/>
    <w:pPr>
      <w:ind w:firstLine="567"/>
    </w:pPr>
  </w:style>
  <w:style w:type="paragraph" w:styleId="20">
    <w:name w:val="Balloon Text"/>
    <w:basedOn w:val="1"/>
    <w:link w:val="40"/>
    <w:semiHidden/>
    <w:qFormat/>
    <w:uiPriority w:val="0"/>
    <w:rPr>
      <w:kern w:val="0"/>
      <w:sz w:val="18"/>
      <w:szCs w:val="20"/>
    </w:rPr>
  </w:style>
  <w:style w:type="paragraph" w:styleId="21">
    <w:name w:val="footer"/>
    <w:basedOn w:val="1"/>
    <w:link w:val="41"/>
    <w:qFormat/>
    <w:uiPriority w:val="99"/>
    <w:pPr>
      <w:tabs>
        <w:tab w:val="center" w:pos="4153"/>
        <w:tab w:val="right" w:pos="8306"/>
      </w:tabs>
      <w:snapToGrid w:val="0"/>
      <w:jc w:val="left"/>
    </w:pPr>
    <w:rPr>
      <w:kern w:val="0"/>
      <w:sz w:val="18"/>
      <w:szCs w:val="20"/>
    </w:rPr>
  </w:style>
  <w:style w:type="paragraph" w:styleId="22">
    <w:name w:val="header"/>
    <w:basedOn w:val="1"/>
    <w:next w:val="6"/>
    <w:link w:val="42"/>
    <w:qFormat/>
    <w:uiPriority w:val="0"/>
    <w:pPr>
      <w:pBdr>
        <w:bottom w:val="single" w:color="auto" w:sz="6" w:space="1"/>
      </w:pBdr>
      <w:tabs>
        <w:tab w:val="center" w:pos="4153"/>
        <w:tab w:val="right" w:pos="8306"/>
      </w:tabs>
      <w:snapToGrid w:val="0"/>
      <w:jc w:val="center"/>
    </w:pPr>
    <w:rPr>
      <w:kern w:val="0"/>
      <w:sz w:val="18"/>
      <w:szCs w:val="20"/>
    </w:rPr>
  </w:style>
  <w:style w:type="paragraph" w:styleId="23">
    <w:name w:val="Normal (Web)"/>
    <w:basedOn w:val="1"/>
    <w:link w:val="43"/>
    <w:qFormat/>
    <w:uiPriority w:val="0"/>
    <w:pPr>
      <w:widowControl/>
      <w:spacing w:before="100" w:beforeAutospacing="1" w:after="100" w:afterAutospacing="1"/>
      <w:jc w:val="left"/>
    </w:pPr>
    <w:rPr>
      <w:rFonts w:ascii="宋体" w:hAnsi="宋体"/>
      <w:kern w:val="0"/>
      <w:sz w:val="24"/>
      <w:szCs w:val="20"/>
    </w:rPr>
  </w:style>
  <w:style w:type="paragraph" w:styleId="24">
    <w:name w:val="annotation subject"/>
    <w:basedOn w:val="13"/>
    <w:next w:val="13"/>
    <w:link w:val="44"/>
    <w:semiHidden/>
    <w:qFormat/>
    <w:uiPriority w:val="0"/>
    <w:rPr>
      <w:b/>
    </w:rPr>
  </w:style>
  <w:style w:type="paragraph" w:styleId="25">
    <w:name w:val="Body Text First Indent"/>
    <w:basedOn w:val="15"/>
    <w:next w:val="1"/>
    <w:qFormat/>
    <w:locked/>
    <w:uiPriority w:val="0"/>
    <w:pPr>
      <w:ind w:firstLine="420" w:firstLineChars="100"/>
    </w:pPr>
    <w:rPr>
      <w:sz w:val="24"/>
    </w:rPr>
  </w:style>
  <w:style w:type="paragraph" w:styleId="26">
    <w:name w:val="Body Text First Indent 2"/>
    <w:basedOn w:val="1"/>
    <w:next w:val="25"/>
    <w:link w:val="45"/>
    <w:unhideWhenUsed/>
    <w:qFormat/>
    <w:locked/>
    <w:uiPriority w:val="0"/>
    <w:pPr>
      <w:ind w:firstLine="420" w:firstLineChars="200"/>
    </w:pPr>
  </w:style>
  <w:style w:type="table" w:styleId="28">
    <w:name w:val="Table Grid"/>
    <w:basedOn w:val="27"/>
    <w:qFormat/>
    <w:uiPriority w:val="0"/>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0">
    <w:name w:val="page number"/>
    <w:qFormat/>
    <w:locked/>
    <w:uiPriority w:val="0"/>
  </w:style>
  <w:style w:type="character" w:styleId="31">
    <w:name w:val="Hyperlink"/>
    <w:basedOn w:val="29"/>
    <w:qFormat/>
    <w:locked/>
    <w:uiPriority w:val="0"/>
    <w:rPr>
      <w:color w:val="0000FF"/>
      <w:u w:val="single"/>
    </w:rPr>
  </w:style>
  <w:style w:type="character" w:styleId="32">
    <w:name w:val="annotation reference"/>
    <w:semiHidden/>
    <w:qFormat/>
    <w:uiPriority w:val="0"/>
    <w:rPr>
      <w:sz w:val="21"/>
    </w:rPr>
  </w:style>
  <w:style w:type="paragraph" w:customStyle="1" w:styleId="33">
    <w:name w:val="明显引用1"/>
    <w:next w:val="1"/>
    <w:qFormat/>
    <w:uiPriority w:val="0"/>
    <w:pPr>
      <w:wordWrap w:val="0"/>
      <w:spacing w:before="360" w:after="360"/>
      <w:ind w:left="950" w:right="950"/>
      <w:jc w:val="center"/>
    </w:pPr>
    <w:rPr>
      <w:rFonts w:ascii="Times New Roman" w:hAnsi="Times New Roman" w:eastAsia="宋体" w:cs="Times New Roman"/>
      <w:i/>
      <w:sz w:val="21"/>
      <w:lang w:val="en-US" w:eastAsia="zh-CN" w:bidi="ar-SA"/>
    </w:rPr>
  </w:style>
  <w:style w:type="character" w:customStyle="1" w:styleId="34">
    <w:name w:val="标题 3 Char1"/>
    <w:basedOn w:val="29"/>
    <w:link w:val="10"/>
    <w:qFormat/>
    <w:uiPriority w:val="0"/>
    <w:rPr>
      <w:rFonts w:hint="eastAsia" w:ascii="楷体_GB2312" w:eastAsia="楷体_GB2312" w:cs="楷体_GB2312"/>
      <w:b/>
      <w:bCs/>
      <w:kern w:val="2"/>
      <w:sz w:val="28"/>
      <w:szCs w:val="32"/>
    </w:rPr>
  </w:style>
  <w:style w:type="character" w:customStyle="1" w:styleId="35">
    <w:name w:val="批注文字 Char"/>
    <w:link w:val="13"/>
    <w:qFormat/>
    <w:locked/>
    <w:uiPriority w:val="0"/>
    <w:rPr>
      <w:rFonts w:ascii="Times New Roman" w:hAnsi="Times New Roman" w:eastAsia="宋体"/>
      <w:sz w:val="24"/>
    </w:rPr>
  </w:style>
  <w:style w:type="character" w:customStyle="1" w:styleId="36">
    <w:name w:val="正文文本 Char"/>
    <w:link w:val="15"/>
    <w:qFormat/>
    <w:locked/>
    <w:uiPriority w:val="0"/>
    <w:rPr>
      <w:sz w:val="18"/>
    </w:rPr>
  </w:style>
  <w:style w:type="character" w:customStyle="1" w:styleId="37">
    <w:name w:val="正文文本缩进 Char"/>
    <w:link w:val="16"/>
    <w:semiHidden/>
    <w:qFormat/>
    <w:locked/>
    <w:uiPriority w:val="0"/>
    <w:rPr>
      <w:rFonts w:ascii="Times New Roman" w:hAnsi="Times New Roman" w:eastAsia="宋体"/>
      <w:sz w:val="24"/>
    </w:rPr>
  </w:style>
  <w:style w:type="character" w:customStyle="1" w:styleId="38">
    <w:name w:val="纯文本 Char"/>
    <w:basedOn w:val="29"/>
    <w:link w:val="2"/>
    <w:qFormat/>
    <w:uiPriority w:val="0"/>
    <w:rPr>
      <w:rFonts w:hint="eastAsia" w:ascii="宋体" w:hAnsi="Courier New" w:eastAsia="宋体" w:cs="Courier New"/>
      <w:kern w:val="2"/>
      <w:sz w:val="21"/>
      <w:szCs w:val="21"/>
    </w:rPr>
  </w:style>
  <w:style w:type="character" w:customStyle="1" w:styleId="39">
    <w:name w:val="日期 Char"/>
    <w:link w:val="18"/>
    <w:qFormat/>
    <w:locked/>
    <w:uiPriority w:val="0"/>
    <w:rPr>
      <w:rFonts w:ascii="Times New Roman" w:hAnsi="Times New Roman" w:eastAsia="宋体"/>
      <w:sz w:val="24"/>
    </w:rPr>
  </w:style>
  <w:style w:type="character" w:customStyle="1" w:styleId="40">
    <w:name w:val="批注框文本 Char"/>
    <w:link w:val="20"/>
    <w:semiHidden/>
    <w:qFormat/>
    <w:locked/>
    <w:uiPriority w:val="0"/>
    <w:rPr>
      <w:rFonts w:ascii="Times New Roman" w:hAnsi="Times New Roman" w:eastAsia="宋体"/>
      <w:sz w:val="18"/>
    </w:rPr>
  </w:style>
  <w:style w:type="character" w:customStyle="1" w:styleId="41">
    <w:name w:val="页脚 Char"/>
    <w:link w:val="21"/>
    <w:qFormat/>
    <w:locked/>
    <w:uiPriority w:val="99"/>
    <w:rPr>
      <w:sz w:val="18"/>
    </w:rPr>
  </w:style>
  <w:style w:type="character" w:customStyle="1" w:styleId="42">
    <w:name w:val="页眉 Char"/>
    <w:link w:val="22"/>
    <w:qFormat/>
    <w:locked/>
    <w:uiPriority w:val="0"/>
    <w:rPr>
      <w:sz w:val="18"/>
    </w:rPr>
  </w:style>
  <w:style w:type="character" w:customStyle="1" w:styleId="43">
    <w:name w:val="普通(网站) Char"/>
    <w:link w:val="23"/>
    <w:qFormat/>
    <w:locked/>
    <w:uiPriority w:val="0"/>
    <w:rPr>
      <w:rFonts w:ascii="宋体" w:hAnsi="宋体" w:eastAsia="宋体"/>
      <w:sz w:val="24"/>
    </w:rPr>
  </w:style>
  <w:style w:type="character" w:customStyle="1" w:styleId="44">
    <w:name w:val="批注主题 Char"/>
    <w:link w:val="24"/>
    <w:semiHidden/>
    <w:qFormat/>
    <w:locked/>
    <w:uiPriority w:val="0"/>
    <w:rPr>
      <w:rFonts w:ascii="Times New Roman" w:hAnsi="Times New Roman" w:eastAsia="宋体"/>
      <w:b/>
      <w:kern w:val="2"/>
      <w:sz w:val="24"/>
    </w:rPr>
  </w:style>
  <w:style w:type="character" w:customStyle="1" w:styleId="45">
    <w:name w:val="正文首行缩进 2 Char"/>
    <w:link w:val="26"/>
    <w:qFormat/>
    <w:uiPriority w:val="0"/>
    <w:rPr>
      <w:rFonts w:hint="default" w:ascii="Calibri" w:hAnsi="Calibri" w:cs="Calibri"/>
      <w:kern w:val="2"/>
      <w:sz w:val="24"/>
      <w:szCs w:val="24"/>
    </w:rPr>
  </w:style>
  <w:style w:type="paragraph" w:customStyle="1" w:styleId="46">
    <w:name w:val="样式 标题 1 + 四号 段前: 0 磅 段后: 0 磅 行距: 1.5 倍行距"/>
    <w:basedOn w:val="47"/>
    <w:next w:val="1"/>
    <w:qFormat/>
    <w:uiPriority w:val="0"/>
    <w:pPr>
      <w:keepLines/>
      <w:spacing w:before="340" w:after="330"/>
      <w:jc w:val="center"/>
    </w:pPr>
    <w:rPr>
      <w:rFonts w:ascii="Calibri" w:hAnsi="黑体"/>
      <w:b/>
      <w:kern w:val="44"/>
      <w:szCs w:val="24"/>
    </w:rPr>
  </w:style>
  <w:style w:type="paragraph" w:customStyle="1" w:styleId="47">
    <w:name w:val="1正文"/>
    <w:basedOn w:val="1"/>
    <w:qFormat/>
    <w:uiPriority w:val="0"/>
    <w:pPr>
      <w:ind w:firstLine="1044"/>
    </w:pPr>
    <w:rPr>
      <w:szCs w:val="30"/>
    </w:rPr>
  </w:style>
  <w:style w:type="character" w:customStyle="1" w:styleId="48">
    <w:name w:val="日期 字符"/>
    <w:semiHidden/>
    <w:qFormat/>
    <w:uiPriority w:val="0"/>
    <w:rPr>
      <w:rFonts w:ascii="Times New Roman" w:hAnsi="Times New Roman" w:eastAsia="宋体"/>
      <w:sz w:val="24"/>
    </w:rPr>
  </w:style>
  <w:style w:type="character" w:customStyle="1" w:styleId="49">
    <w:name w:val="批注文字 字符1"/>
    <w:semiHidden/>
    <w:qFormat/>
    <w:uiPriority w:val="0"/>
    <w:rPr>
      <w:rFonts w:ascii="Times New Roman" w:hAnsi="Times New Roman" w:eastAsia="宋体"/>
      <w:sz w:val="24"/>
    </w:rPr>
  </w:style>
  <w:style w:type="character" w:customStyle="1" w:styleId="50">
    <w:name w:val="标题 3 Char"/>
    <w:qFormat/>
    <w:uiPriority w:val="0"/>
  </w:style>
  <w:style w:type="character" w:customStyle="1" w:styleId="51">
    <w:name w:val="正文文本 Char1"/>
    <w:basedOn w:val="29"/>
    <w:qFormat/>
    <w:uiPriority w:val="0"/>
    <w:rPr>
      <w:kern w:val="2"/>
      <w:sz w:val="21"/>
      <w:szCs w:val="24"/>
    </w:rPr>
  </w:style>
  <w:style w:type="character" w:customStyle="1" w:styleId="52">
    <w:name w:val="样式 样式 小四 段前: 7.8 磅 段后: 7.8 磅 行距: 1.5 倍行距 + 首行缩进:  2 字符 Char"/>
    <w:basedOn w:val="29"/>
    <w:link w:val="53"/>
    <w:qFormat/>
    <w:uiPriority w:val="0"/>
    <w:rPr>
      <w:kern w:val="2"/>
      <w:sz w:val="24"/>
      <w:szCs w:val="24"/>
    </w:rPr>
  </w:style>
  <w:style w:type="paragraph" w:customStyle="1" w:styleId="53">
    <w:name w:val="样式 样式 小四 段前: 7.8 磅 段后: 7.8 磅 行距: 1.5 倍行距 + 首行缩进:  2 字符"/>
    <w:basedOn w:val="1"/>
    <w:link w:val="52"/>
    <w:qFormat/>
    <w:uiPriority w:val="0"/>
    <w:pPr>
      <w:spacing w:line="360" w:lineRule="auto"/>
      <w:ind w:firstLine="480" w:firstLineChars="200"/>
    </w:pPr>
    <w:rPr>
      <w:sz w:val="24"/>
    </w:rPr>
  </w:style>
  <w:style w:type="character" w:customStyle="1" w:styleId="54">
    <w:name w:val="表格 Char"/>
    <w:link w:val="55"/>
    <w:qFormat/>
    <w:locked/>
    <w:uiPriority w:val="0"/>
    <w:rPr>
      <w:rFonts w:ascii="宋体"/>
      <w:sz w:val="21"/>
    </w:rPr>
  </w:style>
  <w:style w:type="paragraph" w:customStyle="1" w:styleId="55">
    <w:name w:val="表格"/>
    <w:basedOn w:val="12"/>
    <w:next w:val="1"/>
    <w:link w:val="54"/>
    <w:qFormat/>
    <w:uiPriority w:val="0"/>
    <w:pPr>
      <w:adjustRightInd w:val="0"/>
      <w:snapToGrid w:val="0"/>
      <w:spacing w:beforeLines="10" w:afterLines="10" w:line="259" w:lineRule="auto"/>
      <w:jc w:val="center"/>
    </w:pPr>
    <w:rPr>
      <w:rFonts w:ascii="宋体"/>
      <w:kern w:val="0"/>
      <w:szCs w:val="20"/>
    </w:rPr>
  </w:style>
  <w:style w:type="character" w:customStyle="1" w:styleId="56">
    <w:name w:val="页脚 字符"/>
    <w:qFormat/>
    <w:uiPriority w:val="99"/>
  </w:style>
  <w:style w:type="character" w:customStyle="1" w:styleId="57">
    <w:name w:val="纯文本 Char1"/>
    <w:basedOn w:val="29"/>
    <w:qFormat/>
    <w:uiPriority w:val="0"/>
    <w:rPr>
      <w:rFonts w:hint="eastAsia" w:ascii="宋体" w:hAnsi="Courier New" w:eastAsia="宋体" w:cs="Courier New"/>
      <w:kern w:val="2"/>
      <w:sz w:val="21"/>
      <w:szCs w:val="21"/>
    </w:rPr>
  </w:style>
  <w:style w:type="character" w:customStyle="1" w:styleId="58">
    <w:name w:val="正文文本 字符1"/>
    <w:semiHidden/>
    <w:qFormat/>
    <w:uiPriority w:val="0"/>
    <w:rPr>
      <w:rFonts w:ascii="Times New Roman" w:hAnsi="Times New Roman" w:eastAsia="宋体"/>
      <w:sz w:val="24"/>
    </w:rPr>
  </w:style>
  <w:style w:type="character" w:customStyle="1" w:styleId="59">
    <w:name w:val="正文文本缩进 Char1"/>
    <w:basedOn w:val="29"/>
    <w:qFormat/>
    <w:uiPriority w:val="0"/>
    <w:rPr>
      <w:rFonts w:hint="eastAsia" w:ascii="宋体" w:hAnsi="宋体" w:eastAsia="宋体" w:cs="宋体"/>
      <w:kern w:val="2"/>
      <w:sz w:val="24"/>
      <w:szCs w:val="24"/>
    </w:rPr>
  </w:style>
  <w:style w:type="character" w:customStyle="1" w:styleId="60">
    <w:name w:val="纯文本 Char2"/>
    <w:basedOn w:val="29"/>
    <w:qFormat/>
    <w:uiPriority w:val="0"/>
    <w:rPr>
      <w:rFonts w:hint="eastAsia" w:ascii="宋体" w:hAnsi="Courier New" w:eastAsia="宋体" w:cs="宋体"/>
      <w:kern w:val="2"/>
      <w:sz w:val="21"/>
      <w:szCs w:val="21"/>
    </w:rPr>
  </w:style>
  <w:style w:type="paragraph" w:customStyle="1" w:styleId="61">
    <w:name w:val="报告表格"/>
    <w:basedOn w:val="1"/>
    <w:qFormat/>
    <w:uiPriority w:val="0"/>
    <w:pPr>
      <w:kinsoku w:val="0"/>
      <w:overflowPunct w:val="0"/>
      <w:autoSpaceDE w:val="0"/>
      <w:autoSpaceDN w:val="0"/>
      <w:adjustRightInd w:val="0"/>
      <w:jc w:val="center"/>
      <w:textAlignment w:val="baseline"/>
    </w:pPr>
    <w:rPr>
      <w:rFonts w:ascii="Calibri" w:hAnsi="Calibri"/>
      <w:szCs w:val="22"/>
    </w:rPr>
  </w:style>
  <w:style w:type="paragraph" w:customStyle="1" w:styleId="62">
    <w:name w:val="WPSOffice手动目录 1"/>
    <w:qFormat/>
    <w:uiPriority w:val="0"/>
    <w:rPr>
      <w:rFonts w:ascii="Times New Roman" w:hAnsi="Times New Roman" w:eastAsia="宋体" w:cs="Times New Roman"/>
      <w:lang w:val="en-US" w:eastAsia="zh-CN" w:bidi="ar-SA"/>
    </w:rPr>
  </w:style>
  <w:style w:type="paragraph" w:customStyle="1" w:styleId="63">
    <w:name w:val="表格内容"/>
    <w:basedOn w:val="1"/>
    <w:qFormat/>
    <w:uiPriority w:val="0"/>
    <w:pPr>
      <w:jc w:val="center"/>
    </w:pPr>
    <w:rPr>
      <w:szCs w:val="22"/>
    </w:rPr>
  </w:style>
  <w:style w:type="paragraph" w:customStyle="1" w:styleId="64">
    <w:name w:val="_Style 54"/>
    <w:unhideWhenUsed/>
    <w:qFormat/>
    <w:uiPriority w:val="99"/>
    <w:rPr>
      <w:rFonts w:ascii="Times New Roman" w:hAnsi="Times New Roman" w:eastAsia="宋体" w:cs="Times New Roman"/>
      <w:kern w:val="2"/>
      <w:sz w:val="21"/>
      <w:szCs w:val="24"/>
      <w:lang w:val="en-US" w:eastAsia="zh-CN" w:bidi="ar-SA"/>
    </w:rPr>
  </w:style>
  <w:style w:type="paragraph" w:customStyle="1" w:styleId="65">
    <w:name w:val="正本文字"/>
    <w:basedOn w:val="1"/>
    <w:qFormat/>
    <w:uiPriority w:val="0"/>
    <w:pPr>
      <w:adjustRightInd w:val="0"/>
      <w:snapToGrid w:val="0"/>
      <w:ind w:firstLine="200"/>
      <w:jc w:val="left"/>
    </w:pPr>
    <w:rPr>
      <w:rFonts w:cs="宋体"/>
      <w:kern w:val="18"/>
      <w:szCs w:val="20"/>
    </w:rPr>
  </w:style>
  <w:style w:type="paragraph" w:customStyle="1" w:styleId="66">
    <w:name w:val="正文_10"/>
    <w:qFormat/>
    <w:uiPriority w:val="0"/>
    <w:pPr>
      <w:widowControl w:val="0"/>
      <w:jc w:val="both"/>
    </w:pPr>
    <w:rPr>
      <w:rFonts w:ascii="Times New Roman" w:hAnsi="Times New Roman" w:eastAsia="宋体" w:cs="Times New Roman"/>
      <w:kern w:val="2"/>
      <w:sz w:val="21"/>
      <w:szCs w:val="22"/>
      <w:lang w:val="en-US" w:eastAsia="zh-CN" w:bidi="ar-SA"/>
    </w:rPr>
  </w:style>
  <w:style w:type="paragraph" w:customStyle="1" w:styleId="67">
    <w:name w:val="表中文字"/>
    <w:basedOn w:val="1"/>
    <w:qFormat/>
    <w:uiPriority w:val="0"/>
    <w:pPr>
      <w:adjustRightInd w:val="0"/>
      <w:snapToGrid w:val="0"/>
      <w:spacing w:line="240" w:lineRule="atLeast"/>
      <w:jc w:val="center"/>
    </w:pPr>
    <w:rPr>
      <w:rFonts w:ascii="Calibri" w:hAnsi="Calibri"/>
      <w:snapToGrid w:val="0"/>
      <w:kern w:val="0"/>
      <w:sz w:val="24"/>
    </w:rPr>
  </w:style>
  <w:style w:type="paragraph" w:customStyle="1" w:styleId="68">
    <w:name w:val="普通(网站)2"/>
    <w:basedOn w:val="1"/>
    <w:qFormat/>
    <w:uiPriority w:val="0"/>
    <w:pPr>
      <w:widowControl/>
      <w:spacing w:before="100" w:beforeAutospacing="1" w:after="100" w:afterAutospacing="1"/>
      <w:jc w:val="left"/>
    </w:pPr>
    <w:rPr>
      <w:rFonts w:ascii="宋体" w:hAnsi="宋体"/>
      <w:sz w:val="24"/>
      <w:szCs w:val="20"/>
    </w:rPr>
  </w:style>
  <w:style w:type="paragraph" w:customStyle="1" w:styleId="69">
    <w:name w:val="正文（首行缩进两字）m"/>
    <w:basedOn w:val="12"/>
    <w:qFormat/>
    <w:uiPriority w:val="0"/>
    <w:pPr>
      <w:tabs>
        <w:tab w:val="left" w:pos="1848"/>
        <w:tab w:val="left" w:pos="6061"/>
        <w:tab w:val="left" w:pos="8665"/>
      </w:tabs>
      <w:adjustRightInd w:val="0"/>
      <w:snapToGrid w:val="0"/>
      <w:spacing w:beforeLines="50" w:line="460" w:lineRule="exact"/>
      <w:ind w:firstLine="480"/>
    </w:pPr>
    <w:rPr>
      <w:color w:val="339966"/>
    </w:rPr>
  </w:style>
  <w:style w:type="paragraph" w:customStyle="1" w:styleId="70">
    <w:name w:val="赵"/>
    <w:basedOn w:val="1"/>
    <w:qFormat/>
    <w:uiPriority w:val="0"/>
    <w:pPr>
      <w:widowControl/>
      <w:tabs>
        <w:tab w:val="left" w:pos="540"/>
        <w:tab w:val="left" w:pos="851"/>
        <w:tab w:val="left" w:pos="994"/>
        <w:tab w:val="left" w:pos="1260"/>
        <w:tab w:val="left" w:pos="3108"/>
        <w:tab w:val="left" w:pos="3150"/>
      </w:tabs>
      <w:adjustRightInd w:val="0"/>
      <w:spacing w:line="360" w:lineRule="auto"/>
      <w:ind w:firstLine="200" w:firstLineChars="200"/>
    </w:pPr>
    <w:rPr>
      <w:color w:val="000000"/>
      <w:kern w:val="32"/>
      <w:sz w:val="24"/>
      <w:szCs w:val="28"/>
    </w:rPr>
  </w:style>
  <w:style w:type="paragraph" w:customStyle="1" w:styleId="71">
    <w:name w:val="Table Paragraph"/>
    <w:basedOn w:val="1"/>
    <w:qFormat/>
    <w:uiPriority w:val="0"/>
    <w:pPr>
      <w:spacing w:line="360" w:lineRule="auto"/>
      <w:ind w:firstLine="200" w:firstLineChars="200"/>
      <w:jc w:val="left"/>
    </w:pPr>
    <w:rPr>
      <w:rFonts w:ascii="Calibri" w:hAnsi="Calibri"/>
      <w:kern w:val="0"/>
      <w:sz w:val="22"/>
      <w:szCs w:val="22"/>
    </w:rPr>
  </w:style>
  <w:style w:type="character" w:customStyle="1" w:styleId="72">
    <w:name w:val="font21"/>
    <w:basedOn w:val="29"/>
    <w:qFormat/>
    <w:uiPriority w:val="0"/>
    <w:rPr>
      <w:rFonts w:hint="eastAsia" w:ascii="宋体" w:hAnsi="宋体" w:eastAsia="宋体" w:cs="宋体"/>
      <w:b/>
      <w:bCs/>
      <w:color w:val="000000"/>
      <w:sz w:val="24"/>
      <w:szCs w:val="24"/>
      <w:u w:val="none"/>
    </w:rPr>
  </w:style>
  <w:style w:type="paragraph" w:customStyle="1" w:styleId="73">
    <w:name w:val="表格及表头"/>
    <w:basedOn w:val="1"/>
    <w:next w:val="1"/>
    <w:qFormat/>
    <w:uiPriority w:val="0"/>
    <w:rPr>
      <w:szCs w:val="21"/>
    </w:rPr>
  </w:style>
  <w:style w:type="character" w:customStyle="1" w:styleId="74">
    <w:name w:val="NormalCharacter"/>
    <w:qFormat/>
    <w:uiPriority w:val="0"/>
  </w:style>
  <w:style w:type="character" w:customStyle="1" w:styleId="75">
    <w:name w:val="viewthreadtxt"/>
    <w:basedOn w:val="29"/>
    <w:qFormat/>
    <w:uiPriority w:val="0"/>
  </w:style>
  <w:style w:type="character" w:customStyle="1" w:styleId="76">
    <w:name w:val="font61"/>
    <w:basedOn w:val="29"/>
    <w:qFormat/>
    <w:uiPriority w:val="0"/>
    <w:rPr>
      <w:rFonts w:hint="default" w:ascii="Times New Roman" w:hAnsi="Times New Roman" w:cs="Times New Roman"/>
      <w:b/>
      <w:bCs/>
      <w:color w:val="000000"/>
      <w:sz w:val="18"/>
      <w:szCs w:val="18"/>
      <w:u w:val="none"/>
    </w:rPr>
  </w:style>
  <w:style w:type="character" w:customStyle="1" w:styleId="77">
    <w:name w:val="font31"/>
    <w:basedOn w:val="29"/>
    <w:qFormat/>
    <w:uiPriority w:val="0"/>
    <w:rPr>
      <w:rFonts w:hint="eastAsia" w:ascii="宋体" w:hAnsi="宋体" w:eastAsia="宋体" w:cs="宋体"/>
      <w:b/>
      <w:bCs/>
      <w:color w:val="000000"/>
      <w:sz w:val="18"/>
      <w:szCs w:val="18"/>
      <w:u w:val="none"/>
    </w:rPr>
  </w:style>
  <w:style w:type="character" w:customStyle="1" w:styleId="78">
    <w:name w:val="font71"/>
    <w:basedOn w:val="29"/>
    <w:qFormat/>
    <w:uiPriority w:val="0"/>
    <w:rPr>
      <w:rFonts w:hint="default" w:ascii="Times New Roman" w:hAnsi="Times New Roman" w:cs="Times New Roman"/>
      <w:color w:val="000000"/>
      <w:sz w:val="18"/>
      <w:szCs w:val="18"/>
      <w:u w:val="none"/>
    </w:rPr>
  </w:style>
  <w:style w:type="character" w:customStyle="1" w:styleId="79">
    <w:name w:val="font51"/>
    <w:basedOn w:val="29"/>
    <w:qFormat/>
    <w:uiPriority w:val="0"/>
    <w:rPr>
      <w:rFonts w:hint="eastAsia" w:ascii="宋体" w:hAnsi="宋体" w:eastAsia="宋体" w:cs="宋体"/>
      <w:color w:val="000000"/>
      <w:sz w:val="18"/>
      <w:szCs w:val="18"/>
      <w:u w:val="none"/>
    </w:rPr>
  </w:style>
  <w:style w:type="character" w:customStyle="1" w:styleId="80">
    <w:name w:val="font11"/>
    <w:basedOn w:val="29"/>
    <w:qFormat/>
    <w:uiPriority w:val="0"/>
    <w:rPr>
      <w:rFonts w:hint="default" w:ascii="Times New Roman" w:hAnsi="Times New Roman" w:cs="Times New Roman"/>
      <w:color w:val="000000"/>
      <w:sz w:val="18"/>
      <w:szCs w:val="18"/>
      <w:u w:val="none"/>
    </w:rPr>
  </w:style>
  <w:style w:type="character" w:customStyle="1" w:styleId="81">
    <w:name w:val="font131"/>
    <w:basedOn w:val="29"/>
    <w:qFormat/>
    <w:uiPriority w:val="0"/>
    <w:rPr>
      <w:rFonts w:hint="eastAsia" w:ascii="宋体" w:hAnsi="宋体" w:eastAsia="宋体" w:cs="宋体"/>
      <w:color w:val="000000"/>
      <w:sz w:val="18"/>
      <w:szCs w:val="18"/>
      <w:u w:val="none"/>
    </w:rPr>
  </w:style>
  <w:style w:type="table" w:customStyle="1" w:styleId="82">
    <w:name w:val="Table Normal"/>
    <w:semiHidden/>
    <w:unhideWhenUsed/>
    <w:qFormat/>
    <w:uiPriority w:val="0"/>
    <w:tblPr>
      <w:tblCellMar>
        <w:top w:w="0" w:type="dxa"/>
        <w:left w:w="0" w:type="dxa"/>
        <w:bottom w:w="0" w:type="dxa"/>
        <w:right w:w="0" w:type="dxa"/>
      </w:tblCellMar>
    </w:tblPr>
  </w:style>
  <w:style w:type="paragraph" w:styleId="83">
    <w:name w:val="List Paragraph"/>
    <w:basedOn w:val="1"/>
    <w:qFormat/>
    <w:uiPriority w:val="34"/>
    <w:pPr>
      <w:ind w:firstLine="420" w:firstLineChars="200"/>
    </w:pPr>
  </w:style>
  <w:style w:type="paragraph" w:customStyle="1" w:styleId="84">
    <w:name w:val="表内容"/>
    <w:basedOn w:val="1"/>
    <w:qFormat/>
    <w:uiPriority w:val="0"/>
    <w:pPr>
      <w:widowControl/>
      <w:tabs>
        <w:tab w:val="left" w:pos="-2400"/>
        <w:tab w:val="left" w:pos="1320"/>
        <w:tab w:val="left" w:pos="3878"/>
        <w:tab w:val="left" w:pos="6080"/>
        <w:tab w:val="left" w:pos="6580"/>
        <w:tab w:val="left" w:pos="8137"/>
      </w:tabs>
      <w:jc w:val="center"/>
      <w:textAlignment w:val="center"/>
    </w:pPr>
    <w:rPr>
      <w:snapToGrid w:val="0"/>
      <w:kern w:val="0"/>
      <w:szCs w:val="21"/>
      <w:lang w:val="zh-CN"/>
    </w:rPr>
  </w:style>
  <w:style w:type="paragraph" w:customStyle="1" w:styleId="85">
    <w:name w:val="样式 (西文) Times New Roman 小四 行距: 1.5 倍行距 首行缩进:  2 字符"/>
    <w:basedOn w:val="1"/>
    <w:qFormat/>
    <w:uiPriority w:val="0"/>
    <w:pPr>
      <w:spacing w:line="360" w:lineRule="auto"/>
      <w:ind w:firstLine="480" w:firstLineChars="200"/>
    </w:pPr>
    <w:rPr>
      <w:rFonts w:cs="宋体"/>
      <w:sz w:val="24"/>
      <w:szCs w:val="20"/>
    </w:rPr>
  </w:style>
  <w:style w:type="paragraph" w:customStyle="1" w:styleId="86">
    <w:name w:val="表标题"/>
    <w:basedOn w:val="1"/>
    <w:next w:val="1"/>
    <w:qFormat/>
    <w:uiPriority w:val="0"/>
    <w:pPr>
      <w:adjustRightInd w:val="0"/>
      <w:snapToGrid w:val="0"/>
      <w:spacing w:line="360" w:lineRule="auto"/>
      <w:jc w:val="center"/>
      <w:textAlignment w:val="baseline"/>
    </w:pPr>
    <w:rPr>
      <w:b/>
      <w:bCs/>
      <w:kern w:val="0"/>
    </w:rPr>
  </w:style>
  <w:style w:type="character" w:customStyle="1" w:styleId="87">
    <w:name w:val="font01"/>
    <w:basedOn w:val="29"/>
    <w:qFormat/>
    <w:uiPriority w:val="0"/>
    <w:rPr>
      <w:rFonts w:hint="eastAsia" w:ascii="宋体" w:hAnsi="宋体" w:eastAsia="宋体" w:cs="宋体"/>
      <w:color w:val="000000"/>
      <w:sz w:val="21"/>
      <w:szCs w:val="21"/>
      <w:u w:val="none"/>
    </w:rPr>
  </w:style>
  <w:style w:type="paragraph" w:customStyle="1" w:styleId="88">
    <w:name w:val="1、正文文本"/>
    <w:next w:val="1"/>
    <w:qFormat/>
    <w:uiPriority w:val="0"/>
    <w:pPr>
      <w:adjustRightInd w:val="0"/>
      <w:snapToGrid w:val="0"/>
      <w:spacing w:line="360" w:lineRule="auto"/>
      <w:ind w:firstLine="200" w:firstLineChars="200"/>
      <w:jc w:val="both"/>
    </w:pPr>
    <w:rPr>
      <w:rFonts w:ascii="Times New Roman" w:hAnsi="Times New Roman" w:eastAsia="宋体" w:cs="宋体"/>
      <w:kern w:val="2"/>
      <w:sz w:val="24"/>
      <w:lang w:val="en-US" w:eastAsia="zh-CN" w:bidi="ar-SA"/>
    </w:rPr>
  </w:style>
  <w:style w:type="paragraph" w:customStyle="1" w:styleId="89">
    <w:name w:val="表头"/>
    <w:basedOn w:val="1"/>
    <w:next w:val="1"/>
    <w:qFormat/>
    <w:uiPriority w:val="0"/>
    <w:pPr>
      <w:spacing w:line="360" w:lineRule="auto"/>
      <w:ind w:firstLine="2169" w:firstLineChars="1029"/>
    </w:pPr>
    <w:rPr>
      <w:rFonts w:ascii="宋体" w:hAnsi="宋体"/>
      <w:b/>
      <w:kern w:val="0"/>
      <w:szCs w:val="21"/>
    </w:rPr>
  </w:style>
  <w:style w:type="character" w:customStyle="1" w:styleId="90">
    <w:name w:val="font41"/>
    <w:basedOn w:val="29"/>
    <w:qFormat/>
    <w:uiPriority w:val="0"/>
    <w:rPr>
      <w:rFonts w:hint="default" w:ascii="Times New Roman" w:hAnsi="Times New Roman" w:cs="Times New Roman"/>
      <w:b/>
      <w:bCs/>
      <w:color w:val="000000"/>
      <w:sz w:val="21"/>
      <w:szCs w:val="21"/>
      <w:u w:val="none"/>
    </w:rPr>
  </w:style>
  <w:style w:type="paragraph" w:customStyle="1" w:styleId="91">
    <w:name w:val="表格标题"/>
    <w:basedOn w:val="1"/>
    <w:qFormat/>
    <w:uiPriority w:val="0"/>
    <w:pPr>
      <w:spacing w:line="540" w:lineRule="exact"/>
      <w:jc w:val="center"/>
    </w:pPr>
    <w:rPr>
      <w:rFonts w:ascii="宋体" w:hAnsi="宋体"/>
      <w:bCs/>
      <w:sz w:val="24"/>
    </w:rPr>
  </w:style>
  <w:style w:type="paragraph" w:customStyle="1" w:styleId="92">
    <w:name w:val="cucd-0"/>
    <w:qFormat/>
    <w:uiPriority w:val="0"/>
    <w:pPr>
      <w:spacing w:line="360" w:lineRule="auto"/>
      <w:ind w:firstLine="480" w:firstLineChars="200"/>
    </w:pPr>
    <w:rPr>
      <w:rFonts w:ascii="Times New Roman" w:hAnsi="Times New Roman" w:eastAsia="Times New Roman" w:cs="Times New Roman"/>
      <w:szCs w:val="24"/>
      <w:lang w:val="en-US" w:eastAsia="zh-CN" w:bidi="ar-SA"/>
    </w:rPr>
  </w:style>
  <w:style w:type="character" w:customStyle="1" w:styleId="93">
    <w:name w:val="正文文本_"/>
    <w:link w:val="94"/>
    <w:qFormat/>
    <w:locked/>
    <w:uiPriority w:val="99"/>
    <w:rPr>
      <w:rFonts w:ascii="MingLiU" w:hAnsi="MingLiU" w:eastAsia="MingLiU"/>
      <w:spacing w:val="10"/>
      <w:kern w:val="0"/>
      <w:szCs w:val="21"/>
    </w:rPr>
  </w:style>
  <w:style w:type="paragraph" w:customStyle="1" w:styleId="94">
    <w:name w:val="正文文本3"/>
    <w:basedOn w:val="1"/>
    <w:link w:val="93"/>
    <w:qFormat/>
    <w:uiPriority w:val="99"/>
    <w:pPr>
      <w:shd w:val="clear" w:color="auto" w:fill="FFFFFF"/>
      <w:spacing w:before="240" w:line="466" w:lineRule="exact"/>
      <w:ind w:hanging="480"/>
      <w:jc w:val="distribute"/>
    </w:pPr>
    <w:rPr>
      <w:rFonts w:ascii="MingLiU" w:hAnsi="MingLiU" w:eastAsia="MingLiU"/>
      <w:spacing w:val="10"/>
      <w:kern w:val="0"/>
      <w:szCs w:val="21"/>
    </w:rPr>
  </w:style>
  <w:style w:type="paragraph" w:customStyle="1" w:styleId="95">
    <w:name w:val="p0"/>
    <w:basedOn w:val="1"/>
    <w:qFormat/>
    <w:uiPriority w:val="0"/>
    <w:pPr>
      <w:widowControl/>
    </w:pPr>
    <w:rPr>
      <w:rFonts w:eastAsia="Arial Unicode MS"/>
      <w:kern w:val="0"/>
      <w:szCs w:val="21"/>
    </w:rPr>
  </w:style>
  <w:style w:type="paragraph" w:customStyle="1" w:styleId="96">
    <w:name w:val="wlm表头"/>
    <w:basedOn w:val="1"/>
    <w:qFormat/>
    <w:uiPriority w:val="0"/>
    <w:pPr>
      <w:jc w:val="center"/>
    </w:pPr>
    <w:rPr>
      <w:b/>
      <w:szCs w:val="21"/>
    </w:rPr>
  </w:style>
  <w:style w:type="paragraph" w:customStyle="1" w:styleId="97">
    <w:name w:val="wlm表格"/>
    <w:basedOn w:val="1"/>
    <w:qFormat/>
    <w:uiPriority w:val="0"/>
    <w:pPr>
      <w:snapToGrid w:val="0"/>
      <w:jc w:val="center"/>
    </w:pPr>
    <w:rPr>
      <w:snapToGrid w:val="0"/>
      <w:spacing w:val="2"/>
      <w:szCs w:val="21"/>
    </w:rPr>
  </w:style>
  <w:style w:type="paragraph" w:customStyle="1" w:styleId="98">
    <w:name w:val="制表格"/>
    <w:basedOn w:val="1"/>
    <w:qFormat/>
    <w:uiPriority w:val="0"/>
    <w:pPr>
      <w:jc w:val="center"/>
    </w:pPr>
    <w:rPr>
      <w:snapToGrid w:val="0"/>
      <w:kern w:val="0"/>
      <w:szCs w:val="28"/>
    </w:rPr>
  </w:style>
  <w:style w:type="character" w:customStyle="1" w:styleId="99">
    <w:name w:val="ggzbt011"/>
    <w:basedOn w:val="29"/>
    <w:qFormat/>
    <w:uiPriority w:val="0"/>
  </w:style>
</w:styles>
</file>

<file path=word/_rels/document.xml.rels><?xml version="1.0" encoding="UTF-8" standalone="yes"?>
<Relationships xmlns="http://schemas.openxmlformats.org/package/2006/relationships"><Relationship Id="rId9" Type="http://schemas.openxmlformats.org/officeDocument/2006/relationships/theme" Target="theme/theme1.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 Type="http://schemas.openxmlformats.org/officeDocument/2006/relationships/footer" Target="footer3.xml"/><Relationship Id="rId46" Type="http://schemas.openxmlformats.org/officeDocument/2006/relationships/fontTable" Target="fontTable.xml"/><Relationship Id="rId45" Type="http://schemas.openxmlformats.org/officeDocument/2006/relationships/numbering" Target="numbering.xml"/><Relationship Id="rId44" Type="http://schemas.openxmlformats.org/officeDocument/2006/relationships/customXml" Target="../customXml/item1.xml"/><Relationship Id="rId43" Type="http://schemas.openxmlformats.org/officeDocument/2006/relationships/image" Target="media/image18.wmf"/><Relationship Id="rId42" Type="http://schemas.openxmlformats.org/officeDocument/2006/relationships/oleObject" Target="embeddings/oleObject16.bin"/><Relationship Id="rId41" Type="http://schemas.openxmlformats.org/officeDocument/2006/relationships/image" Target="media/image17.jpeg"/><Relationship Id="rId40" Type="http://schemas.openxmlformats.org/officeDocument/2006/relationships/image" Target="media/image16.wmf"/><Relationship Id="rId4" Type="http://schemas.openxmlformats.org/officeDocument/2006/relationships/footer" Target="footer2.xml"/><Relationship Id="rId39" Type="http://schemas.openxmlformats.org/officeDocument/2006/relationships/oleObject" Target="embeddings/oleObject15.bin"/><Relationship Id="rId38" Type="http://schemas.openxmlformats.org/officeDocument/2006/relationships/image" Target="media/image15.wmf"/><Relationship Id="rId37" Type="http://schemas.openxmlformats.org/officeDocument/2006/relationships/oleObject" Target="embeddings/oleObject14.bin"/><Relationship Id="rId36" Type="http://schemas.openxmlformats.org/officeDocument/2006/relationships/image" Target="media/image14.emf"/><Relationship Id="rId35" Type="http://schemas.openxmlformats.org/officeDocument/2006/relationships/oleObject" Target="embeddings/oleObject13.bin"/><Relationship Id="rId34" Type="http://schemas.openxmlformats.org/officeDocument/2006/relationships/image" Target="media/image13.emf"/><Relationship Id="rId33" Type="http://schemas.openxmlformats.org/officeDocument/2006/relationships/oleObject" Target="embeddings/oleObject12.bin"/><Relationship Id="rId32" Type="http://schemas.openxmlformats.org/officeDocument/2006/relationships/image" Target="media/image12.emf"/><Relationship Id="rId31" Type="http://schemas.openxmlformats.org/officeDocument/2006/relationships/oleObject" Target="embeddings/oleObject11.bin"/><Relationship Id="rId30" Type="http://schemas.openxmlformats.org/officeDocument/2006/relationships/image" Target="media/image11.emf"/><Relationship Id="rId3" Type="http://schemas.openxmlformats.org/officeDocument/2006/relationships/footer" Target="footer1.xml"/><Relationship Id="rId29" Type="http://schemas.openxmlformats.org/officeDocument/2006/relationships/oleObject" Target="embeddings/oleObject10.bin"/><Relationship Id="rId28" Type="http://schemas.openxmlformats.org/officeDocument/2006/relationships/image" Target="media/image10.emf"/><Relationship Id="rId27" Type="http://schemas.openxmlformats.org/officeDocument/2006/relationships/oleObject" Target="embeddings/oleObject9.bin"/><Relationship Id="rId26" Type="http://schemas.openxmlformats.org/officeDocument/2006/relationships/image" Target="media/image9.emf"/><Relationship Id="rId25" Type="http://schemas.openxmlformats.org/officeDocument/2006/relationships/oleObject" Target="embeddings/oleObject8.bin"/><Relationship Id="rId24" Type="http://schemas.openxmlformats.org/officeDocument/2006/relationships/image" Target="media/image8.emf"/><Relationship Id="rId23" Type="http://schemas.openxmlformats.org/officeDocument/2006/relationships/oleObject" Target="embeddings/oleObject7.bin"/><Relationship Id="rId22" Type="http://schemas.openxmlformats.org/officeDocument/2006/relationships/image" Target="media/image7.emf"/><Relationship Id="rId21" Type="http://schemas.openxmlformats.org/officeDocument/2006/relationships/oleObject" Target="embeddings/oleObject6.bin"/><Relationship Id="rId20" Type="http://schemas.openxmlformats.org/officeDocument/2006/relationships/image" Target="media/image6.emf"/><Relationship Id="rId2" Type="http://schemas.openxmlformats.org/officeDocument/2006/relationships/settings" Target="settings.xml"/><Relationship Id="rId19" Type="http://schemas.openxmlformats.org/officeDocument/2006/relationships/oleObject" Target="embeddings/oleObject5.bin"/><Relationship Id="rId18" Type="http://schemas.openxmlformats.org/officeDocument/2006/relationships/image" Target="media/image5.emf"/><Relationship Id="rId17" Type="http://schemas.openxmlformats.org/officeDocument/2006/relationships/oleObject" Target="embeddings/oleObject4.bin"/><Relationship Id="rId16" Type="http://schemas.openxmlformats.org/officeDocument/2006/relationships/image" Target="media/image4.emf"/><Relationship Id="rId15" Type="http://schemas.openxmlformats.org/officeDocument/2006/relationships/oleObject" Target="embeddings/oleObject3.bin"/><Relationship Id="rId14" Type="http://schemas.openxmlformats.org/officeDocument/2006/relationships/image" Target="media/image3.emf"/><Relationship Id="rId13" Type="http://schemas.openxmlformats.org/officeDocument/2006/relationships/oleObject" Target="embeddings/oleObject2.bin"/><Relationship Id="rId12" Type="http://schemas.openxmlformats.org/officeDocument/2006/relationships/image" Target="media/image2.emf"/><Relationship Id="rId11" Type="http://schemas.openxmlformats.org/officeDocument/2006/relationships/oleObject" Target="embeddings/oleObject1.bin"/><Relationship Id="rId10" Type="http://schemas.openxmlformats.org/officeDocument/2006/relationships/image" Target="media/image1.jpeg"/><Relationship Id="rId1" Type="http://schemas.openxmlformats.org/officeDocument/2006/relationships/styles" Target="styles.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微软中国</Company>
  <Pages>123</Pages>
  <Words>80551</Words>
  <Characters>96964</Characters>
  <Lines>207</Lines>
  <Paragraphs>190</Paragraphs>
  <TotalTime>109</TotalTime>
  <ScaleCrop>false</ScaleCrop>
  <LinksUpToDate>false</LinksUpToDate>
  <CharactersWithSpaces>97974</CharactersWithSpaces>
  <Application>WPS Office_12.1.0.15712_F1E327BC-269C-435d-A152-05C5408002CA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2023-06-09T07:48:00Z</dcterms:created>
  <dc:creator>lhj</dc:creator>
  <cp:lastModifiedBy>徐瑾</cp:lastModifiedBy>
  <cp:lastPrinted>2021-07-03T14:10:00Z</cp:lastPrinted>
  <dcterms:modified xsi:type="dcterms:W3CDTF">2023-10-27T03:48:06Z</dcterms:modified>
  <dc:title>附件2</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2052-12.1.0.15712</vt:lpwstr>
  </property>
  <property fmtid="{D5CDD505-2E9C-101B-9397-08002B2CF9AE}" pid="3" name="ICV">
    <vt:lpwstr>A70C35362D9F452F84E702DB988D9BF8_13</vt:lpwstr>
  </property>
</Properties>
</file>