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val="0"/>
        <w:topLinePunct/>
        <w:autoSpaceDE w:val="0"/>
        <w:autoSpaceDN w:val="0"/>
        <w:bidi w:val="0"/>
        <w:adjustRightInd w:val="0"/>
        <w:snapToGrid w:val="0"/>
        <w:spacing w:beforeAutospacing="0" w:afterAutospacing="0" w:line="560" w:lineRule="exact"/>
        <w:jc w:val="both"/>
        <w:textAlignment w:val="auto"/>
        <w:rPr>
          <w:rFonts w:hint="eastAsia" w:ascii="方正小标宋_GBK" w:hAnsi="方正小标宋_GBK" w:eastAsia="方正小标宋_GBK" w:cs="方正小标宋_GBK"/>
          <w:i w:val="0"/>
          <w:caps w:val="0"/>
          <w:color w:val="000000"/>
          <w:spacing w:val="0"/>
          <w:sz w:val="44"/>
          <w:szCs w:val="44"/>
          <w:shd w:val="clear" w:color="auto" w:fill="FFFFFF"/>
        </w:rPr>
      </w:pPr>
      <w:r>
        <w:rPr>
          <w:rFonts w:hint="eastAsia" w:ascii="方正小标宋_GBK" w:hAnsi="方正小标宋_GBK" w:eastAsia="方正小标宋_GBK" w:cs="方正小标宋_GBK"/>
          <w:snapToGrid w:val="0"/>
          <w:sz w:val="44"/>
          <w:szCs w:val="44"/>
          <w:highlight w:val="none"/>
          <w:lang w:val="en-US" w:eastAsia="zh-CN"/>
        </w:rPr>
        <w:t>附件：《澄江化石地行政处罚自由裁量权实施基准》</w:t>
      </w:r>
    </w:p>
    <w:tbl>
      <w:tblPr>
        <w:tblStyle w:val="3"/>
        <w:tblW w:w="13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7"/>
        <w:gridCol w:w="2858"/>
        <w:gridCol w:w="4053"/>
        <w:gridCol w:w="934"/>
        <w:gridCol w:w="2584"/>
        <w:gridCol w:w="2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78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澄江化石地行政处罚自由裁量权实施基准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序号</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违法行为</w:t>
            </w:r>
          </w:p>
        </w:tc>
        <w:tc>
          <w:tcPr>
            <w:tcW w:w="4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处罚依据</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裁量</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阶次</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适用条件</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9" w:hRule="atLeast"/>
        </w:trPr>
        <w:tc>
          <w:tcPr>
            <w:tcW w:w="357"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sz w:val="24"/>
                <w:szCs w:val="24"/>
                <w:lang w:val="en-US" w:eastAsia="zh-CN"/>
              </w:rPr>
              <w:t>擅自移动或者损毁界桩和标识</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sz w:val="24"/>
                <w:szCs w:val="24"/>
                <w:lang w:val="en-US" w:eastAsia="zh-CN"/>
              </w:rPr>
              <w:t>《云南省澄江化石地世界自然遗产保护条例》 第二十九条 违反本条例第十一条第二款规定的，由澄江化石地管理机构责令改正，处500元以上1000元以下罚款。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240" w:firstLineChars="100"/>
              <w:rPr>
                <w:rFonts w:hint="default" w:ascii="Times New Roman" w:hAnsi="Times New Roman" w:eastAsia="方正仿宋_GBK" w:cs="Times New Roman"/>
                <w:sz w:val="24"/>
                <w:szCs w:val="24"/>
                <w:lang w:val="en-US" w:eastAsia="zh-CN"/>
              </w:rPr>
            </w:pPr>
            <w:bookmarkStart w:id="0" w:name="_GoBack"/>
            <w:bookmarkEnd w:id="0"/>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将界桩或者标识移动至其它地方的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责令改正，限期恢复，不予处罚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9"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导致界桩或者标识的使用效能受到影响需要修缮的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责令改正， 限期恢复，处500元以上700元以下罚款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2"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导致界桩或者标识的使用效能完全受到破坏难以修缮，需要更换的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责令改正，限期恢复,处700元以上1000元以下罚款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8" w:hRule="atLeast"/>
        </w:trPr>
        <w:tc>
          <w:tcPr>
            <w:tcW w:w="357"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进入保护范围内开展科学考察、影视拍摄等活动，应当报经澄江化石地管理机构同意。</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第三十条 违反本条例第十五条第二款规定的，由澄江化石地管理机构责令改正，处1万元以上5万元以下罚款。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未经同意首次进入保护范围内开展科学考察、影视拍摄等活动，未对资源造成损毁的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责令改正，及时停止违法行为，不予处罚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未经同意进入保护范围内开展科学考察、影视拍摄等活动，造成资源损失价值1万元以下的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责令改正，处1万元以上2万元以下罚款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2"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未经同意进入保护范围内开展科学考察、影视拍摄等活动，造成资源损失价值1万元以上的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责令改正，处2万元以上5万元以下罚款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82" w:hRule="atLeast"/>
        </w:trPr>
        <w:tc>
          <w:tcPr>
            <w:tcW w:w="357"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一级保护区内损毁地层、地质剖面和构造</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第三十一条 违反本条例第十八条规定的，由澄江化石地管理机构责令停止违法行为，按照下列规定予以处罚:(一)违反第二项规定的，处2万元以上10万元以下罚款;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擅自采掘化石，轻度损毁地层、地质剖面和构造，采掘活动未及化石层位，实施人属初犯的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责令停止违法行为，限期恢复、治理，处2万元以上5万元以下罚款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擅自采掘化石，采掘活动对重点保护化石或者具有科学价值的古脊椎动物化石层位造成破坏，中度损毁地层、地质剖面和构造的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责令停止违法行为，限期恢复、治理，处5万元以上8万元以下罚款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擅自采掘化石，采掘活动对重点保护化石或者具有科学价值的古脊椎动物化石层位造成破坏，重度损毁地层、地质剖面和构造的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责令停止违法行为，限期恢复、治理，处8万元以上10万元以下罚款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60" w:hRule="atLeast"/>
        </w:trPr>
        <w:tc>
          <w:tcPr>
            <w:tcW w:w="357"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二级保护区内勘查、开发矿产资源;</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第三十二条 违反本条例第十九条规定的，由澄江化石地管理机构责令停止违法行为，按照下列规定予以处罚:</w:t>
            </w:r>
            <w:r>
              <w:rPr>
                <w:rFonts w:hint="default" w:ascii="Times New Roman" w:hAnsi="Times New Roman" w:eastAsia="方正仿宋_GBK" w:cs="Times New Roman"/>
                <w:sz w:val="24"/>
                <w:szCs w:val="24"/>
                <w:lang w:val="en-US" w:eastAsia="zh-CN"/>
              </w:rPr>
              <w:br w:type="textWrapping"/>
            </w:r>
            <w:r>
              <w:rPr>
                <w:rFonts w:hint="default" w:ascii="Times New Roman" w:hAnsi="Times New Roman" w:eastAsia="方正仿宋_GBK" w:cs="Times New Roman"/>
                <w:sz w:val="24"/>
                <w:szCs w:val="24"/>
                <w:lang w:val="en-US" w:eastAsia="zh-CN"/>
              </w:rPr>
              <w:t>(一)违反第二项、第三项规定的，处20万元以上50万元以下罚款;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擅自勘查矿产资源，开采前被发现的，予以警告后及时停止违法行为的违法行为轻微的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责令停止违法行为，限期恢复、治理，处20万元以上25万元以下罚款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擅自勘查、开发矿产资源，予以警告后及时停止违法行为，违法行为严重的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责令停止违法行为，限期恢复、治理，处25万元以上35万元以下罚款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擅自进行勘查、开发矿产资源，予以警告后拒不停止违法行为，特别严重的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责令停止违法行为，限期恢复、治理，处35万元以上50万元以下罚款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1" w:hRule="atLeast"/>
        </w:trPr>
        <w:tc>
          <w:tcPr>
            <w:tcW w:w="357"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二级保护区内擅自发掘澄江化石</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第三十二条 违反本条例第十九条规定的，由澄江化石地管理机构责令停止违法行为，按照下列规定予以处罚:</w:t>
            </w:r>
            <w:r>
              <w:rPr>
                <w:rFonts w:hint="default" w:ascii="Times New Roman" w:hAnsi="Times New Roman" w:eastAsia="方正仿宋_GBK" w:cs="Times New Roman"/>
                <w:sz w:val="24"/>
                <w:szCs w:val="24"/>
                <w:lang w:val="en-US" w:eastAsia="zh-CN"/>
              </w:rPr>
              <w:br w:type="textWrapping"/>
            </w:r>
            <w:r>
              <w:rPr>
                <w:rFonts w:hint="default" w:ascii="Times New Roman" w:hAnsi="Times New Roman" w:eastAsia="方正仿宋_GBK" w:cs="Times New Roman"/>
                <w:sz w:val="24"/>
                <w:szCs w:val="24"/>
                <w:lang w:val="en-US" w:eastAsia="zh-CN"/>
              </w:rPr>
              <w:t>(一)违反第二项、第三项规定的，处20万元以上50万元以下罚款;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首次被发现；尚未发掘出古生物化石；行政处罚调查终结前主动改正的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责令停止违法行为，予以警告，不予罚款处罚，拒不停止的处20万元罚款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发掘的化石经鉴定或者违法所得小于1万元的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责令停止违法行为，没收采出化石和违法所得，并处20-30万元罚款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7"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发掘的化石经鉴定或者违法所得在1万元以上的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责令停止违法行为，没收采出化石和违法所得，处30-50万元罚款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7" w:hRule="atLeast"/>
        </w:trPr>
        <w:tc>
          <w:tcPr>
            <w:tcW w:w="357"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二级保护区内挖沙、采石、取土、深掘土地等损害化石保护的活动;</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第三十二条 违反本条例第十九条规定的，由澄江化石地管理机构责令停止违法行为，按照下列规定予以处罚:</w:t>
            </w:r>
            <w:r>
              <w:rPr>
                <w:rFonts w:hint="default" w:ascii="Times New Roman" w:hAnsi="Times New Roman" w:eastAsia="方正仿宋_GBK" w:cs="Times New Roman"/>
                <w:sz w:val="24"/>
                <w:szCs w:val="24"/>
                <w:lang w:val="en-US" w:eastAsia="zh-CN"/>
              </w:rPr>
              <w:br w:type="textWrapping"/>
            </w:r>
            <w:r>
              <w:rPr>
                <w:rFonts w:hint="default" w:ascii="Times New Roman" w:hAnsi="Times New Roman" w:eastAsia="方正仿宋_GBK" w:cs="Times New Roman"/>
                <w:sz w:val="24"/>
                <w:szCs w:val="24"/>
                <w:lang w:val="en-US" w:eastAsia="zh-CN"/>
              </w:rPr>
              <w:t>(二)违反第四项规定的，处5000元以上1万元以下罚款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挖掘面积较小，经批评教育，立即停止违法行为，没有形成不良后果或消除不良后果的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责令停止违法行为，限期恢复、治理，可不予处罚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1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不停止违法行为，未及时纠正，未造成严重后果的，违法所得小于1万元的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责令停止违法行为，限期恢复、治理，处5000元到8000元罚款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拒不停止违法行为并未纠正，造成严重后果的，违法所得大于1万元以上的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责令停止违法行为，责令停止违法行为，限期恢复、治理，处8000元到10000元罚款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8" w:hRule="atLeast"/>
        </w:trPr>
        <w:tc>
          <w:tcPr>
            <w:tcW w:w="357" w:type="dxa"/>
            <w:vMerge w:val="restart"/>
            <w:tcBorders>
              <w:top w:val="single" w:color="000000" w:sz="4" w:space="0"/>
              <w:left w:val="single" w:color="000000" w:sz="4" w:space="0"/>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二级保护区内新开垦土地、填埋自然沟谷</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第三十二条 违反本条例第十九条规定的，由澄江化石地管理机构责令停止违法行为，按照下列规定予以处罚:</w:t>
            </w:r>
            <w:r>
              <w:rPr>
                <w:rFonts w:hint="default" w:ascii="Times New Roman" w:hAnsi="Times New Roman" w:eastAsia="方正仿宋_GBK" w:cs="Times New Roman"/>
                <w:sz w:val="24"/>
                <w:szCs w:val="24"/>
                <w:lang w:val="en-US" w:eastAsia="zh-CN"/>
              </w:rPr>
              <w:br w:type="textWrapping"/>
            </w:r>
            <w:r>
              <w:rPr>
                <w:rFonts w:hint="default" w:ascii="Times New Roman" w:hAnsi="Times New Roman" w:eastAsia="方正仿宋_GBK" w:cs="Times New Roman"/>
                <w:sz w:val="24"/>
                <w:szCs w:val="24"/>
                <w:lang w:val="en-US" w:eastAsia="zh-CN"/>
              </w:rPr>
              <w:t>(三)违反第五项规定的，处2000元以上1万元以下罚款。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新开垦土地、填埋自然沟谷面积较小，经批评教育，立即停止违法行为，没有形成不良后果或消除不良后果的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责令停止违法行为，退还土地，可不予处罚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6" w:hRule="atLeast"/>
        </w:trPr>
        <w:tc>
          <w:tcPr>
            <w:tcW w:w="357" w:type="dxa"/>
            <w:vMerge w:val="continue"/>
            <w:tcBorders>
              <w:top w:val="single" w:color="000000" w:sz="4" w:space="0"/>
              <w:left w:val="single" w:color="000000" w:sz="4" w:space="0"/>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新开垦土地面积1亩以下、填埋自然沟谷10立方米以内，经批评教育，立即停止违法行为的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责令停止违法行为，限期恢复、治理，处2000至5000元罚款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30" w:hRule="atLeast"/>
        </w:trPr>
        <w:tc>
          <w:tcPr>
            <w:tcW w:w="357" w:type="dxa"/>
            <w:vMerge w:val="continue"/>
            <w:tcBorders>
              <w:top w:val="single" w:color="000000" w:sz="4" w:space="0"/>
              <w:left w:val="single" w:color="000000" w:sz="4" w:space="0"/>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新开垦土地面积1亩以上、填埋自然沟谷10立方米以上，经批评教育，未停止违法行为，造成严重危害后果或恶劣社会影响的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责令停止违法行为，限期恢复、治理，处5000至10000元罚款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5" w:hRule="atLeast"/>
        </w:trPr>
        <w:tc>
          <w:tcPr>
            <w:tcW w:w="357" w:type="dxa"/>
            <w:vMerge w:val="restart"/>
            <w:tcBorders>
              <w:top w:val="single" w:color="000000" w:sz="4" w:space="0"/>
              <w:left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28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任何单位和个人不得哄抢、私分、藏匿依照前款规定发现的澄江化石。</w:t>
            </w:r>
          </w:p>
        </w:tc>
        <w:tc>
          <w:tcPr>
            <w:tcW w:w="4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《云南省澄江化石地世界自然遗产保护条例》 第三十三条 违反本条例第二十一条第二款规定的，由澄江化石地管理机构责令停止违法行为，没收违法所得，并处2000元以上5000元以下罚款。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哄抢、私分、藏匿前款规定发现的澄江化石，未造成化石损坏，影响较小的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责令停止违法行为，没收违法所得，经教育后，可不予处罚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7" w:type="dxa"/>
            <w:vMerge w:val="continue"/>
            <w:tcBorders>
              <w:left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i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一般</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哄抢、私分、藏匿前款规定发现的澄江化石，造成化石轻度损坏，未造成较大影响的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责令停止违法行为，没收违法所得，并处2000元以上3500元以下罚款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1" w:hRule="atLeast"/>
        </w:trPr>
        <w:tc>
          <w:tcPr>
            <w:tcW w:w="357" w:type="dxa"/>
            <w:vMerge w:val="continue"/>
            <w:tcBorders>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28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4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严重</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哄抢、私分、藏匿前款规定发现的澄江化石，造成化石严重损坏，影响恶劣的</w:t>
            </w:r>
          </w:p>
        </w:tc>
        <w:tc>
          <w:tcPr>
            <w:tcW w:w="2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责令停止违法行为，没收违法所得，处3500元以上5000元以下罚款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both"/>
        <w:rPr>
          <w:rFonts w:hint="eastAsia" w:ascii="仿宋_GB2312" w:hAnsi="微软雅黑" w:eastAsia="仿宋_GB2312" w:cs="仿宋_GB2312"/>
          <w:i w:val="0"/>
          <w:caps w:val="0"/>
          <w:color w:val="333333"/>
          <w:spacing w:val="0"/>
          <w:sz w:val="31"/>
          <w:szCs w:val="31"/>
          <w:shd w:val="clear" w:color="auto" w:fill="FFFFFF"/>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7BC8"/>
    <w:rsid w:val="03242102"/>
    <w:rsid w:val="160209C4"/>
    <w:rsid w:val="23FF7FE8"/>
    <w:rsid w:val="379A7650"/>
    <w:rsid w:val="39467BC8"/>
    <w:rsid w:val="415A6A7F"/>
    <w:rsid w:val="4B6B760E"/>
    <w:rsid w:val="52E3751D"/>
    <w:rsid w:val="55655CF9"/>
    <w:rsid w:val="55700D45"/>
    <w:rsid w:val="583A2A38"/>
    <w:rsid w:val="5ACE6725"/>
    <w:rsid w:val="683F0704"/>
    <w:rsid w:val="7BDA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2023-10-26T08:53:00Z</dcterms:created>
  <dc:creator>Administrator</dc:creator>
  <cp:lastModifiedBy>Administrator</cp:lastModifiedBy>
  <dcterms:modified xsi:type="dcterms:W3CDTF">2023-11-14T08:23:46Z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