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6" w:lineRule="auto"/>
      </w:pPr>
    </w:p>
    <w:p>
      <w:pPr>
        <w:pStyle w:val="2"/>
        <w:spacing w:line="298" w:lineRule="auto"/>
        <w:jc w:val="center"/>
      </w:pPr>
    </w:p>
    <w:p>
      <w:pPr>
        <w:spacing w:before="149" w:line="219" w:lineRule="auto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-46"/>
          <w:sz w:val="46"/>
          <w:szCs w:val="46"/>
          <w:lang w:eastAsia="zh-CN"/>
        </w:rPr>
        <w:t>澄江市水利局</w:t>
      </w:r>
      <w:r>
        <w:rPr>
          <w:rFonts w:ascii="宋体" w:hAnsi="宋体" w:eastAsia="宋体" w:cs="宋体"/>
          <w:b/>
          <w:bCs/>
          <w:spacing w:val="-46"/>
          <w:sz w:val="46"/>
          <w:szCs w:val="46"/>
        </w:rPr>
        <w:t>关于印发</w:t>
      </w:r>
    </w:p>
    <w:p>
      <w:pPr>
        <w:spacing w:before="144" w:line="219" w:lineRule="auto"/>
        <w:ind w:left="4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澄江市政府信息公文公开属性源头认定制度的</w:t>
      </w:r>
    </w:p>
    <w:p>
      <w:pPr>
        <w:spacing w:before="97" w:line="221" w:lineRule="auto"/>
        <w:ind w:left="4036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49"/>
          <w:w w:val="98"/>
          <w:sz w:val="51"/>
          <w:szCs w:val="51"/>
        </w:rPr>
        <w:t>通</w:t>
      </w:r>
      <w:r>
        <w:rPr>
          <w:rFonts w:ascii="宋体" w:hAnsi="宋体" w:eastAsia="宋体" w:cs="宋体"/>
          <w:spacing w:val="142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49"/>
          <w:w w:val="98"/>
          <w:sz w:val="51"/>
          <w:szCs w:val="51"/>
        </w:rPr>
        <w:t>知</w:t>
      </w:r>
    </w:p>
    <w:p>
      <w:pPr>
        <w:pStyle w:val="2"/>
        <w:spacing w:line="333" w:lineRule="auto"/>
      </w:pPr>
    </w:p>
    <w:p>
      <w:pPr>
        <w:pStyle w:val="2"/>
        <w:spacing w:line="333" w:lineRule="auto"/>
      </w:pPr>
    </w:p>
    <w:p>
      <w:pPr>
        <w:spacing w:before="118" w:line="221" w:lineRule="auto"/>
        <w:ind w:left="269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48"/>
          <w:sz w:val="36"/>
          <w:szCs w:val="36"/>
          <w:lang w:eastAsia="zh-CN"/>
        </w:rPr>
        <w:t>局属各科室、站所</w:t>
      </w:r>
      <w:r>
        <w:rPr>
          <w:rFonts w:ascii="仿宋" w:hAnsi="仿宋" w:eastAsia="仿宋" w:cs="仿宋"/>
          <w:spacing w:val="-48"/>
          <w:sz w:val="36"/>
          <w:szCs w:val="36"/>
        </w:rPr>
        <w:t>：</w:t>
      </w:r>
    </w:p>
    <w:p>
      <w:pPr>
        <w:spacing w:before="148" w:line="640" w:lineRule="exact"/>
        <w:jc w:val="right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9"/>
          <w:position w:val="21"/>
          <w:sz w:val="35"/>
          <w:szCs w:val="35"/>
        </w:rPr>
        <w:t>进一步规范政府信息公开属性源头</w:t>
      </w:r>
      <w:r>
        <w:rPr>
          <w:rFonts w:ascii="仿宋" w:hAnsi="仿宋" w:eastAsia="仿宋" w:cs="仿宋"/>
          <w:spacing w:val="-38"/>
          <w:position w:val="21"/>
          <w:sz w:val="35"/>
          <w:szCs w:val="35"/>
        </w:rPr>
        <w:t>认定工作，现将《</w:t>
      </w:r>
      <w:r>
        <w:rPr>
          <w:rFonts w:ascii="仿宋" w:hAnsi="仿宋" w:eastAsia="仿宋" w:cs="仿宋"/>
          <w:spacing w:val="-39"/>
          <w:position w:val="21"/>
          <w:sz w:val="35"/>
          <w:szCs w:val="35"/>
        </w:rPr>
        <w:t>澄江</w:t>
      </w:r>
      <w:r>
        <w:rPr>
          <w:rFonts w:ascii="仿宋" w:hAnsi="仿宋" w:eastAsia="仿宋" w:cs="仿宋"/>
          <w:spacing w:val="-24"/>
          <w:position w:val="21"/>
          <w:sz w:val="35"/>
          <w:szCs w:val="35"/>
        </w:rPr>
        <w:t>市</w:t>
      </w:r>
    </w:p>
    <w:p>
      <w:pPr>
        <w:spacing w:line="220" w:lineRule="auto"/>
        <w:ind w:right="3"/>
        <w:jc w:val="right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8"/>
          <w:sz w:val="35"/>
          <w:szCs w:val="35"/>
        </w:rPr>
        <w:t>政府</w:t>
      </w:r>
      <w:r>
        <w:rPr>
          <w:rFonts w:ascii="仿宋" w:hAnsi="仿宋" w:eastAsia="仿宋" w:cs="仿宋"/>
          <w:spacing w:val="-37"/>
          <w:sz w:val="35"/>
          <w:szCs w:val="35"/>
        </w:rPr>
        <w:t>信息公文公开属性源头认定制度》印发</w:t>
      </w:r>
      <w:r>
        <w:rPr>
          <w:rFonts w:ascii="仿宋" w:hAnsi="仿宋" w:eastAsia="仿宋" w:cs="仿宋"/>
          <w:spacing w:val="-38"/>
          <w:sz w:val="35"/>
          <w:szCs w:val="35"/>
        </w:rPr>
        <w:t>给你们，请认真贯</w:t>
      </w:r>
      <w:r>
        <w:rPr>
          <w:rFonts w:ascii="仿宋" w:hAnsi="仿宋" w:eastAsia="仿宋" w:cs="仿宋"/>
          <w:spacing w:val="-36"/>
          <w:sz w:val="35"/>
          <w:szCs w:val="35"/>
        </w:rPr>
        <w:t>彻</w:t>
      </w:r>
    </w:p>
    <w:p>
      <w:pPr>
        <w:spacing w:before="224" w:line="221" w:lineRule="auto"/>
        <w:ind w:left="26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6"/>
          <w:sz w:val="35"/>
          <w:szCs w:val="35"/>
        </w:rPr>
        <w:t>执行。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104" w:line="222" w:lineRule="auto"/>
        <w:ind w:left="59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2023年10月30日</w:t>
      </w:r>
    </w:p>
    <w:p>
      <w:pPr>
        <w:spacing w:before="212" w:line="220" w:lineRule="auto"/>
        <w:ind w:left="10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5"/>
          <w:sz w:val="35"/>
          <w:szCs w:val="35"/>
        </w:rPr>
        <w:t>(此件公开发布)</w:t>
      </w:r>
    </w:p>
    <w:p>
      <w:pPr>
        <w:spacing w:line="220" w:lineRule="auto"/>
        <w:rPr>
          <w:rFonts w:ascii="仿宋" w:hAnsi="仿宋" w:eastAsia="仿宋" w:cs="仿宋"/>
          <w:sz w:val="35"/>
          <w:szCs w:val="35"/>
        </w:rPr>
        <w:sectPr>
          <w:headerReference r:id="rId3" w:type="default"/>
          <w:footerReference r:id="rId4" w:type="default"/>
          <w:pgSz w:w="11950" w:h="16910"/>
          <w:pgMar w:top="1437" w:right="1349" w:bottom="1342" w:left="1569" w:header="0" w:footer="1014" w:gutter="0"/>
        </w:sectPr>
      </w:pPr>
      <w:bookmarkStart w:id="0" w:name="_GoBack"/>
      <w:bookmarkEnd w:id="0"/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43" w:line="234" w:lineRule="auto"/>
        <w:ind w:left="3145" w:right="1754" w:hanging="152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澄江市政府信息公文公开属性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源头认定制度</w:t>
      </w: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101" w:line="358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为确保政府信息公开工作依法、有序进行，根据《中华人民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共和国保守国家秘密法》、《中华人民共和国政府信息</w:t>
      </w:r>
      <w:r>
        <w:rPr>
          <w:rFonts w:ascii="仿宋" w:hAnsi="仿宋" w:eastAsia="仿宋" w:cs="仿宋"/>
          <w:spacing w:val="-12"/>
          <w:sz w:val="31"/>
          <w:szCs w:val="31"/>
        </w:rPr>
        <w:t>公开条例》、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《国家行政机关公文处理办法》相关规定，结合我市实际，制定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此机制。</w:t>
      </w:r>
    </w:p>
    <w:p>
      <w:pPr>
        <w:spacing w:before="212" w:line="359" w:lineRule="auto"/>
        <w:ind w:right="48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第一条</w:t>
      </w:r>
      <w:r>
        <w:rPr>
          <w:rFonts w:ascii="仿宋" w:hAnsi="仿宋" w:eastAsia="仿宋" w:cs="仿宋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本制度所指的公文为全市各级行政机关在</w:t>
      </w:r>
      <w:r>
        <w:rPr>
          <w:rFonts w:ascii="仿宋" w:hAnsi="仿宋" w:eastAsia="仿宋" w:cs="仿宋"/>
          <w:spacing w:val="4"/>
          <w:sz w:val="31"/>
          <w:szCs w:val="31"/>
        </w:rPr>
        <w:t>履行职责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过程中形成的具有法定效力和规范体式的文书，包括决定、公告、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通告、通知、通报、议案、报告、请示、批复、意见、函、纪要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等。</w:t>
      </w:r>
    </w:p>
    <w:p>
      <w:pPr>
        <w:spacing w:before="248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第二条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认定原则</w:t>
      </w:r>
    </w:p>
    <w:p>
      <w:pPr>
        <w:spacing w:before="195" w:line="358" w:lineRule="auto"/>
        <w:ind w:right="17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坚持以“公开为常态、不公开为例外”为原则，在</w:t>
      </w:r>
      <w:r>
        <w:rPr>
          <w:rFonts w:ascii="仿宋" w:hAnsi="仿宋" w:eastAsia="仿宋" w:cs="仿宋"/>
          <w:spacing w:val="2"/>
          <w:sz w:val="31"/>
          <w:szCs w:val="31"/>
        </w:rPr>
        <w:t>公文产生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的过程中同步确定其公开属性。公开属性分此件公开发布、此件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依申请公开、此件删减后公开、此件不公开四种。</w:t>
      </w:r>
    </w:p>
    <w:p>
      <w:pPr>
        <w:spacing w:before="249" w:line="352" w:lineRule="auto"/>
        <w:ind w:right="47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(一)此件公开发布。对涉及公众利益调整、需要公众广泛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知晓或者需要公众参与决策的政府信息；反映行政机关机构设置、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职能、办事程序等情况及其他依照法律、法规和国家有关规定应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当主动公开的政府信息。</w:t>
      </w:r>
    </w:p>
    <w:p>
      <w:pPr>
        <w:spacing w:before="245" w:line="352" w:lineRule="auto"/>
        <w:ind w:right="181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(二)此件依申请公开。除《中华人民共和国政府信息公开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条例》规定的主动公开的政府信息外，公民、法人或者其他组织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可以向地方各级人民政府、对外以自己名义履行行政管理</w:t>
      </w:r>
      <w:r>
        <w:rPr>
          <w:rFonts w:ascii="仿宋" w:hAnsi="仿宋" w:eastAsia="仿宋" w:cs="仿宋"/>
          <w:spacing w:val="3"/>
          <w:sz w:val="31"/>
          <w:szCs w:val="31"/>
        </w:rPr>
        <w:t>职能的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40" w:h="16920"/>
          <w:pgMar w:top="1438" w:right="1444" w:bottom="1447" w:left="1529" w:header="0" w:footer="1140" w:gutter="0"/>
        </w:sectPr>
      </w:pP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101" w:line="366" w:lineRule="auto"/>
        <w:ind w:left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县级以上人民政府部门(含《中华人民共和国政府信息公开条例》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第十条第二款规定的派出机构、内设机构)申请获取的相关政府</w:t>
      </w:r>
    </w:p>
    <w:p>
      <w:pPr>
        <w:spacing w:before="1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信息。</w:t>
      </w:r>
    </w:p>
    <w:p>
      <w:pPr>
        <w:spacing w:before="175" w:line="364" w:lineRule="auto"/>
        <w:ind w:left="23" w:right="172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(三)此件删减后公开。政府信息公开工作机构对含有不应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公开内容的政府信息，认为能够作区分处理的，应作区分处理，</w:t>
      </w:r>
    </w:p>
    <w:p>
      <w:pPr>
        <w:spacing w:before="1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删除不应公开的内容后予以公开的政府信息。</w:t>
      </w:r>
    </w:p>
    <w:p>
      <w:pPr>
        <w:spacing w:before="216" w:line="360" w:lineRule="auto"/>
        <w:ind w:left="23" w:right="100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(四)此件不公开。依法确定为国家秘密的</w:t>
      </w:r>
      <w:r>
        <w:rPr>
          <w:rFonts w:ascii="仿宋" w:hAnsi="仿宋" w:eastAsia="仿宋" w:cs="仿宋"/>
          <w:spacing w:val="2"/>
          <w:sz w:val="31"/>
          <w:szCs w:val="31"/>
        </w:rPr>
        <w:t>政府信息，法律、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行政法规禁止公开的政府信息；涉及商业秘密、个人隐私等公开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会对第三方合法权益造成损害的政府信息以及公开后可能</w:t>
      </w:r>
      <w:r>
        <w:rPr>
          <w:rFonts w:ascii="仿宋" w:hAnsi="仿宋" w:eastAsia="仿宋" w:cs="仿宋"/>
          <w:spacing w:val="4"/>
          <w:sz w:val="31"/>
          <w:szCs w:val="31"/>
        </w:rPr>
        <w:t>危及国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家安全、公共安全、经济安全、社会稳定的</w:t>
      </w:r>
      <w:r>
        <w:rPr>
          <w:rFonts w:ascii="仿宋" w:hAnsi="仿宋" w:eastAsia="仿宋" w:cs="仿宋"/>
          <w:spacing w:val="4"/>
          <w:sz w:val="31"/>
          <w:szCs w:val="31"/>
        </w:rPr>
        <w:t>政府信息。但是，第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三方同意公开或者行政机关认为不公开会对公共利益造成重大影</w:t>
      </w:r>
    </w:p>
    <w:p>
      <w:pPr>
        <w:spacing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响的，予以公开。</w:t>
      </w:r>
    </w:p>
    <w:p>
      <w:pPr>
        <w:spacing w:before="223" w:line="222" w:lineRule="auto"/>
        <w:ind w:left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第三条</w:t>
      </w:r>
      <w:r>
        <w:rPr>
          <w:rFonts w:ascii="仿宋" w:hAnsi="仿宋" w:eastAsia="仿宋" w:cs="仿宋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认定依据</w:t>
      </w:r>
    </w:p>
    <w:p>
      <w:pPr>
        <w:spacing w:before="200" w:line="600" w:lineRule="exact"/>
        <w:ind w:left="7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(一)《中华人民共和国政府信息公开条例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》第十七条规定，</w:t>
      </w:r>
    </w:p>
    <w:p>
      <w:pPr>
        <w:spacing w:before="1"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应当建立健全政府信息公开审查机制，明确审查的</w:t>
      </w:r>
      <w:r>
        <w:rPr>
          <w:rFonts w:ascii="仿宋" w:hAnsi="仿宋" w:eastAsia="仿宋" w:cs="仿宋"/>
          <w:spacing w:val="-1"/>
          <w:sz w:val="31"/>
          <w:szCs w:val="31"/>
        </w:rPr>
        <w:t>程序和责任。</w:t>
      </w:r>
    </w:p>
    <w:p>
      <w:pPr>
        <w:spacing w:before="224" w:line="358" w:lineRule="auto"/>
        <w:ind w:left="23" w:right="169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(二)在公开政府信息前，应当依照《中华人民共和国保守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国家秘密法》以及其他法律、法规和国家有关规定对拟公开的政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府信息进行审查。</w:t>
      </w:r>
    </w:p>
    <w:p>
      <w:pPr>
        <w:spacing w:before="220" w:line="349" w:lineRule="auto"/>
        <w:ind w:left="23" w:right="100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(三)对政府信息不能确定是否可以公开时</w:t>
      </w:r>
      <w:r>
        <w:rPr>
          <w:rFonts w:ascii="仿宋" w:hAnsi="仿宋" w:eastAsia="仿宋" w:cs="仿宋"/>
          <w:spacing w:val="2"/>
          <w:sz w:val="31"/>
          <w:szCs w:val="31"/>
        </w:rPr>
        <w:t>，应当依照法律、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法规和国家有关规定报有关主管部门或者保密行政管理部门确</w:t>
      </w:r>
    </w:p>
    <w:p>
      <w:pPr>
        <w:spacing w:before="2" w:line="230" w:lineRule="auto"/>
        <w:ind w:left="23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31"/>
          <w:sz w:val="38"/>
          <w:szCs w:val="38"/>
        </w:rPr>
        <w:t>定。</w:t>
      </w:r>
    </w:p>
    <w:p>
      <w:pPr>
        <w:spacing w:before="141" w:line="222" w:lineRule="auto"/>
        <w:ind w:left="7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第四条</w:t>
      </w:r>
      <w:r>
        <w:rPr>
          <w:rFonts w:ascii="仿宋" w:hAnsi="仿宋" w:eastAsia="仿宋" w:cs="仿宋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认定主体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80" w:h="16950"/>
          <w:pgMar w:top="1440" w:right="1175" w:bottom="1287" w:left="1797" w:header="0" w:footer="980" w:gutter="0"/>
        </w:sectPr>
      </w:pPr>
    </w:p>
    <w:p>
      <w:pPr>
        <w:pStyle w:val="2"/>
        <w:spacing w:line="262" w:lineRule="auto"/>
      </w:pPr>
      <w:r>
        <w:pict>
          <v:shape id="_x0000_s1026" o:spid="_x0000_s1026" o:spt="202" type="#_x0000_t202" style="position:absolute;left:0pt;margin-left:78.95pt;margin-top:782.45pt;height:12.55pt;width:47.9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0" w:lineRule="exact"/>
                    <w:jc w:val="right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-23"/>
                      <w:w w:val="95"/>
                      <w:position w:val="-5"/>
                      <w:sz w:val="31"/>
                      <w:szCs w:val="31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24"/>
                      <w:position w:val="-5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2A84B2"/>
                      <w:spacing w:val="-9"/>
                      <w:w w:val="95"/>
                      <w:position w:val="-5"/>
                      <w:sz w:val="31"/>
                      <w:szCs w:val="31"/>
                    </w:rPr>
                    <w:t>—</w:t>
                  </w:r>
                </w:p>
              </w:txbxContent>
            </v:textbox>
          </v:shape>
        </w:pic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1" w:line="352" w:lineRule="auto"/>
        <w:ind w:left="70" w:right="113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(一)公文制作单位应对拟发公文公开属性进行认定把关。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其中，以市人民政府或以市政府办公室名义发布</w:t>
      </w:r>
      <w:r>
        <w:rPr>
          <w:rFonts w:ascii="仿宋" w:hAnsi="仿宋" w:eastAsia="仿宋" w:cs="仿宋"/>
          <w:spacing w:val="2"/>
          <w:sz w:val="31"/>
          <w:szCs w:val="31"/>
        </w:rPr>
        <w:t>的文件，在上报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代拟稿时由起草单位或牵头起草单位确定其公开属性，未标识公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开属性的或标识为此件依申请公开、此件删减后公开和此件不公</w:t>
      </w:r>
    </w:p>
    <w:p>
      <w:pPr>
        <w:spacing w:before="1" w:line="220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开未说明理由的公文，应退回公文起草单位重新办理。</w:t>
      </w:r>
    </w:p>
    <w:p>
      <w:pPr>
        <w:spacing w:before="229" w:line="558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(二)多个部门联合拟稿的，由主办单位牵头协调确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定公文</w:t>
      </w:r>
    </w:p>
    <w:p>
      <w:pPr>
        <w:spacing w:line="220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属性。</w:t>
      </w:r>
    </w:p>
    <w:p>
      <w:pPr>
        <w:spacing w:before="280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第五条</w:t>
      </w:r>
      <w:r>
        <w:rPr>
          <w:rFonts w:ascii="仿宋" w:hAnsi="仿宋" w:eastAsia="仿宋" w:cs="仿宋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认定程序</w:t>
      </w:r>
    </w:p>
    <w:p>
      <w:pPr>
        <w:spacing w:before="208" w:line="358" w:lineRule="auto"/>
        <w:ind w:left="70" w:right="125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(一)拟发公文的公开属性由拟稿人提出，经部门负责人审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核后，在发文拟稿单上注明其公开属性，并对提出“此件依申请</w:t>
      </w:r>
    </w:p>
    <w:p>
      <w:pPr>
        <w:spacing w:before="1" w:line="222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公开” “此件删减后公开” “此件不公开”的说明理由。</w:t>
      </w:r>
    </w:p>
    <w:p>
      <w:pPr>
        <w:spacing w:before="223" w:line="593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(二)按照发文程序对拟发公文进行合法性审核，修改完善</w:t>
      </w:r>
    </w:p>
    <w:p>
      <w:pPr>
        <w:spacing w:before="1" w:line="222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后呈报分管领导。</w:t>
      </w:r>
    </w:p>
    <w:p>
      <w:pPr>
        <w:spacing w:before="262" w:line="603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2"/>
          <w:sz w:val="31"/>
          <w:szCs w:val="31"/>
        </w:rPr>
        <w:t>(三)分管领导在核稿时，如发现公开属性尚未注明</w:t>
      </w: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或不正</w:t>
      </w:r>
    </w:p>
    <w:p>
      <w:pPr>
        <w:spacing w:before="1" w:line="221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确的，应要求拟稿部门予以确定或修改，或直接予以</w:t>
      </w:r>
      <w:r>
        <w:rPr>
          <w:rFonts w:ascii="仿宋" w:hAnsi="仿宋" w:eastAsia="仿宋" w:cs="仿宋"/>
          <w:spacing w:val="-4"/>
          <w:sz w:val="31"/>
          <w:szCs w:val="31"/>
        </w:rPr>
        <w:t>确定或修改。</w:t>
      </w:r>
    </w:p>
    <w:p>
      <w:pPr>
        <w:spacing w:before="225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(四)公文签发人在签发公文时，有权最终确定其公</w:t>
      </w:r>
      <w:r>
        <w:rPr>
          <w:rFonts w:ascii="仿宋" w:hAnsi="仿宋" w:eastAsia="仿宋" w:cs="仿宋"/>
          <w:spacing w:val="3"/>
          <w:sz w:val="31"/>
          <w:szCs w:val="31"/>
        </w:rPr>
        <w:t>开属性。</w:t>
      </w:r>
    </w:p>
    <w:p>
      <w:pPr>
        <w:spacing w:before="222" w:line="594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position w:val="21"/>
          <w:sz w:val="31"/>
          <w:szCs w:val="31"/>
        </w:rPr>
        <w:t>第六条</w:t>
      </w:r>
      <w:r>
        <w:rPr>
          <w:rFonts w:ascii="仿宋" w:hAnsi="仿宋" w:eastAsia="仿宋" w:cs="仿宋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法律、法规授权的具有管理公共事务职能的组织公</w:t>
      </w:r>
    </w:p>
    <w:p>
      <w:pPr>
        <w:spacing w:before="1" w:line="221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开政府信息的活动，适用本制度。</w:t>
      </w:r>
    </w:p>
    <w:p>
      <w:pPr>
        <w:spacing w:before="234" w:line="220" w:lineRule="auto"/>
        <w:ind w:left="684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第七条</w:t>
      </w:r>
      <w:r>
        <w:rPr>
          <w:rFonts w:ascii="仿宋" w:hAnsi="仿宋" w:eastAsia="仿宋" w:cs="仿宋"/>
          <w:spacing w:val="1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本制度自发布之日起施行</w:t>
      </w:r>
      <w:r>
        <w:rPr>
          <w:rFonts w:ascii="宋体" w:hAnsi="宋体" w:eastAsia="宋体" w:cs="宋体"/>
          <w:sz w:val="31"/>
          <w:szCs w:val="31"/>
        </w:rPr>
        <w:t>。</w:t>
      </w: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tbl>
      <w:tblPr>
        <w:tblStyle w:val="6"/>
        <w:tblW w:w="87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2"/>
        <w:gridCol w:w="43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7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79" w:line="222" w:lineRule="auto"/>
              <w:ind w:left="310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6"/>
                <w:szCs w:val="26"/>
                <w:lang w:eastAsia="zh-CN"/>
              </w:rPr>
              <w:t>澄江市水利局</w:t>
            </w:r>
          </w:p>
        </w:tc>
        <w:tc>
          <w:tcPr>
            <w:tcW w:w="430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87" w:line="222" w:lineRule="auto"/>
              <w:ind w:right="19"/>
              <w:jc w:val="righ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0"/>
                <w:sz w:val="26"/>
                <w:szCs w:val="26"/>
              </w:rPr>
              <w:t>2023年10月30日印发</w:t>
            </w:r>
          </w:p>
        </w:tc>
      </w:tr>
    </w:tbl>
    <w:p>
      <w:pPr>
        <w:pStyle w:val="2"/>
      </w:pPr>
    </w:p>
    <w:sectPr>
      <w:footerReference r:id="rId7" w:type="default"/>
      <w:pgSz w:w="12010" w:h="16960"/>
      <w:pgMar w:top="1441" w:right="1495" w:bottom="1387" w:left="1529" w:header="0" w:footer="10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23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color w:val="7A4D36"/>
        <w:spacing w:val="-27"/>
        <w:sz w:val="33"/>
        <w:szCs w:val="33"/>
      </w:rPr>
      <w:t>—</w:t>
    </w:r>
    <w:r>
      <w:rPr>
        <w:rFonts w:ascii="宋体" w:hAnsi="宋体" w:eastAsia="宋体" w:cs="宋体"/>
        <w:color w:val="7A4D36"/>
        <w:spacing w:val="-43"/>
        <w:sz w:val="33"/>
        <w:szCs w:val="33"/>
      </w:rPr>
      <w:t xml:space="preserve"> </w:t>
    </w:r>
    <w:r>
      <w:rPr>
        <w:rFonts w:ascii="宋体" w:hAnsi="宋体" w:eastAsia="宋体" w:cs="宋体"/>
        <w:color w:val="020812"/>
        <w:spacing w:val="-27"/>
        <w:sz w:val="33"/>
        <w:szCs w:val="33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3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2B3858"/>
        <w:spacing w:val="-10"/>
        <w:sz w:val="31"/>
        <w:szCs w:val="31"/>
      </w:rPr>
      <w:t>—</w:t>
    </w:r>
    <w:r>
      <w:rPr>
        <w:rFonts w:ascii="宋体" w:hAnsi="宋体" w:eastAsia="宋体" w:cs="宋体"/>
        <w:color w:val="2B3858"/>
        <w:spacing w:val="-45"/>
        <w:sz w:val="31"/>
        <w:szCs w:val="31"/>
      </w:rPr>
      <w:t xml:space="preserve"> </w:t>
    </w:r>
    <w:r>
      <w:rPr>
        <w:rFonts w:ascii="宋体" w:hAnsi="宋体" w:eastAsia="宋体" w:cs="宋体"/>
        <w:color w:val="112658"/>
        <w:spacing w:val="-10"/>
        <w:sz w:val="31"/>
        <w:szCs w:val="31"/>
      </w:rPr>
      <w:t>3</w:t>
    </w:r>
    <w:r>
      <w:rPr>
        <w:rFonts w:ascii="宋体" w:hAnsi="宋体" w:eastAsia="宋体" w:cs="宋体"/>
        <w:color w:val="112658"/>
        <w:spacing w:val="48"/>
        <w:sz w:val="31"/>
        <w:szCs w:val="31"/>
      </w:rPr>
      <w:t xml:space="preserve"> </w:t>
    </w:r>
    <w:r>
      <w:rPr>
        <w:rFonts w:ascii="宋体" w:hAnsi="宋体" w:eastAsia="宋体" w:cs="宋体"/>
        <w:color w:val="2B3858"/>
        <w:spacing w:val="-10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848153F"/>
    <w:rsid w:val="743E3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2023-11-23T10:19:00Z</dcterms:created>
  <dc:creator>Kingsoft-PDF</dc:creator>
  <cp:lastModifiedBy>瑶瑶</cp:lastModifiedBy>
  <dcterms:modified xsi:type="dcterms:W3CDTF">2023-12-06T02:32:17Z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2023-11-23T10:19:50Z</vt:filetime>
  </property>
  <property fmtid="{D5CDD505-2E9C-101B-9397-08002B2CF9AE}" pid="4" name="UsrData">
    <vt:lpwstr>655eb6c2f318020020f9d91bwl</vt:lpwstr>
  </property>
  <property fmtid="{D5CDD505-2E9C-101B-9397-08002B2CF9AE}" pid="5" name="KSOProductBuildVer">
    <vt:lpwstr>2052-11.8.6.8722</vt:lpwstr>
  </property>
</Properties>
</file>