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 w:val="0"/>
        <w:spacing w:line="580" w:lineRule="exact"/>
        <w:jc w:val="center"/>
        <w:textAlignment w:val="auto"/>
        <w:rPr>
          <w:rFonts w:hint="eastAsia" w:ascii="方正小标宋_GBK" w:hAnsi="方正小标宋_GBK" w:eastAsia="方正小标宋_GBK" w:cs="方正小标宋_GBK"/>
          <w:sz w:val="44"/>
          <w:szCs w:val="44"/>
          <w:lang w:val="en-US" w:eastAsia="zh-CN"/>
        </w:rPr>
      </w:pPr>
      <w:r>
        <w:rPr>
          <w:rFonts w:hint="eastAsia" w:ascii="方正小标宋_GBK" w:hAnsi="方正小标宋_GBK" w:eastAsia="方正小标宋_GBK" w:cs="方正小标宋_GBK"/>
          <w:sz w:val="44"/>
          <w:szCs w:val="44"/>
        </w:rPr>
        <w:t>澄江市</w:t>
      </w:r>
      <w:r>
        <w:rPr>
          <w:rFonts w:hint="eastAsia" w:ascii="方正小标宋_GBK" w:hAnsi="方正小标宋_GBK" w:eastAsia="方正小标宋_GBK" w:cs="方正小标宋_GBK"/>
          <w:sz w:val="44"/>
          <w:szCs w:val="44"/>
          <w:lang w:val="en-US" w:eastAsia="zh-CN"/>
        </w:rPr>
        <w:t>全方位推动</w:t>
      </w:r>
      <w:r>
        <w:rPr>
          <w:rFonts w:hint="eastAsia" w:ascii="方正小标宋_GBK" w:hAnsi="方正小标宋_GBK" w:eastAsia="方正小标宋_GBK" w:cs="方正小标宋_GBK"/>
          <w:sz w:val="44"/>
          <w:szCs w:val="44"/>
          <w:lang w:eastAsia="zh-CN"/>
        </w:rPr>
        <w:t>城乡</w:t>
      </w:r>
      <w:r>
        <w:rPr>
          <w:rFonts w:hint="eastAsia" w:ascii="方正小标宋_GBK" w:hAnsi="方正小标宋_GBK" w:eastAsia="方正小标宋_GBK" w:cs="方正小标宋_GBK"/>
          <w:sz w:val="44"/>
          <w:szCs w:val="44"/>
          <w:lang w:val="en-US" w:eastAsia="zh-CN"/>
        </w:rPr>
        <w:t>生活垃圾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 w:val="0"/>
        <w:spacing w:line="580" w:lineRule="exact"/>
        <w:jc w:val="center"/>
        <w:textAlignment w:val="auto"/>
        <w:rPr>
          <w:rFonts w:hint="default" w:ascii="方正小标宋_GBK" w:hAnsi="方正小标宋_GBK" w:eastAsia="方正小标宋_GBK" w:cs="方正小标宋_GBK"/>
          <w:sz w:val="44"/>
          <w:szCs w:val="44"/>
          <w:lang w:val="en-US" w:eastAsia="zh-CN"/>
        </w:rPr>
      </w:pPr>
      <w:r>
        <w:rPr>
          <w:rFonts w:hint="eastAsia" w:ascii="方正小标宋_GBK" w:hAnsi="方正小标宋_GBK" w:eastAsia="方正小标宋_GBK" w:cs="方正小标宋_GBK"/>
          <w:sz w:val="44"/>
          <w:szCs w:val="44"/>
          <w:lang w:val="en-US" w:eastAsia="zh-CN"/>
        </w:rPr>
        <w:t>收集转运处置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80" w:lineRule="exact"/>
        <w:jc w:val="center"/>
        <w:textAlignment w:val="auto"/>
        <w:rPr>
          <w:rFonts w:hint="eastAsia" w:ascii="方正小标宋_GBK" w:hAnsi="方正小标宋_GBK" w:eastAsia="方正小标宋_GBK" w:cs="方正小标宋_GBK"/>
          <w:sz w:val="44"/>
          <w:szCs w:val="44"/>
          <w:lang w:val="en-US" w:eastAsia="zh-CN"/>
        </w:rPr>
      </w:pP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ind w:left="0" w:leftChars="0" w:firstLine="640" w:firstLineChars="200"/>
        <w:textAlignment w:val="auto"/>
        <w:rPr>
          <w:rFonts w:hint="eastAsia" w:ascii="方正仿宋_GBK" w:hAnsi="方正仿宋_GBK" w:eastAsia="方正仿宋_GBK" w:cs="方正仿宋_GBK"/>
          <w:b w:val="0"/>
          <w:bCs/>
          <w:sz w:val="32"/>
          <w:szCs w:val="32"/>
          <w:lang w:val="en-US" w:eastAsia="zh-CN"/>
        </w:rPr>
      </w:pPr>
      <w:r>
        <w:rPr>
          <w:rFonts w:hint="eastAsia" w:ascii="方正仿宋_GBK" w:hAnsi="方正仿宋_GBK" w:eastAsia="方正仿宋_GBK" w:cs="方正仿宋_GBK"/>
          <w:b w:val="0"/>
          <w:bCs/>
          <w:sz w:val="32"/>
          <w:szCs w:val="32"/>
          <w:lang w:val="en-US" w:eastAsia="zh-CN"/>
        </w:rPr>
        <w:t>澄江市始终坚持以习近平生态文明思想为指导，认真贯彻落实省市“湖泊革命”决策部署，按照“组保洁、村收集、镇清运、市处理”的要求，高位推进澄江市城乡生活垃圾转运处置工作。</w:t>
      </w:r>
    </w:p>
    <w:p>
      <w:pPr>
        <w:pStyle w:val="2"/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ind w:firstLine="640" w:firstLineChars="200"/>
        <w:textAlignment w:val="auto"/>
        <w:rPr>
          <w:rFonts w:hint="eastAsia" w:ascii="黑体" w:hAnsi="黑体" w:eastAsia="黑体" w:cs="黑体"/>
          <w:b w:val="0"/>
          <w:bCs w:val="0"/>
          <w:sz w:val="32"/>
          <w:szCs w:val="32"/>
          <w:lang w:val="en-US" w:eastAsia="zh-CN"/>
        </w:rPr>
      </w:pPr>
      <w:r>
        <w:rPr>
          <w:rFonts w:hint="eastAsia" w:ascii="黑体" w:hAnsi="黑体" w:eastAsia="黑体" w:cs="黑体"/>
          <w:b w:val="0"/>
          <w:bCs w:val="0"/>
          <w:sz w:val="32"/>
          <w:szCs w:val="32"/>
          <w:lang w:val="en-US" w:eastAsia="zh-CN"/>
        </w:rPr>
        <w:t>一、健全垃圾收运体系，推进垃圾无害化处置、资源化利用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ind w:firstLine="640" w:firstLineChars="200"/>
        <w:textAlignment w:val="auto"/>
        <w:rPr>
          <w:rFonts w:hint="default" w:ascii="Times New Roman" w:hAnsi="Times New Roman" w:eastAsia="方正仿宋_GBK" w:cs="Times New Roman"/>
          <w:b w:val="0"/>
          <w:bCs/>
          <w:sz w:val="32"/>
          <w:szCs w:val="32"/>
          <w:lang w:val="en-US" w:eastAsia="zh-CN"/>
        </w:rPr>
      </w:pPr>
      <w:r>
        <w:rPr>
          <w:rFonts w:hint="eastAsia" w:ascii="方正楷体_GBK" w:hAnsi="方正楷体_GBK" w:eastAsia="方正楷体_GBK" w:cs="方正楷体_GBK"/>
          <w:b w:val="0"/>
          <w:bCs/>
          <w:sz w:val="32"/>
          <w:szCs w:val="32"/>
          <w:lang w:val="en-US" w:eastAsia="zh-CN"/>
        </w:rPr>
        <w:t>（一）组保洁。</w:t>
      </w:r>
      <w:r>
        <w:rPr>
          <w:rFonts w:hint="default" w:ascii="Times New Roman" w:hAnsi="Times New Roman" w:eastAsia="方正仿宋_GBK" w:cs="Times New Roman"/>
          <w:b w:val="0"/>
          <w:bCs/>
          <w:sz w:val="32"/>
          <w:szCs w:val="32"/>
          <w:lang w:val="en-US" w:eastAsia="zh-CN"/>
        </w:rPr>
        <w:t>城区按照社区分组管理，配置215名保洁人员对6个社区进行清扫保洁；农村按照人口密度在各村组合理设置垃圾分类收集桶并按每300人或每50户设置1名保洁人员，每天定时清扫保洁收集垃圾。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ind w:firstLine="640" w:firstLineChars="200"/>
        <w:textAlignment w:val="auto"/>
        <w:rPr>
          <w:rFonts w:hint="default" w:ascii="Times New Roman" w:hAnsi="Times New Roman" w:eastAsia="方正仿宋_GBK" w:cs="Times New Roman"/>
          <w:b w:val="0"/>
          <w:bCs/>
          <w:sz w:val="32"/>
          <w:szCs w:val="32"/>
          <w:lang w:val="en-US" w:eastAsia="zh-CN"/>
        </w:rPr>
      </w:pPr>
      <w:r>
        <w:rPr>
          <w:rFonts w:hint="eastAsia" w:ascii="方正楷体_GBK" w:hAnsi="方正楷体_GBK" w:eastAsia="方正楷体_GBK" w:cs="方正楷体_GBK"/>
          <w:b w:val="0"/>
          <w:bCs/>
          <w:sz w:val="32"/>
          <w:szCs w:val="32"/>
          <w:lang w:val="en-US" w:eastAsia="zh-CN"/>
        </w:rPr>
        <w:t>（二）村收集。</w:t>
      </w:r>
      <w:r>
        <w:rPr>
          <w:rFonts w:hint="eastAsia" w:ascii="Times New Roman" w:hAnsi="Times New Roman" w:eastAsia="方正仿宋_GBK" w:cs="Times New Roman"/>
          <w:b w:val="0"/>
          <w:bCs/>
          <w:sz w:val="32"/>
          <w:szCs w:val="32"/>
          <w:lang w:val="en-US" w:eastAsia="zh-CN"/>
        </w:rPr>
        <w:t>设置垃圾分类投放设施900套，两格户级分类桶3206只，向各镇（街道）分发40L垃圾桶13980个、240L分类垃圾桶5281个，智慧垃圾桶7组，240L餐厨垃圾收集桶500只、120L餐厨垃圾收集桶4970只，逐步实现生活垃圾源头减量化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ind w:firstLine="640" w:firstLineChars="200"/>
        <w:textAlignment w:val="auto"/>
        <w:rPr>
          <w:rFonts w:hint="default" w:ascii="Times New Roman" w:hAnsi="Times New Roman" w:eastAsia="方正仿宋_GBK" w:cs="Times New Roman"/>
          <w:b w:val="0"/>
          <w:bCs/>
          <w:sz w:val="32"/>
          <w:szCs w:val="32"/>
          <w:lang w:val="en-US" w:eastAsia="zh-CN"/>
        </w:rPr>
      </w:pPr>
      <w:r>
        <w:rPr>
          <w:rFonts w:hint="eastAsia" w:ascii="方正楷体_GBK" w:hAnsi="方正楷体_GBK" w:eastAsia="方正楷体_GBK" w:cs="方正楷体_GBK"/>
          <w:b w:val="0"/>
          <w:bCs/>
          <w:sz w:val="32"/>
          <w:szCs w:val="32"/>
          <w:lang w:val="en-US" w:eastAsia="zh-CN"/>
        </w:rPr>
        <w:t>（三）镇清运。</w:t>
      </w:r>
      <w:r>
        <w:rPr>
          <w:rFonts w:hint="default" w:ascii="Times New Roman" w:hAnsi="Times New Roman" w:eastAsia="方正仿宋_GBK" w:cs="Times New Roman"/>
          <w:b w:val="0"/>
          <w:bCs/>
          <w:sz w:val="32"/>
          <w:szCs w:val="32"/>
          <w:lang w:val="en-US" w:eastAsia="zh-CN"/>
        </w:rPr>
        <w:t>澄江市</w:t>
      </w:r>
      <w:r>
        <w:rPr>
          <w:rFonts w:hint="default" w:ascii="Times New Roman" w:hAnsi="Times New Roman" w:eastAsia="方正仿宋_GBK" w:cs="Times New Roman"/>
          <w:sz w:val="32"/>
          <w:szCs w:val="32"/>
          <w:lang w:val="en-US" w:eastAsia="zh-CN"/>
        </w:rPr>
        <w:t>建成投用垃圾收集转运站</w:t>
      </w:r>
      <w:r>
        <w:rPr>
          <w:rFonts w:hint="eastAsia" w:ascii="Times New Roman" w:hAnsi="Times New Roman" w:eastAsia="方正仿宋_GBK" w:cs="Times New Roman"/>
          <w:sz w:val="32"/>
          <w:szCs w:val="32"/>
          <w:lang w:val="en-US" w:eastAsia="zh-CN"/>
        </w:rPr>
        <w:t>8</w:t>
      </w:r>
      <w:r>
        <w:rPr>
          <w:rFonts w:hint="default" w:ascii="Times New Roman" w:hAnsi="Times New Roman" w:eastAsia="方正仿宋_GBK" w:cs="Times New Roman"/>
          <w:sz w:val="32"/>
          <w:szCs w:val="32"/>
          <w:lang w:val="en-US" w:eastAsia="zh-CN"/>
        </w:rPr>
        <w:t>座，</w:t>
      </w:r>
      <w:r>
        <w:rPr>
          <w:rFonts w:hint="eastAsia" w:ascii="Times New Roman" w:hAnsi="Times New Roman" w:eastAsia="方正仿宋_GBK" w:cs="Times New Roman"/>
          <w:sz w:val="32"/>
          <w:szCs w:val="32"/>
          <w:lang w:val="en-US" w:eastAsia="zh-CN"/>
        </w:rPr>
        <w:t>日转运能力280吨，</w:t>
      </w:r>
      <w:r>
        <w:rPr>
          <w:rFonts w:hint="default" w:ascii="Times New Roman" w:hAnsi="Times New Roman" w:eastAsia="方正仿宋_GBK" w:cs="Times New Roman"/>
          <w:sz w:val="32"/>
          <w:szCs w:val="32"/>
          <w:lang w:val="en-US" w:eastAsia="zh-CN"/>
        </w:rPr>
        <w:t>配置自动扫地车</w:t>
      </w:r>
      <w:r>
        <w:rPr>
          <w:rFonts w:hint="eastAsia" w:ascii="Times New Roman" w:hAnsi="Times New Roman" w:eastAsia="方正仿宋_GBK" w:cs="Times New Roman"/>
          <w:sz w:val="32"/>
          <w:szCs w:val="32"/>
          <w:lang w:val="en-US" w:eastAsia="zh-CN"/>
        </w:rPr>
        <w:t>8</w:t>
      </w:r>
      <w:r>
        <w:rPr>
          <w:rFonts w:hint="default" w:ascii="Times New Roman" w:hAnsi="Times New Roman" w:eastAsia="方正仿宋_GBK" w:cs="Times New Roman"/>
          <w:sz w:val="32"/>
          <w:szCs w:val="32"/>
          <w:lang w:val="en-US" w:eastAsia="zh-CN"/>
        </w:rPr>
        <w:t>辆、垃圾压缩转运车31辆</w:t>
      </w:r>
      <w:r>
        <w:rPr>
          <w:rFonts w:hint="eastAsia" w:ascii="Times New Roman" w:hAnsi="Times New Roman" w:eastAsia="方正仿宋_GBK" w:cs="Times New Roman"/>
          <w:sz w:val="32"/>
          <w:szCs w:val="32"/>
          <w:lang w:val="en-US" w:eastAsia="zh-CN"/>
        </w:rPr>
        <w:t>、餐厨垃圾车11辆</w:t>
      </w:r>
      <w:r>
        <w:rPr>
          <w:rFonts w:hint="default" w:ascii="Times New Roman" w:hAnsi="Times New Roman" w:eastAsia="方正仿宋_GBK" w:cs="Times New Roman"/>
          <w:sz w:val="32"/>
          <w:szCs w:val="32"/>
          <w:lang w:val="en-US" w:eastAsia="zh-CN"/>
        </w:rPr>
        <w:t>，确保生活垃圾</w:t>
      </w:r>
      <w:r>
        <w:rPr>
          <w:rFonts w:hint="eastAsia" w:ascii="Times New Roman" w:hAnsi="Times New Roman" w:eastAsia="方正仿宋_GBK" w:cs="Times New Roman"/>
          <w:sz w:val="32"/>
          <w:szCs w:val="32"/>
          <w:lang w:val="en-US" w:eastAsia="zh-CN"/>
        </w:rPr>
        <w:t>以及1801户餐饮户餐厨垃圾</w:t>
      </w:r>
      <w:r>
        <w:rPr>
          <w:rFonts w:hint="default" w:ascii="Times New Roman" w:hAnsi="Times New Roman" w:eastAsia="方正仿宋_GBK" w:cs="Times New Roman"/>
          <w:sz w:val="32"/>
          <w:szCs w:val="32"/>
          <w:lang w:val="en-US" w:eastAsia="zh-CN"/>
        </w:rPr>
        <w:t>日产日清。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ind w:firstLine="640" w:firstLineChars="200"/>
        <w:jc w:val="left"/>
        <w:textAlignment w:val="auto"/>
        <w:rPr>
          <w:rFonts w:hint="eastAsia" w:ascii="Times New Roman" w:hAnsi="Times New Roman" w:eastAsia="方正仿宋_GBK" w:cs="Times New Roman"/>
          <w:sz w:val="32"/>
          <w:szCs w:val="32"/>
          <w:lang w:val="en-US" w:eastAsia="zh-CN"/>
        </w:rPr>
      </w:pPr>
      <w:r>
        <w:rPr>
          <w:rFonts w:hint="eastAsia" w:ascii="方正楷体_GBK" w:hAnsi="方正楷体_GBK" w:eastAsia="方正楷体_GBK" w:cs="方正楷体_GBK"/>
          <w:b w:val="0"/>
          <w:bCs/>
          <w:sz w:val="32"/>
          <w:szCs w:val="32"/>
          <w:lang w:val="en-US" w:eastAsia="zh-CN"/>
        </w:rPr>
        <w:t>（四）市处理。</w:t>
      </w:r>
      <w:r>
        <w:rPr>
          <w:rFonts w:hint="default" w:ascii="Times New Roman" w:hAnsi="Times New Roman" w:eastAsia="方正仿宋_GBK" w:cs="Times New Roman"/>
          <w:sz w:val="32"/>
          <w:szCs w:val="32"/>
          <w:lang w:val="en-US" w:eastAsia="zh-CN"/>
        </w:rPr>
        <w:t>投资1.74亿元新建日处理生活垃圾300吨的焚烧发电厂一座，项目采用BOT模式建设</w:t>
      </w:r>
      <w:r>
        <w:rPr>
          <w:rFonts w:hint="eastAsia" w:ascii="Times New Roman" w:hAnsi="Times New Roman" w:eastAsia="方正仿宋_GBK" w:cs="Times New Roman"/>
          <w:sz w:val="32"/>
          <w:szCs w:val="32"/>
          <w:lang w:val="en-US" w:eastAsia="zh-CN"/>
        </w:rPr>
        <w:t>，于2022年</w:t>
      </w:r>
      <w:r>
        <w:rPr>
          <w:rFonts w:hint="default" w:ascii="Times New Roman" w:hAnsi="Times New Roman" w:eastAsia="方正仿宋_GBK" w:cs="Times New Roman"/>
          <w:sz w:val="32"/>
          <w:szCs w:val="32"/>
          <w:lang w:val="en-US" w:eastAsia="zh-CN"/>
        </w:rPr>
        <w:t>11月6日并网试运行</w:t>
      </w:r>
      <w:r>
        <w:rPr>
          <w:rFonts w:hint="eastAsia" w:ascii="Times New Roman" w:hAnsi="Times New Roman" w:eastAsia="方正仿宋_GBK" w:cs="Times New Roman"/>
          <w:sz w:val="32"/>
          <w:szCs w:val="32"/>
          <w:lang w:val="en-US" w:eastAsia="zh-CN"/>
        </w:rPr>
        <w:t>，</w:t>
      </w:r>
      <w:r>
        <w:rPr>
          <w:rFonts w:hint="default" w:ascii="Times New Roman" w:hAnsi="Times New Roman" w:eastAsia="方正仿宋_GBK" w:cs="Times New Roman"/>
          <w:sz w:val="32"/>
          <w:szCs w:val="32"/>
          <w:lang w:val="en-US" w:eastAsia="zh-CN"/>
        </w:rPr>
        <w:t>自试运行至</w:t>
      </w:r>
      <w:r>
        <w:rPr>
          <w:rFonts w:hint="eastAsia" w:ascii="Times New Roman" w:hAnsi="Times New Roman" w:eastAsia="方正仿宋_GBK" w:cs="Times New Roman"/>
          <w:sz w:val="32"/>
          <w:szCs w:val="32"/>
          <w:lang w:val="en-US" w:eastAsia="zh-CN"/>
        </w:rPr>
        <w:t>2023年11月12日</w:t>
      </w:r>
      <w:r>
        <w:rPr>
          <w:rFonts w:hint="default" w:ascii="Times New Roman" w:hAnsi="Times New Roman" w:eastAsia="方正仿宋_GBK" w:cs="Times New Roman"/>
          <w:sz w:val="32"/>
          <w:szCs w:val="32"/>
          <w:lang w:val="en-US" w:eastAsia="zh-CN"/>
        </w:rPr>
        <w:t>共焚烧处置澄江市生活垃圾</w:t>
      </w:r>
      <w:r>
        <w:rPr>
          <w:rFonts w:hint="eastAsia" w:ascii="Times New Roman" w:hAnsi="Times New Roman" w:eastAsia="方正仿宋_GBK" w:cs="Times New Roman"/>
          <w:bCs/>
          <w:sz w:val="32"/>
          <w:szCs w:val="32"/>
          <w:lang w:val="en-US" w:eastAsia="zh-CN"/>
        </w:rPr>
        <w:t>90787.2</w:t>
      </w:r>
      <w:r>
        <w:rPr>
          <w:rFonts w:hint="default" w:ascii="Times New Roman" w:hAnsi="Times New Roman" w:eastAsia="方正仿宋_GBK" w:cs="Times New Roman"/>
          <w:sz w:val="32"/>
          <w:szCs w:val="32"/>
          <w:lang w:val="en-US" w:eastAsia="zh-CN"/>
        </w:rPr>
        <w:t>吨，上网电量约</w:t>
      </w:r>
      <w:r>
        <w:rPr>
          <w:rFonts w:hint="eastAsia" w:ascii="Times New Roman" w:hAnsi="Times New Roman" w:eastAsia="方正仿宋_GBK" w:cs="Times New Roman"/>
          <w:sz w:val="32"/>
          <w:szCs w:val="32"/>
          <w:lang w:val="en-US" w:eastAsia="zh-CN"/>
        </w:rPr>
        <w:t>3300</w:t>
      </w:r>
      <w:r>
        <w:rPr>
          <w:rFonts w:hint="default" w:ascii="Times New Roman" w:hAnsi="Times New Roman" w:eastAsia="方正仿宋_GBK" w:cs="Times New Roman"/>
          <w:sz w:val="32"/>
          <w:szCs w:val="32"/>
          <w:lang w:val="en-US" w:eastAsia="zh-CN"/>
        </w:rPr>
        <w:t>万千瓦时</w:t>
      </w:r>
      <w:r>
        <w:rPr>
          <w:rFonts w:hint="eastAsia" w:ascii="Times New Roman" w:hAnsi="Times New Roman" w:eastAsia="方正仿宋_GBK" w:cs="Times New Roman"/>
          <w:sz w:val="32"/>
          <w:szCs w:val="32"/>
          <w:lang w:val="en-US" w:eastAsia="zh-CN"/>
        </w:rPr>
        <w:t>；与发电项目协同建设50吨/天餐厨垃圾综合利用项目，项目批复投资1771.18万元，采用预处理+固液分离提油+残渣入炉焚烧+污水共厌氧技术处理餐厨垃圾，干渣进入生活垃圾焚烧炉焚烧发电，废水进入垃圾渗滤液处理系统进行处理回用，废油脂出售至有资质的第三方单位加工为生物质燃油、油漆等产品，项目于2023年2月1日接收餐厨垃圾开始试运行，2023年以来共收集处置餐厨垃圾</w:t>
      </w:r>
      <w:r>
        <w:rPr>
          <w:rFonts w:hint="eastAsia" w:ascii="Times New Roman" w:hAnsi="Times New Roman" w:eastAsia="仿宋" w:cs="Times New Roman"/>
          <w:bCs/>
          <w:sz w:val="32"/>
          <w:szCs w:val="32"/>
          <w:highlight w:val="none"/>
          <w:lang w:val="en-US" w:eastAsia="zh-CN"/>
        </w:rPr>
        <w:t>3746.37</w:t>
      </w:r>
      <w:r>
        <w:rPr>
          <w:rFonts w:hint="eastAsia" w:ascii="Times New Roman" w:hAnsi="Times New Roman" w:eastAsia="方正仿宋_GBK" w:cs="Times New Roman"/>
          <w:sz w:val="32"/>
          <w:szCs w:val="32"/>
          <w:lang w:val="en-US" w:eastAsia="zh-CN"/>
        </w:rPr>
        <w:t>吨。</w:t>
      </w:r>
    </w:p>
    <w:p>
      <w:pPr>
        <w:pStyle w:val="2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textAlignment w:val="auto"/>
        <w:rPr>
          <w:rFonts w:hint="eastAsia" w:ascii="黑体" w:hAnsi="黑体" w:eastAsia="黑体" w:cs="黑体"/>
          <w:b w:val="0"/>
          <w:bCs w:val="0"/>
          <w:strike w:val="0"/>
          <w:dstrike w:val="0"/>
          <w:sz w:val="32"/>
          <w:szCs w:val="32"/>
          <w:lang w:val="en-US" w:eastAsia="zh-CN"/>
        </w:rPr>
      </w:pPr>
      <w:r>
        <w:rPr>
          <w:rFonts w:hint="eastAsia" w:ascii="黑体" w:hAnsi="黑体" w:eastAsia="黑体" w:cs="黑体"/>
          <w:b w:val="0"/>
          <w:bCs w:val="0"/>
          <w:strike w:val="0"/>
          <w:dstrike w:val="0"/>
          <w:sz w:val="32"/>
          <w:szCs w:val="32"/>
          <w:lang w:val="en-US" w:eastAsia="zh-CN"/>
        </w:rPr>
        <w:t>二、建立健全</w:t>
      </w:r>
      <w:bookmarkStart w:id="0" w:name="_GoBack"/>
      <w:bookmarkEnd w:id="0"/>
      <w:r>
        <w:rPr>
          <w:rFonts w:hint="eastAsia" w:ascii="黑体" w:hAnsi="黑体" w:eastAsia="黑体" w:cs="黑体"/>
          <w:b w:val="0"/>
          <w:bCs w:val="0"/>
          <w:strike w:val="0"/>
          <w:dstrike w:val="0"/>
          <w:sz w:val="32"/>
          <w:szCs w:val="32"/>
          <w:lang w:val="en-US" w:eastAsia="zh-CN"/>
        </w:rPr>
        <w:t>机制、引导全民参与</w:t>
      </w:r>
    </w:p>
    <w:p>
      <w:pPr>
        <w:pStyle w:val="2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textAlignment w:val="auto"/>
        <w:rPr>
          <w:rFonts w:hint="default" w:ascii="Times New Roman" w:hAnsi="Times New Roman" w:eastAsia="方正仿宋_GBK" w:cs="Times New Roman"/>
          <w:b w:val="0"/>
          <w:bCs w:val="0"/>
          <w:color w:val="auto"/>
          <w:kern w:val="2"/>
          <w:sz w:val="32"/>
          <w:szCs w:val="32"/>
          <w:lang w:val="en-US" w:eastAsia="zh-CN" w:bidi="ar-SA"/>
        </w:rPr>
      </w:pPr>
      <w:r>
        <w:rPr>
          <w:rFonts w:hint="default" w:ascii="Times New Roman" w:hAnsi="Times New Roman" w:eastAsia="方正仿宋_GBK" w:cs="Times New Roman"/>
          <w:b w:val="0"/>
          <w:bCs w:val="0"/>
          <w:color w:val="auto"/>
          <w:sz w:val="32"/>
          <w:szCs w:val="32"/>
          <w:lang w:val="en-US" w:eastAsia="zh-CN"/>
        </w:rPr>
        <w:t>全面推进生活垃圾处理费征收工作，开展门前“三包”评比，制定《澄江市餐厨垃圾管理办法》、《澄江市生活垃圾处理管理办法》、《澄江市建筑垃圾管理规定(试行)》，协同相关部门，开展日常监管工作，进一步提升人居环境整治水平，巩固全国文明城市创建成果，助推国家卫生市创建工作。坚持引导全民参与，共建共享，推动全市垃圾收处工作取得明显成效。</w:t>
      </w:r>
    </w:p>
    <w:sectPr>
      <w:footerReference r:id="rId3" w:type="default"/>
      <w:pgSz w:w="11906" w:h="16838"/>
      <w:pgMar w:top="1440" w:right="1800" w:bottom="1440" w:left="1800" w:header="851" w:footer="992" w:gutter="0"/>
      <w:pgNumType w:fmt="decimal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1"/>
    <w:family w:val="script"/>
    <w:pitch w:val="default"/>
    <w:sig w:usb0="E0002AFF" w:usb1="C0007841" w:usb2="00000009" w:usb3="00000000" w:csb0="400001FF" w:csb1="FFFF0000"/>
  </w:font>
  <w:font w:name="宋体">
    <w:panose1 w:val="02010600030101010101"/>
    <w:charset w:val="7A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方正小标宋_GBK">
    <w:panose1 w:val="03000509000000000000"/>
    <w:charset w:val="86"/>
    <w:family w:val="auto"/>
    <w:pitch w:val="default"/>
    <w:sig w:usb0="00000001" w:usb1="080E0000" w:usb2="00000000" w:usb3="00000000" w:csb0="00040000" w:csb1="00000000"/>
  </w:font>
  <w:font w:name="方正仿宋_GBK">
    <w:panose1 w:val="03000509000000000000"/>
    <w:charset w:val="86"/>
    <w:family w:val="auto"/>
    <w:pitch w:val="default"/>
    <w:sig w:usb0="00000001" w:usb1="080E0000" w:usb2="00000000" w:usb3="00000000" w:csb0="00040000" w:csb1="00000000"/>
  </w:font>
  <w:font w:name="方正楷体_GBK">
    <w:panose1 w:val="03000509000000000000"/>
    <w:charset w:val="86"/>
    <w:family w:val="auto"/>
    <w:pitch w:val="default"/>
    <w:sig w:usb0="00000001" w:usb1="080E0000" w:usb2="00000000" w:usb3="00000000" w:csb0="00040000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3"/>
    </w:pPr>
    <w:r>
      <w:rPr>
        <w:sz w:val="18"/>
      </w:rPr>
      <mc:AlternateContent>
        <mc:Choice Requires="wps">
          <w:drawing>
            <wp:anchor distT="0" distB="0" distL="114300" distR="114300" simplePos="0" relativeHeight="251659264" behindDoc="0" locked="0" layoutInCell="1" allowOverlap="1">
              <wp:simplePos x="0" y="0"/>
              <wp:positionH relativeFrom="margin">
                <wp:align>center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1" name="文本框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>
                          <w:pPr>
                            <w:pStyle w:val="3"/>
                            <w:rPr>
                              <w:rFonts w:hint="eastAsia" w:eastAsiaTheme="minorEastAsia"/>
                              <w:lang w:eastAsia="zh-CN"/>
                            </w:rPr>
                          </w:pPr>
                          <w:r>
                            <w:rPr>
                              <w:rFonts w:hint="eastAsia"/>
                              <w:lang w:eastAsia="zh-CN"/>
                            </w:rPr>
                            <w:t xml:space="preserve">— </w:t>
                          </w:r>
                          <w:r>
                            <w:rPr>
                              <w:rFonts w:hint="eastAsia"/>
                              <w:lang w:eastAsia="zh-CN"/>
                            </w:rPr>
                            <w:fldChar w:fldCharType="begin"/>
                          </w:r>
                          <w:r>
                            <w:rPr>
                              <w:rFonts w:hint="eastAsia"/>
                              <w:lang w:eastAsia="zh-CN"/>
                            </w:rPr>
                            <w:instrText xml:space="preserve"> PAGE  \* MERGEFORMAT </w:instrText>
                          </w:r>
                          <w:r>
                            <w:rPr>
                              <w:rFonts w:hint="eastAsia"/>
                              <w:lang w:eastAsia="zh-CN"/>
                            </w:rPr>
                            <w:fldChar w:fldCharType="separate"/>
                          </w:r>
                          <w:r>
                            <w:rPr>
                              <w:rFonts w:hint="eastAsia"/>
                              <w:lang w:eastAsia="zh-CN"/>
                            </w:rPr>
                            <w:t>1</w:t>
                          </w:r>
                          <w:r>
                            <w:rPr>
                              <w:rFonts w:hint="eastAsia"/>
                              <w:lang w:eastAsia="zh-CN"/>
                            </w:rPr>
                            <w:fldChar w:fldCharType="end"/>
                          </w:r>
                          <w:r>
                            <w:rPr>
                              <w:rFonts w:hint="eastAsia"/>
                              <w:lang w:eastAsia="zh-CN"/>
                            </w:rPr>
                            <w:t xml:space="preserve"> —</w:t>
                          </w:r>
                        </w:p>
                      </w:txbxContent>
                    </wps:txbx>
                    <wps:bodyPr rot="0" spcFirstLastPara="0" vertOverflow="overflow" horzOverflow="overflow" vert="horz" wrap="none" lIns="0" tIns="0" rIns="0" bIns="0" numCol="1" spcCol="0" rtlCol="0" fromWordArt="0" anchor="t" anchorCtr="0" forceAA="0" upright="0" compatLnSpc="1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_x0000_s1026" o:spid="_x0000_s1026" o:spt="202" type="#_x0000_t202" style="position:absolute;left:0pt;margin-top:0pt;height:144pt;width:144pt;mso-position-horizontal:center;mso-position-horizontal-relative:margin;mso-wrap-style:none;z-index:251659264;mso-width-relative:page;mso-height-relative:page;" filled="f" stroked="f" coordsize="21600,21600" o:gfxdata="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">
              <v:fill on="f" focussize="0,0"/>
              <v:stroke on="f" weight="0.5pt"/>
              <v:imagedata o:title=""/>
              <o:lock v:ext="edit" aspectratio="f"/>
              <v:textbox inset="0mm,0mm,0mm,0mm" style="mso-fit-shape-to-text:t;">
                <w:txbxContent>
                  <w:p>
                    <w:pPr>
                      <w:pStyle w:val="3"/>
                      <w:rPr>
                        <w:rFonts w:hint="eastAsia" w:eastAsiaTheme="minorEastAsia"/>
                        <w:lang w:eastAsia="zh-CN"/>
                      </w:rPr>
                    </w:pPr>
                    <w:r>
                      <w:rPr>
                        <w:rFonts w:hint="eastAsia"/>
                        <w:lang w:eastAsia="zh-CN"/>
                      </w:rPr>
                      <w:t xml:space="preserve">— </w:t>
                    </w:r>
                    <w:r>
                      <w:rPr>
                        <w:rFonts w:hint="eastAsia"/>
                        <w:lang w:eastAsia="zh-CN"/>
                      </w:rPr>
                      <w:fldChar w:fldCharType="begin"/>
                    </w:r>
                    <w:r>
                      <w:rPr>
                        <w:rFonts w:hint="eastAsia"/>
                        <w:lang w:eastAsia="zh-CN"/>
                      </w:rPr>
                      <w:instrText xml:space="preserve"> PAGE  \* MERGEFORMAT </w:instrText>
                    </w:r>
                    <w:r>
                      <w:rPr>
                        <w:rFonts w:hint="eastAsia"/>
                        <w:lang w:eastAsia="zh-CN"/>
                      </w:rPr>
                      <w:fldChar w:fldCharType="separate"/>
                    </w:r>
                    <w:r>
                      <w:rPr>
                        <w:rFonts w:hint="eastAsia"/>
                        <w:lang w:eastAsia="zh-CN"/>
                      </w:rPr>
                      <w:t>1</w:t>
                    </w:r>
                    <w:r>
                      <w:rPr>
                        <w:rFonts w:hint="eastAsia"/>
                        <w:lang w:eastAsia="zh-CN"/>
                      </w:rPr>
                      <w:fldChar w:fldCharType="end"/>
                    </w:r>
                    <w:r>
                      <w:rPr>
                        <w:rFonts w:hint="eastAsia"/>
                        <w:lang w:eastAsia="zh-CN"/>
                      </w:rPr>
                      <w:t xml:space="preserve"> —</w:t>
                    </w:r>
                  </w:p>
                </w:txbxContent>
              </v:textbox>
            </v:shape>
          </w:pict>
        </mc:Fallback>
      </mc:AlternateContent>
    </w:r>
  </w:p>
</w:ft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Y2RmMDdlYThmZjhmZGQxOTUyNDFkNzQxOGUxY2E4ZjAifQ=="/>
    <w:docVar w:name="KSO_WPS_MARK_KEY" w:val="bc335ad0-c7cc-4328-b5f1-059b20606f24"/>
  </w:docVars>
  <w:rsids>
    <w:rsidRoot w:val="05530C75"/>
    <w:rsid w:val="00E2663F"/>
    <w:rsid w:val="05530C75"/>
    <w:rsid w:val="0A4C08EF"/>
    <w:rsid w:val="0E0C2248"/>
    <w:rsid w:val="190E2169"/>
    <w:rsid w:val="208539D6"/>
    <w:rsid w:val="2712073D"/>
    <w:rsid w:val="276F2012"/>
    <w:rsid w:val="28302A59"/>
    <w:rsid w:val="2D8D7D9C"/>
    <w:rsid w:val="32AD7029"/>
    <w:rsid w:val="33736DCC"/>
    <w:rsid w:val="3C905550"/>
    <w:rsid w:val="3EBB03AF"/>
    <w:rsid w:val="432D7889"/>
    <w:rsid w:val="4D9D2305"/>
    <w:rsid w:val="51340035"/>
    <w:rsid w:val="537E0840"/>
    <w:rsid w:val="569D7BC3"/>
    <w:rsid w:val="5A516750"/>
    <w:rsid w:val="5C9D73D6"/>
    <w:rsid w:val="62014689"/>
    <w:rsid w:val="63D72861"/>
    <w:rsid w:val="66627228"/>
    <w:rsid w:val="68035851"/>
    <w:rsid w:val="6CE16E6B"/>
    <w:rsid w:val="7E4272A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qFormat="1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qFormat="1" w:unhideWhenUsed="0" w:uiPriority="99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6">
    <w:name w:val="Default Paragraph Font"/>
    <w:semiHidden/>
    <w:qFormat/>
    <w:uiPriority w:val="0"/>
  </w:style>
  <w:style w:type="table" w:default="1" w:styleId="5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Normal Indent"/>
    <w:basedOn w:val="1"/>
    <w:next w:val="1"/>
    <w:unhideWhenUsed/>
    <w:qFormat/>
    <w:uiPriority w:val="0"/>
    <w:pPr>
      <w:ind w:firstLine="420" w:firstLineChars="200"/>
    </w:pPr>
  </w:style>
  <w:style w:type="paragraph" w:styleId="3">
    <w:name w:val="footer"/>
    <w:basedOn w:val="1"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4">
    <w:name w:val="header"/>
    <w:basedOn w:val="1"/>
    <w:uiPriority w:val="0"/>
    <w:pPr>
      <w:pBdr>
        <w:top w:val="none" w:color="auto" w:sz="0" w:space="1"/>
        <w:left w:val="none" w:color="auto" w:sz="0" w:space="4"/>
        <w:bottom w:val="none" w:color="auto" w:sz="0" w:space="1"/>
        <w:right w:val="none" w:color="auto" w:sz="0" w:space="4"/>
      </w:pBdr>
      <w:tabs>
        <w:tab w:val="center" w:pos="4153"/>
        <w:tab w:val="right" w:pos="8306"/>
      </w:tabs>
      <w:snapToGrid w:val="0"/>
      <w:spacing w:line="240" w:lineRule="auto"/>
      <w:jc w:val="both"/>
      <w:outlineLvl w:val="9"/>
    </w:pPr>
    <w:rPr>
      <w:sz w:val="18"/>
    </w:r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customXml" Target="../customXml/item1.xml"/><Relationship Id="rId4" Type="http://schemas.openxmlformats.org/officeDocument/2006/relationships/theme" Target="theme/theme1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3</Pages>
  <Words>1197</Words>
  <Characters>1290</Characters>
  <Lines>0</Lines>
  <Paragraphs>0</Paragraphs>
  <TotalTime>6</TotalTime>
  <ScaleCrop>false</ScaleCrop>
  <LinksUpToDate>false</LinksUpToDate>
  <CharactersWithSpaces>1295</CharactersWithSpaces>
  <Application>WPS Office_12.1.0.15990_F1E327BC-269C-435d-A152-05C5408002CA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2023-03-19T02:35:00Z</dcterms:created>
  <dc:creator>子非鱼</dc:creator>
  <cp:lastModifiedBy>Administrator</cp:lastModifiedBy>
  <cp:lastPrinted>2023-03-27T07:43:00Z</cp:lastPrinted>
  <dcterms:modified xsi:type="dcterms:W3CDTF">2023-12-20T01:25:46Z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2052-12.1.0.15990</vt:lpwstr>
  </property>
  <property fmtid="{D5CDD505-2E9C-101B-9397-08002B2CF9AE}" pid="3" name="ICV">
    <vt:lpwstr>688AC2392D8049AF9CEF361A96F05038_13</vt:lpwstr>
  </property>
</Properties>
</file>