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val="en-US" w:eastAsia="zh-CN"/>
        </w:rPr>
        <w:t>21</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澄江市预算绩效工作</w:t>
      </w:r>
    </w:p>
    <w:p>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开展情况说明</w:t>
      </w:r>
    </w:p>
    <w:p>
      <w:pPr>
        <w:pStyle w:val="2"/>
        <w:keepNext w:val="0"/>
        <w:keepLines w:val="0"/>
        <w:pageBreakBefore w:val="0"/>
        <w:kinsoku/>
        <w:wordWrap/>
        <w:overflowPunct/>
        <w:topLinePunct w:val="0"/>
        <w:autoSpaceDE/>
        <w:autoSpaceDN/>
        <w:bidi w:val="0"/>
        <w:adjustRightInd/>
        <w:spacing w:line="590" w:lineRule="exact"/>
        <w:textAlignment w:val="auto"/>
        <w:rPr>
          <w:rFonts w:hint="default"/>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hAnsi="仿宋_GB2312" w:eastAsia="仿宋_GB2312" w:cs="仿宋_GB2312"/>
          <w:sz w:val="30"/>
          <w:szCs w:val="30"/>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2021年以来，澄江市预算绩效管理工作在上级部门的支持和指导下，在局领导的关心和帮助下，</w:t>
      </w:r>
      <w:r>
        <w:rPr>
          <w:rFonts w:hint="default" w:ascii="Times New Roman" w:hAnsi="Times New Roman" w:eastAsia="方正仿宋_GBK" w:cs="Times New Roman"/>
          <w:sz w:val="32"/>
          <w:szCs w:val="32"/>
          <w:lang w:eastAsia="zh-CN"/>
        </w:rPr>
        <w:t>紧紧围绕实现预算和绩效管理一体化，加快推进“全方位、全过程、全覆盖”预算绩效管理体系建设，落实新增重大项目绩效评估机制，有效开展绩效自评和运行监控，积极探索部门绩效评价，加大结果应用，为</w:t>
      </w:r>
      <w:r>
        <w:rPr>
          <w:rFonts w:hint="default" w:ascii="Times New Roman" w:hAnsi="Times New Roman" w:eastAsia="方正仿宋_GBK" w:cs="Times New Roman"/>
          <w:sz w:val="32"/>
          <w:szCs w:val="32"/>
        </w:rPr>
        <w:t>全面</w:t>
      </w:r>
      <w:r>
        <w:rPr>
          <w:rFonts w:hint="default" w:ascii="Times New Roman" w:hAnsi="Times New Roman" w:eastAsia="方正仿宋_GBK" w:cs="Times New Roman"/>
          <w:sz w:val="32"/>
          <w:szCs w:val="32"/>
          <w:lang w:eastAsia="zh-CN"/>
        </w:rPr>
        <w:t>实施预算绩效管理工作夯实基础</w:t>
      </w:r>
      <w:r>
        <w:rPr>
          <w:rFonts w:hint="default" w:ascii="Times New Roman" w:hAnsi="Times New Roman" w:eastAsia="方正仿宋_GBK" w:cs="Times New Roman"/>
          <w:sz w:val="32"/>
          <w:szCs w:val="32"/>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i w:val="0"/>
          <w:caps w:val="0"/>
          <w:color w:val="000000"/>
          <w:spacing w:val="0"/>
          <w:kern w:val="0"/>
          <w:sz w:val="32"/>
          <w:szCs w:val="32"/>
          <w:shd w:val="clear" w:color="auto" w:fill="FFFFFF"/>
          <w:lang w:val="en-US" w:eastAsia="zh-CN" w:bidi="ar"/>
        </w:rPr>
        <w:t>一、工作开展情况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pPr>
      <w:r>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t>（一）加强制度建设，筑牢管理基础</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积极探索管理经验，结合澄江实际制定《澄江市财政支出预算绩效评价操作规程（试行）》、《2021年预算绩效管理工作方案》、《澄江市2022年—2024年预算项目库编审要求》等一系列文件；转发《云南省项目支出绩效评价管理办法》、《云南省财政厅关于加强直达资金绩效管理的通知》、《云南省财政厅关于做好2020年度中央对地方转移支付预算执行情况绩效自评工作的通知》、《财政部关于委托第三方机构参与预算绩效管理的指导意见》、《云南省财政厅关于做好2020年度扶贫项目资金绩效自评工作的通知》、《云南省财政厅关于印发＜云南省项目支出绩效评价管理办法＞的通知》文件，为预算绩效管理工作的开展提供了制度保障，</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筑牢了管理基础。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sz w:val="32"/>
          <w:szCs w:val="32"/>
          <w:shd w:val="clear" w:color="auto" w:fill="FFFFFF"/>
          <w:lang w:eastAsia="zh-CN"/>
        </w:rPr>
        <w:t>（</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二</w:t>
      </w:r>
      <w:r>
        <w:rPr>
          <w:rFonts w:hint="eastAsia" w:ascii="方正楷体_GBK" w:hAnsi="方正楷体_GBK" w:eastAsia="方正楷体_GBK" w:cs="方正楷体_GBK"/>
          <w:i w:val="0"/>
          <w:caps w:val="0"/>
          <w:color w:val="000000"/>
          <w:spacing w:val="0"/>
          <w:sz w:val="32"/>
          <w:szCs w:val="32"/>
          <w:shd w:val="clear" w:color="auto" w:fill="FFFFFF"/>
          <w:lang w:eastAsia="zh-CN"/>
        </w:rPr>
        <w:t>）</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完善指标体系，</w:t>
      </w:r>
      <w:r>
        <w:rPr>
          <w:rFonts w:hint="eastAsia" w:ascii="方正楷体_GBK" w:hAnsi="方正楷体_GBK" w:eastAsia="方正楷体_GBK" w:cs="方正楷体_GBK"/>
          <w:color w:val="000000"/>
          <w:kern w:val="2"/>
          <w:sz w:val="32"/>
          <w:szCs w:val="32"/>
          <w:lang w:val="en-US" w:eastAsia="zh-CN" w:bidi="ar-SA"/>
        </w:rPr>
        <w:t>规范目标编报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1.建立共性绩效指标和标准体系。</w:t>
      </w:r>
      <w:r>
        <w:rPr>
          <w:rFonts w:hint="default" w:ascii="Times New Roman" w:hAnsi="Times New Roman" w:eastAsia="方正仿宋_GBK" w:cs="Times New Roman"/>
          <w:i w:val="0"/>
          <w:caps w:val="0"/>
          <w:color w:val="000000"/>
          <w:spacing w:val="0"/>
          <w:sz w:val="32"/>
          <w:szCs w:val="32"/>
          <w:shd w:val="clear" w:color="auto" w:fill="FFFFFF"/>
          <w:lang w:eastAsia="zh-CN"/>
        </w:rPr>
        <w:t>编制</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澄江县财政预算编审共性指标体系库</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，详见《关于专项资金项目库入库编制常见问题解惑及注意事项的通知》（澄财发〔</w:t>
      </w:r>
      <w:r>
        <w:rPr>
          <w:rFonts w:hint="default" w:ascii="Times New Roman" w:hAnsi="Times New Roman" w:eastAsia="方正仿宋_GBK" w:cs="Times New Roman"/>
          <w:i w:val="0"/>
          <w:caps w:val="0"/>
          <w:color w:val="000000"/>
          <w:spacing w:val="0"/>
          <w:sz w:val="32"/>
          <w:szCs w:val="32"/>
          <w:shd w:val="clear" w:color="auto" w:fill="FFFFFF"/>
          <w:lang w:val="en-US" w:eastAsia="zh-CN"/>
        </w:rPr>
        <w:t>2019</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115号</w:t>
      </w:r>
      <w:r>
        <w:rPr>
          <w:rFonts w:hint="default" w:ascii="Times New Roman" w:hAnsi="Times New Roman" w:eastAsia="方正仿宋_GBK" w:cs="Times New Roman"/>
          <w:i w:val="0"/>
          <w:caps w:val="0"/>
          <w:color w:val="000000"/>
          <w:spacing w:val="0"/>
          <w:sz w:val="32"/>
          <w:szCs w:val="32"/>
          <w:shd w:val="clear" w:color="auto" w:fill="FFFFFF"/>
          <w:lang w:eastAsia="zh-CN"/>
        </w:rPr>
        <w:t>）附件；</w:t>
      </w:r>
      <w:r>
        <w:rPr>
          <w:rFonts w:hint="default" w:ascii="Times New Roman" w:hAnsi="Times New Roman" w:eastAsia="方正仿宋_GBK" w:cs="Times New Roman"/>
          <w:color w:val="000000"/>
          <w:kern w:val="2"/>
          <w:sz w:val="32"/>
          <w:szCs w:val="32"/>
          <w:lang w:val="en-US" w:eastAsia="zh-CN" w:bidi="ar-SA"/>
        </w:rPr>
        <w:t>转发《2022年度玉溪市本级绩效指标库—个性指标》，指导、规范绩效目标的编报。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color w:val="000000"/>
          <w:kern w:val="2"/>
          <w:sz w:val="32"/>
          <w:szCs w:val="32"/>
          <w:lang w:val="en-US" w:eastAsia="zh-CN" w:bidi="ar-SA"/>
        </w:rPr>
        <w:t>2.建立</w:t>
      </w: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分行业分领域绩效指标和标准体系。</w:t>
      </w:r>
      <w:r>
        <w:rPr>
          <w:rFonts w:hint="default" w:ascii="Times New Roman" w:hAnsi="Times New Roman" w:eastAsia="方正仿宋_GBK" w:cs="Times New Roman"/>
          <w:i w:val="0"/>
          <w:caps w:val="0"/>
          <w:color w:val="000000"/>
          <w:spacing w:val="0"/>
          <w:sz w:val="32"/>
          <w:szCs w:val="32"/>
          <w:shd w:val="clear" w:color="auto" w:fill="FFFFFF"/>
          <w:lang w:val="en-US" w:eastAsia="zh-CN"/>
        </w:rPr>
        <w:t>充分考虑澄江区域性特征，选择较有特点的部门结合澄江发展实际，建设分行业分领域绩效指标体系，编制</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澄江市分行业分领域绩效指标体系（试行）</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（便笺〔</w:t>
      </w:r>
      <w:r>
        <w:rPr>
          <w:rFonts w:hint="default" w:ascii="Times New Roman" w:hAnsi="Times New Roman" w:eastAsia="方正仿宋_GBK" w:cs="Times New Roman"/>
          <w:i w:val="0"/>
          <w:caps w:val="0"/>
          <w:color w:val="000000"/>
          <w:spacing w:val="0"/>
          <w:sz w:val="32"/>
          <w:szCs w:val="32"/>
          <w:shd w:val="clear" w:color="auto" w:fill="FFFFFF"/>
          <w:lang w:val="en-US" w:eastAsia="zh-CN"/>
        </w:rPr>
        <w:t>2020</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53号</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澄江市分行业分领域绩效指标体系（试行）</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（便笺〔</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73号</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eastAsia="zh-CN"/>
        </w:rPr>
        <w:t>引导和促进我市预算项绩效目标的编制</w:t>
      </w:r>
      <w:r>
        <w:rPr>
          <w:rFonts w:hint="default" w:ascii="Times New Roman" w:hAnsi="Times New Roman" w:eastAsia="方正仿宋_GBK" w:cs="Times New Roman"/>
          <w:i w:val="0"/>
          <w:caps w:val="0"/>
          <w:color w:val="000000"/>
          <w:spacing w:val="0"/>
          <w:sz w:val="32"/>
          <w:szCs w:val="32"/>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kern w:val="0"/>
          <w:sz w:val="32"/>
          <w:szCs w:val="32"/>
          <w:shd w:val="clear" w:color="auto" w:fill="FFFFFF"/>
          <w:lang w:val="en-US" w:eastAsia="zh-CN" w:bidi="ar"/>
        </w:rPr>
        <w:t>（三）建立评估机制，优化资源配置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pacing w:val="0"/>
          <w:w w:val="100"/>
          <w:position w:val="0"/>
          <w:sz w:val="32"/>
          <w:szCs w:val="32"/>
        </w:rPr>
      </w:pPr>
      <w:r>
        <w:rPr>
          <w:rFonts w:hint="default" w:ascii="Times New Roman" w:hAnsi="Times New Roman" w:eastAsia="方正仿宋_GBK" w:cs="Times New Roman"/>
          <w:color w:val="000000"/>
          <w:kern w:val="2"/>
          <w:sz w:val="32"/>
          <w:szCs w:val="32"/>
          <w:lang w:val="en-US" w:eastAsia="zh-CN" w:bidi="ar-SA"/>
        </w:rPr>
        <w:t>下发《澄江市财政局关于开展2022年新增重大项目事前绩效评估工作的通知》（便笺〔2021〕64号），</w:t>
      </w:r>
      <w:r>
        <w:rPr>
          <w:rFonts w:hint="default" w:ascii="Times New Roman" w:hAnsi="Times New Roman" w:eastAsia="方正仿宋_GBK" w:cs="Times New Roman"/>
          <w:color w:val="000000"/>
          <w:sz w:val="32"/>
          <w:szCs w:val="32"/>
          <w:lang w:val="en-US" w:eastAsia="zh-CN"/>
        </w:rPr>
        <w:t>根据2022年各部门预算申报情况和预算管理重点，选取澄江市林业和草原局抚仙湖环湖棚改生态移民搬迁拆除地块生态修复项目专项经费、澄江市住房和城乡建设局澄江市排水防涝建设项目—澄江市智慧水务监管平台（一水两污监控中心）专项资金等2个新增重大项目</w:t>
      </w:r>
      <w:r>
        <w:rPr>
          <w:rFonts w:hint="default" w:ascii="Times New Roman" w:hAnsi="Times New Roman" w:eastAsia="方正仿宋_GBK" w:cs="Times New Roman"/>
          <w:i w:val="0"/>
          <w:caps w:val="0"/>
          <w:color w:val="000000"/>
          <w:spacing w:val="0"/>
          <w:sz w:val="32"/>
          <w:szCs w:val="32"/>
          <w:shd w:val="clear" w:color="auto" w:fill="FFFFFF"/>
        </w:rPr>
        <w:t>委托第三方评估机构</w:t>
      </w:r>
      <w:r>
        <w:rPr>
          <w:rFonts w:hint="default" w:ascii="Times New Roman" w:hAnsi="Times New Roman" w:eastAsia="方正仿宋_GBK" w:cs="Times New Roman"/>
          <w:color w:val="000000"/>
          <w:sz w:val="32"/>
          <w:szCs w:val="32"/>
          <w:lang w:val="en-US" w:eastAsia="zh-CN"/>
        </w:rPr>
        <w:t>进行事前绩效评估，评估金额8,608万元。</w:t>
      </w:r>
      <w:r>
        <w:rPr>
          <w:rFonts w:hint="default" w:ascii="Times New Roman" w:hAnsi="Times New Roman" w:eastAsia="方正仿宋_GBK" w:cs="Times New Roman"/>
          <w:i w:val="0"/>
          <w:caps w:val="0"/>
          <w:color w:val="000000"/>
          <w:spacing w:val="0"/>
          <w:sz w:val="32"/>
          <w:szCs w:val="32"/>
          <w:shd w:val="clear" w:color="auto" w:fill="FFFFFF"/>
        </w:rPr>
        <w:t>此次评估分</w:t>
      </w:r>
      <w:r>
        <w:rPr>
          <w:rFonts w:hint="default" w:ascii="Times New Roman" w:hAnsi="Times New Roman" w:eastAsia="方正仿宋_GBK" w:cs="Times New Roman"/>
          <w:i w:val="0"/>
          <w:caps w:val="0"/>
          <w:color w:val="000000"/>
          <w:spacing w:val="0"/>
          <w:sz w:val="32"/>
          <w:szCs w:val="32"/>
          <w:shd w:val="clear" w:color="auto" w:fill="FFFFFF"/>
          <w:lang w:eastAsia="zh-CN"/>
        </w:rPr>
        <w:t>部门自评估和评估报告审核两个阶段，部门自评估主要是</w:t>
      </w:r>
      <w:r>
        <w:rPr>
          <w:rFonts w:hint="default" w:ascii="Times New Roman" w:hAnsi="Times New Roman" w:eastAsia="方正仿宋_GBK" w:cs="Times New Roman"/>
          <w:i w:val="0"/>
          <w:caps w:val="0"/>
          <w:color w:val="000000"/>
          <w:spacing w:val="0"/>
          <w:sz w:val="32"/>
          <w:szCs w:val="32"/>
          <w:shd w:val="clear" w:color="auto" w:fill="FFFFFF"/>
        </w:rPr>
        <w:t>前期准备、确定评估方案、开展</w:t>
      </w:r>
      <w:r>
        <w:rPr>
          <w:rFonts w:hint="default" w:ascii="Times New Roman" w:hAnsi="Times New Roman" w:eastAsia="方正仿宋_GBK" w:cs="Times New Roman"/>
          <w:i w:val="0"/>
          <w:caps w:val="0"/>
          <w:color w:val="000000"/>
          <w:spacing w:val="0"/>
          <w:sz w:val="32"/>
          <w:szCs w:val="32"/>
          <w:shd w:val="clear" w:color="auto" w:fill="FFFFFF"/>
          <w:lang w:eastAsia="zh-CN"/>
        </w:rPr>
        <w:t>自评估</w:t>
      </w:r>
      <w:r>
        <w:rPr>
          <w:rFonts w:hint="default" w:ascii="Times New Roman" w:hAnsi="Times New Roman" w:eastAsia="方正仿宋_GBK" w:cs="Times New Roman"/>
          <w:i w:val="0"/>
          <w:caps w:val="0"/>
          <w:color w:val="000000"/>
          <w:spacing w:val="0"/>
          <w:sz w:val="32"/>
          <w:szCs w:val="32"/>
          <w:shd w:val="clear" w:color="auto" w:fill="FFFFFF"/>
        </w:rPr>
        <w:t>、</w:t>
      </w:r>
      <w:r>
        <w:rPr>
          <w:rFonts w:hint="default" w:ascii="Times New Roman" w:hAnsi="Times New Roman" w:eastAsia="方正仿宋_GBK" w:cs="Times New Roman"/>
          <w:i w:val="0"/>
          <w:caps w:val="0"/>
          <w:color w:val="000000"/>
          <w:spacing w:val="0"/>
          <w:sz w:val="32"/>
          <w:szCs w:val="32"/>
          <w:shd w:val="clear" w:color="auto" w:fill="FFFFFF"/>
          <w:lang w:eastAsia="zh-CN"/>
        </w:rPr>
        <w:t>形成绩效自评估报告，</w:t>
      </w:r>
      <w:r>
        <w:rPr>
          <w:rFonts w:hint="default" w:ascii="Times New Roman" w:hAnsi="Times New Roman" w:eastAsia="方正仿宋_GBK" w:cs="Times New Roman"/>
          <w:color w:val="000000"/>
          <w:spacing w:val="0"/>
          <w:w w:val="100"/>
          <w:position w:val="0"/>
          <w:sz w:val="32"/>
          <w:szCs w:val="32"/>
          <w:lang w:eastAsia="zh-CN"/>
        </w:rPr>
        <w:t>市</w:t>
      </w:r>
      <w:r>
        <w:rPr>
          <w:rFonts w:hint="default" w:ascii="Times New Roman" w:hAnsi="Times New Roman" w:eastAsia="方正仿宋_GBK" w:cs="Times New Roman"/>
          <w:color w:val="000000"/>
          <w:spacing w:val="0"/>
          <w:w w:val="100"/>
          <w:position w:val="0"/>
          <w:sz w:val="32"/>
          <w:szCs w:val="32"/>
        </w:rPr>
        <w:t>财政</w:t>
      </w:r>
      <w:r>
        <w:rPr>
          <w:rFonts w:hint="default" w:ascii="Times New Roman" w:hAnsi="Times New Roman" w:eastAsia="方正仿宋_GBK" w:cs="Times New Roman"/>
          <w:color w:val="000000"/>
          <w:spacing w:val="0"/>
          <w:w w:val="100"/>
          <w:position w:val="0"/>
          <w:sz w:val="32"/>
          <w:szCs w:val="32"/>
          <w:lang w:eastAsia="zh-CN"/>
        </w:rPr>
        <w:t>局</w:t>
      </w:r>
      <w:r>
        <w:rPr>
          <w:rFonts w:hint="default" w:ascii="Times New Roman" w:hAnsi="Times New Roman" w:eastAsia="方正仿宋_GBK" w:cs="Times New Roman"/>
          <w:color w:val="000000"/>
          <w:spacing w:val="0"/>
          <w:w w:val="100"/>
          <w:position w:val="0"/>
          <w:sz w:val="32"/>
          <w:szCs w:val="32"/>
        </w:rPr>
        <w:t>对</w:t>
      </w:r>
      <w:r>
        <w:rPr>
          <w:rFonts w:hint="default" w:ascii="Times New Roman" w:hAnsi="Times New Roman" w:eastAsia="方正仿宋_GBK" w:cs="Times New Roman"/>
          <w:color w:val="000000"/>
          <w:spacing w:val="0"/>
          <w:w w:val="100"/>
          <w:position w:val="0"/>
          <w:sz w:val="32"/>
          <w:szCs w:val="32"/>
          <w:lang w:eastAsia="zh-CN"/>
        </w:rPr>
        <w:t>项目</w:t>
      </w:r>
      <w:r>
        <w:rPr>
          <w:rFonts w:hint="default" w:ascii="Times New Roman" w:hAnsi="Times New Roman" w:eastAsia="方正仿宋_GBK" w:cs="Times New Roman"/>
          <w:color w:val="000000"/>
          <w:spacing w:val="0"/>
          <w:w w:val="100"/>
          <w:position w:val="0"/>
          <w:sz w:val="32"/>
          <w:szCs w:val="32"/>
        </w:rPr>
        <w:t>部门申报的绩效评估报告进行审核，</w:t>
      </w:r>
      <w:r>
        <w:rPr>
          <w:rFonts w:hint="default" w:ascii="Times New Roman" w:hAnsi="Times New Roman" w:eastAsia="方正仿宋_GBK" w:cs="Times New Roman"/>
          <w:color w:val="000000"/>
          <w:spacing w:val="0"/>
          <w:w w:val="100"/>
          <w:position w:val="0"/>
          <w:sz w:val="32"/>
          <w:szCs w:val="32"/>
          <w:lang w:val="en-US" w:eastAsia="zh-CN"/>
        </w:rPr>
        <w:t>由</w:t>
      </w:r>
      <w:r>
        <w:rPr>
          <w:rFonts w:hint="default" w:ascii="Times New Roman" w:hAnsi="Times New Roman" w:eastAsia="方正仿宋_GBK" w:cs="Times New Roman"/>
          <w:color w:val="000000"/>
          <w:spacing w:val="0"/>
          <w:w w:val="100"/>
          <w:position w:val="0"/>
          <w:sz w:val="32"/>
          <w:szCs w:val="32"/>
        </w:rPr>
        <w:t>第三方独立开展审核和评估，出具绩效评估审核报告。</w:t>
      </w:r>
      <w:r>
        <w:rPr>
          <w:rFonts w:hint="default" w:ascii="Times New Roman" w:hAnsi="Times New Roman" w:eastAsia="方正仿宋_GBK" w:cs="Times New Roman"/>
          <w:color w:val="000000"/>
          <w:kern w:val="0"/>
          <w:sz w:val="32"/>
          <w:szCs w:val="32"/>
          <w:lang w:val="en-US" w:eastAsia="zh-CN"/>
        </w:rPr>
        <w:t>评估报告及结果应用反馈函反馈至财政局相关经费股室，经费股室根据报告结果安排预算并将最终情况反馈至监督管理股。结果应用中，本年度选取的</w:t>
      </w:r>
      <w:r>
        <w:rPr>
          <w:rFonts w:hint="default" w:ascii="Times New Roman" w:hAnsi="Times New Roman" w:eastAsia="方正仿宋_GBK" w:cs="Times New Roman"/>
          <w:color w:val="000000"/>
          <w:sz w:val="32"/>
          <w:szCs w:val="32"/>
          <w:lang w:val="en-US" w:eastAsia="zh-CN"/>
        </w:rPr>
        <w:t>2个新增重大项目均未通过2022年预算项目审核。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楷体_GBK" w:hAnsi="方正楷体_GBK" w:eastAsia="方正楷体_GBK" w:cs="方正楷体_GBK"/>
          <w:b/>
          <w:bCs/>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sz w:val="32"/>
          <w:szCs w:val="32"/>
          <w:shd w:val="clear" w:color="auto" w:fill="FFFFFF"/>
          <w:lang w:eastAsia="zh-CN"/>
        </w:rPr>
        <w:t>（四）</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推行目标管理</w:t>
      </w:r>
      <w:r>
        <w:rPr>
          <w:rFonts w:hint="eastAsia" w:ascii="方正楷体_GBK" w:hAnsi="方正楷体_GBK" w:eastAsia="方正楷体_GBK" w:cs="方正楷体_GBK"/>
          <w:i w:val="0"/>
          <w:caps w:val="0"/>
          <w:color w:val="000000"/>
          <w:spacing w:val="0"/>
          <w:sz w:val="32"/>
          <w:szCs w:val="32"/>
          <w:shd w:val="clear" w:color="auto" w:fill="FFFFFF"/>
          <w:lang w:eastAsia="zh-CN"/>
        </w:rPr>
        <w:t>，</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实施运行监控</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1.推行绩效目标管理。制定《澄江市2022年—2024年预算项目库编审要求》（澄财发〔2021〕59号）文件，将绩效目标作为项目入库和预算安排的前置条件。项目库入库编审采取“部门编制并组织开展单位自评，主管部门审核后上报财政，财政委托中介</w:t>
      </w:r>
      <w:r>
        <w:rPr>
          <w:rFonts w:hint="default" w:ascii="Times New Roman" w:hAnsi="Times New Roman" w:eastAsia="方正仿宋_GBK" w:cs="Times New Roman"/>
          <w:color w:val="000000"/>
          <w:sz w:val="32"/>
          <w:szCs w:val="32"/>
          <w:lang w:eastAsia="zh-CN"/>
        </w:rPr>
        <w:t>机构进行初步</w:t>
      </w:r>
      <w:r>
        <w:rPr>
          <w:rFonts w:hint="default" w:ascii="Times New Roman" w:hAnsi="Times New Roman" w:eastAsia="方正仿宋_GBK" w:cs="Times New Roman"/>
          <w:color w:val="000000"/>
          <w:kern w:val="0"/>
          <w:sz w:val="32"/>
          <w:szCs w:val="32"/>
        </w:rPr>
        <w:t>评审</w:t>
      </w:r>
      <w:r>
        <w:rPr>
          <w:rFonts w:hint="default" w:ascii="Times New Roman" w:hAnsi="Times New Roman" w:eastAsia="方正仿宋_GBK" w:cs="Times New Roman"/>
          <w:color w:val="000000"/>
          <w:kern w:val="0"/>
          <w:sz w:val="32"/>
          <w:szCs w:val="32"/>
          <w:lang w:eastAsia="zh-CN"/>
        </w:rPr>
        <w:t>，各资金管理股室审核通过</w:t>
      </w:r>
      <w:r>
        <w:rPr>
          <w:rFonts w:hint="default" w:ascii="Times New Roman" w:hAnsi="Times New Roman" w:eastAsia="方正仿宋_GBK" w:cs="Times New Roman"/>
          <w:color w:val="000000"/>
          <w:kern w:val="0"/>
          <w:sz w:val="32"/>
          <w:szCs w:val="32"/>
        </w:rPr>
        <w:t>后作为编入年度预算的依据</w:t>
      </w:r>
      <w:r>
        <w:rPr>
          <w:rFonts w:hint="default"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i w:val="0"/>
          <w:caps w:val="0"/>
          <w:color w:val="000000"/>
          <w:spacing w:val="0"/>
          <w:sz w:val="32"/>
          <w:szCs w:val="32"/>
          <w:lang w:eastAsia="zh-CN"/>
        </w:rPr>
        <w:t>对立项依据明确、资金测算合理，特别是市委</w:t>
      </w:r>
      <w:r>
        <w:rPr>
          <w:rFonts w:hint="eastAsia" w:ascii="Times New Roman" w:eastAsia="方正仿宋_GBK" w:cs="Times New Roman"/>
          <w:i w:val="0"/>
          <w:caps w:val="0"/>
          <w:color w:val="000000"/>
          <w:spacing w:val="0"/>
          <w:sz w:val="32"/>
          <w:szCs w:val="32"/>
          <w:lang w:val="en-US" w:eastAsia="zh-CN"/>
        </w:rPr>
        <w:t>市</w:t>
      </w:r>
      <w:r>
        <w:rPr>
          <w:rFonts w:hint="default" w:ascii="Times New Roman" w:hAnsi="Times New Roman" w:eastAsia="方正仿宋_GBK" w:cs="Times New Roman"/>
          <w:i w:val="0"/>
          <w:caps w:val="0"/>
          <w:color w:val="000000"/>
          <w:spacing w:val="0"/>
          <w:sz w:val="32"/>
          <w:szCs w:val="32"/>
          <w:lang w:eastAsia="zh-CN"/>
        </w:rPr>
        <w:t>政府确定的重点项目择优安排，纳入预算编制，</w:t>
      </w:r>
      <w:r>
        <w:rPr>
          <w:rFonts w:hint="default" w:ascii="Times New Roman" w:hAnsi="Times New Roman" w:eastAsia="方正仿宋_GBK" w:cs="Times New Roman"/>
          <w:i w:val="0"/>
          <w:caps w:val="0"/>
          <w:color w:val="000000"/>
          <w:spacing w:val="0"/>
          <w:sz w:val="32"/>
          <w:szCs w:val="32"/>
        </w:rPr>
        <w:t>组织预算执行。</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2021年，开展绩效目标管理的部门数有71个，占</w:t>
      </w:r>
      <w:r>
        <w:rPr>
          <w:rFonts w:hint="eastAsia" w:ascii="Times New Roman" w:eastAsia="方正仿宋_GBK" w:cs="Times New Roman"/>
          <w:i w:val="0"/>
          <w:caps w:val="0"/>
          <w:color w:val="000000"/>
          <w:spacing w:val="0"/>
          <w:sz w:val="32"/>
          <w:szCs w:val="32"/>
          <w:shd w:val="clear" w:color="auto" w:fill="FFFFFF"/>
          <w:lang w:val="en-US" w:eastAsia="zh-CN"/>
        </w:rPr>
        <w:t>本级</w:t>
      </w:r>
      <w:r>
        <w:rPr>
          <w:rFonts w:hint="default" w:ascii="Times New Roman" w:hAnsi="Times New Roman" w:eastAsia="方正仿宋_GBK" w:cs="Times New Roman"/>
          <w:color w:val="000000"/>
          <w:kern w:val="0"/>
          <w:sz w:val="32"/>
          <w:szCs w:val="32"/>
          <w:lang w:val="en-US" w:eastAsia="zh-CN"/>
        </w:rPr>
        <w:t>部门总数的100%；开展绩效目标管理的项目数有1</w:t>
      </w:r>
      <w:r>
        <w:rPr>
          <w:rFonts w:hint="eastAsia" w:asci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239个</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占</w:t>
      </w:r>
      <w:r>
        <w:rPr>
          <w:rFonts w:hint="eastAsia" w:ascii="Times New Roman" w:eastAsia="方正仿宋_GBK" w:cs="Times New Roman"/>
          <w:i w:val="0"/>
          <w:caps w:val="0"/>
          <w:color w:val="000000"/>
          <w:spacing w:val="0"/>
          <w:sz w:val="32"/>
          <w:szCs w:val="32"/>
          <w:shd w:val="clear" w:color="auto" w:fill="FFFFFF"/>
          <w:lang w:val="en-US" w:eastAsia="zh-CN"/>
        </w:rPr>
        <w:t>本级</w:t>
      </w:r>
      <w:r>
        <w:rPr>
          <w:rFonts w:hint="default" w:ascii="Times New Roman" w:hAnsi="Times New Roman" w:eastAsia="方正仿宋_GBK" w:cs="Times New Roman"/>
          <w:i w:val="0"/>
          <w:caps w:val="0"/>
          <w:color w:val="000000"/>
          <w:spacing w:val="0"/>
          <w:sz w:val="32"/>
          <w:szCs w:val="32"/>
          <w:shd w:val="clear" w:color="auto" w:fill="FFFFFF"/>
          <w:lang w:val="en-US" w:eastAsia="zh-CN"/>
        </w:rPr>
        <w:t>项目</w:t>
      </w:r>
      <w:r>
        <w:rPr>
          <w:rFonts w:hint="default" w:ascii="Times New Roman" w:hAnsi="Times New Roman" w:eastAsia="方正仿宋_GBK" w:cs="Times New Roman"/>
          <w:color w:val="000000"/>
          <w:kern w:val="0"/>
          <w:sz w:val="32"/>
          <w:szCs w:val="32"/>
          <w:lang w:val="en-US" w:eastAsia="zh-CN"/>
        </w:rPr>
        <w:t>总数的100%；开展绩效目标管理的项目支出金额是539,77</w:t>
      </w:r>
      <w:r>
        <w:rPr>
          <w:rFonts w:hint="eastAsia" w:asci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val="en-US" w:eastAsia="zh-CN"/>
        </w:rPr>
        <w:t>万元，占</w:t>
      </w:r>
      <w:r>
        <w:rPr>
          <w:rFonts w:hint="eastAsia" w:ascii="Times New Roman" w:eastAsia="方正仿宋_GBK" w:cs="Times New Roman"/>
          <w:color w:val="000000"/>
          <w:kern w:val="0"/>
          <w:sz w:val="32"/>
          <w:szCs w:val="32"/>
          <w:lang w:val="en-US" w:eastAsia="zh-CN"/>
        </w:rPr>
        <w:t>本级</w:t>
      </w:r>
      <w:r>
        <w:rPr>
          <w:rFonts w:hint="default" w:ascii="Times New Roman" w:hAnsi="Times New Roman" w:eastAsia="方正仿宋_GBK" w:cs="Times New Roman"/>
          <w:color w:val="000000"/>
          <w:kern w:val="0"/>
          <w:sz w:val="32"/>
          <w:szCs w:val="32"/>
          <w:lang w:val="en-US" w:eastAsia="zh-CN"/>
        </w:rPr>
        <w:t>项目支出总额的100%。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2.实施绩效运行监控。制定《澄江市部门预算绩效运行监控管理暂行办法》，印发《</w:t>
      </w:r>
      <w:r>
        <w:rPr>
          <w:rFonts w:hint="default" w:ascii="Times New Roman" w:hAnsi="Times New Roman" w:eastAsia="方正仿宋_GBK" w:cs="Times New Roman"/>
          <w:i w:val="0"/>
          <w:caps w:val="0"/>
          <w:color w:val="000000"/>
          <w:spacing w:val="0"/>
          <w:sz w:val="32"/>
          <w:szCs w:val="32"/>
          <w:shd w:val="clear" w:color="auto" w:fill="FFFFFF"/>
          <w:lang w:val="en-US" w:eastAsia="zh-CN"/>
        </w:rPr>
        <w:t>澄江市财政局关于开展2021年重点项目绩效监控的通知</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便笺〔2021〕51号</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、《澄江市财政局关于填报2021年预算项目1－6月绩效目标运行监控的通知》（便笺〔2021〕44号）、《澄江市财政局关于填报2021年1－9月绩效目标运行监控的通知》（便笺〔2021〕65号）文件，</w:t>
      </w:r>
      <w:r>
        <w:rPr>
          <w:rFonts w:hint="default" w:ascii="Times New Roman" w:hAnsi="Times New Roman" w:eastAsia="方正仿宋_GBK" w:cs="Times New Roman"/>
          <w:color w:val="000000"/>
          <w:sz w:val="32"/>
          <w:szCs w:val="32"/>
        </w:rPr>
        <w:t>通过绩效监控，及时掌握财政资金使用状况，跟踪查找薄弱环节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2021年，开展绩效运行监控管理的市级部门数71个，占</w:t>
      </w:r>
      <w:r>
        <w:rPr>
          <w:rFonts w:hint="eastAsia" w:cs="Times New Roman"/>
          <w:color w:val="000000"/>
          <w:sz w:val="32"/>
          <w:szCs w:val="32"/>
          <w:lang w:val="en-US" w:eastAsia="zh-CN"/>
        </w:rPr>
        <w:t>本</w:t>
      </w:r>
      <w:r>
        <w:rPr>
          <w:rFonts w:hint="default" w:ascii="Times New Roman" w:hAnsi="Times New Roman" w:eastAsia="方正仿宋_GBK" w:cs="Times New Roman"/>
          <w:color w:val="000000"/>
          <w:sz w:val="32"/>
          <w:szCs w:val="32"/>
          <w:lang w:val="en-US" w:eastAsia="zh-CN"/>
        </w:rPr>
        <w:t>级部门总数的100%；开展绩效运行监控管理的项目数905个，占</w:t>
      </w:r>
      <w:r>
        <w:rPr>
          <w:rFonts w:hint="eastAsia" w:cs="Times New Roman"/>
          <w:color w:val="000000"/>
          <w:sz w:val="32"/>
          <w:szCs w:val="32"/>
          <w:lang w:val="en-US" w:eastAsia="zh-CN"/>
        </w:rPr>
        <w:t>本级</w:t>
      </w:r>
      <w:r>
        <w:rPr>
          <w:rFonts w:hint="default" w:ascii="Times New Roman" w:hAnsi="Times New Roman" w:eastAsia="方正仿宋_GBK" w:cs="Times New Roman"/>
          <w:color w:val="000000"/>
          <w:sz w:val="32"/>
          <w:szCs w:val="32"/>
          <w:lang w:val="en-US" w:eastAsia="zh-CN"/>
        </w:rPr>
        <w:t>项目总数的100%。2021年，开展绩效运行监控管理的项目支出金额503,515万元，占</w:t>
      </w:r>
      <w:r>
        <w:rPr>
          <w:rFonts w:hint="eastAsia" w:cs="Times New Roman"/>
          <w:color w:val="000000"/>
          <w:sz w:val="32"/>
          <w:szCs w:val="32"/>
          <w:lang w:val="en-US" w:eastAsia="zh-CN"/>
        </w:rPr>
        <w:t>本级</w:t>
      </w:r>
      <w:r>
        <w:rPr>
          <w:rFonts w:hint="default" w:ascii="Times New Roman" w:hAnsi="Times New Roman" w:eastAsia="方正仿宋_GBK" w:cs="Times New Roman"/>
          <w:color w:val="000000"/>
          <w:sz w:val="32"/>
          <w:szCs w:val="32"/>
          <w:lang w:val="en-US" w:eastAsia="zh-CN"/>
        </w:rPr>
        <w:t>项目支出总额的100%；开展重点绩效监控的项目数3个，金额26,394万元。</w:t>
      </w:r>
    </w:p>
    <w:p>
      <w:pPr>
        <w:keepNext w:val="0"/>
        <w:keepLines w:val="0"/>
        <w:pageBreakBefore w:val="0"/>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b/>
          <w:bCs/>
          <w:i w:val="0"/>
          <w:caps w:val="0"/>
          <w:color w:val="000000"/>
          <w:spacing w:val="0"/>
          <w:sz w:val="32"/>
          <w:szCs w:val="32"/>
          <w:shd w:val="clear" w:color="auto" w:fill="FFFFFF"/>
          <w:lang w:val="en-US" w:eastAsia="zh-CN"/>
        </w:rPr>
      </w:pPr>
      <w:r>
        <w:rPr>
          <w:rFonts w:hint="default" w:ascii="Times New Roman" w:hAnsi="Times New Roman" w:eastAsia="方正仿宋_GBK" w:cs="Times New Roman"/>
          <w:color w:val="000000"/>
          <w:sz w:val="32"/>
          <w:szCs w:val="32"/>
          <w:lang w:val="en-US" w:eastAsia="zh-CN"/>
        </w:rPr>
        <w:t>3.强化结果应用。一是绩效目标审核结果应用。</w:t>
      </w:r>
      <w:r>
        <w:rPr>
          <w:rFonts w:hint="default" w:ascii="Times New Roman" w:hAnsi="Times New Roman" w:eastAsia="方正仿宋_GBK" w:cs="Times New Roman"/>
          <w:i w:val="0"/>
          <w:caps w:val="0"/>
          <w:color w:val="000000"/>
          <w:spacing w:val="0"/>
          <w:sz w:val="32"/>
          <w:szCs w:val="32"/>
          <w:shd w:val="clear" w:color="auto" w:fill="FFFFFF"/>
          <w:lang w:val="en-US" w:eastAsia="zh-CN"/>
        </w:rPr>
        <w:t>将绩效目标作为项目入库和预算安排的前置条件。</w:t>
      </w:r>
      <w:r>
        <w:rPr>
          <w:rFonts w:hint="default" w:ascii="Times New Roman" w:hAnsi="Times New Roman" w:eastAsia="方正仿宋_GBK" w:cs="Times New Roman"/>
          <w:color w:val="000000"/>
          <w:sz w:val="32"/>
          <w:szCs w:val="32"/>
          <w:lang w:eastAsia="zh-CN"/>
        </w:rPr>
        <w:t>项目入库评审</w:t>
      </w:r>
      <w:r>
        <w:rPr>
          <w:rFonts w:hint="default" w:ascii="Times New Roman" w:hAnsi="Times New Roman" w:eastAsia="方正仿宋_GBK" w:cs="Times New Roman"/>
          <w:color w:val="000000"/>
          <w:sz w:val="32"/>
          <w:szCs w:val="32"/>
        </w:rPr>
        <w:t>采取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部门编制并组织开展单位自评，主管部门审核后上报财政，</w:t>
      </w:r>
      <w:r>
        <w:rPr>
          <w:rFonts w:hint="default" w:ascii="Times New Roman" w:hAnsi="Times New Roman" w:eastAsia="方正仿宋_GBK" w:cs="Times New Roman"/>
          <w:color w:val="000000"/>
          <w:sz w:val="32"/>
          <w:szCs w:val="32"/>
          <w:lang w:eastAsia="zh-CN"/>
        </w:rPr>
        <w:t>财政委托中介机构进行初步</w:t>
      </w:r>
      <w:r>
        <w:rPr>
          <w:rFonts w:hint="default" w:ascii="Times New Roman" w:hAnsi="Times New Roman" w:eastAsia="方正仿宋_GBK" w:cs="Times New Roman"/>
          <w:color w:val="000000"/>
          <w:kern w:val="0"/>
          <w:sz w:val="32"/>
          <w:szCs w:val="32"/>
        </w:rPr>
        <w:t>评审</w:t>
      </w:r>
      <w:r>
        <w:rPr>
          <w:rFonts w:hint="default" w:ascii="Times New Roman" w:hAnsi="Times New Roman" w:eastAsia="方正仿宋_GBK" w:cs="Times New Roman"/>
          <w:color w:val="000000"/>
          <w:kern w:val="0"/>
          <w:sz w:val="32"/>
          <w:szCs w:val="32"/>
          <w:lang w:eastAsia="zh-CN"/>
        </w:rPr>
        <w:t>，各资金管理股室审核通过</w:t>
      </w:r>
      <w:r>
        <w:rPr>
          <w:rFonts w:hint="default" w:ascii="Times New Roman" w:hAnsi="Times New Roman" w:eastAsia="方正仿宋_GBK" w:cs="Times New Roman"/>
          <w:color w:val="000000"/>
          <w:kern w:val="0"/>
          <w:sz w:val="32"/>
          <w:szCs w:val="32"/>
        </w:rPr>
        <w:t>后作为编入年度预算的依据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2021年度，</w:t>
      </w:r>
      <w:r>
        <w:rPr>
          <w:rFonts w:hint="default" w:ascii="Times New Roman" w:hAnsi="Times New Roman" w:eastAsia="方正仿宋_GBK" w:cs="Times New Roman"/>
          <w:color w:val="000000"/>
          <w:kern w:val="2"/>
          <w:sz w:val="32"/>
          <w:szCs w:val="32"/>
          <w:lang w:val="en-US" w:eastAsia="zh-CN" w:bidi="ar-SA"/>
        </w:rPr>
        <w:t>入库评审项目1</w:t>
      </w:r>
      <w:r>
        <w:rPr>
          <w:rFonts w:hint="eastAsia"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204个，金额704,46</w:t>
      </w:r>
      <w:r>
        <w:rPr>
          <w:rFonts w:hint="eastAsia" w:cs="Times New Roman"/>
          <w:color w:val="000000"/>
          <w:kern w:val="2"/>
          <w:sz w:val="32"/>
          <w:szCs w:val="32"/>
          <w:lang w:val="en-US" w:eastAsia="zh-CN" w:bidi="ar-SA"/>
        </w:rPr>
        <w:t>8</w:t>
      </w:r>
      <w:r>
        <w:rPr>
          <w:rFonts w:hint="default" w:ascii="Times New Roman" w:hAnsi="Times New Roman" w:eastAsia="方正仿宋_GBK" w:cs="Times New Roman"/>
          <w:color w:val="000000"/>
          <w:kern w:val="2"/>
          <w:sz w:val="32"/>
          <w:szCs w:val="32"/>
          <w:lang w:val="en-US" w:eastAsia="zh-CN" w:bidi="ar-SA"/>
        </w:rPr>
        <w:t>万元，其中：</w:t>
      </w:r>
      <w:r>
        <w:rPr>
          <w:rFonts w:hint="default" w:ascii="Times New Roman" w:hAnsi="Times New Roman" w:eastAsia="方正仿宋_GBK" w:cs="Times New Roman"/>
          <w:i w:val="0"/>
          <w:caps w:val="0"/>
          <w:color w:val="000000"/>
          <w:spacing w:val="0"/>
          <w:sz w:val="32"/>
          <w:szCs w:val="32"/>
          <w:shd w:val="clear" w:color="auto" w:fill="FFFFFF"/>
          <w:lang w:val="en-US" w:eastAsia="zh-CN"/>
        </w:rPr>
        <w:t>审核通过项目1</w:t>
      </w:r>
      <w:r>
        <w:rPr>
          <w:rFonts w:hint="eastAsia"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015个，金额479,889万元；未通过项目189个，金额224,57</w:t>
      </w:r>
      <w:r>
        <w:rPr>
          <w:rFonts w:hint="eastAsia" w:cs="Times New Roman"/>
          <w:i w:val="0"/>
          <w:caps w:val="0"/>
          <w:color w:val="000000"/>
          <w:spacing w:val="0"/>
          <w:sz w:val="32"/>
          <w:szCs w:val="32"/>
          <w:shd w:val="clear" w:color="auto" w:fill="FFFFFF"/>
          <w:lang w:val="en-US" w:eastAsia="zh-CN"/>
        </w:rPr>
        <w:t>9</w:t>
      </w:r>
      <w:r>
        <w:rPr>
          <w:rFonts w:hint="default" w:ascii="Times New Roman" w:hAnsi="Times New Roman" w:eastAsia="方正仿宋_GBK" w:cs="Times New Roman"/>
          <w:i w:val="0"/>
          <w:caps w:val="0"/>
          <w:color w:val="000000"/>
          <w:spacing w:val="0"/>
          <w:sz w:val="32"/>
          <w:szCs w:val="32"/>
          <w:shd w:val="clear" w:color="auto" w:fill="FFFFFF"/>
          <w:lang w:val="en-US" w:eastAsia="zh-CN"/>
        </w:rPr>
        <w:t>万元。二是</w:t>
      </w:r>
      <w:r>
        <w:rPr>
          <w:rFonts w:hint="default" w:ascii="Times New Roman" w:hAnsi="Times New Roman" w:eastAsia="方正仿宋_GBK" w:cs="Times New Roman"/>
          <w:color w:val="000000"/>
          <w:sz w:val="32"/>
          <w:szCs w:val="32"/>
          <w:lang w:val="en-US" w:eastAsia="zh-CN"/>
        </w:rPr>
        <w:t>绩效运行监控结果应用。通报1-6月、1-9月绩效运行监控情况，向</w:t>
      </w:r>
      <w:r>
        <w:rPr>
          <w:rFonts w:hint="default" w:ascii="Times New Roman" w:hAnsi="Times New Roman" w:eastAsia="方正仿宋_GBK" w:cs="Times New Roman"/>
          <w:color w:val="000000"/>
          <w:spacing w:val="0"/>
          <w:sz w:val="32"/>
          <w:szCs w:val="32"/>
          <w:highlight w:val="none"/>
          <w:lang w:eastAsia="zh-CN"/>
        </w:rPr>
        <w:t>执行进度低于</w:t>
      </w:r>
      <w:r>
        <w:rPr>
          <w:rFonts w:hint="default" w:ascii="Times New Roman" w:hAnsi="Times New Roman" w:eastAsia="方正仿宋_GBK" w:cs="Times New Roman"/>
          <w:color w:val="000000"/>
          <w:spacing w:val="0"/>
          <w:sz w:val="32"/>
          <w:szCs w:val="32"/>
          <w:highlight w:val="none"/>
          <w:lang w:val="en-US" w:eastAsia="zh-CN"/>
        </w:rPr>
        <w:t>60%、80%的预算部门发出工作提醒函，要求单位高度重视，加快项目实施，确保实现项目年度绩效目标；</w:t>
      </w:r>
      <w:r>
        <w:rPr>
          <w:rFonts w:hint="default" w:ascii="Times New Roman" w:hAnsi="Times New Roman" w:eastAsia="方正仿宋_GBK" w:cs="Times New Roman"/>
          <w:color w:val="000000"/>
          <w:sz w:val="32"/>
          <w:szCs w:val="32"/>
          <w:lang w:eastAsia="zh-CN"/>
        </w:rPr>
        <w:t>通报2021年重点项目绩效监控情况。</w:t>
      </w:r>
      <w:r>
        <w:rPr>
          <w:rFonts w:hint="default" w:ascii="Times New Roman" w:hAnsi="Times New Roman" w:eastAsia="方正仿宋_GBK" w:cs="Times New Roman"/>
          <w:color w:val="000000"/>
          <w:sz w:val="32"/>
          <w:szCs w:val="32"/>
          <w:lang w:val="en-US" w:eastAsia="zh-CN"/>
        </w:rPr>
        <w:t>督促加快项目执行进度并进一步完善绩效指标设置。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方正楷体_GBK" w:hAnsi="方正楷体_GBK" w:eastAsia="方正楷体_GBK" w:cs="方正楷体_GBK"/>
          <w:b/>
          <w:bCs/>
          <w:i w:val="0"/>
          <w:caps w:val="0"/>
          <w:color w:val="000000"/>
          <w:spacing w:val="0"/>
          <w:sz w:val="32"/>
          <w:szCs w:val="32"/>
          <w:shd w:val="clear" w:color="auto" w:fill="FFFFFF"/>
          <w:lang w:val="en-US" w:eastAsia="zh-CN"/>
        </w:rPr>
      </w:pPr>
      <w:r>
        <w:rPr>
          <w:rFonts w:hint="eastAsia" w:ascii="方正楷体_GBK" w:hAnsi="方正楷体_GBK" w:eastAsia="方正楷体_GBK" w:cs="方正楷体_GBK"/>
          <w:i w:val="0"/>
          <w:caps w:val="0"/>
          <w:color w:val="000000"/>
          <w:spacing w:val="0"/>
          <w:sz w:val="32"/>
          <w:szCs w:val="32"/>
          <w:shd w:val="clear" w:color="auto" w:fill="FFFFFF"/>
          <w:lang w:eastAsia="zh-CN"/>
        </w:rPr>
        <w:t>（五）</w:t>
      </w:r>
      <w:r>
        <w:rPr>
          <w:rFonts w:hint="eastAsia" w:ascii="方正楷体_GBK" w:hAnsi="方正楷体_GBK" w:eastAsia="方正楷体_GBK" w:cs="方正楷体_GBK"/>
          <w:i w:val="0"/>
          <w:caps w:val="0"/>
          <w:color w:val="000000"/>
          <w:spacing w:val="0"/>
          <w:sz w:val="32"/>
          <w:szCs w:val="32"/>
          <w:shd w:val="clear" w:color="auto" w:fill="FFFFFF"/>
          <w:lang w:val="en-US" w:eastAsia="zh-CN"/>
        </w:rPr>
        <w:t>拓展评价范围</w:t>
      </w:r>
      <w:r>
        <w:rPr>
          <w:rFonts w:hint="eastAsia" w:ascii="方正楷体_GBK" w:hAnsi="方正楷体_GBK" w:eastAsia="方正楷体_GBK" w:cs="方正楷体_GBK"/>
          <w:i w:val="0"/>
          <w:caps w:val="0"/>
          <w:color w:val="000000"/>
          <w:spacing w:val="0"/>
          <w:sz w:val="32"/>
          <w:szCs w:val="32"/>
          <w:shd w:val="clear" w:color="auto" w:fill="FFFFFF"/>
          <w:lang w:eastAsia="zh-CN"/>
        </w:rPr>
        <w:t>，注重提质增效</w:t>
      </w:r>
    </w:p>
    <w:p>
      <w:pPr>
        <w:pStyle w:val="2"/>
        <w:keepNext w:val="0"/>
        <w:keepLines w:val="0"/>
        <w:pageBreakBefore w:val="0"/>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1.做实绩效自评。</w:t>
      </w:r>
    </w:p>
    <w:p>
      <w:pPr>
        <w:pStyle w:val="2"/>
        <w:keepNext w:val="0"/>
        <w:keepLines w:val="0"/>
        <w:pageBreakBefore w:val="0"/>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预算执行完毕后，市直各预算单位对所有编制绩效目标的专项资金和整体支出全部开展绩效自评。2021年，开展部门整体支出绩效自评的部门数</w:t>
      </w:r>
      <w:r>
        <w:rPr>
          <w:rFonts w:hint="default" w:ascii="Times New Roman" w:hAnsi="Times New Roman" w:eastAsia="方正仿宋_GBK" w:cs="Times New Roman"/>
          <w:color w:val="000000"/>
          <w:sz w:val="32"/>
          <w:szCs w:val="32"/>
          <w:lang w:val="en-US" w:eastAsia="zh-CN"/>
        </w:rPr>
        <w:t>71个，占市级预算部门总数的100%；开展绩效自评的项目支出金额890,26</w:t>
      </w:r>
      <w:r>
        <w:rPr>
          <w:rFonts w:hint="eastAsia" w:asci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万元，市级财力安排的项目金额396,439万元；按要求开展2020年度绩效自评并报送自评报告的中央专项转移支付项目数35个，2020年中央转移支付项目总数35个；开展绩效自评核查的部门5个、项目20个，核查金额243,01</w:t>
      </w:r>
      <w:r>
        <w:rPr>
          <w:rFonts w:hint="eastAsia" w:asci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val="en-US" w:eastAsia="zh-CN"/>
        </w:rPr>
        <w:t>2.财政评价提质扩面。</w:t>
      </w:r>
    </w:p>
    <w:p>
      <w:pPr>
        <w:keepNext w:val="0"/>
        <w:keepLines w:val="0"/>
        <w:pageBreakBefore w:val="0"/>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是建立评价机制。转发《云南省财政厅关于印发＜云南省项目支出绩效评价管理办法＞的通知》，印发《澄江市财政局关于2020年预算资金支出绩效自评核查的通知》《澄江市财政局关于开展2020年预算资金绩效评价相关工作的通知》《澄江市财政局关于开展绩效评价工作的通知》《关于请予配合2021年财政绩效评价工作的函》。</w:t>
      </w:r>
    </w:p>
    <w:p>
      <w:pPr>
        <w:keepNext w:val="0"/>
        <w:keepLines w:val="0"/>
        <w:pageBreakBefore w:val="0"/>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000000"/>
          <w:sz w:val="32"/>
          <w:szCs w:val="32"/>
          <w:lang w:val="en-US" w:eastAsia="zh-CN"/>
        </w:rPr>
        <w:t>二是扩大评价范围。</w:t>
      </w:r>
      <w:r>
        <w:rPr>
          <w:rFonts w:hint="default" w:ascii="Times New Roman" w:hAnsi="Times New Roman" w:eastAsia="方正仿宋_GBK" w:cs="Times New Roman"/>
          <w:sz w:val="32"/>
          <w:szCs w:val="32"/>
          <w:lang w:val="en-US" w:eastAsia="zh-CN"/>
        </w:rPr>
        <w:t>2021年度澄江市财政评价范围涉及一般公共预算、政府性基金预算和地方债务（特别抗疫国债），未涉及国有资本经营预算、社会保险基金预算</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主要是资金体量小，不需评价，故未纳入评价范围</w:t>
      </w:r>
      <w:r>
        <w:rPr>
          <w:rFonts w:hint="default" w:ascii="Times New Roman" w:hAnsi="Times New Roman" w:eastAsia="方正仿宋_GBK" w:cs="Times New Roman"/>
          <w:color w:val="auto"/>
          <w:sz w:val="32"/>
          <w:szCs w:val="32"/>
          <w:highlight w:val="none"/>
        </w:rPr>
        <w:t>。</w:t>
      </w:r>
    </w:p>
    <w:p>
      <w:pPr>
        <w:pStyle w:val="2"/>
        <w:keepNext w:val="0"/>
        <w:keepLines w:val="0"/>
        <w:pageBreakBefore w:val="0"/>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eastAsia="zh-CN"/>
        </w:rPr>
      </w:pPr>
      <w:r>
        <w:rPr>
          <w:rFonts w:hint="default" w:ascii="Times New Roman" w:hAnsi="Times New Roman" w:eastAsia="方正仿宋_GBK" w:cs="Times New Roman"/>
          <w:color w:val="000000"/>
          <w:sz w:val="32"/>
          <w:szCs w:val="32"/>
          <w:lang w:eastAsia="zh-CN"/>
        </w:rPr>
        <w:t>三是扩大评价规模。</w:t>
      </w:r>
      <w:r>
        <w:rPr>
          <w:rFonts w:hint="default" w:ascii="Times New Roman" w:hAnsi="Times New Roman" w:eastAsia="方正仿宋_GBK" w:cs="Times New Roman"/>
          <w:color w:val="000000"/>
          <w:sz w:val="32"/>
          <w:szCs w:val="32"/>
          <w:lang w:val="en-US" w:eastAsia="zh-CN"/>
        </w:rPr>
        <w:t>在单位自评的基础上，选取市委市政府高度重视、公众普遍关注、社会影响深远的1个部门（澄江市城市管理局）、4个重点项目（十二五十三五及山水林田生态保护项目经费、抗疫特别国债医疗卫生项目专项资金、北岸七块人工湿地管护专项资金、马房村田园综合体项目建设专项资金）委托第三方中介机构开展绩效评价，评价金额</w:t>
      </w:r>
      <w:r>
        <w:rPr>
          <w:rFonts w:hint="default" w:ascii="Times New Roman" w:hAnsi="Times New Roman" w:eastAsia="方正仿宋_GBK" w:cs="Times New Roman"/>
          <w:i w:val="0"/>
          <w:caps w:val="0"/>
          <w:color w:val="000000"/>
          <w:spacing w:val="0"/>
          <w:sz w:val="32"/>
          <w:szCs w:val="32"/>
          <w:shd w:val="clear" w:color="auto" w:fill="FFFFFF"/>
          <w:lang w:val="en-US" w:eastAsia="zh-CN"/>
        </w:rPr>
        <w:t>71,11</w:t>
      </w:r>
      <w:r>
        <w:rPr>
          <w:rFonts w:hint="eastAsia" w:ascii="Times New Roman" w:eastAsia="方正仿宋_GBK" w:cs="Times New Roman"/>
          <w:i w:val="0"/>
          <w:caps w:val="0"/>
          <w:color w:val="000000"/>
          <w:spacing w:val="0"/>
          <w:sz w:val="32"/>
          <w:szCs w:val="32"/>
          <w:shd w:val="clear" w:color="auto" w:fill="FFFFFF"/>
          <w:lang w:val="en-US" w:eastAsia="zh-CN"/>
        </w:rPr>
        <w:t>8</w:t>
      </w:r>
      <w:r>
        <w:rPr>
          <w:rFonts w:hint="default" w:ascii="Times New Roman" w:hAnsi="Times New Roman" w:eastAsia="方正仿宋_GBK" w:cs="Times New Roman"/>
          <w:i w:val="0"/>
          <w:caps w:val="0"/>
          <w:color w:val="000000"/>
          <w:spacing w:val="0"/>
          <w:sz w:val="32"/>
          <w:szCs w:val="32"/>
          <w:shd w:val="clear" w:color="auto" w:fill="FFFFFF"/>
          <w:lang w:val="en-US" w:eastAsia="zh-CN"/>
        </w:rPr>
        <w:t>万元。</w:t>
      </w:r>
      <w:r>
        <w:rPr>
          <w:rFonts w:hint="default" w:ascii="Times New Roman" w:hAnsi="Times New Roman" w:eastAsia="方正仿宋_GBK" w:cs="Times New Roman"/>
          <w:i w:val="0"/>
          <w:caps w:val="0"/>
          <w:color w:val="000000"/>
          <w:spacing w:val="0"/>
          <w:sz w:val="32"/>
          <w:szCs w:val="32"/>
          <w:shd w:val="clear" w:color="auto" w:fill="FFFFFF"/>
        </w:rPr>
        <w:t>评价结果</w:t>
      </w:r>
      <w:r>
        <w:rPr>
          <w:rFonts w:hint="default" w:ascii="Times New Roman" w:hAnsi="Times New Roman" w:eastAsia="方正仿宋_GBK" w:cs="Times New Roman"/>
          <w:i w:val="0"/>
          <w:caps w:val="0"/>
          <w:color w:val="000000"/>
          <w:spacing w:val="0"/>
          <w:sz w:val="32"/>
          <w:szCs w:val="32"/>
          <w:shd w:val="clear" w:color="auto" w:fill="FFFFFF"/>
          <w:lang w:eastAsia="zh-CN"/>
        </w:rPr>
        <w:t>反馈被评价单位认真落实整改，反馈资金管理</w:t>
      </w:r>
      <w:r>
        <w:rPr>
          <w:rFonts w:hint="default" w:ascii="Times New Roman" w:hAnsi="Times New Roman" w:eastAsia="方正仿宋_GBK" w:cs="Times New Roman"/>
          <w:i w:val="0"/>
          <w:caps w:val="0"/>
          <w:color w:val="000000"/>
          <w:spacing w:val="0"/>
          <w:sz w:val="32"/>
          <w:szCs w:val="32"/>
          <w:shd w:val="clear" w:color="auto" w:fill="FFFFFF"/>
        </w:rPr>
        <w:t>股室</w:t>
      </w:r>
      <w:r>
        <w:rPr>
          <w:rFonts w:hint="default" w:ascii="Times New Roman" w:hAnsi="Times New Roman" w:eastAsia="方正仿宋_GBK" w:cs="Times New Roman"/>
          <w:i w:val="0"/>
          <w:caps w:val="0"/>
          <w:color w:val="000000"/>
          <w:spacing w:val="0"/>
          <w:sz w:val="32"/>
          <w:szCs w:val="32"/>
          <w:shd w:val="clear" w:color="auto" w:fill="FFFFFF"/>
          <w:lang w:eastAsia="zh-CN"/>
        </w:rPr>
        <w:t>作为安排预算、完善政策和改进管理的重要依据。</w:t>
      </w:r>
    </w:p>
    <w:p>
      <w:pPr>
        <w:pStyle w:val="2"/>
        <w:keepNext w:val="0"/>
        <w:keepLines w:val="0"/>
        <w:pageBreakBefore w:val="0"/>
        <w:numPr>
          <w:ilvl w:val="0"/>
          <w:numId w:val="0"/>
        </w:numPr>
        <w:kinsoku/>
        <w:wordWrap/>
        <w:overflowPunct/>
        <w:topLinePunct w:val="0"/>
        <w:autoSpaceDE/>
        <w:autoSpaceDN/>
        <w:bidi w:val="0"/>
        <w:adjustRightInd/>
        <w:spacing w:line="590" w:lineRule="exact"/>
        <w:ind w:left="0" w:leftChars="0" w:right="0" w:rightChars="0" w:firstLine="628" w:firstLineChars="200"/>
        <w:textAlignment w:val="auto"/>
        <w:rPr>
          <w:rFonts w:hint="default" w:ascii="Times New Roman" w:hAnsi="Times New Roman" w:eastAsia="方正仿宋_GBK" w:cs="Times New Roman"/>
          <w:b w:val="0"/>
          <w:bCs w:val="0"/>
          <w:color w:val="000000"/>
          <w:spacing w:val="-3"/>
          <w:sz w:val="32"/>
          <w:szCs w:val="32"/>
          <w:lang w:val="en-US" w:eastAsia="zh-CN"/>
        </w:rPr>
      </w:pPr>
      <w:r>
        <w:rPr>
          <w:rFonts w:hint="default" w:ascii="Times New Roman" w:hAnsi="Times New Roman" w:eastAsia="方正仿宋_GBK" w:cs="Times New Roman"/>
          <w:b w:val="0"/>
          <w:bCs w:val="0"/>
          <w:color w:val="000000"/>
          <w:spacing w:val="-3"/>
          <w:sz w:val="32"/>
          <w:szCs w:val="32"/>
          <w:lang w:val="en-US" w:eastAsia="zh-CN"/>
        </w:rPr>
        <w:t>3.开展部门评价。</w:t>
      </w:r>
    </w:p>
    <w:p>
      <w:pPr>
        <w:pStyle w:val="2"/>
        <w:keepNext w:val="0"/>
        <w:keepLines w:val="0"/>
        <w:pageBreakBefore w:val="0"/>
        <w:numPr>
          <w:ilvl w:val="0"/>
          <w:numId w:val="0"/>
        </w:numPr>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积极引导各部门开展部门绩效评价，经过多方宣传动员，澄江市交通运输局委托第三方机构对2020年仙湖路改扩建项目开展绩效评价，评价金额33,569万元，评价得分83.5分，评价等级为“良”。评价结果用于指导部门项目管理</w:t>
      </w:r>
      <w:r>
        <w:rPr>
          <w:rFonts w:hint="eastAsia" w:ascii="Times New Roman" w:eastAsia="方正仿宋_GBK" w:cs="Times New Roman"/>
          <w:color w:val="000000"/>
          <w:sz w:val="32"/>
          <w:szCs w:val="32"/>
          <w:lang w:val="en-US" w:eastAsia="zh-CN"/>
        </w:rPr>
        <w:t>，作为</w:t>
      </w:r>
      <w:r>
        <w:rPr>
          <w:rFonts w:hint="default" w:ascii="Times New Roman" w:hAnsi="Times New Roman" w:eastAsia="方正仿宋_GBK" w:cs="Times New Roman"/>
          <w:color w:val="000000"/>
          <w:sz w:val="32"/>
          <w:szCs w:val="32"/>
          <w:lang w:val="en-US" w:eastAsia="zh-CN"/>
        </w:rPr>
        <w:t>改进工作的重要参考依据。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4.强化评价结果应用。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一是落实问题整改。针对绩效评价报告中抽样点发现问题，要求部门及时整改并形成整改落实报告；二是结果运用反馈。将绩效评价报告结果反馈相关经费股室，应用于当年预算调整或以后年度预算编制，不断完善政策和改进管理；三是加大信息公开。1个部门、4个</w:t>
      </w:r>
      <w:r>
        <w:rPr>
          <w:rFonts w:hint="default" w:ascii="Times New Roman" w:hAnsi="Times New Roman" w:eastAsia="方正仿宋_GBK" w:cs="Times New Roman"/>
          <w:color w:val="000000"/>
          <w:sz w:val="32"/>
          <w:szCs w:val="32"/>
          <w:lang w:val="en-US" w:eastAsia="zh-CN"/>
        </w:rPr>
        <w:t>重点项目绩效</w:t>
      </w:r>
      <w:r>
        <w:rPr>
          <w:rFonts w:hint="default" w:ascii="Times New Roman" w:hAnsi="Times New Roman" w:eastAsia="方正仿宋_GBK" w:cs="Times New Roman"/>
          <w:b w:val="0"/>
          <w:bCs w:val="0"/>
          <w:color w:val="000000"/>
          <w:spacing w:val="-3"/>
          <w:sz w:val="32"/>
          <w:szCs w:val="32"/>
          <w:lang w:val="en-US" w:eastAsia="zh-CN"/>
        </w:rPr>
        <w:t>评价报告在政府门户网站向社会公开；四是形成结果报告。</w:t>
      </w:r>
      <w:r>
        <w:rPr>
          <w:rFonts w:hint="default" w:ascii="Times New Roman" w:hAnsi="Times New Roman" w:eastAsia="方正仿宋_GBK" w:cs="Times New Roman"/>
          <w:i w:val="0"/>
          <w:caps w:val="0"/>
          <w:color w:val="000000"/>
          <w:spacing w:val="0"/>
          <w:kern w:val="0"/>
          <w:sz w:val="32"/>
          <w:szCs w:val="32"/>
          <w:lang w:val="en-US" w:eastAsia="zh-CN" w:bidi="ar"/>
        </w:rPr>
        <w:t>将财政绩效评价情况形成通报，向市政府办公室，市</w:t>
      </w:r>
      <w:r>
        <w:rPr>
          <w:rFonts w:hint="eastAsia" w:ascii="Times New Roman" w:hAnsi="Times New Roman" w:eastAsia="方正仿宋_GBK" w:cs="Times New Roman"/>
          <w:i w:val="0"/>
          <w:caps w:val="0"/>
          <w:color w:val="000000"/>
          <w:spacing w:val="0"/>
          <w:kern w:val="0"/>
          <w:sz w:val="32"/>
          <w:szCs w:val="32"/>
          <w:lang w:val="en-US" w:eastAsia="zh-CN" w:bidi="ar"/>
        </w:rPr>
        <w:t>人大常委会办公室</w:t>
      </w:r>
      <w:r>
        <w:rPr>
          <w:rFonts w:hint="default" w:ascii="Times New Roman" w:hAnsi="Times New Roman" w:eastAsia="方正仿宋_GBK" w:cs="Times New Roman"/>
          <w:i w:val="0"/>
          <w:caps w:val="0"/>
          <w:color w:val="000000"/>
          <w:spacing w:val="0"/>
          <w:kern w:val="0"/>
          <w:sz w:val="32"/>
          <w:szCs w:val="32"/>
          <w:lang w:val="en-US" w:eastAsia="zh-CN" w:bidi="ar"/>
        </w:rPr>
        <w:t>，市纪律检查委员会和市审计局等部门报告。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（六）创新管理方法，工作落到实处。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1.创新管理方法。</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一是开展重点绩效监控。选取3个项目开展重点项目绩效监控，通过重点项目绩效监控实现“三比对、三校验、三修正”</w:t>
      </w:r>
      <w:r>
        <w:rPr>
          <w:rFonts w:hint="eastAsia" w:cs="Times New Roman"/>
          <w:color w:val="000000"/>
          <w:sz w:val="32"/>
          <w:szCs w:val="32"/>
          <w:lang w:val="en-US" w:eastAsia="zh-CN"/>
        </w:rPr>
        <w:t>的</w:t>
      </w:r>
      <w:r>
        <w:rPr>
          <w:rFonts w:hint="default" w:ascii="Times New Roman" w:hAnsi="Times New Roman" w:eastAsia="方正仿宋_GBK" w:cs="Times New Roman"/>
          <w:color w:val="000000"/>
          <w:sz w:val="32"/>
          <w:szCs w:val="32"/>
          <w:lang w:val="en-US" w:eastAsia="zh-CN"/>
        </w:rPr>
        <w:t>工作目标，以监控结果为依据，修正或改进绩效目标，增强绩效目标对项目实施的引导作用。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是开展部门绩效评价。积极引导部门开展绩效评价。澄江市交通运输局委托第三方机构对2020年仙湖路改扩建项目开展绩效评价，评价金额33,569万元，评价得分83.5分，评价等级为“良”。评价结果作为部门指导项目管理、改进工作的重要参考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是开展PPP项目绩效评价。对呈澄高速公路一级路段改扩建工程PPP项目、昆明绕城高速东南段九村立交枢纽工程PPP项目在建设期内进行绩效评价，通过投入成本、产出质量、效益效果三个维度，建立科学的分析指标体系开展绩效评价，找出影响绩效的关键因素，进一步提高资金使用效益。</w:t>
      </w:r>
    </w:p>
    <w:p>
      <w:pPr>
        <w:pStyle w:val="2"/>
        <w:keepNext w:val="0"/>
        <w:keepLines w:val="0"/>
        <w:pageBreakBefore w:val="0"/>
        <w:widowControl w:val="0"/>
        <w:kinsoku/>
        <w:wordWrap/>
        <w:overflowPunct/>
        <w:topLinePunct w:val="0"/>
        <w:autoSpaceDE/>
        <w:autoSpaceDN/>
        <w:bidi w:val="0"/>
        <w:adjustRightInd/>
        <w:spacing w:line="59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四是提高绩效自评质量。为提高绩效自评质量、改进预算绩效管理工作，选取5个部门、20个预算项目开展绩效自评核查。核查结果反馈部门并作为改进预算管理和安排以后年度预算资金和单位年终综合考评的重要参考依据。</w:t>
      </w:r>
    </w:p>
    <w:p>
      <w:pPr>
        <w:pStyle w:val="2"/>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val="0"/>
          <w:bCs w:val="0"/>
          <w:sz w:val="32"/>
          <w:szCs w:val="32"/>
          <w:lang w:val="en-US" w:eastAsia="zh-CN"/>
        </w:rPr>
        <w:t>2.建立考核机制。</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澄江市自2019年起将预算绩效管理工作纳入综合考评事项。2020年，市财政局制定了《2020年度预算绩效管理考核细则》，年度终了，按照“考核细则”组织开展预算绩效管理工作考核，并反馈考核结果。2021年，按照澄江市综合考评领导小组办公室印发《关于征求＜澄江市2021年度市直单位、各镇（街道）目标任务综合考评实施方案（征求意见稿）＞意见的函（征求意见）》（便笺〔2021〕1号）要求，组织绩效管理考核，</w:t>
      </w:r>
      <w:r>
        <w:rPr>
          <w:rFonts w:hint="default" w:ascii="Times New Roman" w:hAnsi="Times New Roman" w:eastAsia="方正仿宋_GBK" w:cs="Times New Roman"/>
          <w:color w:val="000000"/>
          <w:sz w:val="32"/>
          <w:szCs w:val="32"/>
          <w:lang w:val="en-US" w:eastAsia="zh-CN"/>
        </w:rPr>
        <w:t>确保市级部门预算绩效管理考核公平、公正，充分发挥预算绩效管理考核的激励约束作用。</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color w:val="000000"/>
          <w:sz w:val="32"/>
          <w:szCs w:val="32"/>
          <w:lang w:val="en-US" w:eastAsia="zh-CN"/>
        </w:rPr>
        <w:t>提升管理质量。</w:t>
      </w:r>
    </w:p>
    <w:p>
      <w:pPr>
        <w:keepNext w:val="0"/>
        <w:keepLines w:val="0"/>
        <w:pageBreakBefore w:val="0"/>
        <w:widowControl w:val="0"/>
        <w:numPr>
          <w:ilvl w:val="0"/>
          <w:numId w:val="0"/>
        </w:numPr>
        <w:kinsoku/>
        <w:wordWrap/>
        <w:overflowPunct/>
        <w:topLinePunct w:val="0"/>
        <w:autoSpaceDE/>
        <w:autoSpaceDN/>
        <w:bidi w:val="0"/>
        <w:adjustRightInd/>
        <w:spacing w:line="59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color w:val="000000"/>
          <w:sz w:val="32"/>
          <w:szCs w:val="32"/>
          <w:u w:val="none"/>
          <w:lang w:val="en-US" w:eastAsia="zh-CN"/>
        </w:rPr>
        <w:t>委托第三方机构（</w:t>
      </w:r>
      <w:r>
        <w:rPr>
          <w:rFonts w:hint="default" w:ascii="Times New Roman" w:hAnsi="Times New Roman" w:eastAsia="方正仿宋_GBK" w:cs="Times New Roman"/>
          <w:color w:val="000000"/>
          <w:sz w:val="32"/>
          <w:szCs w:val="32"/>
          <w:u w:val="none"/>
        </w:rPr>
        <w:t>天健会计师事务（特殊普通合伙）云南分所</w:t>
      </w:r>
      <w:r>
        <w:rPr>
          <w:rFonts w:hint="default" w:ascii="Times New Roman" w:hAnsi="Times New Roman" w:eastAsia="方正仿宋_GBK" w:cs="Times New Roman"/>
          <w:color w:val="000000"/>
          <w:sz w:val="32"/>
          <w:szCs w:val="32"/>
          <w:u w:val="none"/>
          <w:lang w:val="en-US" w:eastAsia="zh-CN"/>
        </w:rPr>
        <w:t>）参与项目评审绩效目标审核，参与预算绩效评价。第三方机构的参与进一步发挥了绩效管理对财政资金使用管理的导向和激励作用，提升了绩效管理质量。</w:t>
      </w:r>
    </w:p>
    <w:p>
      <w:pPr>
        <w:pStyle w:val="2"/>
        <w:keepNext w:val="0"/>
        <w:keepLines w:val="0"/>
        <w:pageBreakBefore w:val="0"/>
        <w:numPr>
          <w:ilvl w:val="0"/>
          <w:numId w:val="0"/>
        </w:numPr>
        <w:kinsoku/>
        <w:wordWrap/>
        <w:overflowPunct/>
        <w:topLinePunct w:val="0"/>
        <w:autoSpaceDE/>
        <w:autoSpaceDN/>
        <w:bidi w:val="0"/>
        <w:adjustRightInd/>
        <w:spacing w:line="59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4.加强宣传培训。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方正仿宋_GBK" w:cs="Times New Roman"/>
          <w:color w:val="000000"/>
          <w:sz w:val="32"/>
          <w:szCs w:val="32"/>
          <w:lang w:val="en-US" w:eastAsia="zh-CN"/>
        </w:rPr>
        <w:t>澄江市财政局切实</w:t>
      </w:r>
      <w:r>
        <w:rPr>
          <w:rFonts w:hint="default" w:ascii="Times New Roman" w:hAnsi="Times New Roman" w:eastAsia="方正仿宋_GBK" w:cs="Times New Roman"/>
          <w:i w:val="0"/>
          <w:caps w:val="0"/>
          <w:color w:val="000000"/>
          <w:spacing w:val="0"/>
          <w:sz w:val="32"/>
          <w:szCs w:val="32"/>
          <w:lang w:val="en-US" w:eastAsia="zh-CN"/>
        </w:rPr>
        <w:t>加强</w:t>
      </w:r>
      <w:r>
        <w:rPr>
          <w:rFonts w:hint="default" w:ascii="Times New Roman" w:hAnsi="Times New Roman" w:eastAsia="方正仿宋_GBK" w:cs="Times New Roman"/>
          <w:i w:val="0"/>
          <w:caps w:val="0"/>
          <w:color w:val="000000"/>
          <w:spacing w:val="0"/>
          <w:sz w:val="32"/>
          <w:szCs w:val="32"/>
          <w:lang w:eastAsia="zh-CN"/>
        </w:rPr>
        <w:t>预算</w:t>
      </w:r>
      <w:r>
        <w:rPr>
          <w:rFonts w:hint="default" w:ascii="Times New Roman" w:hAnsi="Times New Roman" w:eastAsia="方正仿宋_GBK" w:cs="Times New Roman"/>
          <w:i w:val="0"/>
          <w:caps w:val="0"/>
          <w:color w:val="000000"/>
          <w:spacing w:val="0"/>
          <w:sz w:val="32"/>
          <w:szCs w:val="32"/>
        </w:rPr>
        <w:t>绩效</w:t>
      </w:r>
      <w:r>
        <w:rPr>
          <w:rFonts w:hint="default" w:ascii="Times New Roman" w:hAnsi="Times New Roman" w:eastAsia="方正仿宋_GBK" w:cs="Times New Roman"/>
          <w:i w:val="0"/>
          <w:caps w:val="0"/>
          <w:color w:val="000000"/>
          <w:spacing w:val="0"/>
          <w:sz w:val="32"/>
          <w:szCs w:val="32"/>
          <w:lang w:eastAsia="zh-CN"/>
        </w:rPr>
        <w:t>管理的</w:t>
      </w:r>
      <w:r>
        <w:rPr>
          <w:rFonts w:hint="default" w:ascii="Times New Roman" w:hAnsi="Times New Roman" w:eastAsia="方正仿宋_GBK" w:cs="Times New Roman"/>
          <w:i w:val="0"/>
          <w:caps w:val="0"/>
          <w:color w:val="000000"/>
          <w:spacing w:val="0"/>
          <w:sz w:val="32"/>
          <w:szCs w:val="32"/>
          <w:lang w:val="en-US" w:eastAsia="zh-CN"/>
        </w:rPr>
        <w:t>宣传力度，强化绩效意识，培育管理文化，为澄江市预算绩效管理工作创造良好的思想基础和舆论环境。</w:t>
      </w:r>
      <w:r>
        <w:rPr>
          <w:rFonts w:hint="default" w:ascii="Times New Roman" w:hAnsi="Times New Roman" w:eastAsia="方正仿宋_GBK" w:cs="Times New Roman"/>
          <w:color w:val="000000"/>
          <w:sz w:val="32"/>
          <w:szCs w:val="32"/>
          <w:lang w:val="en-US" w:eastAsia="zh-CN"/>
        </w:rPr>
        <w:t>2021年，</w:t>
      </w:r>
      <w:r>
        <w:rPr>
          <w:rFonts w:hint="default" w:ascii="Times New Roman" w:hAnsi="Times New Roman" w:eastAsia="方正仿宋_GBK" w:cs="Times New Roman"/>
          <w:i w:val="0"/>
          <w:caps w:val="0"/>
          <w:color w:val="000000"/>
          <w:spacing w:val="0"/>
          <w:sz w:val="32"/>
          <w:szCs w:val="32"/>
          <w:shd w:val="clear" w:color="auto" w:fill="FFFFFF"/>
          <w:lang w:val="en-US" w:eastAsia="zh-CN"/>
        </w:rPr>
        <w:t>在澄江市人民政府信息公开网发表预算绩效管理信息6篇，</w:t>
      </w:r>
      <w:r>
        <w:rPr>
          <w:rFonts w:hint="default" w:ascii="Times New Roman" w:hAnsi="Times New Roman" w:eastAsia="方正仿宋_GBK" w:cs="Times New Roman"/>
          <w:color w:val="000000"/>
          <w:sz w:val="32"/>
          <w:szCs w:val="32"/>
          <w:lang w:val="en-US" w:eastAsia="zh-CN"/>
        </w:rPr>
        <w:t>举办预算绩效管理业务培训3次</w:t>
      </w:r>
      <w:r>
        <w:rPr>
          <w:rFonts w:hint="default" w:ascii="Times New Roman" w:hAnsi="Times New Roman" w:eastAsia="方正仿宋_GBK" w:cs="Times New Roman"/>
          <w:i w:val="0"/>
          <w:caps w:val="0"/>
          <w:color w:val="000000"/>
          <w:spacing w:val="0"/>
          <w:sz w:val="32"/>
          <w:szCs w:val="32"/>
          <w:shd w:val="clear" w:color="auto" w:fill="FFFFFF"/>
          <w:lang w:eastAsia="zh-CN"/>
        </w:rPr>
        <w:t>。</w:t>
      </w:r>
      <w:r>
        <w:rPr>
          <w:rFonts w:hint="default" w:ascii="Times New Roman" w:hAnsi="Times New Roman" w:eastAsia="方正仿宋_GBK" w:cs="Times New Roman"/>
          <w:color w:val="000000"/>
          <w:sz w:val="32"/>
          <w:szCs w:val="32"/>
          <w:lang w:val="en-US" w:eastAsia="zh-CN"/>
        </w:rPr>
        <w:t>此外，</w:t>
      </w:r>
      <w:r>
        <w:rPr>
          <w:rFonts w:hint="default" w:ascii="Times New Roman" w:hAnsi="Times New Roman" w:eastAsia="方正仿宋_GBK" w:cs="Times New Roman"/>
          <w:i w:val="0"/>
          <w:caps w:val="0"/>
          <w:color w:val="000000"/>
          <w:spacing w:val="0"/>
          <w:sz w:val="32"/>
          <w:szCs w:val="32"/>
          <w:lang w:val="en-US" w:eastAsia="zh-CN"/>
        </w:rPr>
        <w:t>通过</w:t>
      </w:r>
      <w:r>
        <w:rPr>
          <w:rFonts w:hint="default" w:ascii="Times New Roman" w:hAnsi="Times New Roman" w:eastAsia="方正仿宋_GBK" w:cs="Times New Roman"/>
          <w:i w:val="0"/>
          <w:caps w:val="0"/>
          <w:color w:val="000000"/>
          <w:spacing w:val="0"/>
          <w:sz w:val="32"/>
          <w:szCs w:val="32"/>
          <w:lang w:eastAsia="zh-CN"/>
        </w:rPr>
        <w:t>多种方式加大政策宣传力度，通过</w:t>
      </w:r>
      <w:r>
        <w:rPr>
          <w:rFonts w:hint="default" w:ascii="Times New Roman" w:hAnsi="Times New Roman" w:eastAsia="方正仿宋_GBK" w:cs="Times New Roman"/>
          <w:i w:val="0"/>
          <w:caps w:val="0"/>
          <w:color w:val="000000"/>
          <w:spacing w:val="0"/>
          <w:sz w:val="32"/>
          <w:szCs w:val="32"/>
          <w:lang w:val="en-US" w:eastAsia="zh-CN"/>
        </w:rPr>
        <w:t>OA政务平台、政府门户网站、微信工作群等网络媒体，下发制度办法、通知要求，宣传政策措施、交流工作经验和解决疑难问题。</w:t>
      </w:r>
    </w:p>
    <w:p>
      <w:pPr>
        <w:pStyle w:val="2"/>
        <w:keepNext w:val="0"/>
        <w:keepLines w:val="0"/>
        <w:pageBreakBefore w:val="0"/>
        <w:kinsoku/>
        <w:wordWrap/>
        <w:overflowPunct/>
        <w:topLinePunct w:val="0"/>
        <w:autoSpaceDE/>
        <w:autoSpaceDN/>
        <w:bidi w:val="0"/>
        <w:adjustRightInd/>
        <w:spacing w:line="590" w:lineRule="exact"/>
        <w:ind w:left="0" w:leftChars="0" w:firstLine="0" w:firstLineChars="0"/>
        <w:textAlignment w:val="auto"/>
        <w:rPr>
          <w:rFonts w:hint="default" w:ascii="Times New Roman" w:hAnsi="Times New Roman" w:eastAsia="方正仿宋_GBK" w:cs="Times New Roman"/>
          <w:i w:val="0"/>
          <w:caps w:val="0"/>
          <w:color w:val="000000"/>
          <w:spacing w:val="0"/>
          <w:sz w:val="32"/>
          <w:szCs w:val="32"/>
          <w:lang w:val="en-US" w:eastAsia="zh-CN"/>
        </w:rPr>
      </w:pPr>
    </w:p>
    <w:p>
      <w:pPr>
        <w:keepNext w:val="0"/>
        <w:keepLines w:val="0"/>
        <w:pageBreakBefore w:val="0"/>
        <w:kinsoku/>
        <w:wordWrap/>
        <w:overflowPunct/>
        <w:topLinePunct w:val="0"/>
        <w:autoSpaceDE/>
        <w:autoSpaceDN/>
        <w:bidi w:val="0"/>
        <w:adjustRightInd/>
        <w:spacing w:line="59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1600" w:rightChars="5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澄江市财政局</w:t>
      </w:r>
    </w:p>
    <w:p>
      <w:pPr>
        <w:pStyle w:val="2"/>
        <w:keepNext w:val="0"/>
        <w:keepLines w:val="0"/>
        <w:pageBreakBefore w:val="0"/>
        <w:widowControl w:val="0"/>
        <w:kinsoku/>
        <w:wordWrap/>
        <w:overflowPunct/>
        <w:topLinePunct w:val="0"/>
        <w:autoSpaceDE/>
        <w:autoSpaceDN/>
        <w:bidi w:val="0"/>
        <w:adjustRightInd/>
        <w:snapToGrid w:val="0"/>
        <w:spacing w:line="590" w:lineRule="exact"/>
        <w:ind w:left="0" w:leftChars="0" w:right="1280" w:rightChars="400"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2022年9月22日</w:t>
      </w:r>
    </w:p>
    <w:sectPr>
      <w:footerReference r:id="rId3" w:type="default"/>
      <w:pgSz w:w="11906" w:h="16838"/>
      <w:pgMar w:top="1332" w:right="1800" w:bottom="1332" w:left="1800"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6773D"/>
    <w:rsid w:val="0FD11937"/>
    <w:rsid w:val="10D44175"/>
    <w:rsid w:val="17B1759C"/>
    <w:rsid w:val="1F5F52AD"/>
    <w:rsid w:val="3427759A"/>
    <w:rsid w:val="734E2843"/>
    <w:rsid w:val="75405728"/>
    <w:rsid w:val="76FD5068"/>
    <w:rsid w:val="79B46889"/>
    <w:rsid w:val="7AC07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2024-04-10T09:28:18Z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