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A7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01B1A8B2"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79291F76"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color w:val="FF0000"/>
          <w:spacing w:val="-2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379095</wp:posOffset>
                </wp:positionV>
                <wp:extent cx="5615940" cy="635"/>
                <wp:effectExtent l="0" t="13970" r="381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8pt;margin-top:29.85pt;height:0.05pt;width:442.2pt;z-index:251664384;mso-width-relative:page;mso-height-relative:page;" filled="f" stroked="t" coordsize="21600,21600" o:gfxdata="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pROdjWAAAACAEAAA8AAAAAAAAAAQAgAAAAIgAAAGRycy9kb3ducmV2LnhtbFBL&#10;AQIUABQAAAAIAIdO4kD+jl7B+AEAAOcDAAAOAAAAAAAAAAEAIAAAACUBAABkcnMvZTJvRG9jLnht&#10;bFBLBQYAAAAABgAGAFkBAACP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澄财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382D2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B85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1EE6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14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14"/>
          <w:sz w:val="44"/>
          <w:szCs w:val="44"/>
          <w:lang w:eastAsia="zh-CN"/>
        </w:rPr>
        <w:t xml:space="preserve">澄江市财政局 澄江市农业农村局 </w:t>
      </w:r>
    </w:p>
    <w:p w14:paraId="623F3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14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pacing w:val="14"/>
          <w:sz w:val="44"/>
          <w:szCs w:val="44"/>
          <w:lang w:eastAsia="zh-CN"/>
        </w:rPr>
        <w:t>澄江市民族宗教事务局关于下达2024年第二批中央财政衔接推进乡村振兴</w:t>
      </w:r>
    </w:p>
    <w:p w14:paraId="67D63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14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pacing w:val="14"/>
          <w:sz w:val="44"/>
          <w:szCs w:val="44"/>
          <w:lang w:eastAsia="zh-CN"/>
        </w:rPr>
        <w:t>补助资金的通知</w:t>
      </w:r>
    </w:p>
    <w:bookmarkEnd w:id="0"/>
    <w:p w14:paraId="085A31A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ab/>
      </w:r>
    </w:p>
    <w:p w14:paraId="6F69A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澄江市农业农村局、澄江市公共就业和人才服务中心、各镇（街道）人民政府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</w:t>
      </w:r>
    </w:p>
    <w:p w14:paraId="45271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为保证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我市202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巩固</w:t>
      </w:r>
      <w:r>
        <w:rPr>
          <w:rFonts w:hint="eastAsia" w:cs="Times New Roman"/>
          <w:sz w:val="32"/>
          <w:szCs w:val="32"/>
          <w:lang w:val="en-US" w:eastAsia="zh-CN"/>
        </w:rPr>
        <w:t>拓展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脱贫攻坚成果同乡村振兴有效衔接工作的顺利推进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根据《玉溪市财政局关于下达2024年第二批中央财政衔接推进乡村振兴补助资金的通知》（玉财农〔2024〕82号）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文件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精神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，结合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澄江市人民政府关于澄江市龙街街道左所社区2024年衔接资金—高原特色农业种植秸秆资源化利用示范项目实施方案的批复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》（澄政复〔202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号）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等5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批复，现将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中央财政衔接推进乡村振兴补助资金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506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给你们（详见附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件1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），并就相关事项通知如下：</w:t>
      </w:r>
    </w:p>
    <w:p w14:paraId="1C1C66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精准使用资金</w:t>
      </w:r>
    </w:p>
    <w:p w14:paraId="09981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按照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项目实施方案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精准使用资金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资金使用紧紧围绕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委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政府确定的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年我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市巩固拓展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成果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目标任务，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巩固脱贫攻坚成果、防止返贫致贫、建立农村低收入人口和欠发达地区监测帮扶机制，实现巩固拓展脱贫攻坚成果同乡村振兴有效衔接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，着力提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资金使用绩效，确保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巩固拓展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脱贫攻坚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成果和产业扶持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目标任务圆满完成。</w:t>
      </w:r>
    </w:p>
    <w:p w14:paraId="0D654D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加强项目及资金执行力度</w:t>
      </w:r>
    </w:p>
    <w:p w14:paraId="77F24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以目标为导向，加强项目及资金的执行力度，项目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批复后尽快组织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开工建设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，确保各项建设任务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如期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资金拨付严格按照《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中央财政衔接推进乡村振兴补助资金管理办法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》（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财农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〔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〕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）执行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08EE88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严格资金监管</w:t>
      </w:r>
    </w:p>
    <w:p w14:paraId="5AD2EC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各镇、街道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根据要求，及时对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项目建设内容及资金使用计划等信息进行公示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、公开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，项目建成经镇、街道验收后，对项目建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内容及资金使用情况等信息进行公告，公示公告可采用纸质粘贴、网站公布、手机信息等多种形式，通过公告公示，提高资金使用透明度，充分接受社会监督。</w:t>
      </w:r>
    </w:p>
    <w:p w14:paraId="6F791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（二）需认真贯彻落实党中央、国务院关于“巩固拓展脱贫攻坚成果同乡村振兴有效衔接”有关精神，切实管好用好资金，充分发挥资金使用效益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0DC5D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6AFA9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744" w:leftChars="200" w:hanging="1104" w:hangingChars="345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第二批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中央财政衔接推进乡村振兴补助资金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分配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表</w:t>
      </w:r>
    </w:p>
    <w:p w14:paraId="4FDAA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500" w:firstLineChars="469"/>
        <w:jc w:val="both"/>
        <w:textAlignment w:val="auto"/>
        <w:rPr>
          <w:rFonts w:hint="default" w:ascii="Times New Roman" w:hAnsi="Times New Roman" w:eastAsia="方正小标宋_GBK" w:cs="Times New Roman"/>
          <w:spacing w:val="-20"/>
          <w:sz w:val="40"/>
          <w:szCs w:val="40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澄江市2024年衔接资金项目绩效目标表</w:t>
      </w:r>
    </w:p>
    <w:p w14:paraId="2CC53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90" w:lineRule="exact"/>
        <w:ind w:left="1920" w:leftChars="500" w:hanging="320" w:hangingChars="10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CBBA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921B2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600" w:leftChars="5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E5EBF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600" w:leftChars="5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372E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outlineLvl w:val="9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282828"/>
          <w:spacing w:val="-6"/>
          <w:sz w:val="32"/>
          <w:szCs w:val="32"/>
          <w:lang w:eastAsia="zh-CN"/>
        </w:rPr>
        <w:t>澄江市财政局</w:t>
      </w:r>
      <w:r>
        <w:rPr>
          <w:rFonts w:hint="default" w:ascii="Times New Roman" w:hAnsi="Times New Roman" w:cs="Times New Roman"/>
          <w:color w:val="282828"/>
          <w:spacing w:val="-6"/>
          <w:sz w:val="32"/>
          <w:szCs w:val="32"/>
          <w:lang w:val="en-US" w:eastAsia="zh-CN"/>
        </w:rPr>
        <w:t xml:space="preserve">   澄江市农业农村局   澄江市民族宗教事务局</w:t>
      </w:r>
    </w:p>
    <w:p w14:paraId="43699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282828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282828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  <w:t>日</w:t>
      </w:r>
    </w:p>
    <w:p w14:paraId="0C2E7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1280" w:rightChars="400" w:firstLine="640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5A779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8A4E4B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方正黑体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附件1</w:t>
      </w:r>
    </w:p>
    <w:p w14:paraId="513D7571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黑体_GBK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</w:rPr>
        <w:t>澄江市202</w:t>
      </w: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  <w:lang w:val="en-US" w:eastAsia="zh-CN"/>
        </w:rPr>
        <w:t>第二批中央</w:t>
      </w: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</w:rPr>
        <w:t>财政衔接推进乡村振兴补助资金分配表</w:t>
      </w: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color w:val="282828"/>
          <w:sz w:val="52"/>
          <w:szCs w:val="52"/>
          <w:vertAlign w:val="subscript"/>
          <w:lang w:val="en-US" w:eastAsia="zh-CN"/>
        </w:rPr>
        <w:t>单位：万元</w:t>
      </w:r>
    </w:p>
    <w:tbl>
      <w:tblPr>
        <w:tblStyle w:val="10"/>
        <w:tblW w:w="151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2574"/>
        <w:gridCol w:w="1034"/>
        <w:gridCol w:w="847"/>
        <w:gridCol w:w="1177"/>
        <w:gridCol w:w="998"/>
        <w:gridCol w:w="1087"/>
        <w:gridCol w:w="825"/>
        <w:gridCol w:w="825"/>
        <w:gridCol w:w="807"/>
        <w:gridCol w:w="825"/>
        <w:gridCol w:w="1406"/>
        <w:gridCol w:w="1031"/>
        <w:gridCol w:w="713"/>
      </w:tblGrid>
      <w:tr w14:paraId="0EA6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3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7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3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8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资金分配情况（万元）</w:t>
            </w:r>
          </w:p>
        </w:tc>
        <w:tc>
          <w:tcPr>
            <w:tcW w:w="1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B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B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1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A51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0D2EB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2279C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82AC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D8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0C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澄江市公共就业和人才服务中心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9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凤麓街道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右所镇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0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九村镇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F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海口镇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C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路居镇</w:t>
            </w:r>
          </w:p>
        </w:tc>
        <w:tc>
          <w:tcPr>
            <w:tcW w:w="1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048B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5559E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DCD0B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7A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E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9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A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D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30.96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B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E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178.38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A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A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4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5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225.4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F0C5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3083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6FF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4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2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8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澄江市龙街街道万海社区2024年财政衔接推进乡村振兴—种植业基地建设项目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7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6882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A3A2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5D7F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E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132.34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7953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7EC9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E152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167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F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生产发展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2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7528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C6A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C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C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澄江市龙街街道左所社区2024年衔接资金—高原特色农业种植秸秆资源化利用示范项目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1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F52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56B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A332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F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BDD1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09B9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3C4F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BC38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B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生产发展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4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6859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B4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1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B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5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年度脱贫劳动力技能培训项目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5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30.96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648C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9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30.96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6C8A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8B01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806F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8AF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3EFB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031B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6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2130599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其他巩固脱贫衔接乡村振兴支出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E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委托业务费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EB4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954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E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D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5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4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资金分配情况（万元）</w:t>
            </w:r>
          </w:p>
        </w:tc>
        <w:tc>
          <w:tcPr>
            <w:tcW w:w="14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A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1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8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C536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0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4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D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4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1A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58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澄江市公共就业和人才服务中心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D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凤麓街道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E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6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右所镇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3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九村镇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D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海口镇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5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路居镇</w:t>
            </w:r>
          </w:p>
        </w:tc>
        <w:tc>
          <w:tcPr>
            <w:tcW w:w="14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6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C323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60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B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7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澄江市2024年脱贫劳动力及监测对象公益性岗位项目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7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A7B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F983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B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3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32.64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1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F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25.92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4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24.96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7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C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2130599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其他巩固脱贫衔接乡村振兴支出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委托业务费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E169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044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1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0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1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8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060D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5B42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E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1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E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BCA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4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2130599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其他巩固脱贫衔接乡村振兴支出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1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50205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委托业务费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4A7F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4D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6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8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澄江市路居镇下坝社区2024年中央衔接推进乡村振兴张营村民族团结示范项目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8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2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C158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C06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C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C4F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E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9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2130505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生产发展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D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50499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06B4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其中2万元为项目管理费</w:t>
            </w:r>
          </w:p>
        </w:tc>
      </w:tr>
    </w:tbl>
    <w:p w14:paraId="77A10E2B">
      <w:pPr>
        <w:jc w:val="both"/>
        <w:rPr>
          <w:rFonts w:hint="default" w:ascii="Times New Roman" w:hAnsi="Times New Roman" w:cs="Times New Roman" w:eastAsiaTheme="minorEastAsia"/>
          <w:spacing w:val="-20"/>
          <w:sz w:val="24"/>
          <w:szCs w:val="24"/>
        </w:rPr>
      </w:pPr>
      <w:r>
        <w:rPr>
          <w:rFonts w:hint="default" w:ascii="Times New Roman" w:hAnsi="Times New Roman" w:eastAsia="方正小标宋_GBK" w:cs="Times New Roman"/>
          <w:color w:val="282828"/>
          <w:sz w:val="36"/>
          <w:szCs w:val="36"/>
          <w:lang w:val="en-US" w:eastAsia="zh-CN"/>
        </w:rPr>
        <w:t xml:space="preserve">        </w:t>
      </w:r>
    </w:p>
    <w:p w14:paraId="19348635">
      <w:pPr>
        <w:rPr>
          <w:rFonts w:hint="default" w:ascii="Times New Roman" w:hAnsi="Times New Roman" w:cs="Times New Roman" w:eastAsiaTheme="minorEastAsia"/>
          <w:spacing w:val="-20"/>
          <w:sz w:val="24"/>
          <w:szCs w:val="24"/>
        </w:rPr>
        <w:sectPr>
          <w:pgSz w:w="16838" w:h="11906" w:orient="landscape"/>
          <w:pgMar w:top="850" w:right="850" w:bottom="850" w:left="850" w:header="851" w:footer="992" w:gutter="0"/>
          <w:cols w:space="0" w:num="1"/>
          <w:rtlGutter w:val="0"/>
          <w:docGrid w:type="lines" w:linePitch="443" w:charSpace="0"/>
        </w:sectPr>
      </w:pPr>
    </w:p>
    <w:p w14:paraId="288F8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282828"/>
          <w:sz w:val="32"/>
          <w:szCs w:val="32"/>
          <w:vertAlign w:val="subscript"/>
          <w:lang w:val="en-US" w:eastAsia="zh-CN"/>
        </w:rPr>
      </w:pPr>
    </w:p>
    <w:p w14:paraId="2A19A404">
      <w:pPr>
        <w:rPr>
          <w:rFonts w:hint="default" w:ascii="Times New Roman" w:hAnsi="Times New Roman" w:eastAsia="方正黑体_GBK" w:cs="Times New Roman"/>
          <w:spacing w:val="-20"/>
          <w:sz w:val="24"/>
          <w:szCs w:val="24"/>
        </w:rPr>
      </w:pPr>
    </w:p>
    <w:p w14:paraId="0EED3826">
      <w:pPr>
        <w:rPr>
          <w:rFonts w:hint="default" w:ascii="Times New Roman" w:hAnsi="Times New Roman" w:eastAsia="方正黑体_GBK" w:cs="Times New Roman"/>
          <w:spacing w:val="-20"/>
          <w:sz w:val="24"/>
          <w:szCs w:val="24"/>
        </w:rPr>
      </w:pPr>
    </w:p>
    <w:p w14:paraId="7295D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2F9D1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69C8A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3CB77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53846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1BCAD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71A36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4EF99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04977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6B122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1E6BE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0228B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615F3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6124C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596DD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602D0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03FA2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46245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75388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0B9EB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 w14:paraId="28AE7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20" w:leftChars="100" w:right="320" w:rightChars="10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66675</wp:posOffset>
                </wp:positionV>
                <wp:extent cx="6238875" cy="23495"/>
                <wp:effectExtent l="0" t="6350" r="9525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23495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6pt;margin-top:5.25pt;height:1.85pt;width:491.25pt;z-index:251661312;mso-width-relative:page;mso-height-relative:page;" filled="f" stroked="t" coordsize="21600,21600" o:gfxdata="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DXau9YAAAAIAQAADwAAAAAAAAABACAAAAAiAAAAZHJzL2Rvd25yZXYueG1s&#10;UEsBAhQAFAAAAAgAh07iQJEJVOP6AQAA6QMAAA4AAAAAAAAAAQAgAAAAJQEAAGRycy9lMm9Eb2Mu&#10;eG1sUEsFBgAAAAAGAAYAWQEAAJEFAAAAAA==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282828"/>
          <w:sz w:val="28"/>
          <w:szCs w:val="28"/>
          <w:lang w:eastAsia="zh-CN"/>
        </w:rPr>
        <w:t>抄送：本局预算股</w:t>
      </w:r>
    </w:p>
    <w:p w14:paraId="5CA6762A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20" w:leftChars="100" w:right="320" w:rightChars="10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370205</wp:posOffset>
                </wp:positionV>
                <wp:extent cx="623887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.55pt;margin-top:29.15pt;height:0pt;width:491.25pt;z-index:251662336;mso-width-relative:page;mso-height-relative:page;" filled="f" stroked="t" coordsize="21600,21600" o:gfxdata="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3Im2fUAAAACAEAAA8AAAAAAAAAAQAgAAAAIgAAAGRycy9kb3ducmV2LnhtbFBLAQIU&#10;ABQAAAAIAIdO4kCxULme9wEAAOUDAAAOAAAAAAAAAAEAIAAAACMBAABkcnMvZTJvRG9jLnhtbFBL&#10;BQYAAAAABgAGAFkBAACMBQAAAAA=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6214745" cy="11430"/>
                <wp:effectExtent l="0" t="4445" r="14605" b="127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4745" cy="11430"/>
                        </a:xfrm>
                        <a:prstGeom prst="line">
                          <a:avLst/>
                        </a:prstGeom>
                        <a:ln w="89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.55pt;margin-top:2pt;height:0.9pt;width:489.35pt;z-index:251663360;mso-width-relative:page;mso-height-relative:page;" filled="f" stroked="t" coordsize="21600,21600" o:gfxdata="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RqoQbVAAAABgEAAA8AAAAAAAAAAQAgAAAAIgAAAGRycy9kb3du&#10;cmV2LnhtbFBLAQIUABQAAAAIAIdO4kASQbwHAgIAAPIDAAAOAAAAAAAAAAEAIAAAACQBAABkcnMv&#10;ZTJvRG9jLnhtbFBLBQYAAAAABgAGAFkBAACYBQAAAAA=&#10;">
                <v:fill on="f" focussize="0,0"/>
                <v:stroke weight="0.70858267716535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w:t>澄江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市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财政局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9D0CD">
    <w:pPr>
      <w:pStyle w:val="7"/>
      <w:ind w:right="360" w:firstLine="360"/>
    </w:pPr>
    <w:r>
      <w:rPr>
        <w:sz w:val="18"/>
      </w:rPr>
      <w:pict>
        <v:shape id="文本框 6" o:spid="_x0000_s2049" o:spt="202" type="#_x0000_t202" style="position:absolute;left:0pt;margin-left:462.05pt;margin-top:786.15pt;height:144pt;width:144pt;mso-position-horizontal-relative:page;mso-position-vertical-relative:page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1FB8F676">
                <w:pPr>
                  <w:snapToGrid w:val="0"/>
                  <w:rPr>
                    <w:rFonts w:hint="eastAsia" w:eastAsia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9B5E5">
    <w:pPr>
      <w:pStyle w:val="7"/>
      <w:ind w:right="360"/>
    </w:pPr>
    <w:r>
      <w:rPr>
        <w:sz w:val="18"/>
      </w:rPr>
      <w:pict>
        <v:shape id="文本框 7" o:spid="_x0000_s2050" o:spt="202" type="#_x0000_t202" style="position:absolute;left:0pt;margin-left:93.55pt;margin-top:786.15pt;height:144pt;width:144pt;mso-position-horizontal-relative:page;mso-position-vertical-relative:page;mso-wrap-style:none;z-index:251660288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0E56849E">
                <w:pPr>
                  <w:snapToGrid w:val="0"/>
                  <w:rPr>
                    <w:rFonts w:hint="eastAsia" w:eastAsia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C1E28"/>
    <w:multiLevelType w:val="singleLevel"/>
    <w:tmpl w:val="5ACC1E2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jN2Y5YmIzMTA4NjEyYjIwODQwMTk1Mjc0NjY1OGYifQ=="/>
  </w:docVars>
  <w:rsids>
    <w:rsidRoot w:val="00172A27"/>
    <w:rsid w:val="03AD4D61"/>
    <w:rsid w:val="05317AE2"/>
    <w:rsid w:val="083A477E"/>
    <w:rsid w:val="0AD17249"/>
    <w:rsid w:val="0B713451"/>
    <w:rsid w:val="0D313129"/>
    <w:rsid w:val="10D13A06"/>
    <w:rsid w:val="11A7383F"/>
    <w:rsid w:val="146965BC"/>
    <w:rsid w:val="16775B5F"/>
    <w:rsid w:val="17610952"/>
    <w:rsid w:val="1806178A"/>
    <w:rsid w:val="1840053C"/>
    <w:rsid w:val="1F7D1A61"/>
    <w:rsid w:val="1FC20696"/>
    <w:rsid w:val="21032A4E"/>
    <w:rsid w:val="23C9454C"/>
    <w:rsid w:val="240823BC"/>
    <w:rsid w:val="246E399A"/>
    <w:rsid w:val="28C808CB"/>
    <w:rsid w:val="2E97170E"/>
    <w:rsid w:val="33CD56E1"/>
    <w:rsid w:val="402A742E"/>
    <w:rsid w:val="472C4CED"/>
    <w:rsid w:val="4B596F43"/>
    <w:rsid w:val="4C38374C"/>
    <w:rsid w:val="4E830286"/>
    <w:rsid w:val="52321106"/>
    <w:rsid w:val="54796B3D"/>
    <w:rsid w:val="55304ED6"/>
    <w:rsid w:val="56356E94"/>
    <w:rsid w:val="62105725"/>
    <w:rsid w:val="62D67F5F"/>
    <w:rsid w:val="683D17C3"/>
    <w:rsid w:val="69A57CCC"/>
    <w:rsid w:val="6A1D628A"/>
    <w:rsid w:val="6DEF184C"/>
    <w:rsid w:val="6FCB74B4"/>
    <w:rsid w:val="7107625D"/>
    <w:rsid w:val="720F3312"/>
    <w:rsid w:val="73C219A9"/>
    <w:rsid w:val="75647191"/>
    <w:rsid w:val="77E7211F"/>
    <w:rsid w:val="7C7D423E"/>
    <w:rsid w:val="7FF0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1"/>
    <w:pPr>
      <w:ind w:left="20"/>
    </w:pPr>
    <w:rPr>
      <w:rFonts w:ascii="宋体" w:hAnsi="宋体" w:eastAsia="宋体"/>
      <w:sz w:val="55"/>
      <w:szCs w:val="55"/>
    </w:rPr>
  </w:style>
  <w:style w:type="paragraph" w:styleId="3">
    <w:name w:val="Body Text 2"/>
    <w:basedOn w:val="1"/>
    <w:autoRedefine/>
    <w:qFormat/>
    <w:uiPriority w:val="0"/>
    <w:rPr>
      <w:color w:val="0000FF"/>
    </w:rPr>
  </w:style>
  <w:style w:type="paragraph" w:styleId="4">
    <w:name w:val="Plain Text"/>
    <w:basedOn w:val="1"/>
    <w:qFormat/>
    <w:uiPriority w:val="0"/>
    <w:rPr>
      <w:rFonts w:ascii="方正仿宋_GBK" w:hAnsi="Courier New" w:cs="Courier New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 Char Char Char Char Char Char Char"/>
    <w:basedOn w:val="1"/>
    <w:qFormat/>
    <w:uiPriority w:val="0"/>
    <w:rPr>
      <w:rFonts w:eastAsia="宋体"/>
      <w:sz w:val="21"/>
      <w:szCs w:val="24"/>
    </w:rPr>
  </w:style>
  <w:style w:type="paragraph" w:customStyle="1" w:styleId="15">
    <w:name w:val="Char Char1"/>
    <w:basedOn w:val="1"/>
    <w:qFormat/>
    <w:uiPriority w:val="0"/>
    <w:rPr>
      <w:rFonts w:eastAsia="宋体"/>
      <w:sz w:val="21"/>
      <w:szCs w:val="24"/>
    </w:rPr>
  </w:style>
  <w:style w:type="paragraph" w:customStyle="1" w:styleId="16">
    <w:name w:val="p15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17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0"/>
      <w:u w:val="words" w:color="FFFFFF"/>
      <w:lang w:eastAsia="en-US"/>
    </w:rPr>
  </w:style>
  <w:style w:type="paragraph" w:customStyle="1" w:styleId="18">
    <w:name w:val="默认段落字体 Para Char Char Char Char Char Char Char"/>
    <w:basedOn w:val="1"/>
    <w:qFormat/>
    <w:uiPriority w:val="0"/>
    <w:rPr>
      <w:rFonts w:eastAsia="宋体"/>
    </w:rPr>
  </w:style>
  <w:style w:type="character" w:customStyle="1" w:styleId="19">
    <w:name w:val="font71"/>
    <w:basedOn w:val="12"/>
    <w:autoRedefine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51"/>
    <w:basedOn w:val="12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1">
    <w:name w:val="font11"/>
    <w:basedOn w:val="12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2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font01"/>
    <w:basedOn w:val="12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 textRotate="1"/>
    <customShpInfo spid="_x0000_s2050" textRotate="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6</Pages>
  <Words>1337</Words>
  <Characters>1565</Characters>
  <Lines>1</Lines>
  <Paragraphs>1</Paragraphs>
  <TotalTime>3</TotalTime>
  <ScaleCrop>false</ScaleCrop>
  <LinksUpToDate>false</LinksUpToDate>
  <CharactersWithSpaces>1625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2021-01-20T07:53:00Z</dcterms:created>
  <dc:creator>Administrator</dc:creator>
  <cp:lastModifiedBy>WPS_1653276125</cp:lastModifiedBy>
  <cp:lastPrinted>2021-01-26T01:51:00Z</cp:lastPrinted>
  <dcterms:modified xsi:type="dcterms:W3CDTF">2024-07-24T08:02:38Z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docranid">
    <vt:lpwstr>8E804650DD984AA7A4D22114D4DC8EA0</vt:lpwstr>
  </property>
  <property fmtid="{D5CDD505-2E9C-101B-9397-08002B2CF9AE}" pid="4" name="ICV">
    <vt:lpwstr>F718EBC23B5048A691EA99AB6BEEE6AC_13</vt:lpwstr>
  </property>
</Properties>
</file>