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1405" w:hanging="3614" w:hangingChars="500"/>
        <w:jc w:val="center"/>
        <w:rPr>
          <w:rFonts w:hint="eastAsia" w:ascii="方正黑体_GBK" w:hAnsi="方正黑体_GBK" w:eastAsia="方正黑体_GBK" w:cs="方正黑体_GBK"/>
          <w:b/>
          <w:bCs/>
          <w:color w:val="auto"/>
          <w:sz w:val="72"/>
          <w:szCs w:val="72"/>
          <w:highlight w:val="none"/>
          <w:lang w:val="en-US" w:eastAsia="zh-CN"/>
        </w:rPr>
      </w:pPr>
      <w:bookmarkStart w:id="392" w:name="_GoBack"/>
      <w:bookmarkEnd w:id="392"/>
      <w:r>
        <w:rPr>
          <w:rFonts w:hint="eastAsia" w:ascii="方正黑体_GBK" w:hAnsi="方正黑体_GBK" w:eastAsia="方正黑体_GBK" w:cs="方正黑体_GBK"/>
          <w:b/>
          <w:bCs/>
          <w:color w:val="auto"/>
          <w:sz w:val="72"/>
          <w:szCs w:val="72"/>
          <w:highlight w:val="none"/>
          <w:lang w:val="en-US" w:eastAsia="zh-CN"/>
        </w:rPr>
        <w:t>澄江市海口镇松元村委会松子园小组2023年财政衔接推进</w:t>
      </w:r>
    </w:p>
    <w:p>
      <w:pPr>
        <w:ind w:left="1405" w:hanging="3614" w:hangingChars="500"/>
        <w:jc w:val="center"/>
        <w:rPr>
          <w:rFonts w:hint="eastAsia" w:ascii="方正黑体_GBK" w:hAnsi="方正黑体_GBK" w:eastAsia="方正黑体_GBK" w:cs="方正黑体_GBK"/>
          <w:b/>
          <w:bCs/>
          <w:color w:val="auto"/>
          <w:sz w:val="72"/>
          <w:szCs w:val="72"/>
          <w:highlight w:val="none"/>
          <w:lang w:val="en-US" w:eastAsia="zh-CN"/>
        </w:rPr>
      </w:pPr>
      <w:r>
        <w:rPr>
          <w:rFonts w:hint="eastAsia" w:ascii="方正黑体_GBK" w:hAnsi="方正黑体_GBK" w:eastAsia="方正黑体_GBK" w:cs="方正黑体_GBK"/>
          <w:b/>
          <w:bCs/>
          <w:color w:val="auto"/>
          <w:sz w:val="72"/>
          <w:szCs w:val="72"/>
          <w:highlight w:val="none"/>
          <w:lang w:val="en-US" w:eastAsia="zh-CN"/>
        </w:rPr>
        <w:t>乡村振兴烤房建设项目</w:t>
      </w:r>
    </w:p>
    <w:p>
      <w:pPr>
        <w:ind w:left="1405" w:hanging="3614" w:hangingChars="500"/>
        <w:jc w:val="center"/>
        <w:rPr>
          <w:rFonts w:hint="eastAsia" w:ascii="方正黑体_GBK" w:hAnsi="方正黑体_GBK" w:eastAsia="方正黑体_GBK" w:cs="方正黑体_GBK"/>
          <w:b/>
          <w:bCs/>
          <w:color w:val="auto"/>
          <w:sz w:val="72"/>
          <w:szCs w:val="72"/>
          <w:highlight w:val="none"/>
          <w:lang w:val="en-US" w:eastAsia="zh-CN"/>
        </w:rPr>
      </w:pPr>
      <w:r>
        <w:rPr>
          <w:rFonts w:hint="eastAsia" w:ascii="方正黑体_GBK" w:hAnsi="方正黑体_GBK" w:eastAsia="方正黑体_GBK" w:cs="方正黑体_GBK"/>
          <w:b/>
          <w:bCs/>
          <w:color w:val="auto"/>
          <w:sz w:val="72"/>
          <w:szCs w:val="72"/>
          <w:highlight w:val="none"/>
          <w:lang w:val="en-US" w:eastAsia="zh-CN"/>
        </w:rPr>
        <w:t>实施方案</w:t>
      </w:r>
    </w:p>
    <w:p>
      <w:pPr>
        <w:ind w:left="1405" w:hanging="1400" w:hangingChars="500"/>
        <w:jc w:val="center"/>
        <w:rPr>
          <w:rFonts w:hint="eastAsia"/>
          <w:b w:val="0"/>
          <w:bCs w:val="0"/>
          <w:color w:val="auto"/>
          <w:highlight w:val="none"/>
        </w:rPr>
      </w:pPr>
    </w:p>
    <w:p>
      <w:pPr>
        <w:ind w:left="1405" w:hanging="1400" w:hangingChars="500"/>
        <w:jc w:val="center"/>
        <w:rPr>
          <w:rFonts w:hint="eastAsia"/>
          <w:b w:val="0"/>
          <w:bCs w:val="0"/>
          <w:color w:val="auto"/>
          <w:highlight w:val="none"/>
        </w:rPr>
      </w:pPr>
    </w:p>
    <w:p>
      <w:pPr>
        <w:ind w:left="1405" w:hanging="1400" w:hangingChars="500"/>
        <w:jc w:val="center"/>
        <w:rPr>
          <w:rFonts w:hint="eastAsia"/>
          <w:b w:val="0"/>
          <w:bCs w:val="0"/>
          <w:color w:val="auto"/>
          <w:highlight w:val="none"/>
        </w:rPr>
      </w:pPr>
    </w:p>
    <w:p>
      <w:pPr>
        <w:adjustRightInd w:val="0"/>
        <w:spacing w:line="240" w:lineRule="auto"/>
        <w:ind w:firstLine="0" w:firstLineChars="0"/>
        <w:jc w:val="left"/>
        <w:rPr>
          <w:rFonts w:hint="eastAsia" w:ascii="隶书" w:eastAsia="隶书" w:cs="宋体"/>
          <w:b w:val="0"/>
          <w:bCs w:val="0"/>
          <w:color w:val="auto"/>
          <w:sz w:val="30"/>
          <w:szCs w:val="30"/>
          <w:highlight w:val="none"/>
        </w:rPr>
      </w:pPr>
    </w:p>
    <w:p>
      <w:pPr>
        <w:adjustRightInd w:val="0"/>
        <w:spacing w:line="240" w:lineRule="auto"/>
        <w:ind w:firstLine="0" w:firstLineChars="0"/>
        <w:jc w:val="left"/>
        <w:rPr>
          <w:rFonts w:hint="eastAsia" w:ascii="隶书" w:eastAsia="隶书" w:cs="宋体"/>
          <w:b w:val="0"/>
          <w:bCs w:val="0"/>
          <w:color w:val="auto"/>
          <w:sz w:val="30"/>
          <w:szCs w:val="30"/>
          <w:highlight w:val="none"/>
        </w:rPr>
      </w:pPr>
    </w:p>
    <w:p>
      <w:pPr>
        <w:adjustRightInd w:val="0"/>
        <w:spacing w:line="240" w:lineRule="auto"/>
        <w:ind w:left="0" w:leftChars="0" w:firstLine="8100" w:firstLineChars="2700"/>
        <w:jc w:val="both"/>
        <w:rPr>
          <w:rFonts w:hint="eastAsia" w:ascii="隶书" w:hAnsi="隶书" w:eastAsia="隶书" w:cs="隶书"/>
          <w:b w:val="0"/>
          <w:bCs w:val="0"/>
          <w:color w:val="auto"/>
          <w:sz w:val="30"/>
          <w:szCs w:val="30"/>
          <w:highlight w:val="none"/>
          <w:u w:val="single"/>
          <w:lang w:val="zh-CN" w:eastAsia="zh-CN"/>
        </w:rPr>
      </w:pPr>
      <w:r>
        <w:rPr>
          <w:rFonts w:hint="eastAsia" w:ascii="隶书" w:eastAsia="隶书" w:cs="宋体"/>
          <w:b w:val="0"/>
          <w:bCs w:val="0"/>
          <w:color w:val="auto"/>
          <w:sz w:val="30"/>
          <w:szCs w:val="30"/>
          <w:highlight w:val="none"/>
        </w:rPr>
        <w:t>项目主管单位：</w:t>
      </w:r>
      <w:r>
        <w:rPr>
          <w:rFonts w:hint="eastAsia" w:ascii="隶书" w:hAnsi="隶书" w:eastAsia="隶书" w:cs="隶书"/>
          <w:b w:val="0"/>
          <w:bCs w:val="0"/>
          <w:color w:val="auto"/>
          <w:sz w:val="30"/>
          <w:szCs w:val="30"/>
          <w:highlight w:val="none"/>
          <w:u w:val="single"/>
        </w:rPr>
        <w:t xml:space="preserve"> </w:t>
      </w:r>
      <w:r>
        <w:rPr>
          <w:rFonts w:hint="eastAsia" w:ascii="隶书" w:hAnsi="隶书" w:eastAsia="隶书" w:cs="隶书"/>
          <w:b w:val="0"/>
          <w:bCs w:val="0"/>
          <w:color w:val="auto"/>
          <w:sz w:val="30"/>
          <w:szCs w:val="30"/>
          <w:highlight w:val="none"/>
          <w:u w:val="single"/>
          <w:lang w:val="zh-CN" w:eastAsia="zh-CN"/>
        </w:rPr>
        <w:t>澄江市乡村振兴局</w:t>
      </w:r>
    </w:p>
    <w:p>
      <w:pPr>
        <w:adjustRightInd w:val="0"/>
        <w:spacing w:line="240" w:lineRule="auto"/>
        <w:ind w:firstLine="0" w:firstLineChars="0"/>
        <w:jc w:val="center"/>
        <w:rPr>
          <w:rFonts w:hint="eastAsia" w:ascii="Times New Roman" w:hAnsi="Times New Roman" w:eastAsia="隶书" w:cs="Times New Roman"/>
          <w:color w:val="0000FF"/>
          <w:sz w:val="30"/>
          <w:szCs w:val="30"/>
          <w:highlight w:val="none"/>
          <w:u w:val="single"/>
          <w:lang w:val="en-US" w:eastAsia="zh-CN"/>
        </w:rPr>
      </w:pPr>
      <w:r>
        <w:rPr>
          <w:rFonts w:hint="eastAsia" w:ascii="隶书" w:hAnsi="隶书" w:eastAsia="隶书" w:cs="隶书"/>
          <w:b w:val="0"/>
          <w:bCs w:val="0"/>
          <w:color w:val="auto"/>
          <w:sz w:val="30"/>
          <w:szCs w:val="30"/>
          <w:highlight w:val="none"/>
        </w:rPr>
        <w:drawing>
          <wp:anchor distT="0" distB="0" distL="114300" distR="114300" simplePos="0" relativeHeight="251660288" behindDoc="1" locked="0" layoutInCell="1" allowOverlap="1">
            <wp:simplePos x="0" y="0"/>
            <wp:positionH relativeFrom="column">
              <wp:posOffset>6274435</wp:posOffset>
            </wp:positionH>
            <wp:positionV relativeFrom="paragraph">
              <wp:posOffset>105410</wp:posOffset>
            </wp:positionV>
            <wp:extent cx="1463675" cy="1476375"/>
            <wp:effectExtent l="0" t="0" r="3175" b="9525"/>
            <wp:wrapNone/>
            <wp:docPr id="27" name="图片 27" descr="e2bda8b37d9573cfc57d586105f77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2bda8b37d9573cfc57d586105f770c"/>
                    <pic:cNvPicPr>
                      <a:picLocks noChangeAspect="1"/>
                    </pic:cNvPicPr>
                  </pic:nvPicPr>
                  <pic:blipFill>
                    <a:blip r:embed="rId17"/>
                    <a:stretch>
                      <a:fillRect/>
                    </a:stretch>
                  </pic:blipFill>
                  <pic:spPr>
                    <a:xfrm>
                      <a:off x="0" y="0"/>
                      <a:ext cx="1463675" cy="1476375"/>
                    </a:xfrm>
                    <a:prstGeom prst="rect">
                      <a:avLst/>
                    </a:prstGeom>
                  </pic:spPr>
                </pic:pic>
              </a:graphicData>
            </a:graphic>
          </wp:anchor>
        </w:drawing>
      </w:r>
      <w:r>
        <w:rPr>
          <w:rFonts w:hint="eastAsia" w:ascii="隶书" w:hAnsi="隶书" w:eastAsia="隶书" w:cs="隶书"/>
          <w:b w:val="0"/>
          <w:bCs w:val="0"/>
          <w:color w:val="auto"/>
          <w:sz w:val="30"/>
          <w:szCs w:val="30"/>
          <w:highlight w:val="none"/>
          <w:lang w:val="en-US" w:eastAsia="zh-CN"/>
        </w:rPr>
        <w:t xml:space="preserve"> </w:t>
      </w:r>
      <w:r>
        <w:rPr>
          <w:rFonts w:hint="eastAsia" w:ascii="隶书" w:hAnsi="隶书" w:eastAsia="隶书" w:cs="隶书"/>
          <w:b w:val="0"/>
          <w:bCs w:val="0"/>
          <w:color w:val="auto"/>
          <w:sz w:val="30"/>
          <w:szCs w:val="30"/>
          <w:highlight w:val="none"/>
        </w:rPr>
        <w:t>项目</w:t>
      </w:r>
      <w:r>
        <w:rPr>
          <w:rFonts w:hint="eastAsia" w:ascii="隶书" w:hAnsi="隶书" w:eastAsia="隶书" w:cs="隶书"/>
          <w:b w:val="0"/>
          <w:bCs w:val="0"/>
          <w:color w:val="auto"/>
          <w:sz w:val="30"/>
          <w:szCs w:val="30"/>
          <w:highlight w:val="none"/>
          <w:lang w:val="en-US" w:eastAsia="zh-CN"/>
        </w:rPr>
        <w:t>申报</w:t>
      </w:r>
      <w:r>
        <w:rPr>
          <w:rFonts w:hint="eastAsia" w:ascii="隶书" w:hAnsi="隶书" w:eastAsia="隶书" w:cs="隶书"/>
          <w:b w:val="0"/>
          <w:bCs w:val="0"/>
          <w:color w:val="auto"/>
          <w:sz w:val="30"/>
          <w:szCs w:val="30"/>
          <w:highlight w:val="none"/>
        </w:rPr>
        <w:t>单位：</w:t>
      </w:r>
      <w:r>
        <w:rPr>
          <w:rFonts w:hint="default" w:ascii="隶书" w:hAnsi="隶书" w:eastAsia="隶书" w:cs="隶书"/>
          <w:b w:val="0"/>
          <w:bCs w:val="0"/>
          <w:color w:val="auto"/>
          <w:sz w:val="30"/>
          <w:szCs w:val="30"/>
          <w:highlight w:val="none"/>
          <w:u w:val="single"/>
          <w:lang w:val="en-US" w:eastAsia="zh-CN"/>
        </w:rPr>
        <w:t>澄江市</w:t>
      </w:r>
      <w:r>
        <w:rPr>
          <w:rFonts w:hint="eastAsia" w:ascii="隶书" w:hAnsi="隶书" w:eastAsia="隶书" w:cs="隶书"/>
          <w:b w:val="0"/>
          <w:bCs w:val="0"/>
          <w:color w:val="auto"/>
          <w:sz w:val="30"/>
          <w:szCs w:val="30"/>
          <w:highlight w:val="none"/>
          <w:u w:val="single"/>
          <w:lang w:val="en-US" w:eastAsia="zh-CN"/>
        </w:rPr>
        <w:t>海口镇松元村委会</w:t>
      </w:r>
    </w:p>
    <w:p>
      <w:pPr>
        <w:adjustRightInd w:val="0"/>
        <w:spacing w:line="240" w:lineRule="auto"/>
        <w:ind w:firstLine="0" w:firstLineChars="0"/>
        <w:jc w:val="center"/>
        <w:rPr>
          <w:rFonts w:hint="default" w:ascii="隶书" w:hAnsi="隶书" w:eastAsia="隶书" w:cs="隶书"/>
          <w:b w:val="0"/>
          <w:bCs w:val="0"/>
          <w:color w:val="auto"/>
          <w:sz w:val="30"/>
          <w:szCs w:val="30"/>
          <w:highlight w:val="none"/>
          <w:u w:val="single"/>
          <w:lang w:val="en-US" w:eastAsia="zh-CN"/>
        </w:rPr>
      </w:pPr>
      <w:r>
        <w:rPr>
          <w:rFonts w:hint="eastAsia" w:ascii="隶书" w:hAnsi="隶书" w:eastAsia="隶书" w:cs="隶书"/>
          <w:b w:val="0"/>
          <w:bCs w:val="0"/>
          <w:color w:val="auto"/>
          <w:sz w:val="30"/>
          <w:szCs w:val="30"/>
          <w:highlight w:val="none"/>
        </w:rPr>
        <w:t>项目</w:t>
      </w:r>
      <w:r>
        <w:rPr>
          <w:rFonts w:hint="eastAsia" w:ascii="隶书" w:hAnsi="隶书" w:eastAsia="隶书" w:cs="隶书"/>
          <w:b w:val="0"/>
          <w:bCs w:val="0"/>
          <w:color w:val="auto"/>
          <w:sz w:val="30"/>
          <w:szCs w:val="30"/>
          <w:highlight w:val="none"/>
          <w:lang w:val="en-US" w:eastAsia="zh-CN"/>
        </w:rPr>
        <w:t>实施</w:t>
      </w:r>
      <w:r>
        <w:rPr>
          <w:rFonts w:hint="eastAsia" w:ascii="隶书" w:hAnsi="隶书" w:eastAsia="隶书" w:cs="隶书"/>
          <w:b w:val="0"/>
          <w:bCs w:val="0"/>
          <w:color w:val="auto"/>
          <w:sz w:val="30"/>
          <w:szCs w:val="30"/>
          <w:highlight w:val="none"/>
        </w:rPr>
        <w:t>单位：</w:t>
      </w:r>
      <w:r>
        <w:rPr>
          <w:rFonts w:hint="default" w:ascii="隶书" w:hAnsi="隶书" w:eastAsia="隶书" w:cs="隶书"/>
          <w:b w:val="0"/>
          <w:bCs w:val="0"/>
          <w:color w:val="auto"/>
          <w:sz w:val="30"/>
          <w:szCs w:val="30"/>
          <w:highlight w:val="none"/>
          <w:u w:val="single"/>
          <w:lang w:val="en-US" w:eastAsia="zh-CN"/>
        </w:rPr>
        <w:t>澄江市</w:t>
      </w:r>
      <w:r>
        <w:rPr>
          <w:rFonts w:hint="eastAsia" w:ascii="隶书" w:hAnsi="隶书" w:eastAsia="隶书" w:cs="隶书"/>
          <w:b w:val="0"/>
          <w:bCs w:val="0"/>
          <w:color w:val="auto"/>
          <w:sz w:val="30"/>
          <w:szCs w:val="30"/>
          <w:highlight w:val="none"/>
          <w:u w:val="single"/>
          <w:lang w:val="en-US" w:eastAsia="zh-CN"/>
        </w:rPr>
        <w:t>海口镇</w:t>
      </w:r>
      <w:r>
        <w:rPr>
          <w:rFonts w:hint="default" w:ascii="隶书" w:hAnsi="隶书" w:eastAsia="隶书" w:cs="隶书"/>
          <w:b w:val="0"/>
          <w:bCs w:val="0"/>
          <w:color w:val="auto"/>
          <w:sz w:val="30"/>
          <w:szCs w:val="30"/>
          <w:highlight w:val="none"/>
          <w:u w:val="single"/>
          <w:lang w:val="zh-CN" w:eastAsia="zh-CN"/>
        </w:rPr>
        <w:t>人民政府</w:t>
      </w:r>
    </w:p>
    <w:p>
      <w:pPr>
        <w:adjustRightInd w:val="0"/>
        <w:spacing w:line="240" w:lineRule="auto"/>
        <w:ind w:firstLine="0" w:firstLineChars="0"/>
        <w:jc w:val="center"/>
        <w:rPr>
          <w:rFonts w:hint="eastAsia" w:ascii="隶书" w:hAnsi="隶书" w:eastAsia="隶书" w:cs="隶书"/>
          <w:b w:val="0"/>
          <w:bCs w:val="0"/>
          <w:color w:val="auto"/>
          <w:sz w:val="30"/>
          <w:szCs w:val="30"/>
          <w:highlight w:val="none"/>
          <w:u w:val="single"/>
          <w:lang w:eastAsia="zh-CN"/>
        </w:rPr>
      </w:pPr>
      <w:r>
        <w:rPr>
          <w:rFonts w:hint="eastAsia" w:ascii="隶书" w:hAnsi="隶书" w:eastAsia="隶书" w:cs="隶书"/>
          <w:b w:val="0"/>
          <w:bCs w:val="0"/>
          <w:color w:val="auto"/>
          <w:sz w:val="30"/>
          <w:szCs w:val="30"/>
          <w:highlight w:val="none"/>
        </w:rPr>
        <w:t>项目编制单位：</w:t>
      </w:r>
      <w:r>
        <w:rPr>
          <w:rFonts w:hint="eastAsia" w:ascii="隶书" w:hAnsi="隶书" w:eastAsia="隶书" w:cs="隶书"/>
          <w:b w:val="0"/>
          <w:bCs w:val="0"/>
          <w:color w:val="auto"/>
          <w:sz w:val="30"/>
          <w:szCs w:val="30"/>
          <w:highlight w:val="none"/>
          <w:u w:val="single"/>
          <w:lang w:eastAsia="zh-CN"/>
        </w:rPr>
        <w:t>卓筑工程设计有限公司</w:t>
      </w:r>
    </w:p>
    <w:p>
      <w:pPr>
        <w:ind w:firstLine="8100" w:firstLineChars="2700"/>
        <w:jc w:val="both"/>
        <w:rPr>
          <w:rFonts w:hint="default" w:ascii="隶书" w:hAnsi="隶书" w:eastAsia="隶书" w:cs="隶书"/>
          <w:b w:val="0"/>
          <w:bCs w:val="0"/>
          <w:color w:val="auto"/>
          <w:sz w:val="30"/>
          <w:szCs w:val="30"/>
          <w:highlight w:val="none"/>
          <w:u w:val="single"/>
          <w:lang w:val="en-US" w:eastAsia="zh-CN"/>
        </w:rPr>
        <w:sectPr>
          <w:footerReference r:id="rId3" w:type="default"/>
          <w:pgSz w:w="23811" w:h="16838" w:orient="landscape"/>
          <w:pgMar w:top="1134" w:right="1134" w:bottom="1134" w:left="1417" w:header="567" w:footer="737" w:gutter="0"/>
          <w:pgBorders>
            <w:top w:val="none" w:sz="0" w:space="0"/>
            <w:left w:val="none" w:sz="0" w:space="0"/>
            <w:bottom w:val="none" w:sz="0" w:space="0"/>
            <w:right w:val="none" w:sz="0" w:space="0"/>
          </w:pgBorders>
          <w:pgNumType w:fmt="numberInDash" w:start="1"/>
          <w:cols w:space="720" w:num="1"/>
          <w:docGrid w:type="lines" w:linePitch="381" w:charSpace="0"/>
        </w:sectPr>
      </w:pPr>
      <w:r>
        <w:rPr>
          <w:rFonts w:hint="eastAsia" w:ascii="隶书" w:hAnsi="隶书" w:eastAsia="隶书" w:cs="隶书"/>
          <w:b w:val="0"/>
          <w:bCs w:val="0"/>
          <w:color w:val="auto"/>
          <w:sz w:val="30"/>
          <w:szCs w:val="30"/>
          <w:highlight w:val="none"/>
        </w:rPr>
        <w:t>项目申报日期：</w:t>
      </w:r>
      <w:r>
        <w:rPr>
          <w:rFonts w:hint="eastAsia" w:ascii="隶书" w:hAnsi="隶书" w:eastAsia="隶书" w:cs="隶书"/>
          <w:b w:val="0"/>
          <w:bCs w:val="0"/>
          <w:color w:val="auto"/>
          <w:sz w:val="30"/>
          <w:szCs w:val="30"/>
          <w:highlight w:val="none"/>
          <w:u w:val="single"/>
        </w:rPr>
        <w:t xml:space="preserve">  20</w:t>
      </w:r>
      <w:r>
        <w:rPr>
          <w:rFonts w:hint="eastAsia" w:ascii="隶书" w:hAnsi="隶书" w:eastAsia="隶书" w:cs="隶书"/>
          <w:b w:val="0"/>
          <w:bCs w:val="0"/>
          <w:color w:val="auto"/>
          <w:sz w:val="30"/>
          <w:szCs w:val="30"/>
          <w:highlight w:val="none"/>
          <w:u w:val="single"/>
          <w:lang w:val="en-US" w:eastAsia="zh-CN"/>
        </w:rPr>
        <w:t>23</w:t>
      </w:r>
      <w:r>
        <w:rPr>
          <w:rFonts w:hint="eastAsia" w:ascii="隶书" w:hAnsi="隶书" w:eastAsia="隶书" w:cs="隶书"/>
          <w:b w:val="0"/>
          <w:bCs w:val="0"/>
          <w:color w:val="auto"/>
          <w:sz w:val="30"/>
          <w:szCs w:val="30"/>
          <w:highlight w:val="none"/>
          <w:u w:val="single"/>
        </w:rPr>
        <w:t>年</w:t>
      </w:r>
      <w:r>
        <w:rPr>
          <w:rFonts w:hint="eastAsia" w:ascii="隶书" w:hAnsi="隶书" w:eastAsia="隶书" w:cs="隶书"/>
          <w:b w:val="0"/>
          <w:bCs w:val="0"/>
          <w:color w:val="auto"/>
          <w:sz w:val="30"/>
          <w:szCs w:val="30"/>
          <w:highlight w:val="none"/>
          <w:u w:val="single"/>
          <w:lang w:val="en-US" w:eastAsia="zh-CN"/>
        </w:rPr>
        <w:t>2月</w:t>
      </w:r>
    </w:p>
    <w:p>
      <w:pPr>
        <w:ind w:left="1405" w:hanging="1400" w:hangingChars="500"/>
        <w:jc w:val="center"/>
        <w:rPr>
          <w:rFonts w:hint="eastAsia"/>
          <w:b w:val="0"/>
          <w:bCs w:val="0"/>
          <w:color w:val="auto"/>
          <w:highlight w:val="none"/>
        </w:rPr>
        <w:sectPr>
          <w:headerReference r:id="rId6" w:type="first"/>
          <w:footerReference r:id="rId9" w:type="first"/>
          <w:headerReference r:id="rId4" w:type="default"/>
          <w:footerReference r:id="rId7" w:type="default"/>
          <w:headerReference r:id="rId5" w:type="even"/>
          <w:footerReference r:id="rId8" w:type="even"/>
          <w:pgSz w:w="23811" w:h="16838" w:orient="landscape"/>
          <w:pgMar w:top="1134" w:right="1134" w:bottom="1134" w:left="1417" w:header="567" w:footer="737" w:gutter="0"/>
          <w:pgBorders>
            <w:top w:val="none" w:sz="0" w:space="0"/>
            <w:left w:val="none" w:sz="0" w:space="0"/>
            <w:bottom w:val="none" w:sz="0" w:space="0"/>
            <w:right w:val="none" w:sz="0" w:space="0"/>
          </w:pgBorders>
          <w:pgNumType w:fmt="numberInDash"/>
          <w:cols w:space="428" w:num="2"/>
          <w:docGrid w:type="lines" w:linePitch="381" w:charSpace="0"/>
        </w:sectPr>
      </w:pPr>
      <w:r>
        <w:rPr>
          <w:rFonts w:hint="eastAsia"/>
          <w:b w:val="0"/>
          <w:bCs w:val="0"/>
          <w:color w:val="auto"/>
          <w:highlight w:val="none"/>
          <w:lang w:eastAsia="zh-CN"/>
        </w:rPr>
        <w:drawing>
          <wp:inline distT="0" distB="0" distL="114300" distR="114300">
            <wp:extent cx="7960360" cy="5631815"/>
            <wp:effectExtent l="0" t="0" r="6985" b="2540"/>
            <wp:docPr id="9" name="图片 1" descr="营业执照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营业执照副本"/>
                    <pic:cNvPicPr>
                      <a:picLocks noChangeAspect="1"/>
                    </pic:cNvPicPr>
                  </pic:nvPicPr>
                  <pic:blipFill>
                    <a:blip r:embed="rId18"/>
                    <a:stretch>
                      <a:fillRect/>
                    </a:stretch>
                  </pic:blipFill>
                  <pic:spPr>
                    <a:xfrm rot="-5400000">
                      <a:off x="0" y="0"/>
                      <a:ext cx="7960360" cy="5631815"/>
                    </a:xfrm>
                    <a:prstGeom prst="rect">
                      <a:avLst/>
                    </a:prstGeom>
                    <a:noFill/>
                    <a:ln>
                      <a:noFill/>
                    </a:ln>
                  </pic:spPr>
                </pic:pic>
              </a:graphicData>
            </a:graphic>
          </wp:inline>
        </w:drawing>
      </w:r>
      <w:r>
        <w:rPr>
          <w:rFonts w:hint="eastAsia"/>
          <w:b w:val="0"/>
          <w:bCs w:val="0"/>
          <w:color w:val="auto"/>
          <w:highlight w:val="none"/>
          <w:lang w:eastAsia="zh-CN"/>
        </w:rPr>
        <w:drawing>
          <wp:inline distT="0" distB="0" distL="114300" distR="114300">
            <wp:extent cx="5922645" cy="8379460"/>
            <wp:effectExtent l="0" t="0" r="1905" b="2540"/>
            <wp:docPr id="4" name="图片 2" descr="ps资质项目洽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ps资质项目洽谈"/>
                    <pic:cNvPicPr>
                      <a:picLocks noChangeAspect="1"/>
                    </pic:cNvPicPr>
                  </pic:nvPicPr>
                  <pic:blipFill>
                    <a:blip r:embed="rId19"/>
                    <a:stretch>
                      <a:fillRect/>
                    </a:stretch>
                  </pic:blipFill>
                  <pic:spPr>
                    <a:xfrm>
                      <a:off x="0" y="0"/>
                      <a:ext cx="5922645" cy="8379460"/>
                    </a:xfrm>
                    <a:prstGeom prst="rect">
                      <a:avLst/>
                    </a:prstGeom>
                    <a:noFill/>
                    <a:ln>
                      <a:noFill/>
                    </a:ln>
                  </pic:spPr>
                </pic:pic>
              </a:graphicData>
            </a:graphic>
          </wp:inline>
        </w:drawing>
      </w:r>
    </w:p>
    <w:p>
      <w:pPr>
        <w:spacing w:line="240" w:lineRule="auto"/>
        <w:ind w:left="2100" w:leftChars="0" w:hanging="2100" w:hangingChars="700"/>
        <w:jc w:val="left"/>
        <w:rPr>
          <w:rFonts w:hint="eastAsia" w:ascii="宋体" w:hAnsi="宋体" w:eastAsia="宋体" w:cs="宋体"/>
          <w:b w:val="0"/>
          <w:bCs w:val="0"/>
          <w:color w:val="auto"/>
          <w:sz w:val="32"/>
          <w:szCs w:val="32"/>
          <w:highlight w:val="none"/>
          <w:lang w:val="en-US" w:eastAsia="zh-CN"/>
        </w:rPr>
      </w:pPr>
      <w:bookmarkStart w:id="0" w:name="_Hlk524255067"/>
      <w:r>
        <w:rPr>
          <w:rFonts w:hint="eastAsia" w:ascii="隶书" w:hAnsi="隶书" w:eastAsia="隶书" w:cs="隶书"/>
          <w:b w:val="0"/>
          <w:bCs w:val="0"/>
          <w:color w:val="auto"/>
          <w:sz w:val="30"/>
          <w:szCs w:val="30"/>
          <w:highlight w:val="none"/>
        </w:rPr>
        <w:drawing>
          <wp:anchor distT="0" distB="0" distL="114300" distR="114300" simplePos="0" relativeHeight="251661312" behindDoc="1" locked="0" layoutInCell="1" allowOverlap="1">
            <wp:simplePos x="0" y="0"/>
            <wp:positionH relativeFrom="column">
              <wp:posOffset>1393190</wp:posOffset>
            </wp:positionH>
            <wp:positionV relativeFrom="paragraph">
              <wp:posOffset>549275</wp:posOffset>
            </wp:positionV>
            <wp:extent cx="1463675" cy="1476375"/>
            <wp:effectExtent l="0" t="0" r="3175" b="9525"/>
            <wp:wrapNone/>
            <wp:docPr id="17" name="图片 17" descr="e2bda8b37d9573cfc57d586105f77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2bda8b37d9573cfc57d586105f770c"/>
                    <pic:cNvPicPr>
                      <a:picLocks noChangeAspect="1"/>
                    </pic:cNvPicPr>
                  </pic:nvPicPr>
                  <pic:blipFill>
                    <a:blip r:embed="rId17"/>
                    <a:stretch>
                      <a:fillRect/>
                    </a:stretch>
                  </pic:blipFill>
                  <pic:spPr>
                    <a:xfrm>
                      <a:off x="0" y="0"/>
                      <a:ext cx="1463675" cy="1476375"/>
                    </a:xfrm>
                    <a:prstGeom prst="rect">
                      <a:avLst/>
                    </a:prstGeom>
                  </pic:spPr>
                </pic:pic>
              </a:graphicData>
            </a:graphic>
          </wp:anchor>
        </w:drawing>
      </w:r>
      <w:r>
        <w:rPr>
          <w:rFonts w:hint="eastAsia" w:ascii="宋体" w:hAnsi="宋体" w:eastAsia="宋体" w:cs="宋体"/>
          <w:b w:val="0"/>
          <w:bCs w:val="0"/>
          <w:color w:val="auto"/>
          <w:sz w:val="32"/>
          <w:szCs w:val="32"/>
          <w:highlight w:val="none"/>
          <w:lang w:val="en-US" w:eastAsia="zh-CN"/>
        </w:rPr>
        <w:t>【项目名称】：</w:t>
      </w:r>
      <w:r>
        <w:rPr>
          <w:rFonts w:hint="eastAsia" w:ascii="宋体" w:hAnsi="宋体" w:cs="宋体"/>
          <w:b w:val="0"/>
          <w:bCs w:val="0"/>
          <w:color w:val="auto"/>
          <w:sz w:val="32"/>
          <w:szCs w:val="32"/>
          <w:highlight w:val="none"/>
          <w:lang w:val="en-US" w:eastAsia="zh-CN"/>
        </w:rPr>
        <w:t>澄江市海口镇松元村委会松子园小组2023年财政衔接推进乡村振兴烤房建设项目</w:t>
      </w:r>
    </w:p>
    <w:p>
      <w:pPr>
        <w:spacing w:line="240" w:lineRule="auto"/>
        <w:ind w:left="2240" w:leftChars="0" w:hanging="2240" w:hangingChars="700"/>
        <w:jc w:val="both"/>
        <w:rPr>
          <w:rFonts w:hint="eastAsia" w:ascii="宋体" w:hAnsi="宋体" w:eastAsia="宋体" w:cs="宋体"/>
          <w:b w:val="0"/>
          <w:bCs w:val="0"/>
          <w:color w:val="auto"/>
          <w:sz w:val="32"/>
          <w:szCs w:val="32"/>
          <w:highlight w:val="none"/>
          <w:lang w:val="en-US" w:eastAsia="zh-CN"/>
        </w:rPr>
      </w:pPr>
      <w:r>
        <w:rPr>
          <w:rFonts w:hint="eastAsia" w:ascii="宋体" w:hAnsi="宋体" w:eastAsia="宋体" w:cs="宋体"/>
          <w:b w:val="0"/>
          <w:bCs w:val="0"/>
          <w:color w:val="auto"/>
          <w:sz w:val="32"/>
          <w:szCs w:val="32"/>
          <w:highlight w:val="none"/>
          <w:lang w:val="en-US" w:eastAsia="zh-CN"/>
        </w:rPr>
        <w:t>【编制单位】：卓筑工程设计有限公司</w:t>
      </w:r>
    </w:p>
    <w:p>
      <w:pPr>
        <w:spacing w:line="240" w:lineRule="auto"/>
        <w:ind w:left="0" w:leftChars="0" w:firstLine="0" w:firstLineChars="0"/>
        <w:jc w:val="both"/>
        <w:rPr>
          <w:rFonts w:hint="default"/>
          <w:b w:val="0"/>
          <w:bCs w:val="0"/>
          <w:color w:val="auto"/>
          <w:highlight w:val="none"/>
          <w:lang w:val="en-US" w:eastAsia="zh-CN"/>
        </w:rPr>
      </w:pPr>
      <w:r>
        <w:rPr>
          <w:rFonts w:hint="eastAsia" w:ascii="宋体" w:hAnsi="宋体" w:eastAsia="宋体" w:cs="宋体"/>
          <w:b w:val="0"/>
          <w:bCs w:val="0"/>
          <w:color w:val="auto"/>
          <w:sz w:val="32"/>
          <w:szCs w:val="32"/>
          <w:highlight w:val="none"/>
          <w:lang w:val="en-US" w:eastAsia="zh-CN"/>
        </w:rPr>
        <w:t>设计资质证书编号：A261136258</w:t>
      </w:r>
    </w:p>
    <w:p>
      <w:pPr>
        <w:spacing w:line="240" w:lineRule="auto"/>
        <w:ind w:left="0" w:leftChars="0" w:firstLine="0" w:firstLineChars="0"/>
        <w:jc w:val="both"/>
        <w:rPr>
          <w:rFonts w:hint="eastAsia"/>
          <w:b w:val="0"/>
          <w:bCs w:val="0"/>
          <w:color w:val="auto"/>
          <w:highlight w:val="none"/>
          <w:lang w:val="en-US" w:eastAsia="zh-CN"/>
        </w:rPr>
      </w:pPr>
      <w:r>
        <w:rPr>
          <w:rFonts w:hint="eastAsia" w:ascii="宋体" w:hAnsi="宋体" w:eastAsia="宋体" w:cs="宋体"/>
          <w:b w:val="0"/>
          <w:bCs w:val="0"/>
          <w:color w:val="auto"/>
          <w:sz w:val="32"/>
          <w:szCs w:val="32"/>
          <w:highlight w:val="none"/>
          <w:lang w:val="en-US" w:eastAsia="zh-CN"/>
        </w:rPr>
        <w:t xml:space="preserve">主要技术负责人：王俊 </w:t>
      </w:r>
      <w:r>
        <w:rPr>
          <w:rFonts w:hint="default" w:ascii="Times New Roman" w:hAnsi="Times New Roman" w:eastAsia="方正仿宋_GBK" w:cs="Times New Roman"/>
          <w:color w:val="auto"/>
          <w:sz w:val="32"/>
          <w:szCs w:val="32"/>
          <w:lang w:val="en-US" w:eastAsia="zh-CN"/>
        </w:rPr>
        <w:drawing>
          <wp:anchor distT="0" distB="0" distL="114300" distR="114300" simplePos="0" relativeHeight="251662336" behindDoc="1" locked="0" layoutInCell="1" allowOverlap="1">
            <wp:simplePos x="0" y="0"/>
            <wp:positionH relativeFrom="column">
              <wp:posOffset>1498600</wp:posOffset>
            </wp:positionH>
            <wp:positionV relativeFrom="paragraph">
              <wp:posOffset>834390</wp:posOffset>
            </wp:positionV>
            <wp:extent cx="1751330" cy="1226820"/>
            <wp:effectExtent l="50165" t="55245" r="65405" b="89535"/>
            <wp:wrapNone/>
            <wp:docPr id="28" name="图片 2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4"/>
                    <pic:cNvPicPr>
                      <a:picLocks noChangeAspect="1"/>
                    </pic:cNvPicPr>
                  </pic:nvPicPr>
                  <pic:blipFill>
                    <a:blip r:embed="rId20"/>
                    <a:stretch>
                      <a:fillRect/>
                    </a:stretch>
                  </pic:blipFill>
                  <pic:spPr>
                    <a:xfrm rot="21300000">
                      <a:off x="0" y="0"/>
                      <a:ext cx="1751330" cy="1226820"/>
                    </a:xfrm>
                    <a:prstGeom prst="rect">
                      <a:avLst/>
                    </a:prstGeom>
                  </pic:spPr>
                </pic:pic>
              </a:graphicData>
            </a:graphic>
          </wp:anchor>
        </w:drawing>
      </w:r>
    </w:p>
    <w:p>
      <w:pPr>
        <w:spacing w:line="240" w:lineRule="auto"/>
        <w:ind w:left="0" w:leftChars="0" w:firstLine="0" w:firstLineChars="0"/>
        <w:jc w:val="both"/>
        <w:rPr>
          <w:rFonts w:hint="eastAsia"/>
          <w:b w:val="0"/>
          <w:bCs w:val="0"/>
          <w:color w:val="auto"/>
          <w:highlight w:val="none"/>
          <w:lang w:val="en-US" w:eastAsia="zh-CN"/>
        </w:rPr>
      </w:pPr>
      <w:r>
        <w:rPr>
          <w:rFonts w:hint="eastAsia" w:ascii="宋体" w:hAnsi="宋体" w:eastAsia="宋体" w:cs="宋体"/>
          <w:b w:val="0"/>
          <w:bCs w:val="0"/>
          <w:color w:val="auto"/>
          <w:sz w:val="32"/>
          <w:szCs w:val="32"/>
          <w:highlight w:val="none"/>
          <w:lang w:val="en-US" w:eastAsia="zh-CN"/>
        </w:rPr>
        <w:t>【编制项目组】：</w:t>
      </w:r>
    </w:p>
    <w:p>
      <w:pPr>
        <w:spacing w:line="240" w:lineRule="auto"/>
        <w:ind w:left="0" w:leftChars="0" w:firstLine="0" w:firstLineChars="0"/>
        <w:jc w:val="both"/>
        <w:rPr>
          <w:rFonts w:hint="eastAsia" w:ascii="宋体" w:hAnsi="宋体" w:eastAsia="宋体" w:cs="宋体"/>
          <w:b w:val="0"/>
          <w:bCs w:val="0"/>
          <w:color w:val="auto"/>
          <w:sz w:val="32"/>
          <w:szCs w:val="32"/>
          <w:highlight w:val="none"/>
          <w:lang w:val="en-US" w:eastAsia="zh-CN"/>
        </w:rPr>
      </w:pPr>
      <w:r>
        <w:rPr>
          <w:rFonts w:hint="eastAsia" w:ascii="宋体" w:hAnsi="宋体" w:eastAsia="宋体" w:cs="宋体"/>
          <w:b w:val="0"/>
          <w:bCs w:val="0"/>
          <w:color w:val="auto"/>
          <w:sz w:val="32"/>
          <w:szCs w:val="32"/>
          <w:highlight w:val="none"/>
          <w:lang w:val="en-US" w:eastAsia="zh-CN"/>
        </w:rPr>
        <w:t>赵冬红       注册造价工程师</w:t>
      </w:r>
    </w:p>
    <w:p>
      <w:pPr>
        <w:spacing w:line="240" w:lineRule="auto"/>
        <w:ind w:left="0" w:leftChars="0" w:firstLine="0" w:firstLineChars="0"/>
        <w:jc w:val="both"/>
        <w:rPr>
          <w:rFonts w:hint="eastAsia" w:ascii="宋体" w:hAnsi="宋体" w:eastAsia="宋体" w:cs="宋体"/>
          <w:b w:val="0"/>
          <w:bCs w:val="0"/>
          <w:color w:val="auto"/>
          <w:sz w:val="32"/>
          <w:szCs w:val="32"/>
          <w:highlight w:val="none"/>
          <w:lang w:val="en-US" w:eastAsia="zh-CN"/>
        </w:rPr>
      </w:pPr>
      <w:r>
        <w:rPr>
          <w:rFonts w:hint="eastAsia" w:ascii="宋体" w:hAnsi="宋体" w:eastAsia="宋体" w:cs="宋体"/>
          <w:b w:val="0"/>
          <w:bCs w:val="0"/>
          <w:color w:val="auto"/>
          <w:sz w:val="32"/>
          <w:szCs w:val="32"/>
          <w:highlight w:val="none"/>
          <w:lang w:val="en-US" w:eastAsia="zh-CN"/>
        </w:rPr>
        <w:t xml:space="preserve">王俊         国家一级注册建筑师           </w:t>
      </w:r>
      <w:r>
        <w:rPr>
          <w:rFonts w:hint="eastAsia" w:ascii="宋体" w:hAnsi="宋体" w:eastAsia="宋体" w:cs="宋体"/>
          <w:b w:val="0"/>
          <w:bCs w:val="0"/>
          <w:color w:val="auto"/>
          <w:sz w:val="32"/>
          <w:szCs w:val="32"/>
          <w:highlight w:val="none"/>
          <w:lang w:val="en-US" w:eastAsia="zh-CN"/>
        </w:rPr>
        <w:drawing>
          <wp:inline distT="0" distB="0" distL="114300" distR="114300">
            <wp:extent cx="474345" cy="283845"/>
            <wp:effectExtent l="0" t="0" r="1905" b="1905"/>
            <wp:docPr id="7" name="图片 3" descr="e28dd66f202fc22295316b579d54f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e28dd66f202fc22295316b579d54fb3"/>
                    <pic:cNvPicPr>
                      <a:picLocks noChangeAspect="1"/>
                    </pic:cNvPicPr>
                  </pic:nvPicPr>
                  <pic:blipFill>
                    <a:blip r:embed="rId21"/>
                    <a:stretch>
                      <a:fillRect/>
                    </a:stretch>
                  </pic:blipFill>
                  <pic:spPr>
                    <a:xfrm>
                      <a:off x="0" y="0"/>
                      <a:ext cx="474345" cy="283845"/>
                    </a:xfrm>
                    <a:prstGeom prst="rect">
                      <a:avLst/>
                    </a:prstGeom>
                    <a:noFill/>
                    <a:ln>
                      <a:noFill/>
                    </a:ln>
                  </pic:spPr>
                </pic:pic>
              </a:graphicData>
            </a:graphic>
          </wp:inline>
        </w:drawing>
      </w:r>
    </w:p>
    <w:p>
      <w:pPr>
        <w:spacing w:line="240" w:lineRule="auto"/>
        <w:ind w:left="0" w:leftChars="0" w:firstLine="0" w:firstLineChars="0"/>
        <w:jc w:val="both"/>
        <w:rPr>
          <w:rFonts w:hint="eastAsia" w:ascii="宋体" w:hAnsi="宋体" w:eastAsia="宋体" w:cs="宋体"/>
          <w:b w:val="0"/>
          <w:bCs w:val="0"/>
          <w:color w:val="auto"/>
          <w:sz w:val="32"/>
          <w:szCs w:val="32"/>
          <w:highlight w:val="none"/>
          <w:lang w:val="en-US" w:eastAsia="zh-CN"/>
        </w:rPr>
      </w:pPr>
      <w:r>
        <w:rPr>
          <w:rFonts w:hint="eastAsia" w:ascii="宋体" w:hAnsi="宋体" w:eastAsia="宋体" w:cs="宋体"/>
          <w:b w:val="0"/>
          <w:bCs w:val="0"/>
          <w:color w:val="auto"/>
          <w:sz w:val="32"/>
          <w:szCs w:val="32"/>
          <w:highlight w:val="none"/>
          <w:lang w:val="en-US" w:eastAsia="zh-CN"/>
        </w:rPr>
        <w:t xml:space="preserve">高晓强       国家一级注册结构工程师       </w:t>
      </w:r>
      <w:r>
        <w:rPr>
          <w:rFonts w:hint="eastAsia" w:ascii="宋体" w:hAnsi="宋体" w:eastAsia="宋体" w:cs="宋体"/>
          <w:b w:val="0"/>
          <w:bCs w:val="0"/>
          <w:color w:val="auto"/>
          <w:sz w:val="32"/>
          <w:szCs w:val="32"/>
          <w:highlight w:val="none"/>
          <w:lang w:val="en-US" w:eastAsia="zh-CN"/>
        </w:rPr>
        <w:drawing>
          <wp:inline distT="0" distB="0" distL="114300" distR="114300">
            <wp:extent cx="739140" cy="306070"/>
            <wp:effectExtent l="0" t="0" r="3810" b="17780"/>
            <wp:docPr id="10" name="图片 4" descr="高晓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高晓强"/>
                    <pic:cNvPicPr>
                      <a:picLocks noChangeAspect="1"/>
                    </pic:cNvPicPr>
                  </pic:nvPicPr>
                  <pic:blipFill>
                    <a:blip r:embed="rId22"/>
                    <a:stretch>
                      <a:fillRect/>
                    </a:stretch>
                  </pic:blipFill>
                  <pic:spPr>
                    <a:xfrm>
                      <a:off x="0" y="0"/>
                      <a:ext cx="739140" cy="306070"/>
                    </a:xfrm>
                    <a:prstGeom prst="rect">
                      <a:avLst/>
                    </a:prstGeom>
                    <a:noFill/>
                    <a:ln>
                      <a:noFill/>
                    </a:ln>
                  </pic:spPr>
                </pic:pic>
              </a:graphicData>
            </a:graphic>
          </wp:inline>
        </w:drawing>
      </w:r>
    </w:p>
    <w:p>
      <w:pPr>
        <w:spacing w:line="240" w:lineRule="auto"/>
        <w:ind w:left="0" w:leftChars="0" w:firstLine="0" w:firstLineChars="0"/>
        <w:jc w:val="both"/>
        <w:rPr>
          <w:rFonts w:hint="eastAsia" w:ascii="宋体" w:hAnsi="宋体" w:eastAsia="宋体" w:cs="宋体"/>
          <w:b w:val="0"/>
          <w:bCs w:val="0"/>
          <w:color w:val="auto"/>
          <w:sz w:val="32"/>
          <w:szCs w:val="32"/>
          <w:highlight w:val="none"/>
          <w:lang w:val="en-US" w:eastAsia="zh-CN"/>
        </w:rPr>
      </w:pPr>
      <w:r>
        <w:rPr>
          <w:rFonts w:hint="eastAsia" w:ascii="宋体" w:hAnsi="宋体" w:eastAsia="宋体" w:cs="宋体"/>
          <w:b w:val="0"/>
          <w:bCs w:val="0"/>
          <w:color w:val="auto"/>
          <w:sz w:val="32"/>
          <w:szCs w:val="32"/>
          <w:highlight w:val="none"/>
          <w:lang w:val="en-US" w:eastAsia="zh-CN"/>
        </w:rPr>
        <w:t xml:space="preserve">王恩厚       注册公用设备工程师（给排水） </w:t>
      </w:r>
      <w:r>
        <w:rPr>
          <w:rFonts w:hint="eastAsia" w:ascii="宋体" w:hAnsi="宋体" w:eastAsia="宋体" w:cs="宋体"/>
          <w:b w:val="0"/>
          <w:bCs w:val="0"/>
          <w:color w:val="auto"/>
          <w:sz w:val="32"/>
          <w:szCs w:val="32"/>
          <w:highlight w:val="none"/>
          <w:lang w:val="en-US" w:eastAsia="zh-CN"/>
        </w:rPr>
        <w:drawing>
          <wp:inline distT="0" distB="0" distL="114300" distR="114300">
            <wp:extent cx="694055" cy="297180"/>
            <wp:effectExtent l="0" t="0" r="10795" b="7620"/>
            <wp:docPr id="1" name="图片 5" descr="王恩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王恩厚"/>
                    <pic:cNvPicPr>
                      <a:picLocks noChangeAspect="1"/>
                    </pic:cNvPicPr>
                  </pic:nvPicPr>
                  <pic:blipFill>
                    <a:blip r:embed="rId23"/>
                    <a:stretch>
                      <a:fillRect/>
                    </a:stretch>
                  </pic:blipFill>
                  <pic:spPr>
                    <a:xfrm>
                      <a:off x="0" y="0"/>
                      <a:ext cx="694055" cy="297180"/>
                    </a:xfrm>
                    <a:prstGeom prst="rect">
                      <a:avLst/>
                    </a:prstGeom>
                    <a:noFill/>
                    <a:ln>
                      <a:noFill/>
                    </a:ln>
                  </pic:spPr>
                </pic:pic>
              </a:graphicData>
            </a:graphic>
          </wp:inline>
        </w:drawing>
      </w:r>
    </w:p>
    <w:p>
      <w:pPr>
        <w:spacing w:line="240" w:lineRule="auto"/>
        <w:ind w:left="0" w:leftChars="0" w:firstLine="0" w:firstLineChars="0"/>
        <w:jc w:val="both"/>
        <w:rPr>
          <w:rFonts w:hint="eastAsia" w:ascii="宋体" w:hAnsi="宋体" w:eastAsia="宋体" w:cs="宋体"/>
          <w:b w:val="0"/>
          <w:bCs w:val="0"/>
          <w:color w:val="auto"/>
          <w:sz w:val="32"/>
          <w:szCs w:val="32"/>
          <w:highlight w:val="none"/>
          <w:lang w:val="en-US" w:eastAsia="zh-CN"/>
        </w:rPr>
      </w:pPr>
      <w:r>
        <w:rPr>
          <w:rFonts w:hint="eastAsia" w:ascii="宋体" w:hAnsi="宋体" w:eastAsia="宋体" w:cs="宋体"/>
          <w:b w:val="0"/>
          <w:bCs w:val="0"/>
          <w:color w:val="auto"/>
          <w:sz w:val="32"/>
          <w:szCs w:val="32"/>
          <w:highlight w:val="none"/>
          <w:lang w:val="en-US" w:eastAsia="zh-CN"/>
        </w:rPr>
        <w:t xml:space="preserve">蒋维         注册电气工程师（供配电）    </w:t>
      </w:r>
      <w:r>
        <w:rPr>
          <w:rFonts w:hint="eastAsia" w:ascii="宋体" w:hAnsi="宋体" w:eastAsia="宋体" w:cs="宋体"/>
          <w:b w:val="0"/>
          <w:bCs w:val="0"/>
          <w:color w:val="auto"/>
          <w:sz w:val="32"/>
          <w:szCs w:val="32"/>
          <w:highlight w:val="none"/>
          <w:lang w:val="en-US" w:eastAsia="zh-CN"/>
        </w:rPr>
        <w:drawing>
          <wp:inline distT="0" distB="0" distL="114300" distR="114300">
            <wp:extent cx="623570" cy="353060"/>
            <wp:effectExtent l="0" t="0" r="5080" b="8890"/>
            <wp:docPr id="2" name="图片 6" descr="蒋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蒋维"/>
                    <pic:cNvPicPr>
                      <a:picLocks noChangeAspect="1"/>
                    </pic:cNvPicPr>
                  </pic:nvPicPr>
                  <pic:blipFill>
                    <a:blip r:embed="rId24"/>
                    <a:stretch>
                      <a:fillRect/>
                    </a:stretch>
                  </pic:blipFill>
                  <pic:spPr>
                    <a:xfrm>
                      <a:off x="0" y="0"/>
                      <a:ext cx="623570" cy="353060"/>
                    </a:xfrm>
                    <a:prstGeom prst="rect">
                      <a:avLst/>
                    </a:prstGeom>
                    <a:noFill/>
                    <a:ln>
                      <a:noFill/>
                    </a:ln>
                  </pic:spPr>
                </pic:pic>
              </a:graphicData>
            </a:graphic>
          </wp:inline>
        </w:drawing>
      </w:r>
      <w:r>
        <w:rPr>
          <w:rFonts w:hint="default" w:ascii="Times New Roman" w:hAnsi="Times New Roman" w:eastAsia="方正仿宋_GBK" w:cs="Times New Roman"/>
          <w:color w:val="auto"/>
          <w:sz w:val="44"/>
          <w:szCs w:val="44"/>
        </w:rPr>
        <w:drawing>
          <wp:anchor distT="0" distB="0" distL="114300" distR="114300" simplePos="0" relativeHeight="251664384" behindDoc="0" locked="0" layoutInCell="1" allowOverlap="1">
            <wp:simplePos x="0" y="0"/>
            <wp:positionH relativeFrom="column">
              <wp:posOffset>3291840</wp:posOffset>
            </wp:positionH>
            <wp:positionV relativeFrom="paragraph">
              <wp:posOffset>2103120</wp:posOffset>
            </wp:positionV>
            <wp:extent cx="2724785" cy="1261745"/>
            <wp:effectExtent l="0" t="0" r="18415" b="14605"/>
            <wp:wrapSquare wrapText="bothSides"/>
            <wp:docPr id="30" name="图片 30"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02"/>
                    <pic:cNvPicPr>
                      <a:picLocks noChangeAspect="1"/>
                    </pic:cNvPicPr>
                  </pic:nvPicPr>
                  <pic:blipFill>
                    <a:blip r:embed="rId25"/>
                    <a:stretch>
                      <a:fillRect/>
                    </a:stretch>
                  </pic:blipFill>
                  <pic:spPr>
                    <a:xfrm>
                      <a:off x="0" y="0"/>
                      <a:ext cx="2724785" cy="1261745"/>
                    </a:xfrm>
                    <a:prstGeom prst="rect">
                      <a:avLst/>
                    </a:prstGeom>
                  </pic:spPr>
                </pic:pic>
              </a:graphicData>
            </a:graphic>
          </wp:anchor>
        </w:drawing>
      </w:r>
    </w:p>
    <w:p>
      <w:pPr>
        <w:spacing w:line="240" w:lineRule="auto"/>
        <w:ind w:left="0" w:leftChars="0" w:firstLine="0" w:firstLineChars="0"/>
        <w:jc w:val="both"/>
        <w:rPr>
          <w:rFonts w:hint="eastAsia" w:ascii="宋体" w:hAnsi="宋体" w:eastAsia="宋体" w:cs="宋体"/>
          <w:b w:val="0"/>
          <w:bCs w:val="0"/>
          <w:color w:val="auto"/>
          <w:sz w:val="32"/>
          <w:szCs w:val="32"/>
          <w:highlight w:val="none"/>
          <w:lang w:val="en-US" w:eastAsia="zh-CN"/>
        </w:rPr>
      </w:pPr>
    </w:p>
    <w:p>
      <w:pPr>
        <w:pStyle w:val="2"/>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left"/>
        <w:textAlignment w:val="auto"/>
        <w:rPr>
          <w:rFonts w:hint="eastAsia" w:ascii="宋体" w:hAnsi="宋体" w:eastAsia="宋体" w:cs="宋体"/>
          <w:b w:val="0"/>
          <w:bCs w:val="0"/>
          <w:color w:val="auto"/>
          <w:sz w:val="32"/>
          <w:szCs w:val="32"/>
          <w:highlight w:val="none"/>
          <w:lang w:val="en-US" w:eastAsia="zh-CN"/>
        </w:rPr>
      </w:pPr>
      <w:r>
        <w:rPr>
          <w:rFonts w:hint="eastAsia" w:ascii="宋体" w:hAnsi="宋体" w:eastAsia="宋体" w:cs="宋体"/>
          <w:b w:val="0"/>
          <w:bCs w:val="0"/>
          <w:color w:val="auto"/>
          <w:sz w:val="32"/>
          <w:szCs w:val="32"/>
          <w:highlight w:val="none"/>
          <w:lang w:val="en-US" w:eastAsia="zh-CN"/>
        </w:rPr>
        <w:t>国家一级注册建筑师签章：</w:t>
      </w:r>
      <w:r>
        <w:rPr>
          <w:rFonts w:hint="eastAsia" w:ascii="宋体" w:hAnsi="宋体" w:eastAsia="宋体" w:cs="宋体"/>
          <w:b w:val="0"/>
          <w:bCs w:val="0"/>
          <w:color w:val="auto"/>
          <w:sz w:val="32"/>
          <w:szCs w:val="32"/>
          <w:highlight w:val="none"/>
          <w:lang w:val="en-US" w:eastAsia="zh-CN"/>
        </w:rPr>
        <w:drawing>
          <wp:inline distT="0" distB="0" distL="114300" distR="114300">
            <wp:extent cx="474345" cy="283845"/>
            <wp:effectExtent l="0" t="0" r="1905" b="1905"/>
            <wp:docPr id="3" name="图片 7" descr="e28dd66f202fc22295316b579d54f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e28dd66f202fc22295316b579d54fb3"/>
                    <pic:cNvPicPr>
                      <a:picLocks noChangeAspect="1"/>
                    </pic:cNvPicPr>
                  </pic:nvPicPr>
                  <pic:blipFill>
                    <a:blip r:embed="rId21"/>
                    <a:stretch>
                      <a:fillRect/>
                    </a:stretch>
                  </pic:blipFill>
                  <pic:spPr>
                    <a:xfrm>
                      <a:off x="0" y="0"/>
                      <a:ext cx="474345" cy="283845"/>
                    </a:xfrm>
                    <a:prstGeom prst="rect">
                      <a:avLst/>
                    </a:prstGeom>
                    <a:noFill/>
                    <a:ln>
                      <a:noFill/>
                    </a:ln>
                  </pic:spPr>
                </pic:pic>
              </a:graphicData>
            </a:graphic>
          </wp:inline>
        </w:drawing>
      </w:r>
    </w:p>
    <w:p>
      <w:pPr>
        <w:pStyle w:val="3"/>
        <w:rPr>
          <w:rFonts w:hint="eastAsia"/>
          <w:b w:val="0"/>
          <w:bCs w:val="0"/>
          <w:color w:val="auto"/>
          <w:highlight w:val="none"/>
          <w:lang w:val="en-US" w:eastAsia="zh-CN"/>
        </w:rPr>
      </w:pPr>
    </w:p>
    <w:p>
      <w:pPr>
        <w:pStyle w:val="3"/>
        <w:rPr>
          <w:rFonts w:hint="eastAsia" w:ascii="宋体" w:hAnsi="宋体" w:eastAsia="宋体" w:cs="宋体"/>
          <w:b w:val="0"/>
          <w:bCs w:val="0"/>
          <w:color w:val="auto"/>
          <w:sz w:val="32"/>
          <w:szCs w:val="32"/>
          <w:highlight w:val="none"/>
          <w:lang w:val="en-US" w:eastAsia="zh-CN"/>
        </w:rPr>
      </w:pPr>
    </w:p>
    <w:p>
      <w:pPr>
        <w:pStyle w:val="3"/>
        <w:ind w:left="0" w:leftChars="0" w:firstLine="0" w:firstLineChars="0"/>
        <w:rPr>
          <w:rFonts w:hint="eastAsia" w:ascii="宋体" w:hAnsi="宋体" w:eastAsia="宋体" w:cs="宋体"/>
          <w:b w:val="0"/>
          <w:bCs w:val="0"/>
          <w:color w:val="auto"/>
          <w:sz w:val="32"/>
          <w:szCs w:val="32"/>
          <w:highlight w:val="none"/>
          <w:lang w:val="en-US" w:eastAsia="zh-CN"/>
        </w:rPr>
      </w:pPr>
      <w:r>
        <w:rPr>
          <w:rFonts w:hint="eastAsia" w:ascii="宋体" w:hAnsi="宋体" w:eastAsia="宋体" w:cs="宋体"/>
          <w:b w:val="0"/>
          <w:bCs w:val="0"/>
          <w:color w:val="auto"/>
          <w:kern w:val="2"/>
          <w:sz w:val="32"/>
          <w:szCs w:val="32"/>
          <w:highlight w:val="none"/>
          <w:lang w:val="en-US" w:eastAsia="zh-CN" w:bidi="ar-SA"/>
        </w:rPr>
        <w:t>国家一级结构工程师签章；</w:t>
      </w:r>
      <w:bookmarkEnd w:id="0"/>
      <w:r>
        <w:rPr>
          <w:rFonts w:hint="eastAsia" w:ascii="宋体" w:hAnsi="宋体" w:eastAsia="宋体" w:cs="宋体"/>
          <w:b w:val="0"/>
          <w:bCs w:val="0"/>
          <w:color w:val="auto"/>
          <w:sz w:val="32"/>
          <w:szCs w:val="32"/>
          <w:highlight w:val="none"/>
          <w:lang w:val="en-US" w:eastAsia="zh-CN"/>
        </w:rPr>
        <w:drawing>
          <wp:inline distT="0" distB="0" distL="114300" distR="114300">
            <wp:extent cx="739140" cy="306070"/>
            <wp:effectExtent l="0" t="0" r="3810" b="17780"/>
            <wp:docPr id="5" name="图片 8" descr="高晓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高晓强"/>
                    <pic:cNvPicPr>
                      <a:picLocks noChangeAspect="1"/>
                    </pic:cNvPicPr>
                  </pic:nvPicPr>
                  <pic:blipFill>
                    <a:blip r:embed="rId22"/>
                    <a:stretch>
                      <a:fillRect/>
                    </a:stretch>
                  </pic:blipFill>
                  <pic:spPr>
                    <a:xfrm>
                      <a:off x="0" y="0"/>
                      <a:ext cx="739140" cy="306070"/>
                    </a:xfrm>
                    <a:prstGeom prst="rect">
                      <a:avLst/>
                    </a:prstGeom>
                    <a:noFill/>
                    <a:ln>
                      <a:noFill/>
                    </a:ln>
                  </pic:spPr>
                </pic:pic>
              </a:graphicData>
            </a:graphic>
          </wp:inline>
        </w:drawing>
      </w:r>
    </w:p>
    <w:p>
      <w:pPr>
        <w:pStyle w:val="3"/>
        <w:ind w:left="0" w:leftChars="0" w:firstLine="0" w:firstLineChars="0"/>
        <w:rPr>
          <w:rFonts w:hint="eastAsia" w:ascii="宋体" w:hAnsi="宋体" w:eastAsia="宋体" w:cs="宋体"/>
          <w:b w:val="0"/>
          <w:bCs w:val="0"/>
          <w:color w:val="auto"/>
          <w:sz w:val="32"/>
          <w:szCs w:val="32"/>
          <w:highlight w:val="none"/>
          <w:lang w:val="en-US" w:eastAsia="zh-CN"/>
        </w:rPr>
      </w:pPr>
    </w:p>
    <w:p>
      <w:pPr>
        <w:pStyle w:val="3"/>
        <w:ind w:left="0" w:leftChars="0" w:firstLine="0" w:firstLineChars="0"/>
        <w:rPr>
          <w:rFonts w:hint="eastAsia" w:ascii="宋体" w:hAnsi="宋体" w:eastAsia="宋体" w:cs="宋体"/>
          <w:b w:val="0"/>
          <w:bCs w:val="0"/>
          <w:color w:val="auto"/>
          <w:sz w:val="32"/>
          <w:szCs w:val="32"/>
          <w:highlight w:val="none"/>
          <w:lang w:val="en-US" w:eastAsia="zh-CN"/>
        </w:rPr>
      </w:pPr>
    </w:p>
    <w:p>
      <w:pPr>
        <w:pStyle w:val="3"/>
        <w:ind w:left="0" w:leftChars="0" w:firstLine="0" w:firstLineChars="0"/>
        <w:rPr>
          <w:rFonts w:hint="eastAsia" w:ascii="宋体" w:hAnsi="宋体" w:eastAsia="宋体" w:cs="宋体"/>
          <w:b w:val="0"/>
          <w:bCs w:val="0"/>
          <w:color w:val="auto"/>
          <w:sz w:val="32"/>
          <w:szCs w:val="32"/>
          <w:highlight w:val="none"/>
          <w:lang w:val="en-US" w:eastAsia="zh-CN"/>
        </w:rPr>
      </w:pPr>
    </w:p>
    <w:p>
      <w:pPr>
        <w:pStyle w:val="3"/>
        <w:ind w:left="0" w:leftChars="0" w:firstLine="0" w:firstLineChars="0"/>
        <w:rPr>
          <w:rFonts w:hint="eastAsia" w:ascii="宋体" w:hAnsi="宋体" w:eastAsia="宋体" w:cs="宋体"/>
          <w:b w:val="0"/>
          <w:bCs w:val="0"/>
          <w:color w:val="auto"/>
          <w:sz w:val="32"/>
          <w:szCs w:val="32"/>
          <w:highlight w:val="none"/>
          <w:lang w:val="en-US" w:eastAsia="zh-CN"/>
        </w:rPr>
      </w:pPr>
    </w:p>
    <w:p>
      <w:pPr>
        <w:pStyle w:val="3"/>
        <w:ind w:left="0" w:leftChars="0" w:firstLine="0" w:firstLineChars="0"/>
        <w:rPr>
          <w:rFonts w:hint="eastAsia" w:ascii="宋体" w:hAnsi="宋体" w:eastAsia="宋体" w:cs="宋体"/>
          <w:b w:val="0"/>
          <w:bCs w:val="0"/>
          <w:color w:val="auto"/>
          <w:sz w:val="32"/>
          <w:szCs w:val="32"/>
          <w:highlight w:val="none"/>
          <w:lang w:val="en-US" w:eastAsia="zh-CN"/>
        </w:rPr>
      </w:pPr>
    </w:p>
    <w:p>
      <w:pPr>
        <w:pStyle w:val="3"/>
        <w:ind w:left="0" w:leftChars="0" w:firstLine="0" w:firstLineChars="0"/>
        <w:rPr>
          <w:rFonts w:hint="eastAsia" w:ascii="宋体" w:hAnsi="宋体" w:eastAsia="宋体" w:cs="宋体"/>
          <w:b w:val="0"/>
          <w:bCs w:val="0"/>
          <w:color w:val="auto"/>
          <w:sz w:val="32"/>
          <w:szCs w:val="32"/>
          <w:highlight w:val="none"/>
          <w:lang w:val="en-US" w:eastAsia="zh-CN"/>
        </w:rPr>
      </w:pPr>
    </w:p>
    <w:p>
      <w:pPr>
        <w:pStyle w:val="3"/>
        <w:ind w:left="0" w:leftChars="0" w:firstLine="0" w:firstLineChars="0"/>
        <w:rPr>
          <w:rFonts w:hint="eastAsia" w:ascii="宋体" w:hAnsi="宋体" w:eastAsia="宋体" w:cs="宋体"/>
          <w:b w:val="0"/>
          <w:bCs w:val="0"/>
          <w:color w:val="auto"/>
          <w:sz w:val="32"/>
          <w:szCs w:val="32"/>
          <w:highlight w:val="none"/>
          <w:lang w:val="en-US" w:eastAsia="zh-CN"/>
        </w:rPr>
      </w:pPr>
    </w:p>
    <w:p>
      <w:pPr>
        <w:pStyle w:val="3"/>
        <w:ind w:left="0" w:leftChars="0" w:firstLine="0" w:firstLineChars="0"/>
        <w:rPr>
          <w:rFonts w:hint="eastAsia" w:ascii="宋体" w:hAnsi="宋体" w:eastAsia="宋体" w:cs="宋体"/>
          <w:b w:val="0"/>
          <w:bCs w:val="0"/>
          <w:color w:val="auto"/>
          <w:sz w:val="32"/>
          <w:szCs w:val="32"/>
          <w:highlight w:val="none"/>
          <w:lang w:val="en-US" w:eastAsia="zh-CN"/>
        </w:rPr>
      </w:pPr>
    </w:p>
    <w:p>
      <w:pPr>
        <w:pStyle w:val="3"/>
        <w:ind w:left="0" w:leftChars="0" w:firstLine="0" w:firstLineChars="0"/>
        <w:rPr>
          <w:rFonts w:hint="eastAsia" w:ascii="宋体" w:hAnsi="宋体" w:eastAsia="宋体" w:cs="宋体"/>
          <w:b w:val="0"/>
          <w:bCs w:val="0"/>
          <w:color w:val="auto"/>
          <w:sz w:val="32"/>
          <w:szCs w:val="32"/>
          <w:highlight w:val="none"/>
          <w:lang w:val="en-US" w:eastAsia="zh-CN"/>
        </w:rPr>
      </w:pPr>
    </w:p>
    <w:p>
      <w:pPr>
        <w:pStyle w:val="3"/>
        <w:ind w:left="0" w:leftChars="0" w:firstLine="0" w:firstLineChars="0"/>
        <w:rPr>
          <w:rFonts w:hint="eastAsia" w:ascii="宋体" w:hAnsi="宋体" w:eastAsia="宋体" w:cs="宋体"/>
          <w:b w:val="0"/>
          <w:bCs w:val="0"/>
          <w:color w:val="auto"/>
          <w:sz w:val="32"/>
          <w:szCs w:val="32"/>
          <w:highlight w:val="none"/>
          <w:lang w:val="en-US" w:eastAsia="zh-CN"/>
        </w:rPr>
      </w:pPr>
    </w:p>
    <w:p>
      <w:pPr>
        <w:pStyle w:val="3"/>
        <w:ind w:left="0" w:leftChars="0" w:firstLine="0" w:firstLineChars="0"/>
        <w:rPr>
          <w:rFonts w:hint="eastAsia" w:ascii="宋体" w:hAnsi="宋体" w:eastAsia="宋体" w:cs="宋体"/>
          <w:b w:val="0"/>
          <w:bCs w:val="0"/>
          <w:color w:val="auto"/>
          <w:sz w:val="32"/>
          <w:szCs w:val="32"/>
          <w:highlight w:val="none"/>
          <w:lang w:val="en-US" w:eastAsia="zh-CN"/>
        </w:rPr>
      </w:pPr>
      <w:r>
        <w:rPr>
          <w:rFonts w:hint="default" w:ascii="Times New Roman" w:hAnsi="Times New Roman" w:eastAsia="方正仿宋_GBK" w:cs="Times New Roman"/>
          <w:color w:val="auto"/>
          <w:sz w:val="32"/>
          <w:szCs w:val="32"/>
          <w:lang w:val="en-US" w:eastAsia="zh-CN"/>
        </w:rPr>
        <w:drawing>
          <wp:anchor distT="0" distB="0" distL="114300" distR="114300" simplePos="0" relativeHeight="251663360" behindDoc="1" locked="0" layoutInCell="1" allowOverlap="1">
            <wp:simplePos x="0" y="0"/>
            <wp:positionH relativeFrom="column">
              <wp:posOffset>-3909060</wp:posOffset>
            </wp:positionH>
            <wp:positionV relativeFrom="paragraph">
              <wp:posOffset>2303145</wp:posOffset>
            </wp:positionV>
            <wp:extent cx="2391410" cy="1242060"/>
            <wp:effectExtent l="49530" t="101600" r="54610" b="104140"/>
            <wp:wrapNone/>
            <wp:docPr id="29" name="图片 2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
                    <pic:cNvPicPr>
                      <a:picLocks noChangeAspect="1"/>
                    </pic:cNvPicPr>
                  </pic:nvPicPr>
                  <pic:blipFill>
                    <a:blip r:embed="rId26"/>
                    <a:stretch>
                      <a:fillRect/>
                    </a:stretch>
                  </pic:blipFill>
                  <pic:spPr>
                    <a:xfrm rot="300000">
                      <a:off x="0" y="0"/>
                      <a:ext cx="2391410" cy="1242060"/>
                    </a:xfrm>
                    <a:prstGeom prst="rect">
                      <a:avLst/>
                    </a:prstGeom>
                  </pic:spPr>
                </pic:pic>
              </a:graphicData>
            </a:graphic>
          </wp:anchor>
        </w:drawing>
      </w:r>
    </w:p>
    <w:p>
      <w:pPr>
        <w:pStyle w:val="3"/>
        <w:ind w:left="0" w:leftChars="0" w:firstLine="0" w:firstLineChars="0"/>
        <w:rPr>
          <w:rFonts w:hint="eastAsia" w:ascii="宋体" w:hAnsi="宋体" w:eastAsia="宋体" w:cs="宋体"/>
          <w:b w:val="0"/>
          <w:bCs w:val="0"/>
          <w:color w:val="auto"/>
          <w:sz w:val="32"/>
          <w:szCs w:val="32"/>
          <w:highlight w:val="none"/>
          <w:lang w:val="en-US" w:eastAsia="zh-CN"/>
        </w:rPr>
      </w:pPr>
    </w:p>
    <w:p>
      <w:pPr>
        <w:pStyle w:val="3"/>
        <w:ind w:left="0" w:leftChars="0" w:firstLine="0" w:firstLineChars="0"/>
        <w:rPr>
          <w:rFonts w:hint="eastAsia" w:ascii="宋体" w:hAnsi="宋体" w:eastAsia="宋体" w:cs="宋体"/>
          <w:b w:val="0"/>
          <w:bCs w:val="0"/>
          <w:color w:val="auto"/>
          <w:sz w:val="32"/>
          <w:szCs w:val="32"/>
          <w:highlight w:val="none"/>
          <w:lang w:val="en-US" w:eastAsia="zh-CN"/>
        </w:rPr>
      </w:pPr>
    </w:p>
    <w:p>
      <w:pPr>
        <w:pStyle w:val="3"/>
        <w:ind w:left="0" w:leftChars="0" w:firstLine="0" w:firstLineChars="0"/>
        <w:rPr>
          <w:rFonts w:hint="eastAsia" w:ascii="宋体" w:hAnsi="宋体" w:eastAsia="宋体" w:cs="宋体"/>
          <w:b w:val="0"/>
          <w:bCs w:val="0"/>
          <w:color w:val="auto"/>
          <w:sz w:val="32"/>
          <w:szCs w:val="32"/>
          <w:highlight w:val="none"/>
          <w:lang w:val="en-US" w:eastAsia="zh-CN"/>
        </w:rPr>
      </w:pPr>
    </w:p>
    <w:p>
      <w:pPr>
        <w:pStyle w:val="3"/>
        <w:ind w:left="0" w:leftChars="0" w:firstLine="0" w:firstLineChars="0"/>
        <w:rPr>
          <w:rFonts w:hint="eastAsia" w:ascii="宋体" w:hAnsi="宋体" w:eastAsia="宋体" w:cs="宋体"/>
          <w:b w:val="0"/>
          <w:bCs w:val="0"/>
          <w:color w:val="auto"/>
          <w:sz w:val="32"/>
          <w:szCs w:val="32"/>
          <w:highlight w:val="none"/>
          <w:lang w:val="en-US" w:eastAsia="zh-CN"/>
        </w:rPr>
      </w:pPr>
    </w:p>
    <w:p>
      <w:pPr>
        <w:pStyle w:val="3"/>
        <w:ind w:left="0" w:leftChars="0" w:firstLine="0" w:firstLineChars="0"/>
        <w:rPr>
          <w:rFonts w:hint="eastAsia" w:ascii="宋体" w:hAnsi="宋体" w:eastAsia="宋体" w:cs="宋体"/>
          <w:b w:val="0"/>
          <w:bCs w:val="0"/>
          <w:color w:val="auto"/>
          <w:sz w:val="32"/>
          <w:szCs w:val="32"/>
          <w:highlight w:val="none"/>
          <w:lang w:val="en-US" w:eastAsia="zh-CN"/>
        </w:rPr>
      </w:pPr>
    </w:p>
    <w:p>
      <w:pPr>
        <w:pStyle w:val="3"/>
        <w:ind w:left="0" w:leftChars="0" w:firstLine="0" w:firstLineChars="0"/>
        <w:rPr>
          <w:rFonts w:hint="eastAsia" w:ascii="宋体" w:hAnsi="宋体" w:eastAsia="宋体" w:cs="宋体"/>
          <w:b w:val="0"/>
          <w:bCs w:val="0"/>
          <w:color w:val="auto"/>
          <w:sz w:val="32"/>
          <w:szCs w:val="32"/>
          <w:highlight w:val="none"/>
          <w:lang w:val="en-US" w:eastAsia="zh-CN"/>
        </w:rPr>
      </w:pPr>
    </w:p>
    <w:p>
      <w:pPr>
        <w:pStyle w:val="3"/>
        <w:ind w:left="0" w:leftChars="0" w:firstLine="0" w:firstLineChars="0"/>
        <w:rPr>
          <w:rFonts w:hint="eastAsia" w:ascii="宋体" w:hAnsi="宋体" w:eastAsia="宋体" w:cs="宋体"/>
          <w:b w:val="0"/>
          <w:bCs w:val="0"/>
          <w:color w:val="auto"/>
          <w:sz w:val="32"/>
          <w:szCs w:val="32"/>
          <w:highlight w:val="none"/>
          <w:lang w:val="en-US" w:eastAsia="zh-CN"/>
        </w:rPr>
      </w:pPr>
    </w:p>
    <w:p>
      <w:pPr>
        <w:pStyle w:val="3"/>
        <w:ind w:left="0" w:leftChars="0" w:firstLine="0" w:firstLineChars="0"/>
        <w:rPr>
          <w:rFonts w:hint="eastAsia" w:ascii="宋体" w:hAnsi="宋体" w:eastAsia="宋体" w:cs="宋体"/>
          <w:b w:val="0"/>
          <w:bCs w:val="0"/>
          <w:color w:val="auto"/>
          <w:sz w:val="32"/>
          <w:szCs w:val="32"/>
          <w:highlight w:val="none"/>
          <w:lang w:val="en-US" w:eastAsia="zh-CN"/>
        </w:rPr>
      </w:pPr>
    </w:p>
    <w:p>
      <w:pPr>
        <w:pStyle w:val="3"/>
        <w:ind w:left="0" w:leftChars="0" w:firstLine="0" w:firstLineChars="0"/>
        <w:rPr>
          <w:rFonts w:hint="eastAsia" w:ascii="宋体" w:hAnsi="宋体" w:eastAsia="宋体" w:cs="宋体"/>
          <w:b w:val="0"/>
          <w:bCs w:val="0"/>
          <w:color w:val="auto"/>
          <w:sz w:val="32"/>
          <w:szCs w:val="32"/>
          <w:highlight w:val="none"/>
          <w:lang w:val="en-US" w:eastAsia="zh-CN"/>
        </w:rPr>
      </w:pPr>
    </w:p>
    <w:p>
      <w:pPr>
        <w:pStyle w:val="3"/>
        <w:ind w:left="0" w:leftChars="0" w:firstLine="0" w:firstLineChars="0"/>
        <w:rPr>
          <w:rFonts w:hint="eastAsia" w:ascii="宋体" w:hAnsi="宋体" w:eastAsia="宋体" w:cs="宋体"/>
          <w:b w:val="0"/>
          <w:bCs w:val="0"/>
          <w:color w:val="auto"/>
          <w:sz w:val="32"/>
          <w:szCs w:val="32"/>
          <w:highlight w:val="none"/>
          <w:lang w:val="en-US" w:eastAsia="zh-CN"/>
        </w:rPr>
      </w:pPr>
    </w:p>
    <w:p>
      <w:pPr>
        <w:ind w:left="0" w:leftChars="0" w:firstLine="0" w:firstLineChars="0"/>
        <w:jc w:val="both"/>
        <w:rPr>
          <w:rFonts w:hint="eastAsia"/>
          <w:lang w:val="en-US" w:eastAsia="zh-CN"/>
        </w:rPr>
        <w:sectPr>
          <w:headerReference r:id="rId10" w:type="default"/>
          <w:footerReference r:id="rId11" w:type="default"/>
          <w:pgSz w:w="23760" w:h="16781" w:orient="landscape"/>
          <w:pgMar w:top="1134" w:right="1134" w:bottom="1134" w:left="1417" w:header="567" w:footer="737" w:gutter="0"/>
          <w:pgBorders>
            <w:top w:val="none" w:sz="0" w:space="0"/>
            <w:left w:val="none" w:sz="0" w:space="0"/>
            <w:bottom w:val="none" w:sz="0" w:space="0"/>
            <w:right w:val="none" w:sz="0" w:space="0"/>
          </w:pgBorders>
          <w:pgNumType w:fmt="numberInDash"/>
          <w:cols w:space="1120" w:num="2"/>
          <w:docGrid w:type="lines" w:linePitch="381" w:charSpace="0"/>
        </w:sect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方正小标宋_GBK" w:hAnsi="方正小标宋_GBK" w:eastAsia="方正小标宋_GBK" w:cs="方正小标宋_GBK"/>
          <w:b w:val="0"/>
          <w:bCs w:val="0"/>
          <w:color w:val="auto"/>
          <w:sz w:val="28"/>
          <w:szCs w:val="28"/>
          <w:highlight w:val="none"/>
        </w:rPr>
      </w:pPr>
      <w:r>
        <w:rPr>
          <w:rFonts w:hint="eastAsia" w:ascii="方正小标宋_GBK" w:hAnsi="方正小标宋_GBK" w:eastAsia="方正小标宋_GBK" w:cs="方正小标宋_GBK"/>
          <w:b w:val="0"/>
          <w:bCs w:val="0"/>
          <w:color w:val="auto"/>
          <w:sz w:val="28"/>
          <w:szCs w:val="28"/>
          <w:highlight w:val="none"/>
        </w:rPr>
        <w:drawing>
          <wp:inline distT="0" distB="0" distL="114300" distR="114300">
            <wp:extent cx="6242685" cy="8825230"/>
            <wp:effectExtent l="0" t="0" r="5715" b="13970"/>
            <wp:docPr id="16" name="图片 16" descr="海口镇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海口镇_页面_3"/>
                    <pic:cNvPicPr>
                      <a:picLocks noChangeAspect="1"/>
                    </pic:cNvPicPr>
                  </pic:nvPicPr>
                  <pic:blipFill>
                    <a:blip r:embed="rId27"/>
                    <a:stretch>
                      <a:fillRect/>
                    </a:stretch>
                  </pic:blipFill>
                  <pic:spPr>
                    <a:xfrm>
                      <a:off x="0" y="0"/>
                      <a:ext cx="6242685" cy="8825230"/>
                    </a:xfrm>
                    <a:prstGeom prst="rect">
                      <a:avLst/>
                    </a:prstGeom>
                  </pic:spPr>
                </pic:pic>
              </a:graphicData>
            </a:graphic>
          </wp:inline>
        </w:drawing>
      </w:r>
    </w:p>
    <w:p>
      <w:pPr>
        <w:pStyle w:val="3"/>
        <w:ind w:left="0" w:leftChars="0" w:firstLine="0" w:firstLineChars="0"/>
        <w:jc w:val="center"/>
        <w:rPr>
          <w:rFonts w:hint="default" w:ascii="宋体" w:hAnsi="宋体" w:eastAsia="宋体" w:cs="宋体"/>
          <w:b/>
          <w:bCs/>
          <w:color w:val="auto"/>
          <w:sz w:val="32"/>
          <w:szCs w:val="32"/>
          <w:lang w:val="en-US" w:eastAsia="zh-CN"/>
        </w:rPr>
      </w:pPr>
      <w:r>
        <w:rPr>
          <w:rFonts w:hint="eastAsia" w:ascii="宋体" w:hAnsi="宋体" w:eastAsia="宋体" w:cs="宋体"/>
          <w:b/>
          <w:bCs/>
          <w:color w:val="auto"/>
          <w:sz w:val="32"/>
          <w:szCs w:val="32"/>
          <w:lang w:val="en-US" w:eastAsia="zh-CN"/>
        </w:rPr>
        <w:t>项目专家意见回复</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方正仿宋_GBK" w:hAnsi="方正仿宋_GBK" w:eastAsia="方正仿宋_GBK" w:cs="方正仿宋_GBK"/>
          <w:b w:val="0"/>
          <w:bCs w:val="0"/>
          <w:color w:val="auto"/>
          <w:sz w:val="28"/>
          <w:szCs w:val="28"/>
          <w:highlight w:val="none"/>
        </w:rPr>
      </w:pPr>
      <w:r>
        <w:rPr>
          <w:rFonts w:hint="eastAsia" w:ascii="方正仿宋_GBK" w:hAnsi="方正仿宋_GBK" w:eastAsia="方正仿宋_GBK" w:cs="方正仿宋_GBK"/>
          <w:b w:val="0"/>
          <w:bCs w:val="0"/>
          <w:color w:val="auto"/>
          <w:sz w:val="28"/>
          <w:szCs w:val="28"/>
          <w:highlight w:val="none"/>
        </w:rPr>
        <w:t>将项目效益改为联农带农效益，并细化联农带农内容</w:t>
      </w:r>
      <w:r>
        <w:rPr>
          <w:rFonts w:hint="eastAsia" w:ascii="方正仿宋_GBK" w:hAnsi="方正仿宋_GBK" w:eastAsia="方正仿宋_GBK" w:cs="方正仿宋_GBK"/>
          <w:b w:val="0"/>
          <w:bCs w:val="0"/>
          <w:color w:val="auto"/>
          <w:sz w:val="28"/>
          <w:szCs w:val="28"/>
          <w:highlight w:val="none"/>
          <w:lang w:eastAsia="zh-CN"/>
        </w:rPr>
        <w:t>；</w:t>
      </w:r>
    </w:p>
    <w:p>
      <w:pPr>
        <w:pStyle w:val="3"/>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rPr>
      </w:pPr>
      <w:r>
        <w:rPr>
          <w:rFonts w:hint="eastAsia" w:ascii="方正仿宋_GBK" w:hAnsi="方正仿宋_GBK" w:eastAsia="方正仿宋_GBK" w:cs="方正仿宋_GBK"/>
          <w:b w:val="0"/>
          <w:bCs w:val="0"/>
          <w:color w:val="auto"/>
          <w:sz w:val="28"/>
          <w:szCs w:val="28"/>
          <w:lang w:val="en-US" w:eastAsia="zh-CN"/>
        </w:rPr>
        <w:t>专家意见回复；同意专家意见，已将项目效益改为联农带农效益，并在实施方案中细化联农带农内容。</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方正仿宋_GBK" w:hAnsi="方正仿宋_GBK" w:eastAsia="方正仿宋_GBK" w:cs="方正仿宋_GBK"/>
          <w:b w:val="0"/>
          <w:bCs w:val="0"/>
          <w:color w:val="auto"/>
          <w:sz w:val="28"/>
          <w:szCs w:val="28"/>
          <w:highlight w:val="none"/>
        </w:rPr>
      </w:pPr>
      <w:r>
        <w:rPr>
          <w:rFonts w:hint="eastAsia" w:ascii="方正仿宋_GBK" w:hAnsi="方正仿宋_GBK" w:eastAsia="方正仿宋_GBK" w:cs="方正仿宋_GBK"/>
          <w:b w:val="0"/>
          <w:bCs w:val="0"/>
          <w:color w:val="auto"/>
          <w:sz w:val="28"/>
          <w:szCs w:val="28"/>
          <w:highlight w:val="none"/>
        </w:rPr>
        <w:t>《施工现场临时用电安全技术规范》标准由JGJ6-88改为JGJ46-2005</w:t>
      </w:r>
      <w:r>
        <w:rPr>
          <w:rFonts w:hint="eastAsia" w:ascii="方正仿宋_GBK" w:hAnsi="方正仿宋_GBK" w:eastAsia="方正仿宋_GBK" w:cs="方正仿宋_GBK"/>
          <w:b w:val="0"/>
          <w:bCs w:val="0"/>
          <w:color w:val="auto"/>
          <w:sz w:val="28"/>
          <w:szCs w:val="28"/>
          <w:highlight w:val="none"/>
          <w:lang w:eastAsia="zh-CN"/>
        </w:rPr>
        <w:t>；</w:t>
      </w:r>
    </w:p>
    <w:p>
      <w:pPr>
        <w:pStyle w:val="3"/>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rPr>
      </w:pPr>
      <w:r>
        <w:rPr>
          <w:rFonts w:hint="eastAsia" w:ascii="方正仿宋_GBK" w:hAnsi="方正仿宋_GBK" w:eastAsia="方正仿宋_GBK" w:cs="方正仿宋_GBK"/>
          <w:b w:val="0"/>
          <w:bCs w:val="0"/>
          <w:color w:val="auto"/>
          <w:sz w:val="28"/>
          <w:szCs w:val="28"/>
          <w:lang w:val="en-US" w:eastAsia="zh-CN"/>
        </w:rPr>
        <w:t>专家意见回复；同意专家意见，已将《施工现场临时用电安全技术规范》标准由JGJ6-88改为JGJ46-2005。</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方正仿宋_GBK" w:hAnsi="方正仿宋_GBK" w:eastAsia="方正仿宋_GBK" w:cs="方正仿宋_GBK"/>
          <w:b w:val="0"/>
          <w:bCs w:val="0"/>
          <w:color w:val="auto"/>
          <w:sz w:val="28"/>
          <w:szCs w:val="28"/>
          <w:highlight w:val="none"/>
        </w:rPr>
      </w:pPr>
      <w:r>
        <w:rPr>
          <w:rFonts w:hint="eastAsia" w:ascii="方正仿宋_GBK" w:hAnsi="方正仿宋_GBK" w:eastAsia="方正仿宋_GBK" w:cs="方正仿宋_GBK"/>
          <w:b w:val="0"/>
          <w:bCs w:val="0"/>
          <w:color w:val="auto"/>
          <w:sz w:val="28"/>
          <w:szCs w:val="28"/>
          <w:highlight w:val="none"/>
        </w:rPr>
        <w:t>移交工作明确产权交由村委会管理</w:t>
      </w:r>
      <w:r>
        <w:rPr>
          <w:rFonts w:hint="eastAsia" w:ascii="方正仿宋_GBK" w:hAnsi="方正仿宋_GBK" w:eastAsia="方正仿宋_GBK" w:cs="方正仿宋_GBK"/>
          <w:b w:val="0"/>
          <w:bCs w:val="0"/>
          <w:color w:val="auto"/>
          <w:sz w:val="28"/>
          <w:szCs w:val="28"/>
          <w:highlight w:val="none"/>
          <w:lang w:eastAsia="zh-CN"/>
        </w:rPr>
        <w:t>；</w:t>
      </w:r>
    </w:p>
    <w:p>
      <w:pPr>
        <w:pStyle w:val="2"/>
        <w:ind w:left="0" w:leftChars="0" w:firstLine="0" w:firstLineChars="0"/>
        <w:rPr>
          <w:rFonts w:hint="eastAsia"/>
        </w:rPr>
      </w:pPr>
      <w:r>
        <w:rPr>
          <w:rFonts w:hint="eastAsia" w:ascii="方正仿宋_GBK" w:hAnsi="方正仿宋_GBK" w:eastAsia="方正仿宋_GBK" w:cs="方正仿宋_GBK"/>
          <w:b w:val="0"/>
          <w:bCs w:val="0"/>
          <w:color w:val="auto"/>
          <w:sz w:val="28"/>
          <w:szCs w:val="28"/>
          <w:lang w:val="en-US" w:eastAsia="zh-CN"/>
        </w:rPr>
        <w:t>专家意见回复；同意专家意见，</w:t>
      </w:r>
      <w:r>
        <w:rPr>
          <w:rFonts w:hint="eastAsia" w:ascii="方正仿宋_GBK" w:hAnsi="方正仿宋_GBK" w:eastAsia="方正仿宋_GBK" w:cs="方正仿宋_GBK"/>
          <w:b w:val="0"/>
          <w:bCs w:val="0"/>
          <w:color w:val="auto"/>
          <w:sz w:val="28"/>
          <w:szCs w:val="28"/>
          <w:highlight w:val="none"/>
        </w:rPr>
        <w:t>移交工作明确产权交由村委会管理</w:t>
      </w:r>
      <w:r>
        <w:rPr>
          <w:rFonts w:hint="eastAsia" w:ascii="方正仿宋_GBK" w:hAnsi="方正仿宋_GBK" w:eastAsia="方正仿宋_GBK" w:cs="方正仿宋_GBK"/>
          <w:b w:val="0"/>
          <w:bCs w:val="0"/>
          <w:color w:val="auto"/>
          <w:sz w:val="28"/>
          <w:szCs w:val="28"/>
          <w:highlight w:val="none"/>
          <w:lang w:val="en-US" w:eastAsia="zh-CN"/>
        </w:rPr>
        <w:t>已在实施方案中明确。</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方正仿宋_GBK" w:hAnsi="方正仿宋_GBK" w:eastAsia="方正仿宋_GBK" w:cs="方正仿宋_GBK"/>
          <w:b w:val="0"/>
          <w:bCs w:val="0"/>
          <w:color w:val="auto"/>
          <w:sz w:val="28"/>
          <w:szCs w:val="28"/>
          <w:highlight w:val="none"/>
        </w:rPr>
      </w:pPr>
      <w:r>
        <w:rPr>
          <w:rFonts w:hint="eastAsia" w:ascii="方正仿宋_GBK" w:hAnsi="方正仿宋_GBK" w:eastAsia="方正仿宋_GBK" w:cs="方正仿宋_GBK"/>
          <w:b w:val="0"/>
          <w:bCs w:val="0"/>
          <w:color w:val="auto"/>
          <w:sz w:val="28"/>
          <w:szCs w:val="28"/>
          <w:highlight w:val="none"/>
        </w:rPr>
        <w:t>项目建设工期往后推一个月</w:t>
      </w:r>
      <w:r>
        <w:rPr>
          <w:rFonts w:hint="eastAsia" w:ascii="方正仿宋_GBK" w:hAnsi="方正仿宋_GBK" w:eastAsia="方正仿宋_GBK" w:cs="方正仿宋_GBK"/>
          <w:b w:val="0"/>
          <w:bCs w:val="0"/>
          <w:color w:val="auto"/>
          <w:sz w:val="28"/>
          <w:szCs w:val="28"/>
          <w:highlight w:val="none"/>
          <w:lang w:eastAsia="zh-CN"/>
        </w:rPr>
        <w:t>；</w:t>
      </w:r>
    </w:p>
    <w:p>
      <w:pPr>
        <w:pStyle w:val="2"/>
        <w:ind w:left="0" w:leftChars="0" w:firstLine="0" w:firstLineChars="0"/>
        <w:rPr>
          <w:rFonts w:hint="eastAsia"/>
        </w:rPr>
      </w:pPr>
      <w:r>
        <w:rPr>
          <w:rFonts w:hint="eastAsia" w:ascii="方正仿宋_GBK" w:hAnsi="方正仿宋_GBK" w:eastAsia="方正仿宋_GBK" w:cs="方正仿宋_GBK"/>
          <w:b w:val="0"/>
          <w:bCs w:val="0"/>
          <w:color w:val="auto"/>
          <w:sz w:val="28"/>
          <w:szCs w:val="28"/>
          <w:lang w:val="en-US" w:eastAsia="zh-CN"/>
        </w:rPr>
        <w:t>专家意见回复；同意专家意见，</w:t>
      </w:r>
      <w:r>
        <w:rPr>
          <w:rFonts w:hint="eastAsia" w:ascii="方正仿宋_GBK" w:hAnsi="方正仿宋_GBK" w:eastAsia="方正仿宋_GBK" w:cs="方正仿宋_GBK"/>
          <w:b w:val="0"/>
          <w:bCs w:val="0"/>
          <w:color w:val="auto"/>
          <w:sz w:val="28"/>
          <w:szCs w:val="28"/>
          <w:highlight w:val="none"/>
        </w:rPr>
        <w:t>项目建设工期</w:t>
      </w:r>
      <w:r>
        <w:rPr>
          <w:rFonts w:hint="eastAsia" w:ascii="方正仿宋_GBK" w:hAnsi="方正仿宋_GBK" w:eastAsia="方正仿宋_GBK" w:cs="方正仿宋_GBK"/>
          <w:b w:val="0"/>
          <w:bCs w:val="0"/>
          <w:color w:val="auto"/>
          <w:sz w:val="28"/>
          <w:szCs w:val="28"/>
          <w:highlight w:val="none"/>
          <w:lang w:val="en-US" w:eastAsia="zh-CN"/>
        </w:rPr>
        <w:t>已</w:t>
      </w:r>
      <w:r>
        <w:rPr>
          <w:rFonts w:hint="eastAsia" w:ascii="方正仿宋_GBK" w:hAnsi="方正仿宋_GBK" w:eastAsia="方正仿宋_GBK" w:cs="方正仿宋_GBK"/>
          <w:b w:val="0"/>
          <w:bCs w:val="0"/>
          <w:color w:val="auto"/>
          <w:sz w:val="28"/>
          <w:szCs w:val="28"/>
          <w:highlight w:val="none"/>
        </w:rPr>
        <w:t>往后推一个月</w:t>
      </w:r>
      <w:r>
        <w:rPr>
          <w:rFonts w:hint="eastAsia" w:ascii="方正仿宋_GBK" w:hAnsi="方正仿宋_GBK" w:eastAsia="方正仿宋_GBK" w:cs="方正仿宋_GBK"/>
          <w:b w:val="0"/>
          <w:bCs w:val="0"/>
          <w:color w:val="auto"/>
          <w:sz w:val="28"/>
          <w:szCs w:val="28"/>
          <w:highlight w:val="none"/>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方正仿宋_GBK" w:hAnsi="方正仿宋_GBK" w:eastAsia="方正仿宋_GBK" w:cs="方正仿宋_GBK"/>
          <w:b w:val="0"/>
          <w:bCs w:val="0"/>
          <w:color w:val="auto"/>
          <w:sz w:val="28"/>
          <w:szCs w:val="28"/>
          <w:highlight w:val="none"/>
        </w:rPr>
      </w:pPr>
      <w:r>
        <w:rPr>
          <w:rFonts w:hint="eastAsia" w:ascii="方正仿宋_GBK" w:hAnsi="方正仿宋_GBK" w:eastAsia="方正仿宋_GBK" w:cs="方正仿宋_GBK"/>
          <w:b w:val="0"/>
          <w:bCs w:val="0"/>
          <w:color w:val="auto"/>
          <w:sz w:val="28"/>
          <w:szCs w:val="28"/>
          <w:highlight w:val="none"/>
        </w:rPr>
        <w:t>删除实施进度计划中“农民积极筹措建房资金”部分</w:t>
      </w:r>
      <w:r>
        <w:rPr>
          <w:rFonts w:hint="eastAsia" w:ascii="方正仿宋_GBK" w:hAnsi="方正仿宋_GBK" w:eastAsia="方正仿宋_GBK" w:cs="方正仿宋_GBK"/>
          <w:b w:val="0"/>
          <w:bCs w:val="0"/>
          <w:color w:val="auto"/>
          <w:sz w:val="28"/>
          <w:szCs w:val="28"/>
          <w:highlight w:val="none"/>
          <w:lang w:eastAsia="zh-CN"/>
        </w:rPr>
        <w:t>；</w:t>
      </w:r>
    </w:p>
    <w:p>
      <w:pPr>
        <w:pStyle w:val="2"/>
        <w:ind w:left="0" w:leftChars="0" w:firstLine="0" w:firstLineChars="0"/>
        <w:rPr>
          <w:rFonts w:hint="eastAsia"/>
        </w:rPr>
      </w:pPr>
      <w:r>
        <w:rPr>
          <w:rFonts w:hint="eastAsia" w:ascii="方正仿宋_GBK" w:hAnsi="方正仿宋_GBK" w:eastAsia="方正仿宋_GBK" w:cs="方正仿宋_GBK"/>
          <w:b w:val="0"/>
          <w:bCs w:val="0"/>
          <w:color w:val="auto"/>
          <w:sz w:val="28"/>
          <w:szCs w:val="28"/>
          <w:lang w:val="en-US" w:eastAsia="zh-CN"/>
        </w:rPr>
        <w:t>专家意见回复；同意专家意见，已</w:t>
      </w:r>
      <w:r>
        <w:rPr>
          <w:rFonts w:hint="eastAsia" w:ascii="方正仿宋_GBK" w:hAnsi="方正仿宋_GBK" w:eastAsia="方正仿宋_GBK" w:cs="方正仿宋_GBK"/>
          <w:b w:val="0"/>
          <w:bCs w:val="0"/>
          <w:color w:val="auto"/>
          <w:sz w:val="28"/>
          <w:szCs w:val="28"/>
          <w:highlight w:val="none"/>
        </w:rPr>
        <w:t>删除实施进度计划中“农民积极筹措建房资金”部分</w:t>
      </w:r>
      <w:r>
        <w:rPr>
          <w:rFonts w:hint="eastAsia" w:ascii="方正仿宋_GBK" w:hAnsi="方正仿宋_GBK" w:eastAsia="方正仿宋_GBK" w:cs="方正仿宋_GBK"/>
          <w:b w:val="0"/>
          <w:bCs w:val="0"/>
          <w:color w:val="auto"/>
          <w:sz w:val="28"/>
          <w:szCs w:val="28"/>
          <w:highlight w:val="none"/>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方正仿宋_GBK" w:hAnsi="方正仿宋_GBK" w:eastAsia="方正仿宋_GBK" w:cs="方正仿宋_GBK"/>
          <w:b w:val="0"/>
          <w:bCs w:val="0"/>
          <w:color w:val="auto"/>
          <w:sz w:val="28"/>
          <w:szCs w:val="28"/>
          <w:highlight w:val="none"/>
        </w:rPr>
      </w:pPr>
      <w:r>
        <w:rPr>
          <w:rFonts w:hint="eastAsia" w:ascii="方正仿宋_GBK" w:hAnsi="方正仿宋_GBK" w:eastAsia="方正仿宋_GBK" w:cs="方正仿宋_GBK"/>
          <w:b w:val="0"/>
          <w:bCs w:val="0"/>
          <w:color w:val="auto"/>
          <w:sz w:val="28"/>
          <w:szCs w:val="28"/>
          <w:highlight w:val="none"/>
        </w:rPr>
        <w:t>投资汇总表根据预算表进行分类</w:t>
      </w:r>
      <w:r>
        <w:rPr>
          <w:rFonts w:hint="eastAsia" w:ascii="方正仿宋_GBK" w:hAnsi="方正仿宋_GBK" w:eastAsia="方正仿宋_GBK" w:cs="方正仿宋_GBK"/>
          <w:b w:val="0"/>
          <w:bCs w:val="0"/>
          <w:color w:val="auto"/>
          <w:sz w:val="28"/>
          <w:szCs w:val="28"/>
          <w:highlight w:val="none"/>
          <w:lang w:eastAsia="zh-CN"/>
        </w:rPr>
        <w:t>；</w:t>
      </w:r>
    </w:p>
    <w:p>
      <w:pPr>
        <w:pStyle w:val="2"/>
        <w:ind w:left="0" w:leftChars="0" w:firstLine="0" w:firstLineChars="0"/>
        <w:rPr>
          <w:rFonts w:hint="eastAsia"/>
        </w:rPr>
      </w:pPr>
      <w:r>
        <w:rPr>
          <w:rFonts w:hint="eastAsia" w:ascii="方正仿宋_GBK" w:hAnsi="方正仿宋_GBK" w:eastAsia="方正仿宋_GBK" w:cs="方正仿宋_GBK"/>
          <w:b w:val="0"/>
          <w:bCs w:val="0"/>
          <w:color w:val="auto"/>
          <w:sz w:val="28"/>
          <w:szCs w:val="28"/>
          <w:lang w:val="en-US" w:eastAsia="zh-CN"/>
        </w:rPr>
        <w:t>专家意见回复；同意专家意见，文本中</w:t>
      </w:r>
      <w:r>
        <w:rPr>
          <w:rFonts w:hint="eastAsia" w:ascii="方正仿宋_GBK" w:hAnsi="方正仿宋_GBK" w:eastAsia="方正仿宋_GBK" w:cs="方正仿宋_GBK"/>
          <w:b w:val="0"/>
          <w:bCs w:val="0"/>
          <w:color w:val="auto"/>
          <w:sz w:val="28"/>
          <w:szCs w:val="28"/>
          <w:highlight w:val="none"/>
        </w:rPr>
        <w:t>投资汇总表</w:t>
      </w:r>
      <w:r>
        <w:rPr>
          <w:rFonts w:hint="eastAsia" w:ascii="方正仿宋_GBK" w:hAnsi="方正仿宋_GBK" w:eastAsia="方正仿宋_GBK" w:cs="方正仿宋_GBK"/>
          <w:b w:val="0"/>
          <w:bCs w:val="0"/>
          <w:color w:val="auto"/>
          <w:sz w:val="28"/>
          <w:szCs w:val="28"/>
          <w:highlight w:val="none"/>
          <w:lang w:val="en-US" w:eastAsia="zh-CN"/>
        </w:rPr>
        <w:t>已</w:t>
      </w:r>
      <w:r>
        <w:rPr>
          <w:rFonts w:hint="eastAsia" w:ascii="方正仿宋_GBK" w:hAnsi="方正仿宋_GBK" w:eastAsia="方正仿宋_GBK" w:cs="方正仿宋_GBK"/>
          <w:b w:val="0"/>
          <w:bCs w:val="0"/>
          <w:color w:val="auto"/>
          <w:sz w:val="28"/>
          <w:szCs w:val="28"/>
          <w:highlight w:val="none"/>
        </w:rPr>
        <w:t>根据预算表进行分类</w:t>
      </w:r>
      <w:r>
        <w:rPr>
          <w:rFonts w:hint="eastAsia" w:ascii="方正仿宋_GBK" w:hAnsi="方正仿宋_GBK" w:eastAsia="方正仿宋_GBK" w:cs="方正仿宋_GBK"/>
          <w:b w:val="0"/>
          <w:bCs w:val="0"/>
          <w:color w:val="auto"/>
          <w:sz w:val="28"/>
          <w:szCs w:val="28"/>
          <w:highlight w:val="none"/>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方正仿宋_GBK" w:hAnsi="方正仿宋_GBK" w:eastAsia="方正仿宋_GBK" w:cs="方正仿宋_GBK"/>
          <w:b w:val="0"/>
          <w:bCs w:val="0"/>
          <w:color w:val="auto"/>
          <w:sz w:val="28"/>
          <w:szCs w:val="28"/>
          <w:highlight w:val="none"/>
        </w:rPr>
      </w:pPr>
      <w:r>
        <w:rPr>
          <w:rFonts w:hint="eastAsia" w:ascii="方正仿宋_GBK" w:hAnsi="方正仿宋_GBK" w:eastAsia="方正仿宋_GBK" w:cs="方正仿宋_GBK"/>
          <w:b w:val="0"/>
          <w:bCs w:val="0"/>
          <w:color w:val="auto"/>
          <w:sz w:val="28"/>
          <w:szCs w:val="28"/>
          <w:highlight w:val="none"/>
        </w:rPr>
        <w:t>重新核实项目中涉及的小组人口数</w:t>
      </w:r>
      <w:r>
        <w:rPr>
          <w:rFonts w:hint="eastAsia" w:ascii="方正仿宋_GBK" w:hAnsi="方正仿宋_GBK" w:eastAsia="方正仿宋_GBK" w:cs="方正仿宋_GBK"/>
          <w:b w:val="0"/>
          <w:bCs w:val="0"/>
          <w:color w:val="auto"/>
          <w:sz w:val="28"/>
          <w:szCs w:val="28"/>
          <w:highlight w:val="none"/>
          <w:lang w:eastAsia="zh-CN"/>
        </w:rPr>
        <w:t>；</w:t>
      </w:r>
    </w:p>
    <w:p>
      <w:pPr>
        <w:pStyle w:val="2"/>
        <w:ind w:left="0" w:leftChars="0" w:firstLine="0" w:firstLineChars="0"/>
        <w:rPr>
          <w:rFonts w:hint="eastAsia"/>
        </w:rPr>
      </w:pPr>
      <w:r>
        <w:rPr>
          <w:rFonts w:hint="eastAsia" w:ascii="方正仿宋_GBK" w:hAnsi="方正仿宋_GBK" w:eastAsia="方正仿宋_GBK" w:cs="方正仿宋_GBK"/>
          <w:b w:val="0"/>
          <w:bCs w:val="0"/>
          <w:color w:val="auto"/>
          <w:sz w:val="28"/>
          <w:szCs w:val="28"/>
          <w:lang w:val="en-US" w:eastAsia="zh-CN"/>
        </w:rPr>
        <w:t>专家意见回复；同意专家意见，已</w:t>
      </w:r>
      <w:r>
        <w:rPr>
          <w:rFonts w:hint="eastAsia" w:ascii="方正仿宋_GBK" w:hAnsi="方正仿宋_GBK" w:eastAsia="方正仿宋_GBK" w:cs="方正仿宋_GBK"/>
          <w:b w:val="0"/>
          <w:bCs w:val="0"/>
          <w:color w:val="auto"/>
          <w:sz w:val="28"/>
          <w:szCs w:val="28"/>
          <w:highlight w:val="none"/>
        </w:rPr>
        <w:t>重新核实项目中涉及的小组人口数</w:t>
      </w:r>
      <w:r>
        <w:rPr>
          <w:rFonts w:hint="eastAsia" w:ascii="方正仿宋_GBK" w:hAnsi="方正仿宋_GBK" w:eastAsia="方正仿宋_GBK" w:cs="方正仿宋_GBK"/>
          <w:b w:val="0"/>
          <w:bCs w:val="0"/>
          <w:color w:val="auto"/>
          <w:sz w:val="28"/>
          <w:szCs w:val="28"/>
          <w:highlight w:val="none"/>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方正仿宋_GBK" w:hAnsi="方正仿宋_GBK" w:eastAsia="方正仿宋_GBK" w:cs="方正仿宋_GBK"/>
          <w:b w:val="0"/>
          <w:bCs w:val="0"/>
          <w:color w:val="auto"/>
          <w:sz w:val="28"/>
          <w:szCs w:val="28"/>
          <w:highlight w:val="none"/>
        </w:rPr>
      </w:pPr>
      <w:r>
        <w:rPr>
          <w:rFonts w:hint="eastAsia" w:ascii="方正仿宋_GBK" w:hAnsi="方正仿宋_GBK" w:eastAsia="方正仿宋_GBK" w:cs="方正仿宋_GBK"/>
          <w:b w:val="0"/>
          <w:bCs w:val="0"/>
          <w:color w:val="auto"/>
          <w:sz w:val="28"/>
          <w:szCs w:val="28"/>
          <w:highlight w:val="none"/>
        </w:rPr>
        <w:t>把2仓4台编烟杆数调整为单个烤房每炉可烤制4-5t鲜烟叶</w:t>
      </w:r>
      <w:r>
        <w:rPr>
          <w:rFonts w:hint="eastAsia" w:ascii="方正仿宋_GBK" w:hAnsi="方正仿宋_GBK" w:eastAsia="方正仿宋_GBK" w:cs="方正仿宋_GBK"/>
          <w:b w:val="0"/>
          <w:bCs w:val="0"/>
          <w:color w:val="auto"/>
          <w:sz w:val="28"/>
          <w:szCs w:val="28"/>
          <w:highlight w:val="none"/>
          <w:lang w:eastAsia="zh-CN"/>
        </w:rPr>
        <w:t>；</w:t>
      </w:r>
    </w:p>
    <w:p>
      <w:pPr>
        <w:pStyle w:val="2"/>
        <w:ind w:left="0" w:leftChars="0" w:firstLine="0" w:firstLineChars="0"/>
        <w:rPr>
          <w:rFonts w:hint="eastAsia"/>
        </w:rPr>
      </w:pPr>
      <w:r>
        <w:rPr>
          <w:rFonts w:hint="eastAsia" w:ascii="方正仿宋_GBK" w:hAnsi="方正仿宋_GBK" w:eastAsia="方正仿宋_GBK" w:cs="方正仿宋_GBK"/>
          <w:b w:val="0"/>
          <w:bCs w:val="0"/>
          <w:color w:val="auto"/>
          <w:sz w:val="28"/>
          <w:szCs w:val="28"/>
          <w:lang w:val="en-US" w:eastAsia="zh-CN"/>
        </w:rPr>
        <w:t>专家意见回复；同意专家意见，已在文本中进行内容调整。</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方正仿宋_GBK" w:hAnsi="方正仿宋_GBK" w:eastAsia="方正仿宋_GBK" w:cs="方正仿宋_GBK"/>
          <w:b w:val="0"/>
          <w:bCs w:val="0"/>
          <w:color w:val="auto"/>
          <w:sz w:val="28"/>
          <w:szCs w:val="28"/>
          <w:highlight w:val="none"/>
        </w:rPr>
      </w:pPr>
      <w:r>
        <w:rPr>
          <w:rFonts w:hint="eastAsia" w:ascii="方正仿宋_GBK" w:hAnsi="方正仿宋_GBK" w:eastAsia="方正仿宋_GBK" w:cs="方正仿宋_GBK"/>
          <w:b w:val="0"/>
          <w:bCs w:val="0"/>
          <w:color w:val="auto"/>
          <w:sz w:val="28"/>
          <w:szCs w:val="28"/>
          <w:highlight w:val="none"/>
        </w:rPr>
        <w:t>对涉及拆除的烤房要避免重复投资</w:t>
      </w:r>
      <w:r>
        <w:rPr>
          <w:rFonts w:hint="eastAsia" w:ascii="方正仿宋_GBK" w:hAnsi="方正仿宋_GBK" w:eastAsia="方正仿宋_GBK" w:cs="方正仿宋_GBK"/>
          <w:b w:val="0"/>
          <w:bCs w:val="0"/>
          <w:color w:val="auto"/>
          <w:sz w:val="28"/>
          <w:szCs w:val="28"/>
          <w:highlight w:val="none"/>
          <w:lang w:eastAsia="zh-CN"/>
        </w:rPr>
        <w:t>；</w:t>
      </w:r>
    </w:p>
    <w:p>
      <w:pPr>
        <w:pStyle w:val="2"/>
        <w:ind w:left="0" w:leftChars="0" w:firstLine="0" w:firstLineChars="0"/>
        <w:rPr>
          <w:rFonts w:hint="eastAsia"/>
        </w:rPr>
      </w:pPr>
      <w:r>
        <w:rPr>
          <w:rFonts w:hint="eastAsia" w:ascii="方正仿宋_GBK" w:hAnsi="方正仿宋_GBK" w:eastAsia="方正仿宋_GBK" w:cs="方正仿宋_GBK"/>
          <w:b w:val="0"/>
          <w:bCs w:val="0"/>
          <w:color w:val="auto"/>
          <w:sz w:val="28"/>
          <w:szCs w:val="28"/>
          <w:lang w:val="en-US" w:eastAsia="zh-CN"/>
        </w:rPr>
        <w:t>专家意见回复；同意专家意见，已避免</w:t>
      </w:r>
      <w:r>
        <w:rPr>
          <w:rFonts w:hint="eastAsia" w:ascii="方正仿宋_GBK" w:hAnsi="方正仿宋_GBK" w:eastAsia="方正仿宋_GBK" w:cs="方正仿宋_GBK"/>
          <w:b w:val="0"/>
          <w:bCs w:val="0"/>
          <w:color w:val="auto"/>
          <w:sz w:val="28"/>
          <w:szCs w:val="28"/>
          <w:highlight w:val="none"/>
        </w:rPr>
        <w:t>对涉及</w:t>
      </w:r>
      <w:r>
        <w:rPr>
          <w:rFonts w:hint="eastAsia" w:ascii="方正仿宋_GBK" w:hAnsi="方正仿宋_GBK" w:eastAsia="方正仿宋_GBK" w:cs="方正仿宋_GBK"/>
          <w:b w:val="0"/>
          <w:bCs w:val="0"/>
          <w:color w:val="auto"/>
          <w:sz w:val="28"/>
          <w:szCs w:val="28"/>
          <w:highlight w:val="none"/>
          <w:lang w:val="en-US" w:eastAsia="zh-CN"/>
        </w:rPr>
        <w:t>拆</w:t>
      </w:r>
      <w:r>
        <w:rPr>
          <w:rFonts w:hint="eastAsia" w:ascii="方正仿宋_GBK" w:hAnsi="方正仿宋_GBK" w:eastAsia="方正仿宋_GBK" w:cs="方正仿宋_GBK"/>
          <w:b w:val="0"/>
          <w:bCs w:val="0"/>
          <w:color w:val="auto"/>
          <w:sz w:val="28"/>
          <w:szCs w:val="28"/>
          <w:highlight w:val="none"/>
        </w:rPr>
        <w:t>除的烤房重复投资</w:t>
      </w:r>
      <w:r>
        <w:rPr>
          <w:rFonts w:hint="eastAsia" w:ascii="方正仿宋_GBK" w:hAnsi="方正仿宋_GBK" w:eastAsia="方正仿宋_GBK" w:cs="方正仿宋_GBK"/>
          <w:b w:val="0"/>
          <w:bCs w:val="0"/>
          <w:color w:val="auto"/>
          <w:sz w:val="28"/>
          <w:szCs w:val="28"/>
          <w:highlight w:val="none"/>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方正仿宋_GBK" w:hAnsi="方正仿宋_GBK" w:eastAsia="方正仿宋_GBK" w:cs="方正仿宋_GBK"/>
          <w:b w:val="0"/>
          <w:bCs w:val="0"/>
          <w:color w:val="auto"/>
          <w:sz w:val="28"/>
          <w:szCs w:val="28"/>
          <w:highlight w:val="none"/>
        </w:rPr>
      </w:pPr>
      <w:r>
        <w:rPr>
          <w:rFonts w:hint="eastAsia" w:ascii="方正仿宋_GBK" w:hAnsi="方正仿宋_GBK" w:eastAsia="方正仿宋_GBK" w:cs="方正仿宋_GBK"/>
          <w:b w:val="0"/>
          <w:bCs w:val="0"/>
          <w:color w:val="auto"/>
          <w:sz w:val="28"/>
          <w:szCs w:val="28"/>
          <w:highlight w:val="none"/>
        </w:rPr>
        <w:t>统一综合单价计算表单位</w:t>
      </w:r>
      <w:r>
        <w:rPr>
          <w:rFonts w:hint="eastAsia" w:ascii="方正仿宋_GBK" w:hAnsi="方正仿宋_GBK" w:eastAsia="方正仿宋_GBK" w:cs="方正仿宋_GBK"/>
          <w:b w:val="0"/>
          <w:bCs w:val="0"/>
          <w:color w:val="auto"/>
          <w:sz w:val="28"/>
          <w:szCs w:val="28"/>
          <w:highlight w:val="none"/>
          <w:lang w:eastAsia="zh-CN"/>
        </w:rPr>
        <w:t>；</w:t>
      </w:r>
    </w:p>
    <w:p>
      <w:pPr>
        <w:pStyle w:val="2"/>
        <w:ind w:left="0" w:leftChars="0" w:firstLine="0" w:firstLineChars="0"/>
        <w:rPr>
          <w:rFonts w:hint="eastAsia"/>
        </w:rPr>
      </w:pPr>
      <w:r>
        <w:rPr>
          <w:rFonts w:hint="eastAsia" w:ascii="方正仿宋_GBK" w:hAnsi="方正仿宋_GBK" w:eastAsia="方正仿宋_GBK" w:cs="方正仿宋_GBK"/>
          <w:b w:val="0"/>
          <w:bCs w:val="0"/>
          <w:color w:val="auto"/>
          <w:sz w:val="28"/>
          <w:szCs w:val="28"/>
          <w:lang w:val="en-US" w:eastAsia="zh-CN"/>
        </w:rPr>
        <w:t>专家意见回复；同意专家意见，已</w:t>
      </w:r>
      <w:r>
        <w:rPr>
          <w:rFonts w:hint="eastAsia" w:ascii="方正仿宋_GBK" w:hAnsi="方正仿宋_GBK" w:eastAsia="方正仿宋_GBK" w:cs="方正仿宋_GBK"/>
          <w:b w:val="0"/>
          <w:bCs w:val="0"/>
          <w:color w:val="auto"/>
          <w:sz w:val="28"/>
          <w:szCs w:val="28"/>
          <w:highlight w:val="none"/>
        </w:rPr>
        <w:t>统一综合单价计算表单位</w:t>
      </w:r>
      <w:r>
        <w:rPr>
          <w:rFonts w:hint="eastAsia" w:ascii="方正仿宋_GBK" w:hAnsi="方正仿宋_GBK" w:eastAsia="方正仿宋_GBK" w:cs="方正仿宋_GBK"/>
          <w:b w:val="0"/>
          <w:bCs w:val="0"/>
          <w:color w:val="auto"/>
          <w:sz w:val="28"/>
          <w:szCs w:val="28"/>
          <w:highlight w:val="none"/>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方正仿宋_GBK" w:hAnsi="方正仿宋_GBK" w:eastAsia="方正仿宋_GBK" w:cs="方正仿宋_GBK"/>
          <w:b w:val="0"/>
          <w:bCs w:val="0"/>
          <w:color w:val="auto"/>
          <w:sz w:val="28"/>
          <w:szCs w:val="28"/>
          <w:highlight w:val="none"/>
        </w:rPr>
      </w:pPr>
      <w:r>
        <w:rPr>
          <w:rFonts w:hint="eastAsia" w:ascii="方正仿宋_GBK" w:hAnsi="方正仿宋_GBK" w:eastAsia="方正仿宋_GBK" w:cs="方正仿宋_GBK"/>
          <w:b w:val="0"/>
          <w:bCs w:val="0"/>
          <w:color w:val="auto"/>
          <w:sz w:val="28"/>
          <w:szCs w:val="28"/>
          <w:highlight w:val="none"/>
        </w:rPr>
        <w:t>编制依据加入用地性质</w:t>
      </w:r>
      <w:r>
        <w:rPr>
          <w:rFonts w:hint="eastAsia" w:ascii="方正仿宋_GBK" w:hAnsi="方正仿宋_GBK" w:eastAsia="方正仿宋_GBK" w:cs="方正仿宋_GBK"/>
          <w:b w:val="0"/>
          <w:bCs w:val="0"/>
          <w:color w:val="auto"/>
          <w:sz w:val="28"/>
          <w:szCs w:val="28"/>
          <w:highlight w:val="none"/>
          <w:lang w:eastAsia="zh-CN"/>
        </w:rPr>
        <w:t>；</w:t>
      </w:r>
    </w:p>
    <w:p>
      <w:pPr>
        <w:pStyle w:val="2"/>
        <w:ind w:left="0" w:leftChars="0" w:firstLine="0" w:firstLineChars="0"/>
        <w:rPr>
          <w:rFonts w:hint="eastAsia"/>
        </w:rPr>
      </w:pPr>
      <w:r>
        <w:rPr>
          <w:rFonts w:hint="eastAsia" w:ascii="方正仿宋_GBK" w:hAnsi="方正仿宋_GBK" w:eastAsia="方正仿宋_GBK" w:cs="方正仿宋_GBK"/>
          <w:b w:val="0"/>
          <w:bCs w:val="0"/>
          <w:color w:val="auto"/>
          <w:sz w:val="28"/>
          <w:szCs w:val="28"/>
          <w:lang w:val="en-US" w:eastAsia="zh-CN"/>
        </w:rPr>
        <w:t>专家意见回复；同意专家意见，已加入</w:t>
      </w:r>
      <w:r>
        <w:rPr>
          <w:rFonts w:hint="eastAsia" w:ascii="方正仿宋_GBK" w:hAnsi="方正仿宋_GBK" w:eastAsia="方正仿宋_GBK" w:cs="方正仿宋_GBK"/>
          <w:b w:val="0"/>
          <w:bCs w:val="0"/>
          <w:color w:val="auto"/>
          <w:sz w:val="28"/>
          <w:szCs w:val="28"/>
          <w:highlight w:val="none"/>
        </w:rPr>
        <w:t>用地性质</w:t>
      </w:r>
      <w:r>
        <w:rPr>
          <w:rFonts w:hint="eastAsia" w:ascii="方正仿宋_GBK" w:hAnsi="方正仿宋_GBK" w:eastAsia="方正仿宋_GBK" w:cs="方正仿宋_GBK"/>
          <w:b w:val="0"/>
          <w:bCs w:val="0"/>
          <w:color w:val="auto"/>
          <w:sz w:val="28"/>
          <w:szCs w:val="28"/>
          <w:highlight w:val="none"/>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方正仿宋_GBK" w:hAnsi="方正仿宋_GBK" w:eastAsia="方正仿宋_GBK" w:cs="方正仿宋_GBK"/>
          <w:b w:val="0"/>
          <w:bCs w:val="0"/>
          <w:color w:val="auto"/>
          <w:sz w:val="28"/>
          <w:szCs w:val="28"/>
          <w:highlight w:val="none"/>
        </w:rPr>
      </w:pPr>
      <w:r>
        <w:rPr>
          <w:rFonts w:hint="eastAsia" w:ascii="方正仿宋_GBK" w:hAnsi="方正仿宋_GBK" w:eastAsia="方正仿宋_GBK" w:cs="方正仿宋_GBK"/>
          <w:b w:val="0"/>
          <w:bCs w:val="0"/>
          <w:color w:val="auto"/>
          <w:sz w:val="28"/>
          <w:szCs w:val="28"/>
          <w:highlight w:val="none"/>
        </w:rPr>
        <w:t>核实项目用地性质，涉及占用一般耕地的，需落罗耕地“进出平衡”，依法办理设施用地备案手续:涉及占用永久基本农田的，需在项目区调出</w:t>
      </w:r>
      <w:r>
        <w:rPr>
          <w:rFonts w:hint="eastAsia" w:ascii="方正仿宋_GBK" w:hAnsi="方正仿宋_GBK" w:eastAsia="方正仿宋_GBK" w:cs="方正仿宋_GBK"/>
          <w:b w:val="0"/>
          <w:bCs w:val="0"/>
          <w:color w:val="auto"/>
          <w:sz w:val="28"/>
          <w:szCs w:val="28"/>
          <w:highlight w:val="none"/>
          <w:lang w:eastAsia="zh-CN"/>
        </w:rPr>
        <w:t>；</w:t>
      </w:r>
    </w:p>
    <w:p>
      <w:pPr>
        <w:pStyle w:val="2"/>
        <w:ind w:left="0" w:leftChars="0" w:firstLine="0" w:firstLineChars="0"/>
        <w:rPr>
          <w:rFonts w:hint="eastAsia"/>
        </w:rPr>
      </w:pPr>
      <w:r>
        <w:rPr>
          <w:rFonts w:hint="eastAsia" w:ascii="方正仿宋_GBK" w:hAnsi="方正仿宋_GBK" w:eastAsia="方正仿宋_GBK" w:cs="方正仿宋_GBK"/>
          <w:b w:val="0"/>
          <w:bCs w:val="0"/>
          <w:color w:val="auto"/>
          <w:sz w:val="28"/>
          <w:szCs w:val="28"/>
          <w:lang w:val="en-US" w:eastAsia="zh-CN"/>
        </w:rPr>
        <w:t>专家意见回复；同意专家意见，甲方已在办理相关手续。</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方正仿宋_GBK" w:hAnsi="方正仿宋_GBK" w:eastAsia="方正仿宋_GBK" w:cs="方正仿宋_GBK"/>
          <w:b w:val="0"/>
          <w:bCs w:val="0"/>
          <w:color w:val="auto"/>
          <w:sz w:val="28"/>
          <w:szCs w:val="28"/>
          <w:highlight w:val="none"/>
        </w:rPr>
      </w:pPr>
      <w:r>
        <w:rPr>
          <w:rFonts w:hint="eastAsia" w:ascii="方正仿宋_GBK" w:hAnsi="方正仿宋_GBK" w:eastAsia="方正仿宋_GBK" w:cs="方正仿宋_GBK"/>
          <w:b w:val="0"/>
          <w:bCs w:val="0"/>
          <w:color w:val="auto"/>
          <w:sz w:val="28"/>
          <w:szCs w:val="28"/>
          <w:highlight w:val="none"/>
        </w:rPr>
        <w:t>项目区位图中，项目建设点在松元村委会的位置图改为放大的位置图</w:t>
      </w:r>
      <w:r>
        <w:rPr>
          <w:rFonts w:hint="eastAsia" w:ascii="方正仿宋_GBK" w:hAnsi="方正仿宋_GBK" w:eastAsia="方正仿宋_GBK" w:cs="方正仿宋_GBK"/>
          <w:b w:val="0"/>
          <w:bCs w:val="0"/>
          <w:color w:val="auto"/>
          <w:sz w:val="28"/>
          <w:szCs w:val="28"/>
          <w:highlight w:val="none"/>
          <w:lang w:eastAsia="zh-CN"/>
        </w:rPr>
        <w:t>；</w:t>
      </w:r>
    </w:p>
    <w:p>
      <w:pPr>
        <w:pStyle w:val="2"/>
        <w:ind w:left="0" w:leftChars="0" w:firstLine="0" w:firstLineChars="0"/>
        <w:rPr>
          <w:rFonts w:hint="eastAsia"/>
        </w:rPr>
      </w:pPr>
      <w:r>
        <w:rPr>
          <w:rFonts w:hint="eastAsia" w:ascii="方正仿宋_GBK" w:hAnsi="方正仿宋_GBK" w:eastAsia="方正仿宋_GBK" w:cs="方正仿宋_GBK"/>
          <w:b w:val="0"/>
          <w:bCs w:val="0"/>
          <w:color w:val="auto"/>
          <w:sz w:val="28"/>
          <w:szCs w:val="28"/>
          <w:lang w:val="en-US" w:eastAsia="zh-CN"/>
        </w:rPr>
        <w:t>专家意见回复；同意专家意见，已修改。</w:t>
      </w:r>
    </w:p>
    <w:p>
      <w:pPr>
        <w:pStyle w:val="3"/>
        <w:ind w:left="0" w:leftChars="0" w:firstLine="0" w:firstLineChars="0"/>
        <w:rPr>
          <w:rFonts w:hint="eastAsia"/>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方正小标宋_GBK" w:hAnsi="方正小标宋_GBK" w:eastAsia="方正小标宋_GBK" w:cs="方正小标宋_GBK"/>
          <w:b w:val="0"/>
          <w:bCs w:val="0"/>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方正小标宋_GBK" w:hAnsi="方正小标宋_GBK" w:eastAsia="方正小标宋_GBK" w:cs="方正小标宋_GBK"/>
          <w:b w:val="0"/>
          <w:bCs w:val="0"/>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方正小标宋_GBK" w:hAnsi="方正小标宋_GBK" w:eastAsia="方正小标宋_GBK" w:cs="方正小标宋_GBK"/>
          <w:b w:val="0"/>
          <w:bCs w:val="0"/>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方正小标宋_GBK" w:hAnsi="方正小标宋_GBK" w:eastAsia="方正小标宋_GBK" w:cs="方正小标宋_GBK"/>
          <w:b w:val="0"/>
          <w:bCs w:val="0"/>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方正小标宋_GBK" w:hAnsi="方正小标宋_GBK" w:eastAsia="方正小标宋_GBK" w:cs="方正小标宋_GBK"/>
          <w:b w:val="0"/>
          <w:bCs w:val="0"/>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方正小标宋_GBK" w:hAnsi="方正小标宋_GBK" w:eastAsia="方正小标宋_GBK" w:cs="方正小标宋_GBK"/>
          <w:b w:val="0"/>
          <w:bCs w:val="0"/>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方正小标宋_GBK" w:hAnsi="方正小标宋_GBK" w:eastAsia="方正小标宋_GBK" w:cs="方正小标宋_GBK"/>
          <w:b w:val="0"/>
          <w:bCs w:val="0"/>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方正小标宋_GBK" w:hAnsi="方正小标宋_GBK" w:eastAsia="方正小标宋_GBK" w:cs="方正小标宋_GBK"/>
          <w:b w:val="0"/>
          <w:bCs w:val="0"/>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方正小标宋_GBK" w:hAnsi="方正小标宋_GBK" w:eastAsia="方正小标宋_GBK" w:cs="方正小标宋_GBK"/>
          <w:b w:val="0"/>
          <w:bCs w:val="0"/>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方正小标宋_GBK" w:hAnsi="方正小标宋_GBK" w:eastAsia="方正小标宋_GBK" w:cs="方正小标宋_GBK"/>
          <w:b w:val="0"/>
          <w:bCs w:val="0"/>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方正小标宋_GBK" w:hAnsi="方正小标宋_GBK" w:eastAsia="方正小标宋_GBK" w:cs="方正小标宋_GBK"/>
          <w:b w:val="0"/>
          <w:bCs w:val="0"/>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方正小标宋_GBK" w:hAnsi="方正小标宋_GBK" w:eastAsia="方正小标宋_GBK" w:cs="方正小标宋_GBK"/>
          <w:b w:val="0"/>
          <w:bCs w:val="0"/>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方正小标宋_GBK" w:hAnsi="方正小标宋_GBK" w:eastAsia="方正小标宋_GBK" w:cs="方正小标宋_GBK"/>
          <w:b w:val="0"/>
          <w:bCs w:val="0"/>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方正小标宋_GBK" w:hAnsi="方正小标宋_GBK" w:eastAsia="方正小标宋_GBK" w:cs="方正小标宋_GBK"/>
          <w:b w:val="0"/>
          <w:bCs w:val="0"/>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方正小标宋_GBK" w:hAnsi="方正小标宋_GBK" w:eastAsia="方正小标宋_GBK" w:cs="方正小标宋_GBK"/>
          <w:b w:val="0"/>
          <w:bCs w:val="0"/>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方正小标宋_GBK" w:hAnsi="方正小标宋_GBK" w:eastAsia="方正小标宋_GBK" w:cs="方正小标宋_GBK"/>
          <w:b w:val="0"/>
          <w:bCs w:val="0"/>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方正小标宋_GBK" w:hAnsi="方正小标宋_GBK" w:eastAsia="方正小标宋_GBK" w:cs="方正小标宋_GBK"/>
          <w:b w:val="0"/>
          <w:bCs w:val="0"/>
          <w:color w:val="auto"/>
          <w:sz w:val="28"/>
          <w:szCs w:val="28"/>
          <w:highlight w:val="none"/>
        </w:rPr>
      </w:pPr>
    </w:p>
    <w:p>
      <w:pPr>
        <w:pStyle w:val="2"/>
        <w:rPr>
          <w:rFonts w:hint="eastAsia" w:ascii="方正小标宋_GBK" w:hAnsi="方正小标宋_GBK" w:eastAsia="方正小标宋_GBK" w:cs="方正小标宋_GBK"/>
          <w:b w:val="0"/>
          <w:bCs w:val="0"/>
          <w:color w:val="auto"/>
          <w:sz w:val="28"/>
          <w:szCs w:val="28"/>
          <w:highlight w:val="none"/>
        </w:rPr>
      </w:pPr>
    </w:p>
    <w:p>
      <w:pPr>
        <w:pStyle w:val="3"/>
        <w:rPr>
          <w:rFonts w:hint="eastAsia" w:ascii="方正小标宋_GBK" w:hAnsi="方正小标宋_GBK" w:eastAsia="方正小标宋_GBK" w:cs="方正小标宋_GBK"/>
          <w:b w:val="0"/>
          <w:bCs w:val="0"/>
          <w:color w:val="auto"/>
          <w:sz w:val="28"/>
          <w:szCs w:val="28"/>
          <w:highlight w:val="none"/>
        </w:rPr>
      </w:pPr>
    </w:p>
    <w:p>
      <w:pPr>
        <w:pStyle w:val="3"/>
        <w:rPr>
          <w:rFonts w:hint="eastAsia" w:ascii="方正小标宋_GBK" w:hAnsi="方正小标宋_GBK" w:eastAsia="方正小标宋_GBK" w:cs="方正小标宋_GBK"/>
          <w:b w:val="0"/>
          <w:bCs w:val="0"/>
          <w:color w:val="auto"/>
          <w:sz w:val="28"/>
          <w:szCs w:val="28"/>
          <w:highlight w:val="none"/>
        </w:rPr>
      </w:pPr>
    </w:p>
    <w:p>
      <w:pPr>
        <w:pStyle w:val="3"/>
        <w:rPr>
          <w:rFonts w:hint="eastAsia" w:ascii="方正小标宋_GBK" w:hAnsi="方正小标宋_GBK" w:eastAsia="方正小标宋_GBK" w:cs="方正小标宋_GBK"/>
          <w:b w:val="0"/>
          <w:bCs w:val="0"/>
          <w:color w:val="auto"/>
          <w:sz w:val="28"/>
          <w:szCs w:val="28"/>
          <w:highlight w:val="none"/>
        </w:rPr>
      </w:pPr>
    </w:p>
    <w:p>
      <w:pPr>
        <w:pStyle w:val="3"/>
        <w:ind w:left="0" w:leftChars="0" w:firstLine="0" w:firstLineChars="0"/>
        <w:rPr>
          <w:rFonts w:hint="eastAsia" w:ascii="方正小标宋_GBK" w:hAnsi="方正小标宋_GBK" w:eastAsia="方正小标宋_GBK" w:cs="方正小标宋_GBK"/>
          <w:b w:val="0"/>
          <w:bCs w:val="0"/>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方正小标宋_GBK" w:hAnsi="方正小标宋_GBK" w:eastAsia="方正小标宋_GBK" w:cs="方正小标宋_GBK"/>
          <w:b w:val="0"/>
          <w:bCs w:val="0"/>
          <w:color w:val="auto"/>
          <w:sz w:val="28"/>
          <w:szCs w:val="28"/>
          <w:highlight w:val="none"/>
        </w:rPr>
      </w:pPr>
      <w:r>
        <w:rPr>
          <w:rFonts w:hint="eastAsia" w:ascii="方正小标宋_GBK" w:hAnsi="方正小标宋_GBK" w:eastAsia="方正小标宋_GBK" w:cs="方正小标宋_GBK"/>
          <w:b w:val="0"/>
          <w:bCs w:val="0"/>
          <w:color w:val="auto"/>
          <w:sz w:val="28"/>
          <w:szCs w:val="28"/>
          <w:highlight w:val="none"/>
        </w:rPr>
        <w:t>目  录</w:t>
      </w:r>
    </w:p>
    <w:p>
      <w:pPr>
        <w:pStyle w:val="13"/>
        <w:keepNext w:val="0"/>
        <w:keepLines w:val="0"/>
        <w:pageBreakBefore w:val="0"/>
        <w:widowControl w:val="0"/>
        <w:tabs>
          <w:tab w:val="right" w:leader="dot" w:pos="10240"/>
        </w:tabs>
        <w:kinsoku/>
        <w:wordWrap/>
        <w:overflowPunct/>
        <w:topLinePunct w:val="0"/>
        <w:autoSpaceDE/>
        <w:autoSpaceDN/>
        <w:bidi w:val="0"/>
        <w:adjustRightInd/>
        <w:snapToGrid/>
        <w:spacing w:line="426" w:lineRule="exact"/>
        <w:textAlignment w:val="auto"/>
      </w:pPr>
      <w:r>
        <w:rPr>
          <w:rFonts w:hint="eastAsia"/>
          <w:b w:val="0"/>
          <w:bCs w:val="0"/>
          <w:color w:val="auto"/>
          <w:sz w:val="24"/>
          <w:szCs w:val="24"/>
          <w:highlight w:val="none"/>
        </w:rPr>
        <w:fldChar w:fldCharType="begin"/>
      </w:r>
      <w:r>
        <w:rPr>
          <w:rFonts w:hint="eastAsia"/>
          <w:b w:val="0"/>
          <w:bCs w:val="0"/>
          <w:color w:val="auto"/>
          <w:sz w:val="24"/>
          <w:szCs w:val="24"/>
          <w:highlight w:val="none"/>
        </w:rPr>
        <w:instrText xml:space="preserve">TOC \o "1-2" \h \u </w:instrText>
      </w:r>
      <w:r>
        <w:rPr>
          <w:rFonts w:hint="eastAsia"/>
          <w:b w:val="0"/>
          <w:bCs w:val="0"/>
          <w:color w:val="auto"/>
          <w:sz w:val="24"/>
          <w:szCs w:val="24"/>
          <w:highlight w:val="none"/>
        </w:rPr>
        <w:fldChar w:fldCharType="separate"/>
      </w:r>
      <w:r>
        <w:rPr>
          <w:rFonts w:hint="eastAsia"/>
          <w:bCs w:val="0"/>
          <w:color w:val="auto"/>
          <w:szCs w:val="24"/>
          <w:highlight w:val="none"/>
        </w:rPr>
        <w:fldChar w:fldCharType="begin"/>
      </w:r>
      <w:r>
        <w:rPr>
          <w:rFonts w:hint="eastAsia"/>
          <w:bCs w:val="0"/>
          <w:szCs w:val="24"/>
          <w:highlight w:val="none"/>
        </w:rPr>
        <w:instrText xml:space="preserve"> HYPERLINK \l _Toc14261 </w:instrText>
      </w:r>
      <w:r>
        <w:rPr>
          <w:rFonts w:hint="eastAsia"/>
          <w:bCs w:val="0"/>
          <w:szCs w:val="24"/>
          <w:highlight w:val="none"/>
        </w:rPr>
        <w:fldChar w:fldCharType="separate"/>
      </w:r>
      <w:r>
        <w:rPr>
          <w:rFonts w:hint="eastAsia" w:ascii="方正小标宋_GBK" w:hAnsi="方正小标宋_GBK" w:eastAsia="方正小标宋_GBK" w:cs="方正小标宋_GBK"/>
          <w:bCs w:val="0"/>
          <w:highlight w:val="none"/>
        </w:rPr>
        <w:t>第一章 村庄概况</w:t>
      </w:r>
      <w:r>
        <w:tab/>
      </w:r>
      <w:r>
        <w:fldChar w:fldCharType="begin"/>
      </w:r>
      <w:r>
        <w:instrText xml:space="preserve"> PAGEREF _Toc14261 \h </w:instrText>
      </w:r>
      <w:r>
        <w:fldChar w:fldCharType="separate"/>
      </w:r>
      <w:r>
        <w:t>- 1 -</w:t>
      </w:r>
      <w:r>
        <w:fldChar w:fldCharType="end"/>
      </w:r>
      <w:r>
        <w:rPr>
          <w:rFonts w:hint="eastAsia"/>
          <w:bCs w:val="0"/>
          <w:color w:val="auto"/>
          <w:szCs w:val="24"/>
          <w:highlight w:val="none"/>
        </w:rPr>
        <w:fldChar w:fldCharType="end"/>
      </w:r>
    </w:p>
    <w:p>
      <w:pPr>
        <w:pStyle w:val="14"/>
        <w:keepNext w:val="0"/>
        <w:keepLines w:val="0"/>
        <w:pageBreakBefore w:val="0"/>
        <w:widowControl w:val="0"/>
        <w:tabs>
          <w:tab w:val="right" w:leader="dot" w:pos="10240"/>
        </w:tabs>
        <w:kinsoku/>
        <w:wordWrap/>
        <w:overflowPunct/>
        <w:topLinePunct w:val="0"/>
        <w:autoSpaceDE/>
        <w:autoSpaceDN/>
        <w:bidi w:val="0"/>
        <w:adjustRightInd/>
        <w:snapToGrid/>
        <w:spacing w:line="426" w:lineRule="exact"/>
        <w:textAlignment w:val="auto"/>
      </w:pPr>
      <w:r>
        <w:rPr>
          <w:rFonts w:hint="eastAsia"/>
          <w:bCs w:val="0"/>
          <w:color w:val="auto"/>
          <w:szCs w:val="24"/>
          <w:highlight w:val="none"/>
        </w:rPr>
        <w:fldChar w:fldCharType="begin"/>
      </w:r>
      <w:r>
        <w:rPr>
          <w:rFonts w:hint="eastAsia"/>
          <w:bCs w:val="0"/>
          <w:szCs w:val="24"/>
          <w:highlight w:val="none"/>
        </w:rPr>
        <w:instrText xml:space="preserve"> HYPERLINK \l _Toc31950 </w:instrText>
      </w:r>
      <w:r>
        <w:rPr>
          <w:rFonts w:hint="eastAsia"/>
          <w:bCs w:val="0"/>
          <w:szCs w:val="24"/>
          <w:highlight w:val="none"/>
        </w:rPr>
        <w:fldChar w:fldCharType="separate"/>
      </w:r>
      <w:r>
        <w:rPr>
          <w:rFonts w:hint="eastAsia" w:ascii="方正黑体_GBK" w:hAnsi="方正黑体_GBK" w:eastAsia="方正黑体_GBK" w:cs="方正黑体_GBK"/>
          <w:bCs/>
        </w:rPr>
        <w:t>1.1项目所在地海口镇概况</w:t>
      </w:r>
      <w:r>
        <w:tab/>
      </w:r>
      <w:r>
        <w:fldChar w:fldCharType="begin"/>
      </w:r>
      <w:r>
        <w:instrText xml:space="preserve"> PAGEREF _Toc31950 \h </w:instrText>
      </w:r>
      <w:r>
        <w:fldChar w:fldCharType="separate"/>
      </w:r>
      <w:r>
        <w:t>- 1 -</w:t>
      </w:r>
      <w:r>
        <w:fldChar w:fldCharType="end"/>
      </w:r>
      <w:r>
        <w:rPr>
          <w:rFonts w:hint="eastAsia"/>
          <w:bCs w:val="0"/>
          <w:color w:val="auto"/>
          <w:szCs w:val="24"/>
          <w:highlight w:val="none"/>
        </w:rPr>
        <w:fldChar w:fldCharType="end"/>
      </w:r>
    </w:p>
    <w:p>
      <w:pPr>
        <w:pStyle w:val="14"/>
        <w:keepNext w:val="0"/>
        <w:keepLines w:val="0"/>
        <w:pageBreakBefore w:val="0"/>
        <w:widowControl w:val="0"/>
        <w:tabs>
          <w:tab w:val="right" w:leader="dot" w:pos="10240"/>
        </w:tabs>
        <w:kinsoku/>
        <w:wordWrap/>
        <w:overflowPunct/>
        <w:topLinePunct w:val="0"/>
        <w:autoSpaceDE/>
        <w:autoSpaceDN/>
        <w:bidi w:val="0"/>
        <w:adjustRightInd/>
        <w:snapToGrid/>
        <w:spacing w:line="426" w:lineRule="exact"/>
        <w:textAlignment w:val="auto"/>
      </w:pPr>
      <w:r>
        <w:rPr>
          <w:rFonts w:hint="eastAsia"/>
          <w:bCs w:val="0"/>
          <w:color w:val="auto"/>
          <w:szCs w:val="24"/>
          <w:highlight w:val="none"/>
        </w:rPr>
        <w:fldChar w:fldCharType="begin"/>
      </w:r>
      <w:r>
        <w:rPr>
          <w:rFonts w:hint="eastAsia"/>
          <w:bCs w:val="0"/>
          <w:szCs w:val="24"/>
          <w:highlight w:val="none"/>
        </w:rPr>
        <w:instrText xml:space="preserve"> HYPERLINK \l _Toc7060 </w:instrText>
      </w:r>
      <w:r>
        <w:rPr>
          <w:rFonts w:hint="eastAsia"/>
          <w:bCs w:val="0"/>
          <w:szCs w:val="24"/>
          <w:highlight w:val="none"/>
        </w:rPr>
        <w:fldChar w:fldCharType="separate"/>
      </w:r>
      <w:r>
        <w:rPr>
          <w:rFonts w:hint="eastAsia" w:ascii="方正黑体_GBK" w:hAnsi="方正黑体_GBK" w:eastAsia="方正黑体_GBK" w:cs="方正黑体_GBK"/>
          <w:bCs/>
        </w:rPr>
        <w:t>1.2项目所在地松元村委会基本概况</w:t>
      </w:r>
      <w:r>
        <w:tab/>
      </w:r>
      <w:r>
        <w:fldChar w:fldCharType="begin"/>
      </w:r>
      <w:r>
        <w:instrText xml:space="preserve"> PAGEREF _Toc7060 \h </w:instrText>
      </w:r>
      <w:r>
        <w:fldChar w:fldCharType="separate"/>
      </w:r>
      <w:r>
        <w:t>- 1 -</w:t>
      </w:r>
      <w:r>
        <w:fldChar w:fldCharType="end"/>
      </w:r>
      <w:r>
        <w:rPr>
          <w:rFonts w:hint="eastAsia"/>
          <w:bCs w:val="0"/>
          <w:color w:val="auto"/>
          <w:szCs w:val="24"/>
          <w:highlight w:val="none"/>
        </w:rPr>
        <w:fldChar w:fldCharType="end"/>
      </w:r>
    </w:p>
    <w:p>
      <w:pPr>
        <w:pStyle w:val="14"/>
        <w:keepNext w:val="0"/>
        <w:keepLines w:val="0"/>
        <w:pageBreakBefore w:val="0"/>
        <w:widowControl w:val="0"/>
        <w:tabs>
          <w:tab w:val="right" w:leader="dot" w:pos="10240"/>
        </w:tabs>
        <w:kinsoku/>
        <w:wordWrap/>
        <w:overflowPunct/>
        <w:topLinePunct w:val="0"/>
        <w:autoSpaceDE/>
        <w:autoSpaceDN/>
        <w:bidi w:val="0"/>
        <w:adjustRightInd/>
        <w:snapToGrid/>
        <w:spacing w:line="426" w:lineRule="exact"/>
        <w:textAlignment w:val="auto"/>
      </w:pPr>
      <w:r>
        <w:rPr>
          <w:rFonts w:hint="eastAsia"/>
          <w:bCs w:val="0"/>
          <w:color w:val="auto"/>
          <w:szCs w:val="24"/>
          <w:highlight w:val="none"/>
        </w:rPr>
        <w:fldChar w:fldCharType="begin"/>
      </w:r>
      <w:r>
        <w:rPr>
          <w:rFonts w:hint="eastAsia"/>
          <w:bCs w:val="0"/>
          <w:szCs w:val="24"/>
          <w:highlight w:val="none"/>
        </w:rPr>
        <w:instrText xml:space="preserve"> HYPERLINK \l _Toc25661 </w:instrText>
      </w:r>
      <w:r>
        <w:rPr>
          <w:rFonts w:hint="eastAsia"/>
          <w:bCs w:val="0"/>
          <w:szCs w:val="24"/>
          <w:highlight w:val="none"/>
        </w:rPr>
        <w:fldChar w:fldCharType="separate"/>
      </w:r>
      <w:r>
        <w:rPr>
          <w:rFonts w:hint="eastAsia" w:ascii="方正黑体_GBK" w:hAnsi="方正黑体_GBK" w:eastAsia="方正黑体_GBK" w:cs="方正黑体_GBK"/>
          <w:bCs w:val="0"/>
          <w:highlight w:val="none"/>
        </w:rPr>
        <w:t>1.</w:t>
      </w:r>
      <w:r>
        <w:rPr>
          <w:rFonts w:hint="eastAsia" w:ascii="方正黑体_GBK" w:hAnsi="方正黑体_GBK" w:eastAsia="方正黑体_GBK" w:cs="方正黑体_GBK"/>
          <w:bCs w:val="0"/>
          <w:highlight w:val="none"/>
          <w:lang w:val="en-US" w:eastAsia="zh-CN"/>
        </w:rPr>
        <w:t>3</w:t>
      </w:r>
      <w:r>
        <w:rPr>
          <w:rFonts w:hint="eastAsia" w:ascii="方正黑体_GBK" w:hAnsi="方正黑体_GBK" w:eastAsia="方正黑体_GBK" w:cs="方正黑体_GBK"/>
          <w:bCs w:val="0"/>
          <w:kern w:val="2"/>
          <w:szCs w:val="22"/>
          <w:lang w:val="en-US" w:eastAsia="zh-CN" w:bidi="ar-SA"/>
        </w:rPr>
        <w:t>小组产业发展现状</w:t>
      </w:r>
      <w:r>
        <w:tab/>
      </w:r>
      <w:r>
        <w:fldChar w:fldCharType="begin"/>
      </w:r>
      <w:r>
        <w:instrText xml:space="preserve"> PAGEREF _Toc25661 \h </w:instrText>
      </w:r>
      <w:r>
        <w:fldChar w:fldCharType="separate"/>
      </w:r>
      <w:r>
        <w:t>- 2 -</w:t>
      </w:r>
      <w:r>
        <w:fldChar w:fldCharType="end"/>
      </w:r>
      <w:r>
        <w:rPr>
          <w:rFonts w:hint="eastAsia"/>
          <w:bCs w:val="0"/>
          <w:color w:val="auto"/>
          <w:szCs w:val="24"/>
          <w:highlight w:val="none"/>
        </w:rPr>
        <w:fldChar w:fldCharType="end"/>
      </w:r>
    </w:p>
    <w:p>
      <w:pPr>
        <w:pStyle w:val="13"/>
        <w:keepNext w:val="0"/>
        <w:keepLines w:val="0"/>
        <w:pageBreakBefore w:val="0"/>
        <w:widowControl w:val="0"/>
        <w:tabs>
          <w:tab w:val="right" w:leader="dot" w:pos="10240"/>
        </w:tabs>
        <w:kinsoku/>
        <w:wordWrap/>
        <w:overflowPunct/>
        <w:topLinePunct w:val="0"/>
        <w:autoSpaceDE/>
        <w:autoSpaceDN/>
        <w:bidi w:val="0"/>
        <w:adjustRightInd/>
        <w:snapToGrid/>
        <w:spacing w:line="426" w:lineRule="exact"/>
        <w:textAlignment w:val="auto"/>
      </w:pPr>
      <w:r>
        <w:rPr>
          <w:rFonts w:hint="eastAsia"/>
          <w:bCs w:val="0"/>
          <w:color w:val="auto"/>
          <w:szCs w:val="24"/>
          <w:highlight w:val="none"/>
        </w:rPr>
        <w:fldChar w:fldCharType="begin"/>
      </w:r>
      <w:r>
        <w:rPr>
          <w:rFonts w:hint="eastAsia"/>
          <w:bCs w:val="0"/>
          <w:szCs w:val="24"/>
          <w:highlight w:val="none"/>
        </w:rPr>
        <w:instrText xml:space="preserve"> HYPERLINK \l _Toc3526 </w:instrText>
      </w:r>
      <w:r>
        <w:rPr>
          <w:rFonts w:hint="eastAsia"/>
          <w:bCs w:val="0"/>
          <w:szCs w:val="24"/>
          <w:highlight w:val="none"/>
        </w:rPr>
        <w:fldChar w:fldCharType="separate"/>
      </w:r>
      <w:r>
        <w:rPr>
          <w:rFonts w:hint="eastAsia" w:ascii="方正小标宋_GBK" w:hAnsi="方正小标宋_GBK" w:eastAsia="方正小标宋_GBK" w:cs="方正小标宋_GBK"/>
          <w:bCs w:val="0"/>
          <w:highlight w:val="none"/>
        </w:rPr>
        <w:t>第二章 项目建设背景及建设的必要性</w:t>
      </w:r>
      <w:r>
        <w:tab/>
      </w:r>
      <w:r>
        <w:fldChar w:fldCharType="begin"/>
      </w:r>
      <w:r>
        <w:instrText xml:space="preserve"> PAGEREF _Toc3526 \h </w:instrText>
      </w:r>
      <w:r>
        <w:fldChar w:fldCharType="separate"/>
      </w:r>
      <w:r>
        <w:t>- 2 -</w:t>
      </w:r>
      <w:r>
        <w:fldChar w:fldCharType="end"/>
      </w:r>
      <w:r>
        <w:rPr>
          <w:rFonts w:hint="eastAsia"/>
          <w:bCs w:val="0"/>
          <w:color w:val="auto"/>
          <w:szCs w:val="24"/>
          <w:highlight w:val="none"/>
        </w:rPr>
        <w:fldChar w:fldCharType="end"/>
      </w:r>
    </w:p>
    <w:p>
      <w:pPr>
        <w:pStyle w:val="14"/>
        <w:keepNext w:val="0"/>
        <w:keepLines w:val="0"/>
        <w:pageBreakBefore w:val="0"/>
        <w:widowControl w:val="0"/>
        <w:tabs>
          <w:tab w:val="right" w:leader="dot" w:pos="10240"/>
        </w:tabs>
        <w:kinsoku/>
        <w:wordWrap/>
        <w:overflowPunct/>
        <w:topLinePunct w:val="0"/>
        <w:autoSpaceDE/>
        <w:autoSpaceDN/>
        <w:bidi w:val="0"/>
        <w:adjustRightInd/>
        <w:snapToGrid/>
        <w:spacing w:line="426" w:lineRule="exact"/>
        <w:textAlignment w:val="auto"/>
      </w:pPr>
      <w:r>
        <w:rPr>
          <w:rFonts w:hint="eastAsia"/>
          <w:bCs w:val="0"/>
          <w:color w:val="auto"/>
          <w:szCs w:val="24"/>
          <w:highlight w:val="none"/>
        </w:rPr>
        <w:fldChar w:fldCharType="begin"/>
      </w:r>
      <w:r>
        <w:rPr>
          <w:rFonts w:hint="eastAsia"/>
          <w:bCs w:val="0"/>
          <w:szCs w:val="24"/>
          <w:highlight w:val="none"/>
        </w:rPr>
        <w:instrText xml:space="preserve"> HYPERLINK \l _Toc28498 </w:instrText>
      </w:r>
      <w:r>
        <w:rPr>
          <w:rFonts w:hint="eastAsia"/>
          <w:bCs w:val="0"/>
          <w:szCs w:val="24"/>
          <w:highlight w:val="none"/>
        </w:rPr>
        <w:fldChar w:fldCharType="separate"/>
      </w:r>
      <w:r>
        <w:rPr>
          <w:rFonts w:hint="eastAsia" w:ascii="方正黑体_GBK" w:hAnsi="方正黑体_GBK" w:eastAsia="方正黑体_GBK" w:cs="方正黑体_GBK"/>
          <w:bCs w:val="0"/>
          <w:kern w:val="2"/>
          <w:szCs w:val="22"/>
          <w:highlight w:val="none"/>
          <w:lang w:val="en-US" w:eastAsia="zh-CN" w:bidi="ar-SA"/>
        </w:rPr>
        <w:t>2.1项目背景</w:t>
      </w:r>
      <w:r>
        <w:tab/>
      </w:r>
      <w:r>
        <w:fldChar w:fldCharType="begin"/>
      </w:r>
      <w:r>
        <w:instrText xml:space="preserve"> PAGEREF _Toc28498 \h </w:instrText>
      </w:r>
      <w:r>
        <w:fldChar w:fldCharType="separate"/>
      </w:r>
      <w:r>
        <w:t>- 2 -</w:t>
      </w:r>
      <w:r>
        <w:fldChar w:fldCharType="end"/>
      </w:r>
      <w:r>
        <w:rPr>
          <w:rFonts w:hint="eastAsia"/>
          <w:bCs w:val="0"/>
          <w:color w:val="auto"/>
          <w:szCs w:val="24"/>
          <w:highlight w:val="none"/>
        </w:rPr>
        <w:fldChar w:fldCharType="end"/>
      </w:r>
    </w:p>
    <w:p>
      <w:pPr>
        <w:pStyle w:val="14"/>
        <w:keepNext w:val="0"/>
        <w:keepLines w:val="0"/>
        <w:pageBreakBefore w:val="0"/>
        <w:widowControl w:val="0"/>
        <w:tabs>
          <w:tab w:val="right" w:leader="dot" w:pos="10240"/>
        </w:tabs>
        <w:kinsoku/>
        <w:wordWrap/>
        <w:overflowPunct/>
        <w:topLinePunct w:val="0"/>
        <w:autoSpaceDE/>
        <w:autoSpaceDN/>
        <w:bidi w:val="0"/>
        <w:adjustRightInd/>
        <w:snapToGrid/>
        <w:spacing w:line="426" w:lineRule="exact"/>
        <w:textAlignment w:val="auto"/>
      </w:pPr>
      <w:r>
        <w:rPr>
          <w:rFonts w:hint="eastAsia"/>
          <w:bCs w:val="0"/>
          <w:color w:val="auto"/>
          <w:szCs w:val="24"/>
          <w:highlight w:val="none"/>
        </w:rPr>
        <w:fldChar w:fldCharType="begin"/>
      </w:r>
      <w:r>
        <w:rPr>
          <w:rFonts w:hint="eastAsia"/>
          <w:bCs w:val="0"/>
          <w:szCs w:val="24"/>
          <w:highlight w:val="none"/>
        </w:rPr>
        <w:instrText xml:space="preserve"> HYPERLINK \l _Toc13860 </w:instrText>
      </w:r>
      <w:r>
        <w:rPr>
          <w:rFonts w:hint="eastAsia"/>
          <w:bCs w:val="0"/>
          <w:szCs w:val="24"/>
          <w:highlight w:val="none"/>
        </w:rPr>
        <w:fldChar w:fldCharType="separate"/>
      </w:r>
      <w:r>
        <w:rPr>
          <w:rFonts w:hint="eastAsia" w:ascii="方正黑体_GBK" w:hAnsi="方正黑体_GBK" w:eastAsia="方正黑体_GBK" w:cs="方正黑体_GBK"/>
          <w:bCs w:val="0"/>
          <w:kern w:val="2"/>
          <w:szCs w:val="22"/>
          <w:highlight w:val="none"/>
          <w:lang w:val="en-US" w:eastAsia="zh-CN" w:bidi="ar-SA"/>
        </w:rPr>
        <w:t>2.2项目建设的必要性</w:t>
      </w:r>
      <w:r>
        <w:tab/>
      </w:r>
      <w:r>
        <w:fldChar w:fldCharType="begin"/>
      </w:r>
      <w:r>
        <w:instrText xml:space="preserve"> PAGEREF _Toc13860 \h </w:instrText>
      </w:r>
      <w:r>
        <w:fldChar w:fldCharType="separate"/>
      </w:r>
      <w:r>
        <w:t>- 3 -</w:t>
      </w:r>
      <w:r>
        <w:fldChar w:fldCharType="end"/>
      </w:r>
      <w:r>
        <w:rPr>
          <w:rFonts w:hint="eastAsia"/>
          <w:bCs w:val="0"/>
          <w:color w:val="auto"/>
          <w:szCs w:val="24"/>
          <w:highlight w:val="none"/>
        </w:rPr>
        <w:fldChar w:fldCharType="end"/>
      </w:r>
    </w:p>
    <w:p>
      <w:pPr>
        <w:pStyle w:val="14"/>
        <w:keepNext w:val="0"/>
        <w:keepLines w:val="0"/>
        <w:pageBreakBefore w:val="0"/>
        <w:widowControl w:val="0"/>
        <w:tabs>
          <w:tab w:val="right" w:leader="dot" w:pos="10240"/>
        </w:tabs>
        <w:kinsoku/>
        <w:wordWrap/>
        <w:overflowPunct/>
        <w:topLinePunct w:val="0"/>
        <w:autoSpaceDE/>
        <w:autoSpaceDN/>
        <w:bidi w:val="0"/>
        <w:adjustRightInd/>
        <w:snapToGrid/>
        <w:spacing w:line="426" w:lineRule="exact"/>
        <w:textAlignment w:val="auto"/>
      </w:pPr>
      <w:r>
        <w:rPr>
          <w:rFonts w:hint="eastAsia"/>
          <w:bCs w:val="0"/>
          <w:color w:val="auto"/>
          <w:szCs w:val="24"/>
          <w:highlight w:val="none"/>
        </w:rPr>
        <w:fldChar w:fldCharType="begin"/>
      </w:r>
      <w:r>
        <w:rPr>
          <w:rFonts w:hint="eastAsia"/>
          <w:bCs w:val="0"/>
          <w:szCs w:val="24"/>
          <w:highlight w:val="none"/>
        </w:rPr>
        <w:instrText xml:space="preserve"> HYPERLINK \l _Toc19837 </w:instrText>
      </w:r>
      <w:r>
        <w:rPr>
          <w:rFonts w:hint="eastAsia"/>
          <w:bCs w:val="0"/>
          <w:szCs w:val="24"/>
          <w:highlight w:val="none"/>
        </w:rPr>
        <w:fldChar w:fldCharType="separate"/>
      </w:r>
      <w:r>
        <w:rPr>
          <w:rFonts w:hint="eastAsia" w:ascii="方正黑体_GBK" w:hAnsi="方正黑体_GBK" w:eastAsia="方正黑体_GBK" w:cs="方正黑体_GBK"/>
          <w:bCs w:val="0"/>
          <w:kern w:val="2"/>
          <w:szCs w:val="22"/>
          <w:highlight w:val="none"/>
          <w:lang w:val="en-US" w:eastAsia="en-US" w:bidi="ar-SA"/>
        </w:rPr>
        <w:t>2.3项目建设的可行性</w:t>
      </w:r>
      <w:r>
        <w:tab/>
      </w:r>
      <w:r>
        <w:fldChar w:fldCharType="begin"/>
      </w:r>
      <w:r>
        <w:instrText xml:space="preserve"> PAGEREF _Toc19837 \h </w:instrText>
      </w:r>
      <w:r>
        <w:fldChar w:fldCharType="separate"/>
      </w:r>
      <w:r>
        <w:t>- 4 -</w:t>
      </w:r>
      <w:r>
        <w:fldChar w:fldCharType="end"/>
      </w:r>
      <w:r>
        <w:rPr>
          <w:rFonts w:hint="eastAsia"/>
          <w:bCs w:val="0"/>
          <w:color w:val="auto"/>
          <w:szCs w:val="24"/>
          <w:highlight w:val="none"/>
        </w:rPr>
        <w:fldChar w:fldCharType="end"/>
      </w:r>
    </w:p>
    <w:p>
      <w:pPr>
        <w:pStyle w:val="13"/>
        <w:keepNext w:val="0"/>
        <w:keepLines w:val="0"/>
        <w:pageBreakBefore w:val="0"/>
        <w:widowControl w:val="0"/>
        <w:tabs>
          <w:tab w:val="right" w:leader="dot" w:pos="10240"/>
        </w:tabs>
        <w:kinsoku/>
        <w:wordWrap/>
        <w:overflowPunct/>
        <w:topLinePunct w:val="0"/>
        <w:autoSpaceDE/>
        <w:autoSpaceDN/>
        <w:bidi w:val="0"/>
        <w:adjustRightInd/>
        <w:snapToGrid/>
        <w:spacing w:line="426" w:lineRule="exact"/>
        <w:textAlignment w:val="auto"/>
      </w:pPr>
      <w:r>
        <w:rPr>
          <w:rFonts w:hint="eastAsia"/>
          <w:bCs w:val="0"/>
          <w:color w:val="auto"/>
          <w:szCs w:val="24"/>
          <w:highlight w:val="none"/>
        </w:rPr>
        <w:fldChar w:fldCharType="begin"/>
      </w:r>
      <w:r>
        <w:rPr>
          <w:rFonts w:hint="eastAsia"/>
          <w:bCs w:val="0"/>
          <w:szCs w:val="24"/>
          <w:highlight w:val="none"/>
        </w:rPr>
        <w:instrText xml:space="preserve"> HYPERLINK \l _Toc31095 </w:instrText>
      </w:r>
      <w:r>
        <w:rPr>
          <w:rFonts w:hint="eastAsia"/>
          <w:bCs w:val="0"/>
          <w:szCs w:val="24"/>
          <w:highlight w:val="none"/>
        </w:rPr>
        <w:fldChar w:fldCharType="separate"/>
      </w:r>
      <w:r>
        <w:rPr>
          <w:rFonts w:hint="eastAsia" w:ascii="方正小标宋_GBK" w:hAnsi="方正小标宋_GBK" w:eastAsia="方正小标宋_GBK" w:cs="方正小标宋_GBK"/>
          <w:bCs w:val="0"/>
          <w:highlight w:val="none"/>
        </w:rPr>
        <w:t>第三章 建设项目基本情况</w:t>
      </w:r>
      <w:r>
        <w:tab/>
      </w:r>
      <w:r>
        <w:fldChar w:fldCharType="begin"/>
      </w:r>
      <w:r>
        <w:instrText xml:space="preserve"> PAGEREF _Toc31095 \h </w:instrText>
      </w:r>
      <w:r>
        <w:fldChar w:fldCharType="separate"/>
      </w:r>
      <w:r>
        <w:t>- 5 -</w:t>
      </w:r>
      <w:r>
        <w:fldChar w:fldCharType="end"/>
      </w:r>
      <w:r>
        <w:rPr>
          <w:rFonts w:hint="eastAsia"/>
          <w:bCs w:val="0"/>
          <w:color w:val="auto"/>
          <w:szCs w:val="24"/>
          <w:highlight w:val="none"/>
        </w:rPr>
        <w:fldChar w:fldCharType="end"/>
      </w:r>
    </w:p>
    <w:p>
      <w:pPr>
        <w:pStyle w:val="14"/>
        <w:keepNext w:val="0"/>
        <w:keepLines w:val="0"/>
        <w:pageBreakBefore w:val="0"/>
        <w:widowControl w:val="0"/>
        <w:tabs>
          <w:tab w:val="right" w:leader="dot" w:pos="10240"/>
        </w:tabs>
        <w:kinsoku/>
        <w:wordWrap/>
        <w:overflowPunct/>
        <w:topLinePunct w:val="0"/>
        <w:autoSpaceDE/>
        <w:autoSpaceDN/>
        <w:bidi w:val="0"/>
        <w:adjustRightInd/>
        <w:snapToGrid/>
        <w:spacing w:line="426" w:lineRule="exact"/>
        <w:textAlignment w:val="auto"/>
      </w:pPr>
      <w:r>
        <w:rPr>
          <w:rFonts w:hint="eastAsia"/>
          <w:bCs w:val="0"/>
          <w:color w:val="auto"/>
          <w:szCs w:val="24"/>
          <w:highlight w:val="none"/>
        </w:rPr>
        <w:fldChar w:fldCharType="begin"/>
      </w:r>
      <w:r>
        <w:rPr>
          <w:rFonts w:hint="eastAsia"/>
          <w:bCs w:val="0"/>
          <w:szCs w:val="24"/>
          <w:highlight w:val="none"/>
        </w:rPr>
        <w:instrText xml:space="preserve"> HYPERLINK \l _Toc16171 </w:instrText>
      </w:r>
      <w:r>
        <w:rPr>
          <w:rFonts w:hint="eastAsia"/>
          <w:bCs w:val="0"/>
          <w:szCs w:val="24"/>
          <w:highlight w:val="none"/>
        </w:rPr>
        <w:fldChar w:fldCharType="separate"/>
      </w:r>
      <w:r>
        <w:rPr>
          <w:rFonts w:hint="eastAsia" w:ascii="方正黑体_GBK" w:hAnsi="方正黑体_GBK" w:eastAsia="方正黑体_GBK" w:cs="方正黑体_GBK"/>
          <w:bCs w:val="0"/>
          <w:kern w:val="2"/>
          <w:szCs w:val="22"/>
          <w:highlight w:val="none"/>
          <w:lang w:val="en-US" w:eastAsia="zh-CN" w:bidi="ar-SA"/>
        </w:rPr>
        <w:t>3.1项目建设目标</w:t>
      </w:r>
      <w:r>
        <w:tab/>
      </w:r>
      <w:r>
        <w:fldChar w:fldCharType="begin"/>
      </w:r>
      <w:r>
        <w:instrText xml:space="preserve"> PAGEREF _Toc16171 \h </w:instrText>
      </w:r>
      <w:r>
        <w:fldChar w:fldCharType="separate"/>
      </w:r>
      <w:r>
        <w:t>- 5 -</w:t>
      </w:r>
      <w:r>
        <w:fldChar w:fldCharType="end"/>
      </w:r>
      <w:r>
        <w:rPr>
          <w:rFonts w:hint="eastAsia"/>
          <w:bCs w:val="0"/>
          <w:color w:val="auto"/>
          <w:szCs w:val="24"/>
          <w:highlight w:val="none"/>
        </w:rPr>
        <w:fldChar w:fldCharType="end"/>
      </w:r>
    </w:p>
    <w:p>
      <w:pPr>
        <w:pStyle w:val="14"/>
        <w:keepNext w:val="0"/>
        <w:keepLines w:val="0"/>
        <w:pageBreakBefore w:val="0"/>
        <w:widowControl w:val="0"/>
        <w:tabs>
          <w:tab w:val="right" w:leader="dot" w:pos="10240"/>
        </w:tabs>
        <w:kinsoku/>
        <w:wordWrap/>
        <w:overflowPunct/>
        <w:topLinePunct w:val="0"/>
        <w:autoSpaceDE/>
        <w:autoSpaceDN/>
        <w:bidi w:val="0"/>
        <w:adjustRightInd/>
        <w:snapToGrid/>
        <w:spacing w:line="426" w:lineRule="exact"/>
        <w:textAlignment w:val="auto"/>
      </w:pPr>
      <w:r>
        <w:rPr>
          <w:rFonts w:hint="eastAsia"/>
          <w:bCs w:val="0"/>
          <w:color w:val="auto"/>
          <w:szCs w:val="24"/>
          <w:highlight w:val="none"/>
        </w:rPr>
        <w:fldChar w:fldCharType="begin"/>
      </w:r>
      <w:r>
        <w:rPr>
          <w:rFonts w:hint="eastAsia"/>
          <w:bCs w:val="0"/>
          <w:szCs w:val="24"/>
          <w:highlight w:val="none"/>
        </w:rPr>
        <w:instrText xml:space="preserve"> HYPERLINK \l _Toc29206 </w:instrText>
      </w:r>
      <w:r>
        <w:rPr>
          <w:rFonts w:hint="eastAsia"/>
          <w:bCs w:val="0"/>
          <w:szCs w:val="24"/>
          <w:highlight w:val="none"/>
        </w:rPr>
        <w:fldChar w:fldCharType="separate"/>
      </w:r>
      <w:r>
        <w:rPr>
          <w:rFonts w:hint="eastAsia" w:ascii="方正黑体_GBK" w:hAnsi="方正黑体_GBK" w:eastAsia="方正黑体_GBK" w:cs="方正黑体_GBK"/>
          <w:bCs w:val="0"/>
          <w:kern w:val="2"/>
          <w:szCs w:val="22"/>
          <w:highlight w:val="none"/>
          <w:lang w:val="en-US" w:eastAsia="zh-CN" w:bidi="ar-SA"/>
        </w:rPr>
        <w:t>3.2项目实施的重点任务</w:t>
      </w:r>
      <w:r>
        <w:tab/>
      </w:r>
      <w:r>
        <w:fldChar w:fldCharType="begin"/>
      </w:r>
      <w:r>
        <w:instrText xml:space="preserve"> PAGEREF _Toc29206 \h </w:instrText>
      </w:r>
      <w:r>
        <w:fldChar w:fldCharType="separate"/>
      </w:r>
      <w:r>
        <w:t>- 5 -</w:t>
      </w:r>
      <w:r>
        <w:fldChar w:fldCharType="end"/>
      </w:r>
      <w:r>
        <w:rPr>
          <w:rFonts w:hint="eastAsia"/>
          <w:bCs w:val="0"/>
          <w:color w:val="auto"/>
          <w:szCs w:val="24"/>
          <w:highlight w:val="none"/>
        </w:rPr>
        <w:fldChar w:fldCharType="end"/>
      </w:r>
    </w:p>
    <w:p>
      <w:pPr>
        <w:pStyle w:val="14"/>
        <w:keepNext w:val="0"/>
        <w:keepLines w:val="0"/>
        <w:pageBreakBefore w:val="0"/>
        <w:widowControl w:val="0"/>
        <w:tabs>
          <w:tab w:val="right" w:leader="dot" w:pos="10240"/>
        </w:tabs>
        <w:kinsoku/>
        <w:wordWrap/>
        <w:overflowPunct/>
        <w:topLinePunct w:val="0"/>
        <w:autoSpaceDE/>
        <w:autoSpaceDN/>
        <w:bidi w:val="0"/>
        <w:adjustRightInd/>
        <w:snapToGrid/>
        <w:spacing w:line="426" w:lineRule="exact"/>
        <w:textAlignment w:val="auto"/>
      </w:pPr>
      <w:r>
        <w:rPr>
          <w:rFonts w:hint="eastAsia"/>
          <w:bCs w:val="0"/>
          <w:color w:val="auto"/>
          <w:szCs w:val="24"/>
          <w:highlight w:val="none"/>
        </w:rPr>
        <w:fldChar w:fldCharType="begin"/>
      </w:r>
      <w:r>
        <w:rPr>
          <w:rFonts w:hint="eastAsia"/>
          <w:bCs w:val="0"/>
          <w:szCs w:val="24"/>
          <w:highlight w:val="none"/>
        </w:rPr>
        <w:instrText xml:space="preserve"> HYPERLINK \l _Toc27251 </w:instrText>
      </w:r>
      <w:r>
        <w:rPr>
          <w:rFonts w:hint="eastAsia"/>
          <w:bCs w:val="0"/>
          <w:szCs w:val="24"/>
          <w:highlight w:val="none"/>
        </w:rPr>
        <w:fldChar w:fldCharType="separate"/>
      </w:r>
      <w:r>
        <w:rPr>
          <w:rFonts w:hint="eastAsia" w:ascii="方正黑体_GBK" w:hAnsi="方正黑体_GBK" w:eastAsia="方正黑体_GBK" w:cs="方正黑体_GBK"/>
          <w:bCs w:val="0"/>
          <w:kern w:val="2"/>
          <w:szCs w:val="22"/>
          <w:highlight w:val="none"/>
          <w:lang w:val="en-US" w:eastAsia="zh-CN" w:bidi="ar-SA"/>
        </w:rPr>
        <w:t>3.3群众意愿</w:t>
      </w:r>
      <w:r>
        <w:tab/>
      </w:r>
      <w:r>
        <w:fldChar w:fldCharType="begin"/>
      </w:r>
      <w:r>
        <w:instrText xml:space="preserve"> PAGEREF _Toc27251 \h </w:instrText>
      </w:r>
      <w:r>
        <w:fldChar w:fldCharType="separate"/>
      </w:r>
      <w:r>
        <w:t>- 6 -</w:t>
      </w:r>
      <w:r>
        <w:fldChar w:fldCharType="end"/>
      </w:r>
      <w:r>
        <w:rPr>
          <w:rFonts w:hint="eastAsia"/>
          <w:bCs w:val="0"/>
          <w:color w:val="auto"/>
          <w:szCs w:val="24"/>
          <w:highlight w:val="none"/>
        </w:rPr>
        <w:fldChar w:fldCharType="end"/>
      </w:r>
    </w:p>
    <w:p>
      <w:pPr>
        <w:pStyle w:val="13"/>
        <w:keepNext w:val="0"/>
        <w:keepLines w:val="0"/>
        <w:pageBreakBefore w:val="0"/>
        <w:widowControl w:val="0"/>
        <w:tabs>
          <w:tab w:val="right" w:leader="dot" w:pos="10240"/>
        </w:tabs>
        <w:kinsoku/>
        <w:wordWrap/>
        <w:overflowPunct/>
        <w:topLinePunct w:val="0"/>
        <w:autoSpaceDE/>
        <w:autoSpaceDN/>
        <w:bidi w:val="0"/>
        <w:adjustRightInd/>
        <w:snapToGrid/>
        <w:spacing w:line="426" w:lineRule="exact"/>
        <w:textAlignment w:val="auto"/>
      </w:pPr>
      <w:r>
        <w:rPr>
          <w:rFonts w:hint="eastAsia"/>
          <w:bCs w:val="0"/>
          <w:color w:val="auto"/>
          <w:szCs w:val="24"/>
          <w:highlight w:val="none"/>
        </w:rPr>
        <w:fldChar w:fldCharType="begin"/>
      </w:r>
      <w:r>
        <w:rPr>
          <w:rFonts w:hint="eastAsia"/>
          <w:bCs w:val="0"/>
          <w:szCs w:val="24"/>
          <w:highlight w:val="none"/>
        </w:rPr>
        <w:instrText xml:space="preserve"> HYPERLINK \l _Toc13935 </w:instrText>
      </w:r>
      <w:r>
        <w:rPr>
          <w:rFonts w:hint="eastAsia"/>
          <w:bCs w:val="0"/>
          <w:szCs w:val="24"/>
          <w:highlight w:val="none"/>
        </w:rPr>
        <w:fldChar w:fldCharType="separate"/>
      </w:r>
      <w:r>
        <w:rPr>
          <w:rFonts w:hint="eastAsia" w:ascii="方正小标宋_GBK" w:hAnsi="方正小标宋_GBK" w:eastAsia="方正小标宋_GBK" w:cs="方正小标宋_GBK"/>
          <w:bCs w:val="0"/>
          <w:highlight w:val="none"/>
          <w:lang w:val="en-US" w:eastAsia="zh-CN"/>
        </w:rPr>
        <w:t>第四章 项目工程技术方案</w:t>
      </w:r>
      <w:r>
        <w:tab/>
      </w:r>
      <w:r>
        <w:fldChar w:fldCharType="begin"/>
      </w:r>
      <w:r>
        <w:instrText xml:space="preserve"> PAGEREF _Toc13935 \h </w:instrText>
      </w:r>
      <w:r>
        <w:fldChar w:fldCharType="separate"/>
      </w:r>
      <w:r>
        <w:t>- 6 -</w:t>
      </w:r>
      <w:r>
        <w:fldChar w:fldCharType="end"/>
      </w:r>
      <w:r>
        <w:rPr>
          <w:rFonts w:hint="eastAsia"/>
          <w:bCs w:val="0"/>
          <w:color w:val="auto"/>
          <w:szCs w:val="24"/>
          <w:highlight w:val="none"/>
        </w:rPr>
        <w:fldChar w:fldCharType="end"/>
      </w:r>
    </w:p>
    <w:p>
      <w:pPr>
        <w:pStyle w:val="14"/>
        <w:keepNext w:val="0"/>
        <w:keepLines w:val="0"/>
        <w:pageBreakBefore w:val="0"/>
        <w:widowControl w:val="0"/>
        <w:tabs>
          <w:tab w:val="right" w:leader="dot" w:pos="10240"/>
        </w:tabs>
        <w:kinsoku/>
        <w:wordWrap/>
        <w:overflowPunct/>
        <w:topLinePunct w:val="0"/>
        <w:autoSpaceDE/>
        <w:autoSpaceDN/>
        <w:bidi w:val="0"/>
        <w:adjustRightInd/>
        <w:snapToGrid/>
        <w:spacing w:line="426" w:lineRule="exact"/>
        <w:textAlignment w:val="auto"/>
      </w:pPr>
      <w:r>
        <w:rPr>
          <w:rFonts w:hint="eastAsia"/>
          <w:bCs w:val="0"/>
          <w:color w:val="auto"/>
          <w:szCs w:val="24"/>
          <w:highlight w:val="none"/>
        </w:rPr>
        <w:fldChar w:fldCharType="begin"/>
      </w:r>
      <w:r>
        <w:rPr>
          <w:rFonts w:hint="eastAsia"/>
          <w:bCs w:val="0"/>
          <w:szCs w:val="24"/>
          <w:highlight w:val="none"/>
        </w:rPr>
        <w:instrText xml:space="preserve"> HYPERLINK \l _Toc14835 </w:instrText>
      </w:r>
      <w:r>
        <w:rPr>
          <w:rFonts w:hint="eastAsia"/>
          <w:bCs w:val="0"/>
          <w:szCs w:val="24"/>
          <w:highlight w:val="none"/>
        </w:rPr>
        <w:fldChar w:fldCharType="separate"/>
      </w:r>
      <w:r>
        <w:rPr>
          <w:rFonts w:hint="eastAsia" w:ascii="方正黑体_GBK" w:hAnsi="方正黑体_GBK" w:eastAsia="方正黑体_GBK" w:cs="方正黑体_GBK"/>
          <w:bCs w:val="0"/>
          <w:highlight w:val="none"/>
          <w:lang w:val="en-US" w:eastAsia="zh-CN"/>
        </w:rPr>
        <w:t>4.1方案概述</w:t>
      </w:r>
      <w:r>
        <w:tab/>
      </w:r>
      <w:r>
        <w:fldChar w:fldCharType="begin"/>
      </w:r>
      <w:r>
        <w:instrText xml:space="preserve"> PAGEREF _Toc14835 \h </w:instrText>
      </w:r>
      <w:r>
        <w:fldChar w:fldCharType="separate"/>
      </w:r>
      <w:r>
        <w:t>- 6 -</w:t>
      </w:r>
      <w:r>
        <w:fldChar w:fldCharType="end"/>
      </w:r>
      <w:r>
        <w:rPr>
          <w:rFonts w:hint="eastAsia"/>
          <w:bCs w:val="0"/>
          <w:color w:val="auto"/>
          <w:szCs w:val="24"/>
          <w:highlight w:val="none"/>
        </w:rPr>
        <w:fldChar w:fldCharType="end"/>
      </w:r>
    </w:p>
    <w:p>
      <w:pPr>
        <w:pStyle w:val="14"/>
        <w:keepNext w:val="0"/>
        <w:keepLines w:val="0"/>
        <w:pageBreakBefore w:val="0"/>
        <w:widowControl w:val="0"/>
        <w:tabs>
          <w:tab w:val="right" w:leader="dot" w:pos="10240"/>
        </w:tabs>
        <w:kinsoku/>
        <w:wordWrap/>
        <w:overflowPunct/>
        <w:topLinePunct w:val="0"/>
        <w:autoSpaceDE/>
        <w:autoSpaceDN/>
        <w:bidi w:val="0"/>
        <w:adjustRightInd/>
        <w:snapToGrid/>
        <w:spacing w:line="426" w:lineRule="exact"/>
        <w:textAlignment w:val="auto"/>
      </w:pPr>
      <w:r>
        <w:rPr>
          <w:rFonts w:hint="eastAsia"/>
          <w:bCs w:val="0"/>
          <w:color w:val="auto"/>
          <w:szCs w:val="24"/>
          <w:highlight w:val="none"/>
        </w:rPr>
        <w:fldChar w:fldCharType="begin"/>
      </w:r>
      <w:r>
        <w:rPr>
          <w:rFonts w:hint="eastAsia"/>
          <w:bCs w:val="0"/>
          <w:szCs w:val="24"/>
          <w:highlight w:val="none"/>
        </w:rPr>
        <w:instrText xml:space="preserve"> HYPERLINK \l _Toc9449 </w:instrText>
      </w:r>
      <w:r>
        <w:rPr>
          <w:rFonts w:hint="eastAsia"/>
          <w:bCs w:val="0"/>
          <w:szCs w:val="24"/>
          <w:highlight w:val="none"/>
        </w:rPr>
        <w:fldChar w:fldCharType="separate"/>
      </w:r>
      <w:r>
        <w:rPr>
          <w:rFonts w:hint="eastAsia" w:ascii="方正黑体_GBK" w:hAnsi="方正黑体_GBK" w:eastAsia="方正黑体_GBK" w:cs="方正黑体_GBK"/>
          <w:bCs w:val="0"/>
          <w:highlight w:val="none"/>
          <w:lang w:val="en-US" w:eastAsia="zh-CN"/>
        </w:rPr>
        <w:t>4.2总平面布局</w:t>
      </w:r>
      <w:r>
        <w:tab/>
      </w:r>
      <w:r>
        <w:fldChar w:fldCharType="begin"/>
      </w:r>
      <w:r>
        <w:instrText xml:space="preserve"> PAGEREF _Toc9449 \h </w:instrText>
      </w:r>
      <w:r>
        <w:fldChar w:fldCharType="separate"/>
      </w:r>
      <w:r>
        <w:t>- 6 -</w:t>
      </w:r>
      <w:r>
        <w:fldChar w:fldCharType="end"/>
      </w:r>
      <w:r>
        <w:rPr>
          <w:rFonts w:hint="eastAsia"/>
          <w:bCs w:val="0"/>
          <w:color w:val="auto"/>
          <w:szCs w:val="24"/>
          <w:highlight w:val="none"/>
        </w:rPr>
        <w:fldChar w:fldCharType="end"/>
      </w:r>
    </w:p>
    <w:p>
      <w:pPr>
        <w:pStyle w:val="14"/>
        <w:keepNext w:val="0"/>
        <w:keepLines w:val="0"/>
        <w:pageBreakBefore w:val="0"/>
        <w:widowControl w:val="0"/>
        <w:tabs>
          <w:tab w:val="right" w:leader="dot" w:pos="10240"/>
        </w:tabs>
        <w:kinsoku/>
        <w:wordWrap/>
        <w:overflowPunct/>
        <w:topLinePunct w:val="0"/>
        <w:autoSpaceDE/>
        <w:autoSpaceDN/>
        <w:bidi w:val="0"/>
        <w:adjustRightInd/>
        <w:snapToGrid/>
        <w:spacing w:line="426" w:lineRule="exact"/>
        <w:textAlignment w:val="auto"/>
      </w:pPr>
      <w:r>
        <w:rPr>
          <w:rFonts w:hint="eastAsia"/>
          <w:bCs w:val="0"/>
          <w:color w:val="auto"/>
          <w:szCs w:val="24"/>
          <w:highlight w:val="none"/>
        </w:rPr>
        <w:fldChar w:fldCharType="begin"/>
      </w:r>
      <w:r>
        <w:rPr>
          <w:rFonts w:hint="eastAsia"/>
          <w:bCs w:val="0"/>
          <w:szCs w:val="24"/>
          <w:highlight w:val="none"/>
        </w:rPr>
        <w:instrText xml:space="preserve"> HYPERLINK \l _Toc16309 </w:instrText>
      </w:r>
      <w:r>
        <w:rPr>
          <w:rFonts w:hint="eastAsia"/>
          <w:bCs w:val="0"/>
          <w:szCs w:val="24"/>
          <w:highlight w:val="none"/>
        </w:rPr>
        <w:fldChar w:fldCharType="separate"/>
      </w:r>
      <w:r>
        <w:rPr>
          <w:rFonts w:hint="eastAsia" w:ascii="方正黑体_GBK" w:hAnsi="方正黑体_GBK" w:eastAsia="方正黑体_GBK" w:cs="方正黑体_GBK"/>
          <w:bCs w:val="0"/>
          <w:highlight w:val="none"/>
          <w:lang w:val="en-US" w:eastAsia="zh-CN"/>
        </w:rPr>
        <w:t>4.3建筑设计</w:t>
      </w:r>
      <w:r>
        <w:tab/>
      </w:r>
      <w:r>
        <w:fldChar w:fldCharType="begin"/>
      </w:r>
      <w:r>
        <w:instrText xml:space="preserve"> PAGEREF _Toc16309 \h </w:instrText>
      </w:r>
      <w:r>
        <w:fldChar w:fldCharType="separate"/>
      </w:r>
      <w:r>
        <w:t>- 7 -</w:t>
      </w:r>
      <w:r>
        <w:fldChar w:fldCharType="end"/>
      </w:r>
      <w:r>
        <w:rPr>
          <w:rFonts w:hint="eastAsia"/>
          <w:bCs w:val="0"/>
          <w:color w:val="auto"/>
          <w:szCs w:val="24"/>
          <w:highlight w:val="none"/>
        </w:rPr>
        <w:fldChar w:fldCharType="end"/>
      </w:r>
    </w:p>
    <w:p>
      <w:pPr>
        <w:pStyle w:val="14"/>
        <w:keepNext w:val="0"/>
        <w:keepLines w:val="0"/>
        <w:pageBreakBefore w:val="0"/>
        <w:widowControl w:val="0"/>
        <w:tabs>
          <w:tab w:val="right" w:leader="dot" w:pos="10240"/>
        </w:tabs>
        <w:kinsoku/>
        <w:wordWrap/>
        <w:overflowPunct/>
        <w:topLinePunct w:val="0"/>
        <w:autoSpaceDE/>
        <w:autoSpaceDN/>
        <w:bidi w:val="0"/>
        <w:adjustRightInd/>
        <w:snapToGrid/>
        <w:spacing w:line="426" w:lineRule="exact"/>
        <w:textAlignment w:val="auto"/>
      </w:pPr>
      <w:r>
        <w:rPr>
          <w:rFonts w:hint="eastAsia"/>
          <w:bCs w:val="0"/>
          <w:color w:val="auto"/>
          <w:szCs w:val="24"/>
          <w:highlight w:val="none"/>
        </w:rPr>
        <w:fldChar w:fldCharType="begin"/>
      </w:r>
      <w:r>
        <w:rPr>
          <w:rFonts w:hint="eastAsia"/>
          <w:bCs w:val="0"/>
          <w:szCs w:val="24"/>
          <w:highlight w:val="none"/>
        </w:rPr>
        <w:instrText xml:space="preserve"> HYPERLINK \l _Toc26557 </w:instrText>
      </w:r>
      <w:r>
        <w:rPr>
          <w:rFonts w:hint="eastAsia"/>
          <w:bCs w:val="0"/>
          <w:szCs w:val="24"/>
          <w:highlight w:val="none"/>
        </w:rPr>
        <w:fldChar w:fldCharType="separate"/>
      </w:r>
      <w:r>
        <w:rPr>
          <w:rFonts w:hint="eastAsia" w:ascii="方正黑体_GBK" w:hAnsi="方正黑体_GBK" w:eastAsia="方正黑体_GBK" w:cs="方正黑体_GBK"/>
          <w:bCs w:val="0"/>
          <w:highlight w:val="none"/>
          <w:lang w:val="en-US" w:eastAsia="zh-CN"/>
        </w:rPr>
        <w:t>4.4烤房主体比选</w:t>
      </w:r>
      <w:r>
        <w:tab/>
      </w:r>
      <w:r>
        <w:fldChar w:fldCharType="begin"/>
      </w:r>
      <w:r>
        <w:instrText xml:space="preserve"> PAGEREF _Toc26557 \h </w:instrText>
      </w:r>
      <w:r>
        <w:fldChar w:fldCharType="separate"/>
      </w:r>
      <w:r>
        <w:t>- 9 -</w:t>
      </w:r>
      <w:r>
        <w:fldChar w:fldCharType="end"/>
      </w:r>
      <w:r>
        <w:rPr>
          <w:rFonts w:hint="eastAsia"/>
          <w:bCs w:val="0"/>
          <w:color w:val="auto"/>
          <w:szCs w:val="24"/>
          <w:highlight w:val="none"/>
        </w:rPr>
        <w:fldChar w:fldCharType="end"/>
      </w:r>
    </w:p>
    <w:p>
      <w:pPr>
        <w:pStyle w:val="14"/>
        <w:keepNext w:val="0"/>
        <w:keepLines w:val="0"/>
        <w:pageBreakBefore w:val="0"/>
        <w:widowControl w:val="0"/>
        <w:tabs>
          <w:tab w:val="right" w:leader="dot" w:pos="10240"/>
        </w:tabs>
        <w:kinsoku/>
        <w:wordWrap/>
        <w:overflowPunct/>
        <w:topLinePunct w:val="0"/>
        <w:autoSpaceDE/>
        <w:autoSpaceDN/>
        <w:bidi w:val="0"/>
        <w:adjustRightInd/>
        <w:snapToGrid/>
        <w:spacing w:line="426" w:lineRule="exact"/>
        <w:textAlignment w:val="auto"/>
      </w:pPr>
      <w:r>
        <w:rPr>
          <w:rFonts w:hint="eastAsia"/>
          <w:bCs w:val="0"/>
          <w:color w:val="auto"/>
          <w:szCs w:val="24"/>
          <w:highlight w:val="none"/>
        </w:rPr>
        <w:fldChar w:fldCharType="begin"/>
      </w:r>
      <w:r>
        <w:rPr>
          <w:rFonts w:hint="eastAsia"/>
          <w:bCs w:val="0"/>
          <w:szCs w:val="24"/>
          <w:highlight w:val="none"/>
        </w:rPr>
        <w:instrText xml:space="preserve"> HYPERLINK \l _Toc9234 </w:instrText>
      </w:r>
      <w:r>
        <w:rPr>
          <w:rFonts w:hint="eastAsia"/>
          <w:bCs w:val="0"/>
          <w:szCs w:val="24"/>
          <w:highlight w:val="none"/>
        </w:rPr>
        <w:fldChar w:fldCharType="separate"/>
      </w:r>
      <w:r>
        <w:rPr>
          <w:rFonts w:hint="eastAsia" w:ascii="方正黑体_GBK" w:hAnsi="方正黑体_GBK" w:eastAsia="方正黑体_GBK" w:cs="方正黑体_GBK"/>
          <w:bCs w:val="0"/>
          <w:highlight w:val="none"/>
          <w:lang w:val="en-US" w:eastAsia="zh-CN"/>
        </w:rPr>
        <w:t>4.5消防注意事项</w:t>
      </w:r>
      <w:r>
        <w:tab/>
      </w:r>
      <w:r>
        <w:fldChar w:fldCharType="begin"/>
      </w:r>
      <w:r>
        <w:instrText xml:space="preserve"> PAGEREF _Toc9234 \h </w:instrText>
      </w:r>
      <w:r>
        <w:fldChar w:fldCharType="separate"/>
      </w:r>
      <w:r>
        <w:t>- 10 -</w:t>
      </w:r>
      <w:r>
        <w:fldChar w:fldCharType="end"/>
      </w:r>
      <w:r>
        <w:rPr>
          <w:rFonts w:hint="eastAsia"/>
          <w:bCs w:val="0"/>
          <w:color w:val="auto"/>
          <w:szCs w:val="24"/>
          <w:highlight w:val="none"/>
        </w:rPr>
        <w:fldChar w:fldCharType="end"/>
      </w:r>
    </w:p>
    <w:p>
      <w:pPr>
        <w:pStyle w:val="13"/>
        <w:keepNext w:val="0"/>
        <w:keepLines w:val="0"/>
        <w:pageBreakBefore w:val="0"/>
        <w:widowControl w:val="0"/>
        <w:tabs>
          <w:tab w:val="right" w:leader="dot" w:pos="10240"/>
        </w:tabs>
        <w:kinsoku/>
        <w:wordWrap/>
        <w:overflowPunct/>
        <w:topLinePunct w:val="0"/>
        <w:autoSpaceDE/>
        <w:autoSpaceDN/>
        <w:bidi w:val="0"/>
        <w:adjustRightInd/>
        <w:snapToGrid/>
        <w:spacing w:line="426" w:lineRule="exact"/>
        <w:textAlignment w:val="auto"/>
      </w:pPr>
      <w:r>
        <w:rPr>
          <w:rFonts w:hint="eastAsia"/>
          <w:bCs w:val="0"/>
          <w:color w:val="auto"/>
          <w:szCs w:val="24"/>
          <w:highlight w:val="none"/>
        </w:rPr>
        <w:fldChar w:fldCharType="begin"/>
      </w:r>
      <w:r>
        <w:rPr>
          <w:rFonts w:hint="eastAsia"/>
          <w:bCs w:val="0"/>
          <w:szCs w:val="24"/>
          <w:highlight w:val="none"/>
        </w:rPr>
        <w:instrText xml:space="preserve"> HYPERLINK \l _Toc14523 </w:instrText>
      </w:r>
      <w:r>
        <w:rPr>
          <w:rFonts w:hint="eastAsia"/>
          <w:bCs w:val="0"/>
          <w:szCs w:val="24"/>
          <w:highlight w:val="none"/>
        </w:rPr>
        <w:fldChar w:fldCharType="separate"/>
      </w:r>
      <w:r>
        <w:rPr>
          <w:rFonts w:hint="eastAsia" w:ascii="方正小标宋_GBK" w:hAnsi="方正小标宋_GBK" w:eastAsia="方正小标宋_GBK" w:cs="方正小标宋_GBK"/>
          <w:bCs w:val="0"/>
          <w:highlight w:val="none"/>
        </w:rPr>
        <w:t>第</w:t>
      </w:r>
      <w:r>
        <w:rPr>
          <w:rFonts w:hint="eastAsia" w:ascii="方正小标宋_GBK" w:hAnsi="方正小标宋_GBK" w:eastAsia="方正小标宋_GBK" w:cs="方正小标宋_GBK"/>
          <w:bCs w:val="0"/>
          <w:highlight w:val="none"/>
          <w:lang w:val="en-US" w:eastAsia="zh-CN"/>
        </w:rPr>
        <w:t>五</w:t>
      </w:r>
      <w:r>
        <w:rPr>
          <w:rFonts w:hint="eastAsia" w:ascii="方正小标宋_GBK" w:hAnsi="方正小标宋_GBK" w:eastAsia="方正小标宋_GBK" w:cs="方正小标宋_GBK"/>
          <w:bCs w:val="0"/>
          <w:highlight w:val="none"/>
        </w:rPr>
        <w:t>章 项目编制的依据和建设内容</w:t>
      </w:r>
      <w:r>
        <w:tab/>
      </w:r>
      <w:r>
        <w:fldChar w:fldCharType="begin"/>
      </w:r>
      <w:r>
        <w:instrText xml:space="preserve"> PAGEREF _Toc14523 \h </w:instrText>
      </w:r>
      <w:r>
        <w:fldChar w:fldCharType="separate"/>
      </w:r>
      <w:r>
        <w:t>- 10 -</w:t>
      </w:r>
      <w:r>
        <w:fldChar w:fldCharType="end"/>
      </w:r>
      <w:r>
        <w:rPr>
          <w:rFonts w:hint="eastAsia"/>
          <w:bCs w:val="0"/>
          <w:color w:val="auto"/>
          <w:szCs w:val="24"/>
          <w:highlight w:val="none"/>
        </w:rPr>
        <w:fldChar w:fldCharType="end"/>
      </w:r>
    </w:p>
    <w:p>
      <w:pPr>
        <w:pStyle w:val="14"/>
        <w:keepNext w:val="0"/>
        <w:keepLines w:val="0"/>
        <w:pageBreakBefore w:val="0"/>
        <w:widowControl w:val="0"/>
        <w:tabs>
          <w:tab w:val="right" w:leader="dot" w:pos="10240"/>
        </w:tabs>
        <w:kinsoku/>
        <w:wordWrap/>
        <w:overflowPunct/>
        <w:topLinePunct w:val="0"/>
        <w:autoSpaceDE/>
        <w:autoSpaceDN/>
        <w:bidi w:val="0"/>
        <w:adjustRightInd/>
        <w:snapToGrid/>
        <w:spacing w:line="426" w:lineRule="exact"/>
        <w:textAlignment w:val="auto"/>
      </w:pPr>
      <w:r>
        <w:rPr>
          <w:rFonts w:hint="eastAsia"/>
          <w:bCs w:val="0"/>
          <w:color w:val="auto"/>
          <w:szCs w:val="24"/>
          <w:highlight w:val="none"/>
        </w:rPr>
        <w:fldChar w:fldCharType="begin"/>
      </w:r>
      <w:r>
        <w:rPr>
          <w:rFonts w:hint="eastAsia"/>
          <w:bCs w:val="0"/>
          <w:szCs w:val="24"/>
          <w:highlight w:val="none"/>
        </w:rPr>
        <w:instrText xml:space="preserve"> HYPERLINK \l _Toc10485 </w:instrText>
      </w:r>
      <w:r>
        <w:rPr>
          <w:rFonts w:hint="eastAsia"/>
          <w:bCs w:val="0"/>
          <w:szCs w:val="24"/>
          <w:highlight w:val="none"/>
        </w:rPr>
        <w:fldChar w:fldCharType="separate"/>
      </w:r>
      <w:r>
        <w:rPr>
          <w:rFonts w:hint="eastAsia" w:ascii="方正黑体_GBK" w:hAnsi="方正黑体_GBK" w:eastAsia="方正黑体_GBK" w:cs="方正黑体_GBK"/>
          <w:bCs w:val="0"/>
          <w:highlight w:val="none"/>
          <w:lang w:val="en-US" w:eastAsia="zh-CN"/>
        </w:rPr>
        <w:t>5</w:t>
      </w:r>
      <w:r>
        <w:rPr>
          <w:rFonts w:hint="eastAsia" w:ascii="方正黑体_GBK" w:hAnsi="方正黑体_GBK" w:eastAsia="方正黑体_GBK" w:cs="方正黑体_GBK"/>
          <w:bCs w:val="0"/>
          <w:highlight w:val="none"/>
        </w:rPr>
        <w:t>.1编制依据</w:t>
      </w:r>
      <w:r>
        <w:tab/>
      </w:r>
      <w:r>
        <w:fldChar w:fldCharType="begin"/>
      </w:r>
      <w:r>
        <w:instrText xml:space="preserve"> PAGEREF _Toc10485 \h </w:instrText>
      </w:r>
      <w:r>
        <w:fldChar w:fldCharType="separate"/>
      </w:r>
      <w:r>
        <w:t>- 10 -</w:t>
      </w:r>
      <w:r>
        <w:fldChar w:fldCharType="end"/>
      </w:r>
      <w:r>
        <w:rPr>
          <w:rFonts w:hint="eastAsia"/>
          <w:bCs w:val="0"/>
          <w:color w:val="auto"/>
          <w:szCs w:val="24"/>
          <w:highlight w:val="none"/>
        </w:rPr>
        <w:fldChar w:fldCharType="end"/>
      </w:r>
    </w:p>
    <w:p>
      <w:pPr>
        <w:pStyle w:val="14"/>
        <w:keepNext w:val="0"/>
        <w:keepLines w:val="0"/>
        <w:pageBreakBefore w:val="0"/>
        <w:widowControl w:val="0"/>
        <w:tabs>
          <w:tab w:val="right" w:leader="dot" w:pos="10240"/>
        </w:tabs>
        <w:kinsoku/>
        <w:wordWrap/>
        <w:overflowPunct/>
        <w:topLinePunct w:val="0"/>
        <w:autoSpaceDE/>
        <w:autoSpaceDN/>
        <w:bidi w:val="0"/>
        <w:adjustRightInd/>
        <w:snapToGrid/>
        <w:spacing w:line="426" w:lineRule="exact"/>
        <w:textAlignment w:val="auto"/>
      </w:pPr>
      <w:r>
        <w:rPr>
          <w:rFonts w:hint="eastAsia"/>
          <w:bCs w:val="0"/>
          <w:color w:val="auto"/>
          <w:szCs w:val="24"/>
          <w:highlight w:val="none"/>
        </w:rPr>
        <w:fldChar w:fldCharType="begin"/>
      </w:r>
      <w:r>
        <w:rPr>
          <w:rFonts w:hint="eastAsia"/>
          <w:bCs w:val="0"/>
          <w:szCs w:val="24"/>
          <w:highlight w:val="none"/>
        </w:rPr>
        <w:instrText xml:space="preserve"> HYPERLINK \l _Toc27672 </w:instrText>
      </w:r>
      <w:r>
        <w:rPr>
          <w:rFonts w:hint="eastAsia"/>
          <w:bCs w:val="0"/>
          <w:szCs w:val="24"/>
          <w:highlight w:val="none"/>
        </w:rPr>
        <w:fldChar w:fldCharType="separate"/>
      </w:r>
      <w:r>
        <w:rPr>
          <w:rFonts w:hint="eastAsia" w:ascii="方正黑体_GBK" w:hAnsi="方正黑体_GBK" w:eastAsia="方正黑体_GBK" w:cs="方正黑体_GBK"/>
          <w:bCs w:val="0"/>
          <w:highlight w:val="none"/>
          <w:lang w:val="en-US" w:eastAsia="zh-CN"/>
        </w:rPr>
        <w:t>5.2项目区位</w:t>
      </w:r>
      <w:r>
        <w:tab/>
      </w:r>
      <w:r>
        <w:fldChar w:fldCharType="begin"/>
      </w:r>
      <w:r>
        <w:instrText xml:space="preserve"> PAGEREF _Toc27672 \h </w:instrText>
      </w:r>
      <w:r>
        <w:fldChar w:fldCharType="separate"/>
      </w:r>
      <w:r>
        <w:t>- 10 -</w:t>
      </w:r>
      <w:r>
        <w:fldChar w:fldCharType="end"/>
      </w:r>
      <w:r>
        <w:rPr>
          <w:rFonts w:hint="eastAsia"/>
          <w:bCs w:val="0"/>
          <w:color w:val="auto"/>
          <w:szCs w:val="24"/>
          <w:highlight w:val="none"/>
        </w:rPr>
        <w:fldChar w:fldCharType="end"/>
      </w:r>
    </w:p>
    <w:p>
      <w:pPr>
        <w:pStyle w:val="14"/>
        <w:keepNext w:val="0"/>
        <w:keepLines w:val="0"/>
        <w:pageBreakBefore w:val="0"/>
        <w:widowControl w:val="0"/>
        <w:tabs>
          <w:tab w:val="right" w:leader="dot" w:pos="10240"/>
        </w:tabs>
        <w:kinsoku/>
        <w:wordWrap/>
        <w:overflowPunct/>
        <w:topLinePunct w:val="0"/>
        <w:autoSpaceDE/>
        <w:autoSpaceDN/>
        <w:bidi w:val="0"/>
        <w:adjustRightInd/>
        <w:snapToGrid/>
        <w:spacing w:line="426" w:lineRule="exact"/>
        <w:textAlignment w:val="auto"/>
      </w:pPr>
      <w:r>
        <w:rPr>
          <w:rFonts w:hint="eastAsia"/>
          <w:bCs w:val="0"/>
          <w:color w:val="auto"/>
          <w:szCs w:val="24"/>
          <w:highlight w:val="none"/>
        </w:rPr>
        <w:fldChar w:fldCharType="begin"/>
      </w:r>
      <w:r>
        <w:rPr>
          <w:rFonts w:hint="eastAsia"/>
          <w:bCs w:val="0"/>
          <w:szCs w:val="24"/>
          <w:highlight w:val="none"/>
        </w:rPr>
        <w:instrText xml:space="preserve"> HYPERLINK \l _Toc19434 </w:instrText>
      </w:r>
      <w:r>
        <w:rPr>
          <w:rFonts w:hint="eastAsia"/>
          <w:bCs w:val="0"/>
          <w:szCs w:val="24"/>
          <w:highlight w:val="none"/>
        </w:rPr>
        <w:fldChar w:fldCharType="separate"/>
      </w:r>
      <w:r>
        <w:rPr>
          <w:rFonts w:hint="eastAsia" w:ascii="方正黑体_GBK" w:hAnsi="方正黑体_GBK" w:eastAsia="方正黑体_GBK" w:cs="方正黑体_GBK"/>
          <w:bCs w:val="0"/>
          <w:highlight w:val="none"/>
          <w:lang w:val="en-US" w:eastAsia="zh-CN"/>
        </w:rPr>
        <w:t>5.3项目实施内容</w:t>
      </w:r>
      <w:r>
        <w:tab/>
      </w:r>
      <w:r>
        <w:fldChar w:fldCharType="begin"/>
      </w:r>
      <w:r>
        <w:instrText xml:space="preserve"> PAGEREF _Toc19434 \h </w:instrText>
      </w:r>
      <w:r>
        <w:fldChar w:fldCharType="separate"/>
      </w:r>
      <w:r>
        <w:t>- 11 -</w:t>
      </w:r>
      <w:r>
        <w:fldChar w:fldCharType="end"/>
      </w:r>
      <w:r>
        <w:rPr>
          <w:rFonts w:hint="eastAsia"/>
          <w:bCs w:val="0"/>
          <w:color w:val="auto"/>
          <w:szCs w:val="24"/>
          <w:highlight w:val="none"/>
        </w:rPr>
        <w:fldChar w:fldCharType="end"/>
      </w:r>
    </w:p>
    <w:p>
      <w:pPr>
        <w:pStyle w:val="14"/>
        <w:keepNext w:val="0"/>
        <w:keepLines w:val="0"/>
        <w:pageBreakBefore w:val="0"/>
        <w:widowControl w:val="0"/>
        <w:tabs>
          <w:tab w:val="right" w:leader="dot" w:pos="10240"/>
        </w:tabs>
        <w:kinsoku/>
        <w:wordWrap/>
        <w:overflowPunct/>
        <w:topLinePunct w:val="0"/>
        <w:autoSpaceDE/>
        <w:autoSpaceDN/>
        <w:bidi w:val="0"/>
        <w:adjustRightInd/>
        <w:snapToGrid/>
        <w:spacing w:line="426" w:lineRule="exact"/>
        <w:textAlignment w:val="auto"/>
      </w:pPr>
      <w:r>
        <w:rPr>
          <w:rFonts w:hint="eastAsia"/>
          <w:bCs w:val="0"/>
          <w:color w:val="auto"/>
          <w:szCs w:val="24"/>
          <w:highlight w:val="none"/>
        </w:rPr>
        <w:fldChar w:fldCharType="begin"/>
      </w:r>
      <w:r>
        <w:rPr>
          <w:rFonts w:hint="eastAsia"/>
          <w:bCs w:val="0"/>
          <w:szCs w:val="24"/>
          <w:highlight w:val="none"/>
        </w:rPr>
        <w:instrText xml:space="preserve"> HYPERLINK \l _Toc17073 </w:instrText>
      </w:r>
      <w:r>
        <w:rPr>
          <w:rFonts w:hint="eastAsia"/>
          <w:bCs w:val="0"/>
          <w:szCs w:val="24"/>
          <w:highlight w:val="none"/>
        </w:rPr>
        <w:fldChar w:fldCharType="separate"/>
      </w:r>
      <w:r>
        <w:rPr>
          <w:rFonts w:hint="eastAsia" w:ascii="方正黑体_GBK" w:hAnsi="方正黑体_GBK" w:eastAsia="方正黑体_GBK" w:cs="方正黑体_GBK"/>
          <w:bCs w:val="0"/>
          <w:highlight w:val="none"/>
          <w:lang w:val="en-US" w:eastAsia="zh-CN"/>
        </w:rPr>
        <w:t>5.4安装工程</w:t>
      </w:r>
      <w:r>
        <w:tab/>
      </w:r>
      <w:r>
        <w:fldChar w:fldCharType="begin"/>
      </w:r>
      <w:r>
        <w:instrText xml:space="preserve"> PAGEREF _Toc17073 \h </w:instrText>
      </w:r>
      <w:r>
        <w:fldChar w:fldCharType="separate"/>
      </w:r>
      <w:r>
        <w:t>- 11 -</w:t>
      </w:r>
      <w:r>
        <w:fldChar w:fldCharType="end"/>
      </w:r>
      <w:r>
        <w:rPr>
          <w:rFonts w:hint="eastAsia"/>
          <w:bCs w:val="0"/>
          <w:color w:val="auto"/>
          <w:szCs w:val="24"/>
          <w:highlight w:val="none"/>
        </w:rPr>
        <w:fldChar w:fldCharType="end"/>
      </w:r>
    </w:p>
    <w:p>
      <w:pPr>
        <w:pStyle w:val="14"/>
        <w:keepNext w:val="0"/>
        <w:keepLines w:val="0"/>
        <w:pageBreakBefore w:val="0"/>
        <w:widowControl w:val="0"/>
        <w:tabs>
          <w:tab w:val="right" w:leader="dot" w:pos="10240"/>
        </w:tabs>
        <w:kinsoku/>
        <w:wordWrap/>
        <w:overflowPunct/>
        <w:topLinePunct w:val="0"/>
        <w:autoSpaceDE/>
        <w:autoSpaceDN/>
        <w:bidi w:val="0"/>
        <w:adjustRightInd/>
        <w:snapToGrid/>
        <w:spacing w:line="426" w:lineRule="exact"/>
        <w:textAlignment w:val="auto"/>
      </w:pPr>
      <w:r>
        <w:rPr>
          <w:rFonts w:hint="eastAsia"/>
          <w:bCs w:val="0"/>
          <w:color w:val="auto"/>
          <w:szCs w:val="24"/>
          <w:highlight w:val="none"/>
        </w:rPr>
        <w:fldChar w:fldCharType="begin"/>
      </w:r>
      <w:r>
        <w:rPr>
          <w:rFonts w:hint="eastAsia"/>
          <w:bCs w:val="0"/>
          <w:szCs w:val="24"/>
          <w:highlight w:val="none"/>
        </w:rPr>
        <w:instrText xml:space="preserve"> HYPERLINK \l _Toc9686 </w:instrText>
      </w:r>
      <w:r>
        <w:rPr>
          <w:rFonts w:hint="eastAsia"/>
          <w:bCs w:val="0"/>
          <w:szCs w:val="24"/>
          <w:highlight w:val="none"/>
        </w:rPr>
        <w:fldChar w:fldCharType="separate"/>
      </w:r>
      <w:r>
        <w:rPr>
          <w:rFonts w:hint="eastAsia" w:ascii="方正黑体_GBK" w:hAnsi="方正黑体_GBK" w:eastAsia="方正黑体_GBK" w:cs="方正黑体_GBK"/>
          <w:bCs w:val="0"/>
          <w:highlight w:val="none"/>
          <w:lang w:val="en-US" w:eastAsia="zh-CN"/>
        </w:rPr>
        <w:t>5</w:t>
      </w:r>
      <w:r>
        <w:rPr>
          <w:rFonts w:hint="eastAsia" w:ascii="方正黑体_GBK" w:hAnsi="方正黑体_GBK" w:eastAsia="方正黑体_GBK" w:cs="方正黑体_GBK"/>
          <w:bCs w:val="0"/>
          <w:highlight w:val="none"/>
        </w:rPr>
        <w:t>.</w:t>
      </w:r>
      <w:r>
        <w:rPr>
          <w:rFonts w:hint="eastAsia" w:ascii="方正黑体_GBK" w:hAnsi="方正黑体_GBK" w:eastAsia="方正黑体_GBK" w:cs="方正黑体_GBK"/>
          <w:bCs w:val="0"/>
          <w:highlight w:val="none"/>
          <w:lang w:val="en-US" w:eastAsia="zh-CN"/>
        </w:rPr>
        <w:t>5</w:t>
      </w:r>
      <w:r>
        <w:rPr>
          <w:rFonts w:hint="eastAsia" w:ascii="方正黑体_GBK" w:hAnsi="方正黑体_GBK" w:eastAsia="方正黑体_GBK" w:cs="方正黑体_GBK"/>
          <w:bCs w:val="0"/>
          <w:highlight w:val="none"/>
          <w:lang w:eastAsia="zh-CN"/>
        </w:rPr>
        <w:t>场地</w:t>
      </w:r>
      <w:r>
        <w:rPr>
          <w:rFonts w:hint="eastAsia" w:ascii="方正黑体_GBK" w:hAnsi="方正黑体_GBK" w:eastAsia="方正黑体_GBK" w:cs="方正黑体_GBK"/>
          <w:bCs w:val="0"/>
          <w:highlight w:val="none"/>
        </w:rPr>
        <w:t>硬化工程</w:t>
      </w:r>
      <w:r>
        <w:tab/>
      </w:r>
      <w:r>
        <w:fldChar w:fldCharType="begin"/>
      </w:r>
      <w:r>
        <w:instrText xml:space="preserve"> PAGEREF _Toc9686 \h </w:instrText>
      </w:r>
      <w:r>
        <w:fldChar w:fldCharType="separate"/>
      </w:r>
      <w:r>
        <w:t>- 12 -</w:t>
      </w:r>
      <w:r>
        <w:fldChar w:fldCharType="end"/>
      </w:r>
      <w:r>
        <w:rPr>
          <w:rFonts w:hint="eastAsia"/>
          <w:bCs w:val="0"/>
          <w:color w:val="auto"/>
          <w:szCs w:val="24"/>
          <w:highlight w:val="none"/>
        </w:rPr>
        <w:fldChar w:fldCharType="end"/>
      </w:r>
    </w:p>
    <w:p>
      <w:pPr>
        <w:pStyle w:val="13"/>
        <w:keepNext w:val="0"/>
        <w:keepLines w:val="0"/>
        <w:pageBreakBefore w:val="0"/>
        <w:widowControl w:val="0"/>
        <w:tabs>
          <w:tab w:val="right" w:leader="dot" w:pos="10240"/>
        </w:tabs>
        <w:kinsoku/>
        <w:wordWrap/>
        <w:overflowPunct/>
        <w:topLinePunct w:val="0"/>
        <w:autoSpaceDE/>
        <w:autoSpaceDN/>
        <w:bidi w:val="0"/>
        <w:adjustRightInd/>
        <w:snapToGrid/>
        <w:spacing w:line="426" w:lineRule="exact"/>
        <w:textAlignment w:val="auto"/>
      </w:pPr>
      <w:r>
        <w:rPr>
          <w:rFonts w:hint="eastAsia"/>
          <w:bCs w:val="0"/>
          <w:color w:val="auto"/>
          <w:szCs w:val="24"/>
          <w:highlight w:val="none"/>
        </w:rPr>
        <w:fldChar w:fldCharType="begin"/>
      </w:r>
      <w:r>
        <w:rPr>
          <w:rFonts w:hint="eastAsia"/>
          <w:bCs w:val="0"/>
          <w:szCs w:val="24"/>
          <w:highlight w:val="none"/>
        </w:rPr>
        <w:instrText xml:space="preserve"> HYPERLINK \l _Toc18283 </w:instrText>
      </w:r>
      <w:r>
        <w:rPr>
          <w:rFonts w:hint="eastAsia"/>
          <w:bCs w:val="0"/>
          <w:szCs w:val="24"/>
          <w:highlight w:val="none"/>
        </w:rPr>
        <w:fldChar w:fldCharType="separate"/>
      </w:r>
      <w:r>
        <w:rPr>
          <w:rFonts w:hint="eastAsia" w:ascii="方正小标宋_GBK" w:hAnsi="方正小标宋_GBK" w:eastAsia="方正小标宋_GBK" w:cs="方正小标宋_GBK"/>
          <w:bCs w:val="0"/>
          <w:highlight w:val="none"/>
        </w:rPr>
        <w:t>第</w:t>
      </w:r>
      <w:r>
        <w:rPr>
          <w:rFonts w:hint="eastAsia" w:ascii="方正小标宋_GBK" w:hAnsi="方正小标宋_GBK" w:eastAsia="方正小标宋_GBK" w:cs="方正小标宋_GBK"/>
          <w:bCs w:val="0"/>
          <w:highlight w:val="none"/>
          <w:lang w:val="en-US" w:eastAsia="zh-CN"/>
        </w:rPr>
        <w:t>六</w:t>
      </w:r>
      <w:r>
        <w:rPr>
          <w:rFonts w:hint="eastAsia" w:ascii="方正小标宋_GBK" w:hAnsi="方正小标宋_GBK" w:eastAsia="方正小标宋_GBK" w:cs="方正小标宋_GBK"/>
          <w:bCs w:val="0"/>
          <w:highlight w:val="none"/>
        </w:rPr>
        <w:t>章 节能设计</w:t>
      </w:r>
      <w:r>
        <w:tab/>
      </w:r>
      <w:r>
        <w:fldChar w:fldCharType="begin"/>
      </w:r>
      <w:r>
        <w:instrText xml:space="preserve"> PAGEREF _Toc18283 \h </w:instrText>
      </w:r>
      <w:r>
        <w:fldChar w:fldCharType="separate"/>
      </w:r>
      <w:r>
        <w:t>- 14 -</w:t>
      </w:r>
      <w:r>
        <w:fldChar w:fldCharType="end"/>
      </w:r>
      <w:r>
        <w:rPr>
          <w:rFonts w:hint="eastAsia"/>
          <w:bCs w:val="0"/>
          <w:color w:val="auto"/>
          <w:szCs w:val="24"/>
          <w:highlight w:val="none"/>
        </w:rPr>
        <w:fldChar w:fldCharType="end"/>
      </w:r>
    </w:p>
    <w:p>
      <w:pPr>
        <w:pStyle w:val="14"/>
        <w:keepNext w:val="0"/>
        <w:keepLines w:val="0"/>
        <w:pageBreakBefore w:val="0"/>
        <w:widowControl w:val="0"/>
        <w:tabs>
          <w:tab w:val="right" w:leader="dot" w:pos="10240"/>
        </w:tabs>
        <w:kinsoku/>
        <w:wordWrap/>
        <w:overflowPunct/>
        <w:topLinePunct w:val="0"/>
        <w:autoSpaceDE/>
        <w:autoSpaceDN/>
        <w:bidi w:val="0"/>
        <w:adjustRightInd/>
        <w:snapToGrid/>
        <w:spacing w:line="426" w:lineRule="exact"/>
        <w:textAlignment w:val="auto"/>
      </w:pPr>
      <w:r>
        <w:rPr>
          <w:rFonts w:hint="eastAsia"/>
          <w:bCs w:val="0"/>
          <w:color w:val="auto"/>
          <w:szCs w:val="24"/>
          <w:highlight w:val="none"/>
        </w:rPr>
        <w:fldChar w:fldCharType="begin"/>
      </w:r>
      <w:r>
        <w:rPr>
          <w:rFonts w:hint="eastAsia"/>
          <w:bCs w:val="0"/>
          <w:szCs w:val="24"/>
          <w:highlight w:val="none"/>
        </w:rPr>
        <w:instrText xml:space="preserve"> HYPERLINK \l _Toc23890 </w:instrText>
      </w:r>
      <w:r>
        <w:rPr>
          <w:rFonts w:hint="eastAsia"/>
          <w:bCs w:val="0"/>
          <w:szCs w:val="24"/>
          <w:highlight w:val="none"/>
        </w:rPr>
        <w:fldChar w:fldCharType="separate"/>
      </w:r>
      <w:r>
        <w:rPr>
          <w:rFonts w:hint="eastAsia" w:ascii="方正黑体_GBK" w:hAnsi="方正黑体_GBK" w:eastAsia="方正黑体_GBK" w:cs="方正黑体_GBK"/>
          <w:bCs w:val="0"/>
          <w:highlight w:val="none"/>
          <w:lang w:val="en-US" w:eastAsia="zh-CN"/>
        </w:rPr>
        <w:t>6</w:t>
      </w:r>
      <w:r>
        <w:rPr>
          <w:rFonts w:hint="eastAsia" w:ascii="方正黑体_GBK" w:hAnsi="方正黑体_GBK" w:eastAsia="方正黑体_GBK" w:cs="方正黑体_GBK"/>
          <w:bCs w:val="0"/>
          <w:highlight w:val="none"/>
        </w:rPr>
        <w:t>.1设计依据</w:t>
      </w:r>
      <w:r>
        <w:tab/>
      </w:r>
      <w:r>
        <w:fldChar w:fldCharType="begin"/>
      </w:r>
      <w:r>
        <w:instrText xml:space="preserve"> PAGEREF _Toc23890 \h </w:instrText>
      </w:r>
      <w:r>
        <w:fldChar w:fldCharType="separate"/>
      </w:r>
      <w:r>
        <w:t>- 14 -</w:t>
      </w:r>
      <w:r>
        <w:fldChar w:fldCharType="end"/>
      </w:r>
      <w:r>
        <w:rPr>
          <w:rFonts w:hint="eastAsia"/>
          <w:bCs w:val="0"/>
          <w:color w:val="auto"/>
          <w:szCs w:val="24"/>
          <w:highlight w:val="none"/>
        </w:rPr>
        <w:fldChar w:fldCharType="end"/>
      </w:r>
    </w:p>
    <w:p>
      <w:pPr>
        <w:pStyle w:val="14"/>
        <w:keepNext w:val="0"/>
        <w:keepLines w:val="0"/>
        <w:pageBreakBefore w:val="0"/>
        <w:widowControl w:val="0"/>
        <w:tabs>
          <w:tab w:val="right" w:leader="dot" w:pos="10240"/>
        </w:tabs>
        <w:kinsoku/>
        <w:wordWrap/>
        <w:overflowPunct/>
        <w:topLinePunct w:val="0"/>
        <w:autoSpaceDE/>
        <w:autoSpaceDN/>
        <w:bidi w:val="0"/>
        <w:adjustRightInd/>
        <w:snapToGrid/>
        <w:spacing w:line="426" w:lineRule="exact"/>
        <w:textAlignment w:val="auto"/>
      </w:pPr>
      <w:r>
        <w:rPr>
          <w:rFonts w:hint="eastAsia"/>
          <w:bCs w:val="0"/>
          <w:color w:val="auto"/>
          <w:szCs w:val="24"/>
          <w:highlight w:val="none"/>
        </w:rPr>
        <w:fldChar w:fldCharType="begin"/>
      </w:r>
      <w:r>
        <w:rPr>
          <w:rFonts w:hint="eastAsia"/>
          <w:bCs w:val="0"/>
          <w:szCs w:val="24"/>
          <w:highlight w:val="none"/>
        </w:rPr>
        <w:instrText xml:space="preserve"> HYPERLINK \l _Toc22681 </w:instrText>
      </w:r>
      <w:r>
        <w:rPr>
          <w:rFonts w:hint="eastAsia"/>
          <w:bCs w:val="0"/>
          <w:szCs w:val="24"/>
          <w:highlight w:val="none"/>
        </w:rPr>
        <w:fldChar w:fldCharType="separate"/>
      </w:r>
      <w:r>
        <w:rPr>
          <w:rFonts w:hint="eastAsia" w:ascii="方正黑体_GBK" w:hAnsi="方正黑体_GBK" w:eastAsia="方正黑体_GBK" w:cs="方正黑体_GBK"/>
          <w:bCs w:val="0"/>
          <w:highlight w:val="none"/>
          <w:lang w:val="en-US" w:eastAsia="zh-CN"/>
        </w:rPr>
        <w:t>6.2设计原则</w:t>
      </w:r>
      <w:r>
        <w:tab/>
      </w:r>
      <w:r>
        <w:fldChar w:fldCharType="begin"/>
      </w:r>
      <w:r>
        <w:instrText xml:space="preserve"> PAGEREF _Toc22681 \h </w:instrText>
      </w:r>
      <w:r>
        <w:fldChar w:fldCharType="separate"/>
      </w:r>
      <w:r>
        <w:t>- 14 -</w:t>
      </w:r>
      <w:r>
        <w:fldChar w:fldCharType="end"/>
      </w:r>
      <w:r>
        <w:rPr>
          <w:rFonts w:hint="eastAsia"/>
          <w:bCs w:val="0"/>
          <w:color w:val="auto"/>
          <w:szCs w:val="24"/>
          <w:highlight w:val="none"/>
        </w:rPr>
        <w:fldChar w:fldCharType="end"/>
      </w:r>
    </w:p>
    <w:p>
      <w:pPr>
        <w:pStyle w:val="14"/>
        <w:keepNext w:val="0"/>
        <w:keepLines w:val="0"/>
        <w:pageBreakBefore w:val="0"/>
        <w:widowControl w:val="0"/>
        <w:tabs>
          <w:tab w:val="right" w:leader="dot" w:pos="10240"/>
        </w:tabs>
        <w:kinsoku/>
        <w:wordWrap/>
        <w:overflowPunct/>
        <w:topLinePunct w:val="0"/>
        <w:autoSpaceDE/>
        <w:autoSpaceDN/>
        <w:bidi w:val="0"/>
        <w:adjustRightInd/>
        <w:snapToGrid/>
        <w:spacing w:line="426" w:lineRule="exact"/>
        <w:textAlignment w:val="auto"/>
      </w:pPr>
      <w:r>
        <w:rPr>
          <w:rFonts w:hint="eastAsia"/>
          <w:bCs w:val="0"/>
          <w:color w:val="auto"/>
          <w:szCs w:val="24"/>
          <w:highlight w:val="none"/>
        </w:rPr>
        <w:fldChar w:fldCharType="begin"/>
      </w:r>
      <w:r>
        <w:rPr>
          <w:rFonts w:hint="eastAsia"/>
          <w:bCs w:val="0"/>
          <w:szCs w:val="24"/>
          <w:highlight w:val="none"/>
        </w:rPr>
        <w:instrText xml:space="preserve"> HYPERLINK \l _Toc26878 </w:instrText>
      </w:r>
      <w:r>
        <w:rPr>
          <w:rFonts w:hint="eastAsia"/>
          <w:bCs w:val="0"/>
          <w:szCs w:val="24"/>
          <w:highlight w:val="none"/>
        </w:rPr>
        <w:fldChar w:fldCharType="separate"/>
      </w:r>
      <w:r>
        <w:rPr>
          <w:rFonts w:hint="eastAsia" w:ascii="方正黑体_GBK" w:hAnsi="方正黑体_GBK" w:eastAsia="方正黑体_GBK" w:cs="方正黑体_GBK"/>
          <w:bCs w:val="0"/>
          <w:highlight w:val="none"/>
          <w:lang w:val="en-US" w:eastAsia="zh-CN"/>
        </w:rPr>
        <w:t>6</w:t>
      </w:r>
      <w:r>
        <w:rPr>
          <w:rFonts w:hint="eastAsia" w:ascii="方正黑体_GBK" w:hAnsi="方正黑体_GBK" w:eastAsia="方正黑体_GBK" w:cs="方正黑体_GBK"/>
          <w:bCs w:val="0"/>
          <w:highlight w:val="none"/>
        </w:rPr>
        <w:t>.</w:t>
      </w:r>
      <w:r>
        <w:rPr>
          <w:rFonts w:hint="eastAsia" w:ascii="方正黑体_GBK" w:hAnsi="方正黑体_GBK" w:eastAsia="方正黑体_GBK" w:cs="方正黑体_GBK"/>
          <w:bCs w:val="0"/>
          <w:highlight w:val="none"/>
          <w:lang w:val="en-US" w:eastAsia="zh-CN"/>
        </w:rPr>
        <w:t>3</w:t>
      </w:r>
      <w:r>
        <w:rPr>
          <w:rFonts w:hint="eastAsia" w:ascii="方正黑体_GBK" w:hAnsi="方正黑体_GBK" w:eastAsia="方正黑体_GBK" w:cs="方正黑体_GBK"/>
          <w:bCs w:val="0"/>
          <w:highlight w:val="none"/>
        </w:rPr>
        <w:t>节水和节电</w:t>
      </w:r>
      <w:r>
        <w:tab/>
      </w:r>
      <w:r>
        <w:fldChar w:fldCharType="begin"/>
      </w:r>
      <w:r>
        <w:instrText xml:space="preserve"> PAGEREF _Toc26878 \h </w:instrText>
      </w:r>
      <w:r>
        <w:fldChar w:fldCharType="separate"/>
      </w:r>
      <w:r>
        <w:t>- 17 -</w:t>
      </w:r>
      <w:r>
        <w:fldChar w:fldCharType="end"/>
      </w:r>
      <w:r>
        <w:rPr>
          <w:rFonts w:hint="eastAsia"/>
          <w:bCs w:val="0"/>
          <w:color w:val="auto"/>
          <w:szCs w:val="24"/>
          <w:highlight w:val="none"/>
        </w:rPr>
        <w:fldChar w:fldCharType="end"/>
      </w:r>
    </w:p>
    <w:p>
      <w:pPr>
        <w:pStyle w:val="14"/>
        <w:keepNext w:val="0"/>
        <w:keepLines w:val="0"/>
        <w:pageBreakBefore w:val="0"/>
        <w:widowControl w:val="0"/>
        <w:tabs>
          <w:tab w:val="right" w:leader="dot" w:pos="10240"/>
        </w:tabs>
        <w:kinsoku/>
        <w:wordWrap/>
        <w:overflowPunct/>
        <w:topLinePunct w:val="0"/>
        <w:autoSpaceDE/>
        <w:autoSpaceDN/>
        <w:bidi w:val="0"/>
        <w:adjustRightInd/>
        <w:snapToGrid/>
        <w:spacing w:line="426" w:lineRule="exact"/>
        <w:textAlignment w:val="auto"/>
      </w:pPr>
      <w:r>
        <w:rPr>
          <w:rFonts w:hint="eastAsia"/>
          <w:bCs w:val="0"/>
          <w:color w:val="auto"/>
          <w:szCs w:val="24"/>
          <w:highlight w:val="none"/>
        </w:rPr>
        <w:fldChar w:fldCharType="begin"/>
      </w:r>
      <w:r>
        <w:rPr>
          <w:rFonts w:hint="eastAsia"/>
          <w:bCs w:val="0"/>
          <w:szCs w:val="24"/>
          <w:highlight w:val="none"/>
        </w:rPr>
        <w:instrText xml:space="preserve"> HYPERLINK \l _Toc17809 </w:instrText>
      </w:r>
      <w:r>
        <w:rPr>
          <w:rFonts w:hint="eastAsia"/>
          <w:bCs w:val="0"/>
          <w:szCs w:val="24"/>
          <w:highlight w:val="none"/>
        </w:rPr>
        <w:fldChar w:fldCharType="separate"/>
      </w:r>
      <w:r>
        <w:rPr>
          <w:rFonts w:hint="eastAsia" w:ascii="方正黑体_GBK" w:hAnsi="方正黑体_GBK" w:eastAsia="方正黑体_GBK" w:cs="方正黑体_GBK"/>
          <w:bCs w:val="0"/>
          <w:highlight w:val="none"/>
          <w:lang w:val="en-US" w:eastAsia="zh-CN"/>
        </w:rPr>
        <w:t>6.4节能措施</w:t>
      </w:r>
      <w:r>
        <w:tab/>
      </w:r>
      <w:r>
        <w:fldChar w:fldCharType="begin"/>
      </w:r>
      <w:r>
        <w:instrText xml:space="preserve"> PAGEREF _Toc17809 \h </w:instrText>
      </w:r>
      <w:r>
        <w:fldChar w:fldCharType="separate"/>
      </w:r>
      <w:r>
        <w:t>- 17 -</w:t>
      </w:r>
      <w:r>
        <w:fldChar w:fldCharType="end"/>
      </w:r>
      <w:r>
        <w:rPr>
          <w:rFonts w:hint="eastAsia"/>
          <w:bCs w:val="0"/>
          <w:color w:val="auto"/>
          <w:szCs w:val="24"/>
          <w:highlight w:val="none"/>
        </w:rPr>
        <w:fldChar w:fldCharType="end"/>
      </w:r>
    </w:p>
    <w:p>
      <w:pPr>
        <w:pStyle w:val="13"/>
        <w:keepNext w:val="0"/>
        <w:keepLines w:val="0"/>
        <w:pageBreakBefore w:val="0"/>
        <w:widowControl w:val="0"/>
        <w:tabs>
          <w:tab w:val="right" w:leader="dot" w:pos="10240"/>
        </w:tabs>
        <w:kinsoku/>
        <w:wordWrap/>
        <w:overflowPunct/>
        <w:topLinePunct w:val="0"/>
        <w:autoSpaceDE/>
        <w:autoSpaceDN/>
        <w:bidi w:val="0"/>
        <w:adjustRightInd/>
        <w:snapToGrid/>
        <w:spacing w:line="426" w:lineRule="exact"/>
        <w:textAlignment w:val="auto"/>
      </w:pPr>
      <w:r>
        <w:rPr>
          <w:rFonts w:hint="eastAsia"/>
          <w:bCs w:val="0"/>
          <w:color w:val="auto"/>
          <w:szCs w:val="24"/>
          <w:highlight w:val="none"/>
        </w:rPr>
        <w:fldChar w:fldCharType="begin"/>
      </w:r>
      <w:r>
        <w:rPr>
          <w:rFonts w:hint="eastAsia"/>
          <w:bCs w:val="0"/>
          <w:szCs w:val="24"/>
          <w:highlight w:val="none"/>
        </w:rPr>
        <w:instrText xml:space="preserve"> HYPERLINK \l _Toc2374 </w:instrText>
      </w:r>
      <w:r>
        <w:rPr>
          <w:rFonts w:hint="eastAsia"/>
          <w:bCs w:val="0"/>
          <w:szCs w:val="24"/>
          <w:highlight w:val="none"/>
        </w:rPr>
        <w:fldChar w:fldCharType="separate"/>
      </w:r>
      <w:r>
        <w:rPr>
          <w:rFonts w:hint="eastAsia" w:ascii="方正小标宋_GBK" w:hAnsi="方正小标宋_GBK" w:eastAsia="方正小标宋_GBK" w:cs="方正小标宋_GBK"/>
          <w:bCs w:val="0"/>
          <w:highlight w:val="none"/>
        </w:rPr>
        <w:t>第</w:t>
      </w:r>
      <w:r>
        <w:rPr>
          <w:rFonts w:hint="eastAsia" w:ascii="方正小标宋_GBK" w:hAnsi="方正小标宋_GBK" w:eastAsia="方正小标宋_GBK" w:cs="方正小标宋_GBK"/>
          <w:bCs w:val="0"/>
          <w:highlight w:val="none"/>
          <w:lang w:val="en-US" w:eastAsia="zh-CN"/>
        </w:rPr>
        <w:t>七</w:t>
      </w:r>
      <w:r>
        <w:rPr>
          <w:rFonts w:hint="eastAsia" w:ascii="方正小标宋_GBK" w:hAnsi="方正小标宋_GBK" w:eastAsia="方正小标宋_GBK" w:cs="方正小标宋_GBK"/>
          <w:bCs w:val="0"/>
          <w:highlight w:val="none"/>
        </w:rPr>
        <w:t>章 环境保护</w:t>
      </w:r>
      <w:r>
        <w:tab/>
      </w:r>
      <w:r>
        <w:fldChar w:fldCharType="begin"/>
      </w:r>
      <w:r>
        <w:instrText xml:space="preserve"> PAGEREF _Toc2374 \h </w:instrText>
      </w:r>
      <w:r>
        <w:fldChar w:fldCharType="separate"/>
      </w:r>
      <w:r>
        <w:t>- 17 -</w:t>
      </w:r>
      <w:r>
        <w:fldChar w:fldCharType="end"/>
      </w:r>
      <w:r>
        <w:rPr>
          <w:rFonts w:hint="eastAsia"/>
          <w:bCs w:val="0"/>
          <w:color w:val="auto"/>
          <w:szCs w:val="24"/>
          <w:highlight w:val="none"/>
        </w:rPr>
        <w:fldChar w:fldCharType="end"/>
      </w:r>
    </w:p>
    <w:p>
      <w:pPr>
        <w:pStyle w:val="14"/>
        <w:keepNext w:val="0"/>
        <w:keepLines w:val="0"/>
        <w:pageBreakBefore w:val="0"/>
        <w:widowControl w:val="0"/>
        <w:tabs>
          <w:tab w:val="right" w:leader="dot" w:pos="10240"/>
        </w:tabs>
        <w:kinsoku/>
        <w:wordWrap/>
        <w:overflowPunct/>
        <w:topLinePunct w:val="0"/>
        <w:autoSpaceDE/>
        <w:autoSpaceDN/>
        <w:bidi w:val="0"/>
        <w:adjustRightInd/>
        <w:snapToGrid/>
        <w:spacing w:line="426" w:lineRule="exact"/>
        <w:textAlignment w:val="auto"/>
      </w:pPr>
      <w:r>
        <w:rPr>
          <w:rFonts w:hint="eastAsia"/>
          <w:bCs w:val="0"/>
          <w:color w:val="auto"/>
          <w:szCs w:val="24"/>
          <w:highlight w:val="none"/>
        </w:rPr>
        <w:fldChar w:fldCharType="begin"/>
      </w:r>
      <w:r>
        <w:rPr>
          <w:rFonts w:hint="eastAsia"/>
          <w:bCs w:val="0"/>
          <w:szCs w:val="24"/>
          <w:highlight w:val="none"/>
        </w:rPr>
        <w:instrText xml:space="preserve"> HYPERLINK \l _Toc27086 </w:instrText>
      </w:r>
      <w:r>
        <w:rPr>
          <w:rFonts w:hint="eastAsia"/>
          <w:bCs w:val="0"/>
          <w:szCs w:val="24"/>
          <w:highlight w:val="none"/>
        </w:rPr>
        <w:fldChar w:fldCharType="separate"/>
      </w:r>
      <w:r>
        <w:rPr>
          <w:rFonts w:hint="eastAsia" w:ascii="方正黑体_GBK" w:hAnsi="方正黑体_GBK" w:eastAsia="方正黑体_GBK" w:cs="方正黑体_GBK"/>
          <w:bCs w:val="0"/>
          <w:highlight w:val="none"/>
          <w:lang w:val="en-US" w:eastAsia="zh-CN"/>
        </w:rPr>
        <w:t>7</w:t>
      </w:r>
      <w:r>
        <w:rPr>
          <w:rFonts w:hint="eastAsia" w:ascii="方正黑体_GBK" w:hAnsi="方正黑体_GBK" w:eastAsia="方正黑体_GBK" w:cs="方正黑体_GBK"/>
          <w:bCs w:val="0"/>
          <w:highlight w:val="none"/>
        </w:rPr>
        <w:t>.1 环境保</w:t>
      </w:r>
      <w:r>
        <w:rPr>
          <w:rFonts w:hint="eastAsia" w:ascii="方正黑体_GBK" w:hAnsi="方正黑体_GBK" w:eastAsia="方正黑体_GBK" w:cs="方正黑体_GBK"/>
          <w:bCs w:val="0"/>
          <w:highlight w:val="none"/>
          <w:lang w:val="en-US" w:eastAsia="zh-CN"/>
        </w:rPr>
        <w:t>护相关法律规范及标准</w:t>
      </w:r>
      <w:r>
        <w:tab/>
      </w:r>
      <w:r>
        <w:fldChar w:fldCharType="begin"/>
      </w:r>
      <w:r>
        <w:instrText xml:space="preserve"> PAGEREF _Toc27086 \h </w:instrText>
      </w:r>
      <w:r>
        <w:fldChar w:fldCharType="separate"/>
      </w:r>
      <w:r>
        <w:t>- 17 -</w:t>
      </w:r>
      <w:r>
        <w:fldChar w:fldCharType="end"/>
      </w:r>
      <w:r>
        <w:rPr>
          <w:rFonts w:hint="eastAsia"/>
          <w:bCs w:val="0"/>
          <w:color w:val="auto"/>
          <w:szCs w:val="24"/>
          <w:highlight w:val="none"/>
        </w:rPr>
        <w:fldChar w:fldCharType="end"/>
      </w:r>
    </w:p>
    <w:p>
      <w:pPr>
        <w:pStyle w:val="14"/>
        <w:keepNext w:val="0"/>
        <w:keepLines w:val="0"/>
        <w:pageBreakBefore w:val="0"/>
        <w:widowControl w:val="0"/>
        <w:tabs>
          <w:tab w:val="right" w:leader="dot" w:pos="10240"/>
        </w:tabs>
        <w:kinsoku/>
        <w:wordWrap/>
        <w:overflowPunct/>
        <w:topLinePunct w:val="0"/>
        <w:autoSpaceDE/>
        <w:autoSpaceDN/>
        <w:bidi w:val="0"/>
        <w:adjustRightInd/>
        <w:snapToGrid/>
        <w:spacing w:line="426" w:lineRule="exact"/>
        <w:textAlignment w:val="auto"/>
      </w:pPr>
      <w:r>
        <w:rPr>
          <w:rFonts w:hint="eastAsia"/>
          <w:bCs w:val="0"/>
          <w:color w:val="auto"/>
          <w:szCs w:val="24"/>
          <w:highlight w:val="none"/>
        </w:rPr>
        <w:fldChar w:fldCharType="begin"/>
      </w:r>
      <w:r>
        <w:rPr>
          <w:rFonts w:hint="eastAsia"/>
          <w:bCs w:val="0"/>
          <w:szCs w:val="24"/>
          <w:highlight w:val="none"/>
        </w:rPr>
        <w:instrText xml:space="preserve"> HYPERLINK \l _Toc23916 </w:instrText>
      </w:r>
      <w:r>
        <w:rPr>
          <w:rFonts w:hint="eastAsia"/>
          <w:bCs w:val="0"/>
          <w:szCs w:val="24"/>
          <w:highlight w:val="none"/>
        </w:rPr>
        <w:fldChar w:fldCharType="separate"/>
      </w:r>
      <w:r>
        <w:rPr>
          <w:rFonts w:hint="eastAsia" w:ascii="方正黑体_GBK" w:hAnsi="方正黑体_GBK" w:eastAsia="方正黑体_GBK" w:cs="方正黑体_GBK"/>
          <w:bCs w:val="0"/>
          <w:highlight w:val="none"/>
          <w:lang w:val="en-US" w:eastAsia="zh-CN"/>
        </w:rPr>
        <w:t>7</w:t>
      </w:r>
      <w:r>
        <w:rPr>
          <w:rFonts w:hint="eastAsia" w:ascii="方正黑体_GBK" w:hAnsi="方正黑体_GBK" w:eastAsia="方正黑体_GBK" w:cs="方正黑体_GBK"/>
          <w:bCs w:val="0"/>
          <w:highlight w:val="none"/>
        </w:rPr>
        <w:t>.2 项目对环境的影响</w:t>
      </w:r>
      <w:r>
        <w:tab/>
      </w:r>
      <w:r>
        <w:fldChar w:fldCharType="begin"/>
      </w:r>
      <w:r>
        <w:instrText xml:space="preserve"> PAGEREF _Toc23916 \h </w:instrText>
      </w:r>
      <w:r>
        <w:fldChar w:fldCharType="separate"/>
      </w:r>
      <w:r>
        <w:t>- 17 -</w:t>
      </w:r>
      <w:r>
        <w:fldChar w:fldCharType="end"/>
      </w:r>
      <w:r>
        <w:rPr>
          <w:rFonts w:hint="eastAsia"/>
          <w:bCs w:val="0"/>
          <w:color w:val="auto"/>
          <w:szCs w:val="24"/>
          <w:highlight w:val="none"/>
        </w:rPr>
        <w:fldChar w:fldCharType="end"/>
      </w:r>
    </w:p>
    <w:p>
      <w:pPr>
        <w:pStyle w:val="14"/>
        <w:keepNext w:val="0"/>
        <w:keepLines w:val="0"/>
        <w:pageBreakBefore w:val="0"/>
        <w:widowControl w:val="0"/>
        <w:tabs>
          <w:tab w:val="right" w:leader="dot" w:pos="10240"/>
        </w:tabs>
        <w:kinsoku/>
        <w:wordWrap/>
        <w:overflowPunct/>
        <w:topLinePunct w:val="0"/>
        <w:autoSpaceDE/>
        <w:autoSpaceDN/>
        <w:bidi w:val="0"/>
        <w:adjustRightInd/>
        <w:snapToGrid/>
        <w:spacing w:line="426" w:lineRule="exact"/>
        <w:textAlignment w:val="auto"/>
      </w:pPr>
      <w:r>
        <w:rPr>
          <w:rFonts w:hint="eastAsia"/>
          <w:bCs w:val="0"/>
          <w:color w:val="auto"/>
          <w:szCs w:val="24"/>
          <w:highlight w:val="none"/>
        </w:rPr>
        <w:fldChar w:fldCharType="begin"/>
      </w:r>
      <w:r>
        <w:rPr>
          <w:rFonts w:hint="eastAsia"/>
          <w:bCs w:val="0"/>
          <w:szCs w:val="24"/>
          <w:highlight w:val="none"/>
        </w:rPr>
        <w:instrText xml:space="preserve"> HYPERLINK \l _Toc14940 </w:instrText>
      </w:r>
      <w:r>
        <w:rPr>
          <w:rFonts w:hint="eastAsia"/>
          <w:bCs w:val="0"/>
          <w:szCs w:val="24"/>
          <w:highlight w:val="none"/>
        </w:rPr>
        <w:fldChar w:fldCharType="separate"/>
      </w:r>
      <w:r>
        <w:rPr>
          <w:rFonts w:hint="eastAsia" w:ascii="方正黑体_GBK" w:hAnsi="方正黑体_GBK" w:eastAsia="方正黑体_GBK" w:cs="方正黑体_GBK"/>
          <w:bCs w:val="0"/>
          <w:highlight w:val="none"/>
          <w:lang w:val="en-US" w:eastAsia="zh-CN"/>
        </w:rPr>
        <w:t>7</w:t>
      </w:r>
      <w:r>
        <w:rPr>
          <w:rFonts w:hint="eastAsia" w:ascii="方正黑体_GBK" w:hAnsi="方正黑体_GBK" w:eastAsia="方正黑体_GBK" w:cs="方正黑体_GBK"/>
          <w:bCs w:val="0"/>
          <w:highlight w:val="none"/>
        </w:rPr>
        <w:t>.3 环境保护措施</w:t>
      </w:r>
      <w:r>
        <w:tab/>
      </w:r>
      <w:r>
        <w:fldChar w:fldCharType="begin"/>
      </w:r>
      <w:r>
        <w:instrText xml:space="preserve"> PAGEREF _Toc14940 \h </w:instrText>
      </w:r>
      <w:r>
        <w:fldChar w:fldCharType="separate"/>
      </w:r>
      <w:r>
        <w:t>- 18 -</w:t>
      </w:r>
      <w:r>
        <w:fldChar w:fldCharType="end"/>
      </w:r>
      <w:r>
        <w:rPr>
          <w:rFonts w:hint="eastAsia"/>
          <w:bCs w:val="0"/>
          <w:color w:val="auto"/>
          <w:szCs w:val="24"/>
          <w:highlight w:val="none"/>
        </w:rPr>
        <w:fldChar w:fldCharType="end"/>
      </w:r>
    </w:p>
    <w:p>
      <w:pPr>
        <w:pStyle w:val="14"/>
        <w:keepNext w:val="0"/>
        <w:keepLines w:val="0"/>
        <w:pageBreakBefore w:val="0"/>
        <w:widowControl w:val="0"/>
        <w:tabs>
          <w:tab w:val="right" w:leader="dot" w:pos="10240"/>
        </w:tabs>
        <w:kinsoku/>
        <w:wordWrap/>
        <w:overflowPunct/>
        <w:topLinePunct w:val="0"/>
        <w:autoSpaceDE/>
        <w:autoSpaceDN/>
        <w:bidi w:val="0"/>
        <w:adjustRightInd/>
        <w:snapToGrid/>
        <w:spacing w:line="426" w:lineRule="exact"/>
        <w:textAlignment w:val="auto"/>
      </w:pPr>
      <w:r>
        <w:rPr>
          <w:rFonts w:hint="eastAsia"/>
          <w:bCs w:val="0"/>
          <w:color w:val="auto"/>
          <w:szCs w:val="24"/>
          <w:highlight w:val="none"/>
        </w:rPr>
        <w:fldChar w:fldCharType="begin"/>
      </w:r>
      <w:r>
        <w:rPr>
          <w:rFonts w:hint="eastAsia"/>
          <w:bCs w:val="0"/>
          <w:szCs w:val="24"/>
          <w:highlight w:val="none"/>
        </w:rPr>
        <w:instrText xml:space="preserve"> HYPERLINK \l _Toc21980 </w:instrText>
      </w:r>
      <w:r>
        <w:rPr>
          <w:rFonts w:hint="eastAsia"/>
          <w:bCs w:val="0"/>
          <w:szCs w:val="24"/>
          <w:highlight w:val="none"/>
        </w:rPr>
        <w:fldChar w:fldCharType="separate"/>
      </w:r>
      <w:r>
        <w:rPr>
          <w:rFonts w:hint="eastAsia" w:ascii="方正黑体_GBK" w:hAnsi="方正黑体_GBK" w:eastAsia="方正黑体_GBK" w:cs="方正黑体_GBK"/>
          <w:bCs w:val="0"/>
          <w:highlight w:val="none"/>
          <w:lang w:val="en-US" w:eastAsia="zh-CN"/>
        </w:rPr>
        <w:t>7</w:t>
      </w:r>
      <w:r>
        <w:rPr>
          <w:rFonts w:hint="eastAsia" w:ascii="方正黑体_GBK" w:hAnsi="方正黑体_GBK" w:eastAsia="方正黑体_GBK" w:cs="方正黑体_GBK"/>
          <w:bCs w:val="0"/>
          <w:highlight w:val="none"/>
        </w:rPr>
        <w:t>.4 环境影响评价结论</w:t>
      </w:r>
      <w:r>
        <w:tab/>
      </w:r>
      <w:r>
        <w:fldChar w:fldCharType="begin"/>
      </w:r>
      <w:r>
        <w:instrText xml:space="preserve"> PAGEREF _Toc21980 \h </w:instrText>
      </w:r>
      <w:r>
        <w:fldChar w:fldCharType="separate"/>
      </w:r>
      <w:r>
        <w:t>- 19 -</w:t>
      </w:r>
      <w:r>
        <w:fldChar w:fldCharType="end"/>
      </w:r>
      <w:r>
        <w:rPr>
          <w:rFonts w:hint="eastAsia"/>
          <w:bCs w:val="0"/>
          <w:color w:val="auto"/>
          <w:szCs w:val="24"/>
          <w:highlight w:val="none"/>
        </w:rPr>
        <w:fldChar w:fldCharType="end"/>
      </w:r>
    </w:p>
    <w:p>
      <w:pPr>
        <w:pStyle w:val="13"/>
        <w:keepNext w:val="0"/>
        <w:keepLines w:val="0"/>
        <w:pageBreakBefore w:val="0"/>
        <w:widowControl w:val="0"/>
        <w:tabs>
          <w:tab w:val="right" w:leader="dot" w:pos="10240"/>
        </w:tabs>
        <w:kinsoku/>
        <w:wordWrap/>
        <w:overflowPunct/>
        <w:topLinePunct w:val="0"/>
        <w:autoSpaceDE/>
        <w:autoSpaceDN/>
        <w:bidi w:val="0"/>
        <w:adjustRightInd/>
        <w:snapToGrid/>
        <w:spacing w:line="426" w:lineRule="exact"/>
        <w:textAlignment w:val="auto"/>
      </w:pPr>
      <w:r>
        <w:rPr>
          <w:rFonts w:hint="eastAsia"/>
          <w:bCs w:val="0"/>
          <w:color w:val="auto"/>
          <w:szCs w:val="24"/>
          <w:highlight w:val="none"/>
        </w:rPr>
        <w:fldChar w:fldCharType="begin"/>
      </w:r>
      <w:r>
        <w:rPr>
          <w:rFonts w:hint="eastAsia"/>
          <w:bCs w:val="0"/>
          <w:szCs w:val="24"/>
          <w:highlight w:val="none"/>
        </w:rPr>
        <w:instrText xml:space="preserve"> HYPERLINK \l _Toc8028 </w:instrText>
      </w:r>
      <w:r>
        <w:rPr>
          <w:rFonts w:hint="eastAsia"/>
          <w:bCs w:val="0"/>
          <w:szCs w:val="24"/>
          <w:highlight w:val="none"/>
        </w:rPr>
        <w:fldChar w:fldCharType="separate"/>
      </w:r>
      <w:r>
        <w:rPr>
          <w:rFonts w:hint="eastAsia" w:ascii="方正小标宋_GBK" w:hAnsi="方正小标宋_GBK" w:eastAsia="方正小标宋_GBK" w:cs="方正小标宋_GBK"/>
          <w:bCs w:val="0"/>
          <w:highlight w:val="none"/>
        </w:rPr>
        <w:t>第</w:t>
      </w:r>
      <w:r>
        <w:rPr>
          <w:rFonts w:hint="eastAsia" w:ascii="方正小标宋_GBK" w:hAnsi="方正小标宋_GBK" w:eastAsia="方正小标宋_GBK" w:cs="方正小标宋_GBK"/>
          <w:bCs w:val="0"/>
          <w:highlight w:val="none"/>
          <w:lang w:val="en-US" w:eastAsia="zh-CN"/>
        </w:rPr>
        <w:t>八</w:t>
      </w:r>
      <w:r>
        <w:rPr>
          <w:rFonts w:hint="eastAsia" w:ascii="方正小标宋_GBK" w:hAnsi="方正小标宋_GBK" w:eastAsia="方正小标宋_GBK" w:cs="方正小标宋_GBK"/>
          <w:bCs w:val="0"/>
          <w:highlight w:val="none"/>
        </w:rPr>
        <w:t>章 工程投资概算及资金筹措</w:t>
      </w:r>
      <w:r>
        <w:tab/>
      </w:r>
      <w:r>
        <w:fldChar w:fldCharType="begin"/>
      </w:r>
      <w:r>
        <w:instrText xml:space="preserve"> PAGEREF _Toc8028 \h </w:instrText>
      </w:r>
      <w:r>
        <w:fldChar w:fldCharType="separate"/>
      </w:r>
      <w:r>
        <w:t>- 19 -</w:t>
      </w:r>
      <w:r>
        <w:fldChar w:fldCharType="end"/>
      </w:r>
      <w:r>
        <w:rPr>
          <w:rFonts w:hint="eastAsia"/>
          <w:bCs w:val="0"/>
          <w:color w:val="auto"/>
          <w:szCs w:val="24"/>
          <w:highlight w:val="none"/>
        </w:rPr>
        <w:fldChar w:fldCharType="end"/>
      </w:r>
    </w:p>
    <w:p>
      <w:pPr>
        <w:pStyle w:val="14"/>
        <w:keepNext w:val="0"/>
        <w:keepLines w:val="0"/>
        <w:pageBreakBefore w:val="0"/>
        <w:widowControl w:val="0"/>
        <w:tabs>
          <w:tab w:val="right" w:leader="dot" w:pos="10240"/>
        </w:tabs>
        <w:kinsoku/>
        <w:wordWrap/>
        <w:overflowPunct/>
        <w:topLinePunct w:val="0"/>
        <w:autoSpaceDE/>
        <w:autoSpaceDN/>
        <w:bidi w:val="0"/>
        <w:adjustRightInd/>
        <w:snapToGrid/>
        <w:spacing w:line="426" w:lineRule="exact"/>
        <w:textAlignment w:val="auto"/>
      </w:pPr>
      <w:r>
        <w:rPr>
          <w:rFonts w:hint="eastAsia"/>
          <w:bCs w:val="0"/>
          <w:color w:val="auto"/>
          <w:szCs w:val="24"/>
          <w:highlight w:val="none"/>
        </w:rPr>
        <w:fldChar w:fldCharType="begin"/>
      </w:r>
      <w:r>
        <w:rPr>
          <w:rFonts w:hint="eastAsia"/>
          <w:bCs w:val="0"/>
          <w:szCs w:val="24"/>
          <w:highlight w:val="none"/>
        </w:rPr>
        <w:instrText xml:space="preserve"> HYPERLINK \l _Toc5644 </w:instrText>
      </w:r>
      <w:r>
        <w:rPr>
          <w:rFonts w:hint="eastAsia"/>
          <w:bCs w:val="0"/>
          <w:szCs w:val="24"/>
          <w:highlight w:val="none"/>
        </w:rPr>
        <w:fldChar w:fldCharType="separate"/>
      </w:r>
      <w:r>
        <w:rPr>
          <w:rFonts w:hint="eastAsia" w:ascii="方正黑体_GBK" w:hAnsi="方正黑体_GBK" w:eastAsia="方正黑体_GBK" w:cs="方正黑体_GBK"/>
          <w:bCs w:val="0"/>
          <w:highlight w:val="none"/>
          <w:lang w:val="en-US" w:eastAsia="zh-CN"/>
        </w:rPr>
        <w:t>8</w:t>
      </w:r>
      <w:r>
        <w:rPr>
          <w:rFonts w:hint="eastAsia" w:ascii="方正黑体_GBK" w:hAnsi="方正黑体_GBK" w:eastAsia="方正黑体_GBK" w:cs="方正黑体_GBK"/>
          <w:bCs w:val="0"/>
          <w:highlight w:val="none"/>
        </w:rPr>
        <w:t>.1投资概算依据</w:t>
      </w:r>
      <w:r>
        <w:tab/>
      </w:r>
      <w:r>
        <w:fldChar w:fldCharType="begin"/>
      </w:r>
      <w:r>
        <w:instrText xml:space="preserve"> PAGEREF _Toc5644 \h </w:instrText>
      </w:r>
      <w:r>
        <w:fldChar w:fldCharType="separate"/>
      </w:r>
      <w:r>
        <w:t>- 19 -</w:t>
      </w:r>
      <w:r>
        <w:fldChar w:fldCharType="end"/>
      </w:r>
      <w:r>
        <w:rPr>
          <w:rFonts w:hint="eastAsia"/>
          <w:bCs w:val="0"/>
          <w:color w:val="auto"/>
          <w:szCs w:val="24"/>
          <w:highlight w:val="none"/>
        </w:rPr>
        <w:fldChar w:fldCharType="end"/>
      </w:r>
    </w:p>
    <w:p>
      <w:pPr>
        <w:pStyle w:val="14"/>
        <w:keepNext w:val="0"/>
        <w:keepLines w:val="0"/>
        <w:pageBreakBefore w:val="0"/>
        <w:widowControl w:val="0"/>
        <w:tabs>
          <w:tab w:val="right" w:leader="dot" w:pos="10240"/>
        </w:tabs>
        <w:kinsoku/>
        <w:wordWrap/>
        <w:overflowPunct/>
        <w:topLinePunct w:val="0"/>
        <w:autoSpaceDE/>
        <w:autoSpaceDN/>
        <w:bidi w:val="0"/>
        <w:adjustRightInd/>
        <w:snapToGrid/>
        <w:spacing w:line="426" w:lineRule="exact"/>
        <w:textAlignment w:val="auto"/>
      </w:pPr>
      <w:r>
        <w:rPr>
          <w:rFonts w:hint="eastAsia"/>
          <w:bCs w:val="0"/>
          <w:color w:val="auto"/>
          <w:szCs w:val="24"/>
          <w:highlight w:val="none"/>
        </w:rPr>
        <w:fldChar w:fldCharType="begin"/>
      </w:r>
      <w:r>
        <w:rPr>
          <w:rFonts w:hint="eastAsia"/>
          <w:bCs w:val="0"/>
          <w:szCs w:val="24"/>
          <w:highlight w:val="none"/>
        </w:rPr>
        <w:instrText xml:space="preserve"> HYPERLINK \l _Toc733 </w:instrText>
      </w:r>
      <w:r>
        <w:rPr>
          <w:rFonts w:hint="eastAsia"/>
          <w:bCs w:val="0"/>
          <w:szCs w:val="24"/>
          <w:highlight w:val="none"/>
        </w:rPr>
        <w:fldChar w:fldCharType="separate"/>
      </w:r>
      <w:r>
        <w:rPr>
          <w:rFonts w:hint="eastAsia" w:ascii="方正黑体_GBK" w:hAnsi="方正黑体_GBK" w:eastAsia="方正黑体_GBK" w:cs="方正黑体_GBK"/>
          <w:bCs w:val="0"/>
          <w:highlight w:val="none"/>
          <w:lang w:val="en-US" w:eastAsia="zh-CN"/>
        </w:rPr>
        <w:t>8</w:t>
      </w:r>
      <w:r>
        <w:rPr>
          <w:rFonts w:hint="eastAsia" w:ascii="方正黑体_GBK" w:hAnsi="方正黑体_GBK" w:eastAsia="方正黑体_GBK" w:cs="方正黑体_GBK"/>
          <w:bCs w:val="0"/>
          <w:highlight w:val="none"/>
        </w:rPr>
        <w:t>.2编制说明</w:t>
      </w:r>
      <w:r>
        <w:tab/>
      </w:r>
      <w:r>
        <w:fldChar w:fldCharType="begin"/>
      </w:r>
      <w:r>
        <w:instrText xml:space="preserve"> PAGEREF _Toc733 \h </w:instrText>
      </w:r>
      <w:r>
        <w:fldChar w:fldCharType="separate"/>
      </w:r>
      <w:r>
        <w:t>- 20 -</w:t>
      </w:r>
      <w:r>
        <w:fldChar w:fldCharType="end"/>
      </w:r>
      <w:r>
        <w:rPr>
          <w:rFonts w:hint="eastAsia"/>
          <w:bCs w:val="0"/>
          <w:color w:val="auto"/>
          <w:szCs w:val="24"/>
          <w:highlight w:val="none"/>
        </w:rPr>
        <w:fldChar w:fldCharType="end"/>
      </w:r>
    </w:p>
    <w:p>
      <w:pPr>
        <w:pStyle w:val="14"/>
        <w:keepNext w:val="0"/>
        <w:keepLines w:val="0"/>
        <w:pageBreakBefore w:val="0"/>
        <w:widowControl w:val="0"/>
        <w:tabs>
          <w:tab w:val="right" w:leader="dot" w:pos="10240"/>
        </w:tabs>
        <w:kinsoku/>
        <w:wordWrap/>
        <w:overflowPunct/>
        <w:topLinePunct w:val="0"/>
        <w:autoSpaceDE/>
        <w:autoSpaceDN/>
        <w:bidi w:val="0"/>
        <w:adjustRightInd/>
        <w:snapToGrid/>
        <w:spacing w:line="426" w:lineRule="exact"/>
        <w:textAlignment w:val="auto"/>
      </w:pPr>
      <w:r>
        <w:rPr>
          <w:rFonts w:hint="eastAsia"/>
          <w:bCs w:val="0"/>
          <w:color w:val="auto"/>
          <w:szCs w:val="24"/>
          <w:highlight w:val="none"/>
        </w:rPr>
        <w:fldChar w:fldCharType="begin"/>
      </w:r>
      <w:r>
        <w:rPr>
          <w:rFonts w:hint="eastAsia"/>
          <w:bCs w:val="0"/>
          <w:szCs w:val="24"/>
          <w:highlight w:val="none"/>
        </w:rPr>
        <w:instrText xml:space="preserve"> HYPERLINK \l _Toc10874 </w:instrText>
      </w:r>
      <w:r>
        <w:rPr>
          <w:rFonts w:hint="eastAsia"/>
          <w:bCs w:val="0"/>
          <w:szCs w:val="24"/>
          <w:highlight w:val="none"/>
        </w:rPr>
        <w:fldChar w:fldCharType="separate"/>
      </w:r>
      <w:r>
        <w:rPr>
          <w:rFonts w:hint="eastAsia" w:ascii="方正黑体_GBK" w:hAnsi="方正黑体_GBK" w:eastAsia="方正黑体_GBK" w:cs="方正黑体_GBK"/>
          <w:bCs w:val="0"/>
          <w:highlight w:val="none"/>
          <w:lang w:val="en-US" w:eastAsia="zh-CN"/>
        </w:rPr>
        <w:t>8</w:t>
      </w:r>
      <w:r>
        <w:rPr>
          <w:rFonts w:hint="eastAsia" w:ascii="方正黑体_GBK" w:hAnsi="方正黑体_GBK" w:eastAsia="方正黑体_GBK" w:cs="方正黑体_GBK"/>
          <w:bCs w:val="0"/>
          <w:highlight w:val="none"/>
        </w:rPr>
        <w:t>.3投资概算</w:t>
      </w:r>
      <w:r>
        <w:tab/>
      </w:r>
      <w:r>
        <w:fldChar w:fldCharType="begin"/>
      </w:r>
      <w:r>
        <w:instrText xml:space="preserve"> PAGEREF _Toc10874 \h </w:instrText>
      </w:r>
      <w:r>
        <w:fldChar w:fldCharType="separate"/>
      </w:r>
      <w:r>
        <w:t>- 20 -</w:t>
      </w:r>
      <w:r>
        <w:fldChar w:fldCharType="end"/>
      </w:r>
      <w:r>
        <w:rPr>
          <w:rFonts w:hint="eastAsia"/>
          <w:bCs w:val="0"/>
          <w:color w:val="auto"/>
          <w:szCs w:val="24"/>
          <w:highlight w:val="none"/>
        </w:rPr>
        <w:fldChar w:fldCharType="end"/>
      </w:r>
    </w:p>
    <w:p>
      <w:pPr>
        <w:pStyle w:val="14"/>
        <w:keepNext w:val="0"/>
        <w:keepLines w:val="0"/>
        <w:pageBreakBefore w:val="0"/>
        <w:widowControl w:val="0"/>
        <w:tabs>
          <w:tab w:val="right" w:leader="dot" w:pos="10240"/>
        </w:tabs>
        <w:kinsoku/>
        <w:wordWrap/>
        <w:overflowPunct/>
        <w:topLinePunct w:val="0"/>
        <w:autoSpaceDE/>
        <w:autoSpaceDN/>
        <w:bidi w:val="0"/>
        <w:adjustRightInd/>
        <w:snapToGrid/>
        <w:spacing w:line="426" w:lineRule="exact"/>
        <w:textAlignment w:val="auto"/>
      </w:pPr>
      <w:r>
        <w:rPr>
          <w:rFonts w:hint="eastAsia"/>
          <w:bCs w:val="0"/>
          <w:color w:val="auto"/>
          <w:szCs w:val="24"/>
          <w:highlight w:val="none"/>
        </w:rPr>
        <w:fldChar w:fldCharType="begin"/>
      </w:r>
      <w:r>
        <w:rPr>
          <w:rFonts w:hint="eastAsia"/>
          <w:bCs w:val="0"/>
          <w:szCs w:val="24"/>
          <w:highlight w:val="none"/>
        </w:rPr>
        <w:instrText xml:space="preserve"> HYPERLINK \l _Toc1893 </w:instrText>
      </w:r>
      <w:r>
        <w:rPr>
          <w:rFonts w:hint="eastAsia"/>
          <w:bCs w:val="0"/>
          <w:szCs w:val="24"/>
          <w:highlight w:val="none"/>
        </w:rPr>
        <w:fldChar w:fldCharType="separate"/>
      </w:r>
      <w:r>
        <w:rPr>
          <w:rFonts w:hint="eastAsia" w:ascii="方正黑体_GBK" w:hAnsi="方正黑体_GBK" w:eastAsia="方正黑体_GBK" w:cs="方正黑体_GBK"/>
          <w:bCs w:val="0"/>
          <w:highlight w:val="none"/>
          <w:lang w:val="en-US" w:eastAsia="zh-CN"/>
        </w:rPr>
        <w:t>8.4资金筹措</w:t>
      </w:r>
      <w:r>
        <w:tab/>
      </w:r>
      <w:r>
        <w:fldChar w:fldCharType="begin"/>
      </w:r>
      <w:r>
        <w:instrText xml:space="preserve"> PAGEREF _Toc1893 \h </w:instrText>
      </w:r>
      <w:r>
        <w:fldChar w:fldCharType="separate"/>
      </w:r>
      <w:r>
        <w:t>- 20 -</w:t>
      </w:r>
      <w:r>
        <w:fldChar w:fldCharType="end"/>
      </w:r>
      <w:r>
        <w:rPr>
          <w:rFonts w:hint="eastAsia"/>
          <w:bCs w:val="0"/>
          <w:color w:val="auto"/>
          <w:szCs w:val="24"/>
          <w:highlight w:val="none"/>
        </w:rPr>
        <w:fldChar w:fldCharType="end"/>
      </w:r>
    </w:p>
    <w:p>
      <w:pPr>
        <w:pStyle w:val="13"/>
        <w:keepNext w:val="0"/>
        <w:keepLines w:val="0"/>
        <w:pageBreakBefore w:val="0"/>
        <w:widowControl w:val="0"/>
        <w:tabs>
          <w:tab w:val="right" w:leader="dot" w:pos="10240"/>
        </w:tabs>
        <w:kinsoku/>
        <w:wordWrap/>
        <w:overflowPunct/>
        <w:topLinePunct w:val="0"/>
        <w:autoSpaceDE/>
        <w:autoSpaceDN/>
        <w:bidi w:val="0"/>
        <w:adjustRightInd/>
        <w:snapToGrid/>
        <w:spacing w:line="426" w:lineRule="exact"/>
        <w:textAlignment w:val="auto"/>
      </w:pPr>
      <w:r>
        <w:rPr>
          <w:rFonts w:hint="eastAsia"/>
          <w:bCs w:val="0"/>
          <w:color w:val="auto"/>
          <w:szCs w:val="24"/>
          <w:highlight w:val="none"/>
        </w:rPr>
        <w:fldChar w:fldCharType="begin"/>
      </w:r>
      <w:r>
        <w:rPr>
          <w:rFonts w:hint="eastAsia"/>
          <w:bCs w:val="0"/>
          <w:szCs w:val="24"/>
          <w:highlight w:val="none"/>
        </w:rPr>
        <w:instrText xml:space="preserve"> HYPERLINK \l _Toc23433 </w:instrText>
      </w:r>
      <w:r>
        <w:rPr>
          <w:rFonts w:hint="eastAsia"/>
          <w:bCs w:val="0"/>
          <w:szCs w:val="24"/>
          <w:highlight w:val="none"/>
        </w:rPr>
        <w:fldChar w:fldCharType="separate"/>
      </w:r>
      <w:r>
        <w:rPr>
          <w:rFonts w:hint="eastAsia" w:ascii="方正小标宋_GBK" w:hAnsi="方正小标宋_GBK" w:eastAsia="方正小标宋_GBK" w:cs="方正小标宋_GBK"/>
          <w:bCs w:val="0"/>
          <w:highlight w:val="none"/>
        </w:rPr>
        <w:t>第</w:t>
      </w:r>
      <w:r>
        <w:rPr>
          <w:rFonts w:hint="eastAsia" w:ascii="方正小标宋_GBK" w:hAnsi="方正小标宋_GBK" w:eastAsia="方正小标宋_GBK" w:cs="方正小标宋_GBK"/>
          <w:bCs w:val="0"/>
          <w:highlight w:val="none"/>
          <w:lang w:val="en-US" w:eastAsia="zh-CN"/>
        </w:rPr>
        <w:t>九</w:t>
      </w:r>
      <w:r>
        <w:rPr>
          <w:rFonts w:hint="eastAsia" w:ascii="方正小标宋_GBK" w:hAnsi="方正小标宋_GBK" w:eastAsia="方正小标宋_GBK" w:cs="方正小标宋_GBK"/>
          <w:bCs w:val="0"/>
          <w:highlight w:val="none"/>
        </w:rPr>
        <w:t>章 项目组织管理</w:t>
      </w:r>
      <w:r>
        <w:tab/>
      </w:r>
      <w:r>
        <w:fldChar w:fldCharType="begin"/>
      </w:r>
      <w:r>
        <w:instrText xml:space="preserve"> PAGEREF _Toc23433 \h </w:instrText>
      </w:r>
      <w:r>
        <w:fldChar w:fldCharType="separate"/>
      </w:r>
      <w:r>
        <w:t>- 20 -</w:t>
      </w:r>
      <w:r>
        <w:fldChar w:fldCharType="end"/>
      </w:r>
      <w:r>
        <w:rPr>
          <w:rFonts w:hint="eastAsia"/>
          <w:bCs w:val="0"/>
          <w:color w:val="auto"/>
          <w:szCs w:val="24"/>
          <w:highlight w:val="none"/>
        </w:rPr>
        <w:fldChar w:fldCharType="end"/>
      </w:r>
    </w:p>
    <w:p>
      <w:pPr>
        <w:pStyle w:val="14"/>
        <w:keepNext w:val="0"/>
        <w:keepLines w:val="0"/>
        <w:pageBreakBefore w:val="0"/>
        <w:widowControl w:val="0"/>
        <w:tabs>
          <w:tab w:val="right" w:leader="dot" w:pos="10240"/>
        </w:tabs>
        <w:kinsoku/>
        <w:wordWrap/>
        <w:overflowPunct/>
        <w:topLinePunct w:val="0"/>
        <w:autoSpaceDE/>
        <w:autoSpaceDN/>
        <w:bidi w:val="0"/>
        <w:adjustRightInd/>
        <w:snapToGrid/>
        <w:spacing w:line="426" w:lineRule="exact"/>
        <w:textAlignment w:val="auto"/>
      </w:pPr>
      <w:r>
        <w:rPr>
          <w:rFonts w:hint="eastAsia"/>
          <w:bCs w:val="0"/>
          <w:color w:val="auto"/>
          <w:szCs w:val="24"/>
          <w:highlight w:val="none"/>
        </w:rPr>
        <w:fldChar w:fldCharType="begin"/>
      </w:r>
      <w:r>
        <w:rPr>
          <w:rFonts w:hint="eastAsia"/>
          <w:bCs w:val="0"/>
          <w:szCs w:val="24"/>
          <w:highlight w:val="none"/>
        </w:rPr>
        <w:instrText xml:space="preserve"> HYPERLINK \l _Toc11231 </w:instrText>
      </w:r>
      <w:r>
        <w:rPr>
          <w:rFonts w:hint="eastAsia"/>
          <w:bCs w:val="0"/>
          <w:szCs w:val="24"/>
          <w:highlight w:val="none"/>
        </w:rPr>
        <w:fldChar w:fldCharType="separate"/>
      </w:r>
      <w:r>
        <w:rPr>
          <w:rFonts w:hint="eastAsia" w:ascii="方正黑体_GBK" w:hAnsi="方正黑体_GBK" w:eastAsia="方正黑体_GBK" w:cs="方正黑体_GBK"/>
          <w:bCs w:val="0"/>
          <w:highlight w:val="none"/>
          <w:lang w:val="en-US" w:eastAsia="zh-CN"/>
        </w:rPr>
        <w:t>9</w:t>
      </w:r>
      <w:r>
        <w:rPr>
          <w:rFonts w:hint="eastAsia" w:ascii="方正黑体_GBK" w:hAnsi="方正黑体_GBK" w:eastAsia="方正黑体_GBK" w:cs="方正黑体_GBK"/>
          <w:bCs w:val="0"/>
          <w:highlight w:val="none"/>
        </w:rPr>
        <w:t>.1 加强组织领导</w:t>
      </w:r>
      <w:r>
        <w:tab/>
      </w:r>
      <w:r>
        <w:fldChar w:fldCharType="begin"/>
      </w:r>
      <w:r>
        <w:instrText xml:space="preserve"> PAGEREF _Toc11231 \h </w:instrText>
      </w:r>
      <w:r>
        <w:fldChar w:fldCharType="separate"/>
      </w:r>
      <w:r>
        <w:t>- 20 -</w:t>
      </w:r>
      <w:r>
        <w:fldChar w:fldCharType="end"/>
      </w:r>
      <w:r>
        <w:rPr>
          <w:rFonts w:hint="eastAsia"/>
          <w:bCs w:val="0"/>
          <w:color w:val="auto"/>
          <w:szCs w:val="24"/>
          <w:highlight w:val="none"/>
        </w:rPr>
        <w:fldChar w:fldCharType="end"/>
      </w:r>
    </w:p>
    <w:p>
      <w:pPr>
        <w:pStyle w:val="14"/>
        <w:keepNext w:val="0"/>
        <w:keepLines w:val="0"/>
        <w:pageBreakBefore w:val="0"/>
        <w:widowControl w:val="0"/>
        <w:tabs>
          <w:tab w:val="right" w:leader="dot" w:pos="10240"/>
        </w:tabs>
        <w:kinsoku/>
        <w:wordWrap/>
        <w:overflowPunct/>
        <w:topLinePunct w:val="0"/>
        <w:autoSpaceDE/>
        <w:autoSpaceDN/>
        <w:bidi w:val="0"/>
        <w:adjustRightInd/>
        <w:snapToGrid/>
        <w:spacing w:line="426" w:lineRule="exact"/>
        <w:textAlignment w:val="auto"/>
      </w:pPr>
      <w:r>
        <w:rPr>
          <w:rFonts w:hint="eastAsia"/>
          <w:bCs w:val="0"/>
          <w:color w:val="auto"/>
          <w:szCs w:val="24"/>
          <w:highlight w:val="none"/>
        </w:rPr>
        <w:fldChar w:fldCharType="begin"/>
      </w:r>
      <w:r>
        <w:rPr>
          <w:rFonts w:hint="eastAsia"/>
          <w:bCs w:val="0"/>
          <w:szCs w:val="24"/>
          <w:highlight w:val="none"/>
        </w:rPr>
        <w:instrText xml:space="preserve"> HYPERLINK \l _Toc27719 </w:instrText>
      </w:r>
      <w:r>
        <w:rPr>
          <w:rFonts w:hint="eastAsia"/>
          <w:bCs w:val="0"/>
          <w:szCs w:val="24"/>
          <w:highlight w:val="none"/>
        </w:rPr>
        <w:fldChar w:fldCharType="separate"/>
      </w:r>
      <w:r>
        <w:rPr>
          <w:rFonts w:hint="eastAsia" w:ascii="方正黑体_GBK" w:hAnsi="方正黑体_GBK" w:eastAsia="方正黑体_GBK" w:cs="方正黑体_GBK"/>
          <w:bCs w:val="0"/>
          <w:highlight w:val="none"/>
          <w:lang w:val="en-US" w:eastAsia="zh-CN"/>
        </w:rPr>
        <w:t>9</w:t>
      </w:r>
      <w:r>
        <w:rPr>
          <w:rFonts w:hint="eastAsia" w:ascii="方正黑体_GBK" w:hAnsi="方正黑体_GBK" w:eastAsia="方正黑体_GBK" w:cs="方正黑体_GBK"/>
          <w:bCs w:val="0"/>
          <w:highlight w:val="none"/>
        </w:rPr>
        <w:t>.2项目组织管理</w:t>
      </w:r>
      <w:r>
        <w:tab/>
      </w:r>
      <w:r>
        <w:fldChar w:fldCharType="begin"/>
      </w:r>
      <w:r>
        <w:instrText xml:space="preserve"> PAGEREF _Toc27719 \h </w:instrText>
      </w:r>
      <w:r>
        <w:fldChar w:fldCharType="separate"/>
      </w:r>
      <w:r>
        <w:t>- 21 -</w:t>
      </w:r>
      <w:r>
        <w:fldChar w:fldCharType="end"/>
      </w:r>
      <w:r>
        <w:rPr>
          <w:rFonts w:hint="eastAsia"/>
          <w:bCs w:val="0"/>
          <w:color w:val="auto"/>
          <w:szCs w:val="24"/>
          <w:highlight w:val="none"/>
        </w:rPr>
        <w:fldChar w:fldCharType="end"/>
      </w:r>
    </w:p>
    <w:p>
      <w:pPr>
        <w:pStyle w:val="14"/>
        <w:keepNext w:val="0"/>
        <w:keepLines w:val="0"/>
        <w:pageBreakBefore w:val="0"/>
        <w:widowControl w:val="0"/>
        <w:tabs>
          <w:tab w:val="right" w:leader="dot" w:pos="10240"/>
        </w:tabs>
        <w:kinsoku/>
        <w:wordWrap/>
        <w:overflowPunct/>
        <w:topLinePunct w:val="0"/>
        <w:autoSpaceDE/>
        <w:autoSpaceDN/>
        <w:bidi w:val="0"/>
        <w:adjustRightInd/>
        <w:snapToGrid/>
        <w:spacing w:line="426" w:lineRule="exact"/>
        <w:textAlignment w:val="auto"/>
      </w:pPr>
      <w:r>
        <w:rPr>
          <w:rFonts w:hint="eastAsia"/>
          <w:bCs w:val="0"/>
          <w:color w:val="auto"/>
          <w:szCs w:val="24"/>
          <w:highlight w:val="none"/>
        </w:rPr>
        <w:fldChar w:fldCharType="begin"/>
      </w:r>
      <w:r>
        <w:rPr>
          <w:rFonts w:hint="eastAsia"/>
          <w:bCs w:val="0"/>
          <w:szCs w:val="24"/>
          <w:highlight w:val="none"/>
        </w:rPr>
        <w:instrText xml:space="preserve"> HYPERLINK \l _Toc4036 </w:instrText>
      </w:r>
      <w:r>
        <w:rPr>
          <w:rFonts w:hint="eastAsia"/>
          <w:bCs w:val="0"/>
          <w:szCs w:val="24"/>
          <w:highlight w:val="none"/>
        </w:rPr>
        <w:fldChar w:fldCharType="separate"/>
      </w:r>
      <w:r>
        <w:rPr>
          <w:rFonts w:hint="eastAsia" w:ascii="方正黑体_GBK" w:hAnsi="方正黑体_GBK" w:eastAsia="方正黑体_GBK" w:cs="方正黑体_GBK"/>
          <w:bCs w:val="0"/>
          <w:highlight w:val="none"/>
          <w:lang w:val="en-US" w:eastAsia="zh-CN"/>
        </w:rPr>
        <w:t>9</w:t>
      </w:r>
      <w:r>
        <w:rPr>
          <w:rFonts w:hint="eastAsia" w:ascii="方正黑体_GBK" w:hAnsi="方正黑体_GBK" w:eastAsia="方正黑体_GBK" w:cs="方正黑体_GBK"/>
          <w:bCs w:val="0"/>
          <w:highlight w:val="none"/>
        </w:rPr>
        <w:t>.3投资管理</w:t>
      </w:r>
      <w:r>
        <w:tab/>
      </w:r>
      <w:r>
        <w:fldChar w:fldCharType="begin"/>
      </w:r>
      <w:r>
        <w:instrText xml:space="preserve"> PAGEREF _Toc4036 \h </w:instrText>
      </w:r>
      <w:r>
        <w:fldChar w:fldCharType="separate"/>
      </w:r>
      <w:r>
        <w:t>- 23 -</w:t>
      </w:r>
      <w:r>
        <w:fldChar w:fldCharType="end"/>
      </w:r>
      <w:r>
        <w:rPr>
          <w:rFonts w:hint="eastAsia"/>
          <w:bCs w:val="0"/>
          <w:color w:val="auto"/>
          <w:szCs w:val="24"/>
          <w:highlight w:val="none"/>
        </w:rPr>
        <w:fldChar w:fldCharType="end"/>
      </w:r>
    </w:p>
    <w:p>
      <w:pPr>
        <w:pStyle w:val="14"/>
        <w:keepNext w:val="0"/>
        <w:keepLines w:val="0"/>
        <w:pageBreakBefore w:val="0"/>
        <w:widowControl w:val="0"/>
        <w:tabs>
          <w:tab w:val="right" w:leader="dot" w:pos="10240"/>
        </w:tabs>
        <w:kinsoku/>
        <w:wordWrap/>
        <w:overflowPunct/>
        <w:topLinePunct w:val="0"/>
        <w:autoSpaceDE/>
        <w:autoSpaceDN/>
        <w:bidi w:val="0"/>
        <w:adjustRightInd/>
        <w:snapToGrid/>
        <w:spacing w:line="426" w:lineRule="exact"/>
        <w:textAlignment w:val="auto"/>
      </w:pPr>
      <w:r>
        <w:rPr>
          <w:rFonts w:hint="eastAsia"/>
          <w:bCs w:val="0"/>
          <w:color w:val="auto"/>
          <w:szCs w:val="24"/>
          <w:highlight w:val="none"/>
        </w:rPr>
        <w:fldChar w:fldCharType="begin"/>
      </w:r>
      <w:r>
        <w:rPr>
          <w:rFonts w:hint="eastAsia"/>
          <w:bCs w:val="0"/>
          <w:szCs w:val="24"/>
          <w:highlight w:val="none"/>
        </w:rPr>
        <w:instrText xml:space="preserve"> HYPERLINK \l _Toc19555 </w:instrText>
      </w:r>
      <w:r>
        <w:rPr>
          <w:rFonts w:hint="eastAsia"/>
          <w:bCs w:val="0"/>
          <w:szCs w:val="24"/>
          <w:highlight w:val="none"/>
        </w:rPr>
        <w:fldChar w:fldCharType="separate"/>
      </w:r>
      <w:r>
        <w:rPr>
          <w:rFonts w:hint="eastAsia" w:ascii="方正黑体_GBK" w:hAnsi="方正黑体_GBK" w:eastAsia="方正黑体_GBK" w:cs="方正黑体_GBK"/>
          <w:bCs w:val="0"/>
          <w:highlight w:val="none"/>
          <w:lang w:val="en-US" w:eastAsia="zh-CN"/>
        </w:rPr>
        <w:t>9</w:t>
      </w:r>
      <w:r>
        <w:rPr>
          <w:rFonts w:hint="eastAsia" w:ascii="方正黑体_GBK" w:hAnsi="方正黑体_GBK" w:eastAsia="方正黑体_GBK" w:cs="方正黑体_GBK"/>
          <w:bCs w:val="0"/>
          <w:highlight w:val="none"/>
        </w:rPr>
        <w:t>.4质量管理方案</w:t>
      </w:r>
      <w:r>
        <w:tab/>
      </w:r>
      <w:r>
        <w:fldChar w:fldCharType="begin"/>
      </w:r>
      <w:r>
        <w:instrText xml:space="preserve"> PAGEREF _Toc19555 \h </w:instrText>
      </w:r>
      <w:r>
        <w:fldChar w:fldCharType="separate"/>
      </w:r>
      <w:r>
        <w:t>- 23 -</w:t>
      </w:r>
      <w:r>
        <w:fldChar w:fldCharType="end"/>
      </w:r>
      <w:r>
        <w:rPr>
          <w:rFonts w:hint="eastAsia"/>
          <w:bCs w:val="0"/>
          <w:color w:val="auto"/>
          <w:szCs w:val="24"/>
          <w:highlight w:val="none"/>
        </w:rPr>
        <w:fldChar w:fldCharType="end"/>
      </w:r>
    </w:p>
    <w:p>
      <w:pPr>
        <w:pStyle w:val="14"/>
        <w:keepNext w:val="0"/>
        <w:keepLines w:val="0"/>
        <w:pageBreakBefore w:val="0"/>
        <w:widowControl w:val="0"/>
        <w:tabs>
          <w:tab w:val="right" w:leader="dot" w:pos="10240"/>
        </w:tabs>
        <w:kinsoku/>
        <w:wordWrap/>
        <w:overflowPunct/>
        <w:topLinePunct w:val="0"/>
        <w:autoSpaceDE/>
        <w:autoSpaceDN/>
        <w:bidi w:val="0"/>
        <w:adjustRightInd/>
        <w:snapToGrid/>
        <w:spacing w:line="426" w:lineRule="exact"/>
        <w:textAlignment w:val="auto"/>
      </w:pPr>
      <w:r>
        <w:rPr>
          <w:rFonts w:hint="eastAsia"/>
          <w:bCs w:val="0"/>
          <w:color w:val="auto"/>
          <w:szCs w:val="24"/>
          <w:highlight w:val="none"/>
        </w:rPr>
        <w:fldChar w:fldCharType="begin"/>
      </w:r>
      <w:r>
        <w:rPr>
          <w:rFonts w:hint="eastAsia"/>
          <w:bCs w:val="0"/>
          <w:szCs w:val="24"/>
          <w:highlight w:val="none"/>
        </w:rPr>
        <w:instrText xml:space="preserve"> HYPERLINK \l _Toc25013 </w:instrText>
      </w:r>
      <w:r>
        <w:rPr>
          <w:rFonts w:hint="eastAsia"/>
          <w:bCs w:val="0"/>
          <w:szCs w:val="24"/>
          <w:highlight w:val="none"/>
        </w:rPr>
        <w:fldChar w:fldCharType="separate"/>
      </w:r>
      <w:r>
        <w:rPr>
          <w:rFonts w:hint="eastAsia" w:ascii="方正黑体_GBK" w:hAnsi="方正黑体_GBK" w:eastAsia="方正黑体_GBK" w:cs="方正黑体_GBK"/>
          <w:bCs w:val="0"/>
          <w:highlight w:val="none"/>
          <w:lang w:val="en-US" w:eastAsia="zh-CN"/>
        </w:rPr>
        <w:t>9</w:t>
      </w:r>
      <w:r>
        <w:rPr>
          <w:rFonts w:hint="eastAsia" w:ascii="方正黑体_GBK" w:hAnsi="方正黑体_GBK" w:eastAsia="方正黑体_GBK" w:cs="方正黑体_GBK"/>
          <w:bCs w:val="0"/>
          <w:highlight w:val="none"/>
        </w:rPr>
        <w:t>.5进度管理方案</w:t>
      </w:r>
      <w:r>
        <w:tab/>
      </w:r>
      <w:r>
        <w:fldChar w:fldCharType="begin"/>
      </w:r>
      <w:r>
        <w:instrText xml:space="preserve"> PAGEREF _Toc25013 \h </w:instrText>
      </w:r>
      <w:r>
        <w:fldChar w:fldCharType="separate"/>
      </w:r>
      <w:r>
        <w:t>- 23 -</w:t>
      </w:r>
      <w:r>
        <w:fldChar w:fldCharType="end"/>
      </w:r>
      <w:r>
        <w:rPr>
          <w:rFonts w:hint="eastAsia"/>
          <w:bCs w:val="0"/>
          <w:color w:val="auto"/>
          <w:szCs w:val="24"/>
          <w:highlight w:val="none"/>
        </w:rPr>
        <w:fldChar w:fldCharType="end"/>
      </w:r>
    </w:p>
    <w:p>
      <w:pPr>
        <w:pStyle w:val="14"/>
        <w:keepNext w:val="0"/>
        <w:keepLines w:val="0"/>
        <w:pageBreakBefore w:val="0"/>
        <w:widowControl w:val="0"/>
        <w:tabs>
          <w:tab w:val="right" w:leader="dot" w:pos="10240"/>
        </w:tabs>
        <w:kinsoku/>
        <w:wordWrap/>
        <w:overflowPunct/>
        <w:topLinePunct w:val="0"/>
        <w:autoSpaceDE/>
        <w:autoSpaceDN/>
        <w:bidi w:val="0"/>
        <w:adjustRightInd/>
        <w:snapToGrid/>
        <w:spacing w:line="426" w:lineRule="exact"/>
        <w:textAlignment w:val="auto"/>
      </w:pPr>
      <w:r>
        <w:rPr>
          <w:rFonts w:hint="eastAsia"/>
          <w:bCs w:val="0"/>
          <w:color w:val="auto"/>
          <w:szCs w:val="24"/>
          <w:highlight w:val="none"/>
        </w:rPr>
        <w:fldChar w:fldCharType="begin"/>
      </w:r>
      <w:r>
        <w:rPr>
          <w:rFonts w:hint="eastAsia"/>
          <w:bCs w:val="0"/>
          <w:szCs w:val="24"/>
          <w:highlight w:val="none"/>
        </w:rPr>
        <w:instrText xml:space="preserve"> HYPERLINK \l _Toc16095 </w:instrText>
      </w:r>
      <w:r>
        <w:rPr>
          <w:rFonts w:hint="eastAsia"/>
          <w:bCs w:val="0"/>
          <w:szCs w:val="24"/>
          <w:highlight w:val="none"/>
        </w:rPr>
        <w:fldChar w:fldCharType="separate"/>
      </w:r>
      <w:r>
        <w:rPr>
          <w:rFonts w:hint="eastAsia" w:ascii="方正黑体_GBK" w:hAnsi="方正黑体_GBK" w:eastAsia="方正黑体_GBK" w:cs="方正黑体_GBK"/>
          <w:bCs w:val="0"/>
          <w:highlight w:val="none"/>
          <w:lang w:val="en-US" w:eastAsia="zh-CN"/>
        </w:rPr>
        <w:t>9</w:t>
      </w:r>
      <w:r>
        <w:rPr>
          <w:rFonts w:hint="eastAsia" w:ascii="方正黑体_GBK" w:hAnsi="方正黑体_GBK" w:eastAsia="方正黑体_GBK" w:cs="方正黑体_GBK"/>
          <w:bCs w:val="0"/>
          <w:highlight w:val="none"/>
        </w:rPr>
        <w:t>.</w:t>
      </w:r>
      <w:r>
        <w:rPr>
          <w:rFonts w:hint="eastAsia" w:ascii="方正黑体_GBK" w:hAnsi="方正黑体_GBK" w:eastAsia="方正黑体_GBK" w:cs="方正黑体_GBK"/>
          <w:bCs w:val="0"/>
          <w:highlight w:val="none"/>
          <w:lang w:val="en-US" w:eastAsia="zh-CN"/>
        </w:rPr>
        <w:t>6</w:t>
      </w:r>
      <w:r>
        <w:rPr>
          <w:rFonts w:hint="eastAsia" w:ascii="方正黑体_GBK" w:hAnsi="方正黑体_GBK" w:eastAsia="方正黑体_GBK" w:cs="方正黑体_GBK"/>
          <w:bCs w:val="0"/>
          <w:highlight w:val="none"/>
        </w:rPr>
        <w:t>安全管理方案</w:t>
      </w:r>
      <w:r>
        <w:tab/>
      </w:r>
      <w:r>
        <w:fldChar w:fldCharType="begin"/>
      </w:r>
      <w:r>
        <w:instrText xml:space="preserve"> PAGEREF _Toc16095 \h </w:instrText>
      </w:r>
      <w:r>
        <w:fldChar w:fldCharType="separate"/>
      </w:r>
      <w:r>
        <w:t>- 24 -</w:t>
      </w:r>
      <w:r>
        <w:fldChar w:fldCharType="end"/>
      </w:r>
      <w:r>
        <w:rPr>
          <w:rFonts w:hint="eastAsia"/>
          <w:bCs w:val="0"/>
          <w:color w:val="auto"/>
          <w:szCs w:val="24"/>
          <w:highlight w:val="none"/>
        </w:rPr>
        <w:fldChar w:fldCharType="end"/>
      </w:r>
    </w:p>
    <w:p>
      <w:pPr>
        <w:pStyle w:val="14"/>
        <w:keepNext w:val="0"/>
        <w:keepLines w:val="0"/>
        <w:pageBreakBefore w:val="0"/>
        <w:widowControl w:val="0"/>
        <w:tabs>
          <w:tab w:val="right" w:leader="dot" w:pos="10240"/>
        </w:tabs>
        <w:kinsoku/>
        <w:wordWrap/>
        <w:overflowPunct/>
        <w:topLinePunct w:val="0"/>
        <w:autoSpaceDE/>
        <w:autoSpaceDN/>
        <w:bidi w:val="0"/>
        <w:adjustRightInd/>
        <w:snapToGrid/>
        <w:spacing w:line="426" w:lineRule="exact"/>
        <w:textAlignment w:val="auto"/>
      </w:pPr>
      <w:r>
        <w:rPr>
          <w:rFonts w:hint="eastAsia"/>
          <w:bCs w:val="0"/>
          <w:color w:val="auto"/>
          <w:szCs w:val="24"/>
          <w:highlight w:val="none"/>
        </w:rPr>
        <w:fldChar w:fldCharType="begin"/>
      </w:r>
      <w:r>
        <w:rPr>
          <w:rFonts w:hint="eastAsia"/>
          <w:bCs w:val="0"/>
          <w:szCs w:val="24"/>
          <w:highlight w:val="none"/>
        </w:rPr>
        <w:instrText xml:space="preserve"> HYPERLINK \l _Toc5103 </w:instrText>
      </w:r>
      <w:r>
        <w:rPr>
          <w:rFonts w:hint="eastAsia"/>
          <w:bCs w:val="0"/>
          <w:szCs w:val="24"/>
          <w:highlight w:val="none"/>
        </w:rPr>
        <w:fldChar w:fldCharType="separate"/>
      </w:r>
      <w:r>
        <w:rPr>
          <w:rFonts w:hint="eastAsia" w:ascii="方正黑体_GBK" w:hAnsi="方正黑体_GBK" w:eastAsia="方正黑体_GBK" w:cs="方正黑体_GBK"/>
          <w:bCs w:val="0"/>
          <w:highlight w:val="none"/>
          <w:lang w:val="en-US" w:eastAsia="zh-CN"/>
        </w:rPr>
        <w:t>9</w:t>
      </w:r>
      <w:r>
        <w:rPr>
          <w:rFonts w:hint="eastAsia" w:ascii="方正黑体_GBK" w:hAnsi="方正黑体_GBK" w:eastAsia="方正黑体_GBK" w:cs="方正黑体_GBK"/>
          <w:bCs w:val="0"/>
          <w:highlight w:val="none"/>
        </w:rPr>
        <w:t>.</w:t>
      </w:r>
      <w:r>
        <w:rPr>
          <w:rFonts w:hint="eastAsia" w:ascii="方正黑体_GBK" w:hAnsi="方正黑体_GBK" w:eastAsia="方正黑体_GBK" w:cs="方正黑体_GBK"/>
          <w:bCs w:val="0"/>
          <w:highlight w:val="none"/>
          <w:lang w:val="en-US" w:eastAsia="zh-CN"/>
        </w:rPr>
        <w:t>7</w:t>
      </w:r>
      <w:r>
        <w:rPr>
          <w:rFonts w:hint="eastAsia" w:ascii="方正黑体_GBK" w:hAnsi="方正黑体_GBK" w:eastAsia="方正黑体_GBK" w:cs="方正黑体_GBK"/>
          <w:bCs w:val="0"/>
          <w:highlight w:val="none"/>
        </w:rPr>
        <w:t>项目施工控制措施</w:t>
      </w:r>
      <w:r>
        <w:tab/>
      </w:r>
      <w:r>
        <w:fldChar w:fldCharType="begin"/>
      </w:r>
      <w:r>
        <w:instrText xml:space="preserve"> PAGEREF _Toc5103 \h </w:instrText>
      </w:r>
      <w:r>
        <w:fldChar w:fldCharType="separate"/>
      </w:r>
      <w:r>
        <w:t>- 24 -</w:t>
      </w:r>
      <w:r>
        <w:fldChar w:fldCharType="end"/>
      </w:r>
      <w:r>
        <w:rPr>
          <w:rFonts w:hint="eastAsia"/>
          <w:bCs w:val="0"/>
          <w:color w:val="auto"/>
          <w:szCs w:val="24"/>
          <w:highlight w:val="none"/>
        </w:rPr>
        <w:fldChar w:fldCharType="end"/>
      </w:r>
    </w:p>
    <w:p>
      <w:pPr>
        <w:pStyle w:val="13"/>
        <w:keepNext w:val="0"/>
        <w:keepLines w:val="0"/>
        <w:pageBreakBefore w:val="0"/>
        <w:widowControl w:val="0"/>
        <w:tabs>
          <w:tab w:val="right" w:leader="dot" w:pos="10240"/>
        </w:tabs>
        <w:kinsoku/>
        <w:wordWrap/>
        <w:overflowPunct/>
        <w:topLinePunct w:val="0"/>
        <w:autoSpaceDE/>
        <w:autoSpaceDN/>
        <w:bidi w:val="0"/>
        <w:adjustRightInd/>
        <w:snapToGrid/>
        <w:spacing w:line="426" w:lineRule="exact"/>
        <w:textAlignment w:val="auto"/>
      </w:pPr>
      <w:r>
        <w:rPr>
          <w:rFonts w:hint="eastAsia"/>
          <w:bCs w:val="0"/>
          <w:color w:val="auto"/>
          <w:szCs w:val="24"/>
          <w:highlight w:val="none"/>
        </w:rPr>
        <w:fldChar w:fldCharType="begin"/>
      </w:r>
      <w:r>
        <w:rPr>
          <w:rFonts w:hint="eastAsia"/>
          <w:bCs w:val="0"/>
          <w:szCs w:val="24"/>
          <w:highlight w:val="none"/>
        </w:rPr>
        <w:instrText xml:space="preserve"> HYPERLINK \l _Toc17217 </w:instrText>
      </w:r>
      <w:r>
        <w:rPr>
          <w:rFonts w:hint="eastAsia"/>
          <w:bCs w:val="0"/>
          <w:szCs w:val="24"/>
          <w:highlight w:val="none"/>
        </w:rPr>
        <w:fldChar w:fldCharType="separate"/>
      </w:r>
      <w:r>
        <w:rPr>
          <w:rFonts w:hint="eastAsia" w:ascii="方正小标宋_GBK" w:hAnsi="方正小标宋_GBK" w:eastAsia="方正小标宋_GBK" w:cs="方正小标宋_GBK"/>
          <w:bCs w:val="0"/>
          <w:highlight w:val="none"/>
        </w:rPr>
        <w:t>第</w:t>
      </w:r>
      <w:r>
        <w:rPr>
          <w:rFonts w:hint="eastAsia" w:ascii="方正小标宋_GBK" w:hAnsi="方正小标宋_GBK" w:eastAsia="方正小标宋_GBK" w:cs="方正小标宋_GBK"/>
          <w:bCs w:val="0"/>
          <w:highlight w:val="none"/>
          <w:lang w:val="en-US" w:eastAsia="zh-CN"/>
        </w:rPr>
        <w:t>十</w:t>
      </w:r>
      <w:r>
        <w:rPr>
          <w:rFonts w:hint="eastAsia" w:ascii="方正小标宋_GBK" w:hAnsi="方正小标宋_GBK" w:eastAsia="方正小标宋_GBK" w:cs="方正小标宋_GBK"/>
          <w:bCs w:val="0"/>
          <w:highlight w:val="none"/>
        </w:rPr>
        <w:t>章 项目建设工期和进度安排</w:t>
      </w:r>
      <w:r>
        <w:tab/>
      </w:r>
      <w:r>
        <w:fldChar w:fldCharType="begin"/>
      </w:r>
      <w:r>
        <w:instrText xml:space="preserve"> PAGEREF _Toc17217 \h </w:instrText>
      </w:r>
      <w:r>
        <w:fldChar w:fldCharType="separate"/>
      </w:r>
      <w:r>
        <w:t>- 26 -</w:t>
      </w:r>
      <w:r>
        <w:fldChar w:fldCharType="end"/>
      </w:r>
      <w:r>
        <w:rPr>
          <w:rFonts w:hint="eastAsia"/>
          <w:bCs w:val="0"/>
          <w:color w:val="auto"/>
          <w:szCs w:val="24"/>
          <w:highlight w:val="none"/>
        </w:rPr>
        <w:fldChar w:fldCharType="end"/>
      </w:r>
    </w:p>
    <w:p>
      <w:pPr>
        <w:pStyle w:val="14"/>
        <w:keepNext w:val="0"/>
        <w:keepLines w:val="0"/>
        <w:pageBreakBefore w:val="0"/>
        <w:widowControl w:val="0"/>
        <w:tabs>
          <w:tab w:val="right" w:leader="dot" w:pos="10240"/>
        </w:tabs>
        <w:kinsoku/>
        <w:wordWrap/>
        <w:overflowPunct/>
        <w:topLinePunct w:val="0"/>
        <w:autoSpaceDE/>
        <w:autoSpaceDN/>
        <w:bidi w:val="0"/>
        <w:adjustRightInd/>
        <w:snapToGrid/>
        <w:spacing w:line="426" w:lineRule="exact"/>
        <w:textAlignment w:val="auto"/>
      </w:pPr>
      <w:r>
        <w:rPr>
          <w:rFonts w:hint="eastAsia"/>
          <w:bCs w:val="0"/>
          <w:color w:val="auto"/>
          <w:szCs w:val="24"/>
          <w:highlight w:val="none"/>
        </w:rPr>
        <w:fldChar w:fldCharType="begin"/>
      </w:r>
      <w:r>
        <w:rPr>
          <w:rFonts w:hint="eastAsia"/>
          <w:bCs w:val="0"/>
          <w:szCs w:val="24"/>
          <w:highlight w:val="none"/>
        </w:rPr>
        <w:instrText xml:space="preserve"> HYPERLINK \l _Toc3382 </w:instrText>
      </w:r>
      <w:r>
        <w:rPr>
          <w:rFonts w:hint="eastAsia"/>
          <w:bCs w:val="0"/>
          <w:szCs w:val="24"/>
          <w:highlight w:val="none"/>
        </w:rPr>
        <w:fldChar w:fldCharType="separate"/>
      </w:r>
      <w:r>
        <w:rPr>
          <w:rFonts w:hint="default" w:ascii="方正黑体_GBK" w:hAnsi="方正黑体_GBK" w:eastAsia="方正黑体_GBK" w:cs="方正黑体_GBK"/>
          <w:bCs w:val="0"/>
          <w:kern w:val="2"/>
          <w:szCs w:val="22"/>
          <w:highlight w:val="none"/>
          <w:lang w:val="en-US" w:eastAsia="zh-CN" w:bidi="ar-SA"/>
        </w:rPr>
        <w:t>10.1项目建设工期</w:t>
      </w:r>
      <w:r>
        <w:tab/>
      </w:r>
      <w:r>
        <w:fldChar w:fldCharType="begin"/>
      </w:r>
      <w:r>
        <w:instrText xml:space="preserve"> PAGEREF _Toc3382 \h </w:instrText>
      </w:r>
      <w:r>
        <w:fldChar w:fldCharType="separate"/>
      </w:r>
      <w:r>
        <w:t>- 26 -</w:t>
      </w:r>
      <w:r>
        <w:fldChar w:fldCharType="end"/>
      </w:r>
      <w:r>
        <w:rPr>
          <w:rFonts w:hint="eastAsia"/>
          <w:bCs w:val="0"/>
          <w:color w:val="auto"/>
          <w:szCs w:val="24"/>
          <w:highlight w:val="none"/>
        </w:rPr>
        <w:fldChar w:fldCharType="end"/>
      </w:r>
    </w:p>
    <w:p>
      <w:pPr>
        <w:pStyle w:val="14"/>
        <w:keepNext w:val="0"/>
        <w:keepLines w:val="0"/>
        <w:pageBreakBefore w:val="0"/>
        <w:widowControl w:val="0"/>
        <w:tabs>
          <w:tab w:val="right" w:leader="dot" w:pos="10240"/>
        </w:tabs>
        <w:kinsoku/>
        <w:wordWrap/>
        <w:overflowPunct/>
        <w:topLinePunct w:val="0"/>
        <w:autoSpaceDE/>
        <w:autoSpaceDN/>
        <w:bidi w:val="0"/>
        <w:adjustRightInd/>
        <w:snapToGrid/>
        <w:spacing w:line="426" w:lineRule="exact"/>
        <w:textAlignment w:val="auto"/>
      </w:pPr>
      <w:r>
        <w:rPr>
          <w:rFonts w:hint="eastAsia"/>
          <w:bCs w:val="0"/>
          <w:color w:val="auto"/>
          <w:szCs w:val="24"/>
          <w:highlight w:val="none"/>
        </w:rPr>
        <w:fldChar w:fldCharType="begin"/>
      </w:r>
      <w:r>
        <w:rPr>
          <w:rFonts w:hint="eastAsia"/>
          <w:bCs w:val="0"/>
          <w:szCs w:val="24"/>
          <w:highlight w:val="none"/>
        </w:rPr>
        <w:instrText xml:space="preserve"> HYPERLINK \l _Toc15691 </w:instrText>
      </w:r>
      <w:r>
        <w:rPr>
          <w:rFonts w:hint="eastAsia"/>
          <w:bCs w:val="0"/>
          <w:szCs w:val="24"/>
          <w:highlight w:val="none"/>
        </w:rPr>
        <w:fldChar w:fldCharType="separate"/>
      </w:r>
      <w:r>
        <w:rPr>
          <w:rFonts w:hint="default" w:ascii="方正黑体_GBK" w:hAnsi="方正黑体_GBK" w:eastAsia="方正黑体_GBK" w:cs="方正黑体_GBK"/>
          <w:bCs w:val="0"/>
          <w:kern w:val="2"/>
          <w:szCs w:val="22"/>
          <w:highlight w:val="none"/>
          <w:lang w:val="en-US" w:eastAsia="zh-CN" w:bidi="ar-SA"/>
        </w:rPr>
        <w:t>10.2实施进度计划</w:t>
      </w:r>
      <w:r>
        <w:tab/>
      </w:r>
      <w:r>
        <w:fldChar w:fldCharType="begin"/>
      </w:r>
      <w:r>
        <w:instrText xml:space="preserve"> PAGEREF _Toc15691 \h </w:instrText>
      </w:r>
      <w:r>
        <w:fldChar w:fldCharType="separate"/>
      </w:r>
      <w:r>
        <w:t>- 26 -</w:t>
      </w:r>
      <w:r>
        <w:fldChar w:fldCharType="end"/>
      </w:r>
      <w:r>
        <w:rPr>
          <w:rFonts w:hint="eastAsia"/>
          <w:bCs w:val="0"/>
          <w:color w:val="auto"/>
          <w:szCs w:val="24"/>
          <w:highlight w:val="none"/>
        </w:rPr>
        <w:fldChar w:fldCharType="end"/>
      </w:r>
    </w:p>
    <w:p>
      <w:pPr>
        <w:pStyle w:val="13"/>
        <w:keepNext w:val="0"/>
        <w:keepLines w:val="0"/>
        <w:pageBreakBefore w:val="0"/>
        <w:widowControl w:val="0"/>
        <w:tabs>
          <w:tab w:val="right" w:leader="dot" w:pos="10240"/>
        </w:tabs>
        <w:kinsoku/>
        <w:wordWrap/>
        <w:overflowPunct/>
        <w:topLinePunct w:val="0"/>
        <w:autoSpaceDE/>
        <w:autoSpaceDN/>
        <w:bidi w:val="0"/>
        <w:adjustRightInd/>
        <w:snapToGrid/>
        <w:spacing w:line="426" w:lineRule="exact"/>
        <w:textAlignment w:val="auto"/>
      </w:pPr>
      <w:r>
        <w:rPr>
          <w:rFonts w:hint="eastAsia"/>
          <w:bCs w:val="0"/>
          <w:color w:val="auto"/>
          <w:szCs w:val="24"/>
          <w:highlight w:val="none"/>
        </w:rPr>
        <w:fldChar w:fldCharType="begin"/>
      </w:r>
      <w:r>
        <w:rPr>
          <w:rFonts w:hint="eastAsia"/>
          <w:bCs w:val="0"/>
          <w:szCs w:val="24"/>
          <w:highlight w:val="none"/>
        </w:rPr>
        <w:instrText xml:space="preserve"> HYPERLINK \l _Toc546 </w:instrText>
      </w:r>
      <w:r>
        <w:rPr>
          <w:rFonts w:hint="eastAsia"/>
          <w:bCs w:val="0"/>
          <w:szCs w:val="24"/>
          <w:highlight w:val="none"/>
        </w:rPr>
        <w:fldChar w:fldCharType="separate"/>
      </w:r>
      <w:r>
        <w:rPr>
          <w:rFonts w:hint="eastAsia" w:ascii="方正小标宋_GBK" w:hAnsi="方正小标宋_GBK" w:eastAsia="方正小标宋_GBK" w:cs="方正小标宋_GBK"/>
          <w:bCs w:val="0"/>
          <w:highlight w:val="none"/>
        </w:rPr>
        <w:t>第</w:t>
      </w:r>
      <w:r>
        <w:rPr>
          <w:rFonts w:hint="eastAsia" w:ascii="方正小标宋_GBK" w:hAnsi="方正小标宋_GBK" w:eastAsia="方正小标宋_GBK" w:cs="方正小标宋_GBK"/>
          <w:bCs w:val="0"/>
          <w:highlight w:val="none"/>
          <w:lang w:eastAsia="zh-CN"/>
        </w:rPr>
        <w:t>十</w:t>
      </w:r>
      <w:r>
        <w:rPr>
          <w:rFonts w:hint="eastAsia" w:ascii="方正小标宋_GBK" w:hAnsi="方正小标宋_GBK" w:eastAsia="方正小标宋_GBK" w:cs="方正小标宋_GBK"/>
          <w:bCs w:val="0"/>
          <w:highlight w:val="none"/>
          <w:lang w:val="en-US" w:eastAsia="zh-CN"/>
        </w:rPr>
        <w:t>一</w:t>
      </w:r>
      <w:r>
        <w:rPr>
          <w:rFonts w:hint="eastAsia" w:ascii="方正小标宋_GBK" w:hAnsi="方正小标宋_GBK" w:eastAsia="方正小标宋_GBK" w:cs="方正小标宋_GBK"/>
          <w:bCs w:val="0"/>
          <w:highlight w:val="none"/>
        </w:rPr>
        <w:t>章</w:t>
      </w:r>
      <w:r>
        <w:rPr>
          <w:rFonts w:hint="eastAsia" w:ascii="方正小标宋_GBK" w:hAnsi="方正小标宋_GBK" w:eastAsia="方正小标宋_GBK" w:cs="方正小标宋_GBK"/>
          <w:bCs w:val="0"/>
          <w:highlight w:val="none"/>
          <w:lang w:val="en-US" w:eastAsia="zh-CN"/>
        </w:rPr>
        <w:t xml:space="preserve"> </w:t>
      </w:r>
      <w:r>
        <w:rPr>
          <w:rFonts w:hint="eastAsia" w:ascii="方正小标宋_GBK" w:hAnsi="方正小标宋_GBK" w:eastAsia="方正小标宋_GBK" w:cs="方正小标宋_GBK"/>
          <w:bCs w:val="0"/>
          <w:highlight w:val="none"/>
        </w:rPr>
        <w:t>项目招标</w:t>
      </w:r>
      <w:r>
        <w:tab/>
      </w:r>
      <w:r>
        <w:fldChar w:fldCharType="begin"/>
      </w:r>
      <w:r>
        <w:instrText xml:space="preserve"> PAGEREF _Toc546 \h </w:instrText>
      </w:r>
      <w:r>
        <w:fldChar w:fldCharType="separate"/>
      </w:r>
      <w:r>
        <w:t>- 27 -</w:t>
      </w:r>
      <w:r>
        <w:fldChar w:fldCharType="end"/>
      </w:r>
      <w:r>
        <w:rPr>
          <w:rFonts w:hint="eastAsia"/>
          <w:bCs w:val="0"/>
          <w:color w:val="auto"/>
          <w:szCs w:val="24"/>
          <w:highlight w:val="none"/>
        </w:rPr>
        <w:fldChar w:fldCharType="end"/>
      </w:r>
    </w:p>
    <w:p>
      <w:pPr>
        <w:pStyle w:val="14"/>
        <w:keepNext w:val="0"/>
        <w:keepLines w:val="0"/>
        <w:pageBreakBefore w:val="0"/>
        <w:widowControl w:val="0"/>
        <w:tabs>
          <w:tab w:val="right" w:leader="dot" w:pos="10240"/>
        </w:tabs>
        <w:kinsoku/>
        <w:wordWrap/>
        <w:overflowPunct/>
        <w:topLinePunct w:val="0"/>
        <w:autoSpaceDE/>
        <w:autoSpaceDN/>
        <w:bidi w:val="0"/>
        <w:adjustRightInd/>
        <w:snapToGrid/>
        <w:spacing w:line="426" w:lineRule="exact"/>
        <w:textAlignment w:val="auto"/>
      </w:pPr>
      <w:r>
        <w:rPr>
          <w:rFonts w:hint="eastAsia"/>
          <w:bCs w:val="0"/>
          <w:color w:val="auto"/>
          <w:szCs w:val="24"/>
          <w:highlight w:val="none"/>
        </w:rPr>
        <w:fldChar w:fldCharType="begin"/>
      </w:r>
      <w:r>
        <w:rPr>
          <w:rFonts w:hint="eastAsia"/>
          <w:bCs w:val="0"/>
          <w:szCs w:val="24"/>
          <w:highlight w:val="none"/>
        </w:rPr>
        <w:instrText xml:space="preserve"> HYPERLINK \l _Toc30600 </w:instrText>
      </w:r>
      <w:r>
        <w:rPr>
          <w:rFonts w:hint="eastAsia"/>
          <w:bCs w:val="0"/>
          <w:szCs w:val="24"/>
          <w:highlight w:val="none"/>
        </w:rPr>
        <w:fldChar w:fldCharType="separate"/>
      </w:r>
      <w:r>
        <w:rPr>
          <w:rFonts w:hint="eastAsia" w:ascii="方正黑体_GBK" w:hAnsi="方正黑体_GBK" w:eastAsia="方正黑体_GBK" w:cs="方正黑体_GBK"/>
          <w:bCs w:val="0"/>
          <w:kern w:val="2"/>
          <w:szCs w:val="22"/>
          <w:highlight w:val="none"/>
          <w:lang w:val="en-US" w:eastAsia="zh-CN" w:bidi="ar-SA"/>
        </w:rPr>
        <w:t>11.1招标依据</w:t>
      </w:r>
      <w:r>
        <w:tab/>
      </w:r>
      <w:r>
        <w:fldChar w:fldCharType="begin"/>
      </w:r>
      <w:r>
        <w:instrText xml:space="preserve"> PAGEREF _Toc30600 \h </w:instrText>
      </w:r>
      <w:r>
        <w:fldChar w:fldCharType="separate"/>
      </w:r>
      <w:r>
        <w:t>- 27 -</w:t>
      </w:r>
      <w:r>
        <w:fldChar w:fldCharType="end"/>
      </w:r>
      <w:r>
        <w:rPr>
          <w:rFonts w:hint="eastAsia"/>
          <w:bCs w:val="0"/>
          <w:color w:val="auto"/>
          <w:szCs w:val="24"/>
          <w:highlight w:val="none"/>
        </w:rPr>
        <w:fldChar w:fldCharType="end"/>
      </w:r>
    </w:p>
    <w:p>
      <w:pPr>
        <w:pStyle w:val="14"/>
        <w:keepNext w:val="0"/>
        <w:keepLines w:val="0"/>
        <w:pageBreakBefore w:val="0"/>
        <w:widowControl w:val="0"/>
        <w:tabs>
          <w:tab w:val="right" w:leader="dot" w:pos="10240"/>
        </w:tabs>
        <w:kinsoku/>
        <w:wordWrap/>
        <w:overflowPunct/>
        <w:topLinePunct w:val="0"/>
        <w:autoSpaceDE/>
        <w:autoSpaceDN/>
        <w:bidi w:val="0"/>
        <w:adjustRightInd/>
        <w:snapToGrid/>
        <w:spacing w:line="426" w:lineRule="exact"/>
        <w:textAlignment w:val="auto"/>
      </w:pPr>
      <w:r>
        <w:rPr>
          <w:rFonts w:hint="eastAsia"/>
          <w:bCs w:val="0"/>
          <w:color w:val="auto"/>
          <w:szCs w:val="24"/>
          <w:highlight w:val="none"/>
        </w:rPr>
        <w:fldChar w:fldCharType="begin"/>
      </w:r>
      <w:r>
        <w:rPr>
          <w:rFonts w:hint="eastAsia"/>
          <w:bCs w:val="0"/>
          <w:szCs w:val="24"/>
          <w:highlight w:val="none"/>
        </w:rPr>
        <w:instrText xml:space="preserve"> HYPERLINK \l _Toc16901 </w:instrText>
      </w:r>
      <w:r>
        <w:rPr>
          <w:rFonts w:hint="eastAsia"/>
          <w:bCs w:val="0"/>
          <w:szCs w:val="24"/>
          <w:highlight w:val="none"/>
        </w:rPr>
        <w:fldChar w:fldCharType="separate"/>
      </w:r>
      <w:r>
        <w:rPr>
          <w:rFonts w:hint="eastAsia" w:ascii="方正黑体_GBK" w:hAnsi="方正黑体_GBK" w:eastAsia="方正黑体_GBK" w:cs="方正黑体_GBK"/>
          <w:bCs w:val="0"/>
          <w:kern w:val="2"/>
          <w:szCs w:val="22"/>
          <w:highlight w:val="none"/>
          <w:lang w:val="en-US" w:eastAsia="zh-CN" w:bidi="ar-SA"/>
        </w:rPr>
        <w:t>11.2招标范围</w:t>
      </w:r>
      <w:r>
        <w:tab/>
      </w:r>
      <w:r>
        <w:fldChar w:fldCharType="begin"/>
      </w:r>
      <w:r>
        <w:instrText xml:space="preserve"> PAGEREF _Toc16901 \h </w:instrText>
      </w:r>
      <w:r>
        <w:fldChar w:fldCharType="separate"/>
      </w:r>
      <w:r>
        <w:t>- 27 -</w:t>
      </w:r>
      <w:r>
        <w:fldChar w:fldCharType="end"/>
      </w:r>
      <w:r>
        <w:rPr>
          <w:rFonts w:hint="eastAsia"/>
          <w:bCs w:val="0"/>
          <w:color w:val="auto"/>
          <w:szCs w:val="24"/>
          <w:highlight w:val="none"/>
        </w:rPr>
        <w:fldChar w:fldCharType="end"/>
      </w:r>
    </w:p>
    <w:p>
      <w:pPr>
        <w:pStyle w:val="13"/>
        <w:keepNext w:val="0"/>
        <w:keepLines w:val="0"/>
        <w:pageBreakBefore w:val="0"/>
        <w:widowControl w:val="0"/>
        <w:tabs>
          <w:tab w:val="right" w:leader="dot" w:pos="10240"/>
        </w:tabs>
        <w:kinsoku/>
        <w:wordWrap/>
        <w:overflowPunct/>
        <w:topLinePunct w:val="0"/>
        <w:autoSpaceDE/>
        <w:autoSpaceDN/>
        <w:bidi w:val="0"/>
        <w:adjustRightInd/>
        <w:snapToGrid/>
        <w:spacing w:line="426" w:lineRule="exact"/>
        <w:textAlignment w:val="auto"/>
      </w:pPr>
      <w:r>
        <w:rPr>
          <w:rFonts w:hint="eastAsia"/>
          <w:bCs w:val="0"/>
          <w:color w:val="auto"/>
          <w:szCs w:val="24"/>
          <w:highlight w:val="none"/>
        </w:rPr>
        <w:fldChar w:fldCharType="begin"/>
      </w:r>
      <w:r>
        <w:rPr>
          <w:rFonts w:hint="eastAsia"/>
          <w:bCs w:val="0"/>
          <w:szCs w:val="24"/>
          <w:highlight w:val="none"/>
        </w:rPr>
        <w:instrText xml:space="preserve"> HYPERLINK \l _Toc16176 </w:instrText>
      </w:r>
      <w:r>
        <w:rPr>
          <w:rFonts w:hint="eastAsia"/>
          <w:bCs w:val="0"/>
          <w:szCs w:val="24"/>
          <w:highlight w:val="none"/>
        </w:rPr>
        <w:fldChar w:fldCharType="separate"/>
      </w:r>
      <w:r>
        <w:rPr>
          <w:rFonts w:hint="eastAsia" w:ascii="方正小标宋_GBK" w:hAnsi="方正小标宋_GBK" w:eastAsia="方正小标宋_GBK" w:cs="方正小标宋_GBK"/>
          <w:bCs w:val="0"/>
          <w:highlight w:val="none"/>
        </w:rPr>
        <w:t>第十</w:t>
      </w:r>
      <w:r>
        <w:rPr>
          <w:rFonts w:hint="eastAsia" w:ascii="方正小标宋_GBK" w:hAnsi="方正小标宋_GBK" w:eastAsia="方正小标宋_GBK" w:cs="方正小标宋_GBK"/>
          <w:bCs w:val="0"/>
          <w:highlight w:val="none"/>
          <w:lang w:val="en-US" w:eastAsia="zh-CN"/>
        </w:rPr>
        <w:t>二</w:t>
      </w:r>
      <w:r>
        <w:rPr>
          <w:rFonts w:hint="eastAsia" w:ascii="方正小标宋_GBK" w:hAnsi="方正小标宋_GBK" w:eastAsia="方正小标宋_GBK" w:cs="方正小标宋_GBK"/>
          <w:bCs w:val="0"/>
          <w:highlight w:val="none"/>
        </w:rPr>
        <w:t>章 效益分析与风险评估</w:t>
      </w:r>
      <w:r>
        <w:tab/>
      </w:r>
      <w:r>
        <w:fldChar w:fldCharType="begin"/>
      </w:r>
      <w:r>
        <w:instrText xml:space="preserve"> PAGEREF _Toc16176 \h </w:instrText>
      </w:r>
      <w:r>
        <w:fldChar w:fldCharType="separate"/>
      </w:r>
      <w:r>
        <w:t>- 28 -</w:t>
      </w:r>
      <w:r>
        <w:fldChar w:fldCharType="end"/>
      </w:r>
      <w:r>
        <w:rPr>
          <w:rFonts w:hint="eastAsia"/>
          <w:bCs w:val="0"/>
          <w:color w:val="auto"/>
          <w:szCs w:val="24"/>
          <w:highlight w:val="none"/>
        </w:rPr>
        <w:fldChar w:fldCharType="end"/>
      </w:r>
    </w:p>
    <w:p>
      <w:pPr>
        <w:pStyle w:val="14"/>
        <w:keepNext w:val="0"/>
        <w:keepLines w:val="0"/>
        <w:pageBreakBefore w:val="0"/>
        <w:widowControl w:val="0"/>
        <w:tabs>
          <w:tab w:val="right" w:leader="dot" w:pos="10240"/>
        </w:tabs>
        <w:kinsoku/>
        <w:wordWrap/>
        <w:overflowPunct/>
        <w:topLinePunct w:val="0"/>
        <w:autoSpaceDE/>
        <w:autoSpaceDN/>
        <w:bidi w:val="0"/>
        <w:adjustRightInd/>
        <w:snapToGrid/>
        <w:spacing w:line="426" w:lineRule="exact"/>
        <w:textAlignment w:val="auto"/>
      </w:pPr>
      <w:r>
        <w:rPr>
          <w:rFonts w:hint="eastAsia"/>
          <w:bCs w:val="0"/>
          <w:color w:val="auto"/>
          <w:szCs w:val="24"/>
          <w:highlight w:val="none"/>
        </w:rPr>
        <w:fldChar w:fldCharType="begin"/>
      </w:r>
      <w:r>
        <w:rPr>
          <w:rFonts w:hint="eastAsia"/>
          <w:bCs w:val="0"/>
          <w:szCs w:val="24"/>
          <w:highlight w:val="none"/>
        </w:rPr>
        <w:instrText xml:space="preserve"> HYPERLINK \l _Toc23482 </w:instrText>
      </w:r>
      <w:r>
        <w:rPr>
          <w:rFonts w:hint="eastAsia"/>
          <w:bCs w:val="0"/>
          <w:szCs w:val="24"/>
          <w:highlight w:val="none"/>
        </w:rPr>
        <w:fldChar w:fldCharType="separate"/>
      </w:r>
      <w:r>
        <w:rPr>
          <w:rFonts w:hint="eastAsia" w:ascii="方正黑体_GBK" w:hAnsi="方正黑体_GBK" w:eastAsia="方正黑体_GBK" w:cs="方正黑体_GBK"/>
          <w:bCs w:val="0"/>
          <w:kern w:val="2"/>
          <w:szCs w:val="22"/>
          <w:highlight w:val="none"/>
          <w:lang w:val="en-US" w:eastAsia="zh-CN" w:bidi="ar-SA"/>
        </w:rPr>
        <w:t>12.1效益分析</w:t>
      </w:r>
      <w:r>
        <w:tab/>
      </w:r>
      <w:r>
        <w:fldChar w:fldCharType="begin"/>
      </w:r>
      <w:r>
        <w:instrText xml:space="preserve"> PAGEREF _Toc23482 \h </w:instrText>
      </w:r>
      <w:r>
        <w:fldChar w:fldCharType="separate"/>
      </w:r>
      <w:r>
        <w:t>- 28 -</w:t>
      </w:r>
      <w:r>
        <w:fldChar w:fldCharType="end"/>
      </w:r>
      <w:r>
        <w:rPr>
          <w:rFonts w:hint="eastAsia"/>
          <w:bCs w:val="0"/>
          <w:color w:val="auto"/>
          <w:szCs w:val="24"/>
          <w:highlight w:val="none"/>
        </w:rPr>
        <w:fldChar w:fldCharType="end"/>
      </w:r>
    </w:p>
    <w:p>
      <w:pPr>
        <w:pStyle w:val="14"/>
        <w:keepNext w:val="0"/>
        <w:keepLines w:val="0"/>
        <w:pageBreakBefore w:val="0"/>
        <w:widowControl w:val="0"/>
        <w:tabs>
          <w:tab w:val="right" w:leader="dot" w:pos="10240"/>
        </w:tabs>
        <w:kinsoku/>
        <w:wordWrap/>
        <w:overflowPunct/>
        <w:topLinePunct w:val="0"/>
        <w:autoSpaceDE/>
        <w:autoSpaceDN/>
        <w:bidi w:val="0"/>
        <w:adjustRightInd/>
        <w:snapToGrid/>
        <w:spacing w:line="426" w:lineRule="exact"/>
        <w:textAlignment w:val="auto"/>
      </w:pPr>
      <w:r>
        <w:rPr>
          <w:rFonts w:hint="eastAsia"/>
          <w:bCs w:val="0"/>
          <w:color w:val="auto"/>
          <w:szCs w:val="24"/>
          <w:highlight w:val="none"/>
        </w:rPr>
        <w:fldChar w:fldCharType="begin"/>
      </w:r>
      <w:r>
        <w:rPr>
          <w:rFonts w:hint="eastAsia"/>
          <w:bCs w:val="0"/>
          <w:szCs w:val="24"/>
          <w:highlight w:val="none"/>
        </w:rPr>
        <w:instrText xml:space="preserve"> HYPERLINK \l _Toc3116 </w:instrText>
      </w:r>
      <w:r>
        <w:rPr>
          <w:rFonts w:hint="eastAsia"/>
          <w:bCs w:val="0"/>
          <w:szCs w:val="24"/>
          <w:highlight w:val="none"/>
        </w:rPr>
        <w:fldChar w:fldCharType="separate"/>
      </w:r>
      <w:r>
        <w:rPr>
          <w:rFonts w:hint="eastAsia" w:ascii="方正黑体_GBK" w:hAnsi="方正黑体_GBK" w:eastAsia="方正黑体_GBK" w:cs="方正黑体_GBK"/>
          <w:bCs w:val="0"/>
          <w:kern w:val="2"/>
          <w:szCs w:val="22"/>
          <w:highlight w:val="none"/>
          <w:lang w:val="en-US" w:eastAsia="zh-CN" w:bidi="ar-SA"/>
        </w:rPr>
        <w:t>12.2风险评估</w:t>
      </w:r>
      <w:r>
        <w:tab/>
      </w:r>
      <w:r>
        <w:fldChar w:fldCharType="begin"/>
      </w:r>
      <w:r>
        <w:instrText xml:space="preserve"> PAGEREF _Toc3116 \h </w:instrText>
      </w:r>
      <w:r>
        <w:fldChar w:fldCharType="separate"/>
      </w:r>
      <w:r>
        <w:t>- 29 -</w:t>
      </w:r>
      <w:r>
        <w:fldChar w:fldCharType="end"/>
      </w:r>
      <w:r>
        <w:rPr>
          <w:rFonts w:hint="eastAsia"/>
          <w:bCs w:val="0"/>
          <w:color w:val="auto"/>
          <w:szCs w:val="24"/>
          <w:highlight w:val="none"/>
        </w:rPr>
        <w:fldChar w:fldCharType="end"/>
      </w:r>
    </w:p>
    <w:p>
      <w:pPr>
        <w:pStyle w:val="14"/>
        <w:keepNext w:val="0"/>
        <w:keepLines w:val="0"/>
        <w:pageBreakBefore w:val="0"/>
        <w:widowControl w:val="0"/>
        <w:tabs>
          <w:tab w:val="right" w:leader="dot" w:pos="10240"/>
        </w:tabs>
        <w:kinsoku/>
        <w:wordWrap/>
        <w:overflowPunct/>
        <w:topLinePunct w:val="0"/>
        <w:autoSpaceDE/>
        <w:autoSpaceDN/>
        <w:bidi w:val="0"/>
        <w:adjustRightInd/>
        <w:snapToGrid/>
        <w:spacing w:line="426" w:lineRule="exact"/>
        <w:textAlignment w:val="auto"/>
      </w:pPr>
      <w:r>
        <w:rPr>
          <w:rFonts w:hint="eastAsia"/>
          <w:bCs w:val="0"/>
          <w:color w:val="auto"/>
          <w:szCs w:val="24"/>
          <w:highlight w:val="none"/>
        </w:rPr>
        <w:fldChar w:fldCharType="begin"/>
      </w:r>
      <w:r>
        <w:rPr>
          <w:rFonts w:hint="eastAsia"/>
          <w:bCs w:val="0"/>
          <w:szCs w:val="24"/>
          <w:highlight w:val="none"/>
        </w:rPr>
        <w:instrText xml:space="preserve"> HYPERLINK \l _Toc25110 </w:instrText>
      </w:r>
      <w:r>
        <w:rPr>
          <w:rFonts w:hint="eastAsia"/>
          <w:bCs w:val="0"/>
          <w:szCs w:val="24"/>
          <w:highlight w:val="none"/>
        </w:rPr>
        <w:fldChar w:fldCharType="separate"/>
      </w:r>
      <w:r>
        <w:rPr>
          <w:rFonts w:hint="eastAsia" w:ascii="方正黑体_GBK" w:hAnsi="方正黑体_GBK" w:eastAsia="方正黑体_GBK" w:cs="方正黑体_GBK"/>
          <w:bCs w:val="0"/>
          <w:kern w:val="2"/>
          <w:szCs w:val="22"/>
          <w:highlight w:val="none"/>
          <w:lang w:val="en-US" w:eastAsia="zh-CN" w:bidi="ar-SA"/>
        </w:rPr>
        <w:t>12.3风险应对措施选择</w:t>
      </w:r>
      <w:r>
        <w:tab/>
      </w:r>
      <w:r>
        <w:fldChar w:fldCharType="begin"/>
      </w:r>
      <w:r>
        <w:instrText xml:space="preserve"> PAGEREF _Toc25110 \h </w:instrText>
      </w:r>
      <w:r>
        <w:fldChar w:fldCharType="separate"/>
      </w:r>
      <w:r>
        <w:t>- 30 -</w:t>
      </w:r>
      <w:r>
        <w:fldChar w:fldCharType="end"/>
      </w:r>
      <w:r>
        <w:rPr>
          <w:rFonts w:hint="eastAsia"/>
          <w:bCs w:val="0"/>
          <w:color w:val="auto"/>
          <w:szCs w:val="24"/>
          <w:highlight w:val="none"/>
        </w:rPr>
        <w:fldChar w:fldCharType="end"/>
      </w:r>
    </w:p>
    <w:p>
      <w:pPr>
        <w:pStyle w:val="13"/>
        <w:keepNext w:val="0"/>
        <w:keepLines w:val="0"/>
        <w:pageBreakBefore w:val="0"/>
        <w:widowControl w:val="0"/>
        <w:tabs>
          <w:tab w:val="right" w:leader="dot" w:pos="10240"/>
        </w:tabs>
        <w:kinsoku/>
        <w:wordWrap/>
        <w:overflowPunct/>
        <w:topLinePunct w:val="0"/>
        <w:autoSpaceDE/>
        <w:autoSpaceDN/>
        <w:bidi w:val="0"/>
        <w:adjustRightInd/>
        <w:snapToGrid/>
        <w:spacing w:line="426" w:lineRule="exact"/>
        <w:textAlignment w:val="auto"/>
      </w:pPr>
      <w:r>
        <w:rPr>
          <w:rFonts w:hint="eastAsia"/>
          <w:bCs w:val="0"/>
          <w:color w:val="auto"/>
          <w:szCs w:val="24"/>
          <w:highlight w:val="none"/>
        </w:rPr>
        <w:fldChar w:fldCharType="begin"/>
      </w:r>
      <w:r>
        <w:rPr>
          <w:rFonts w:hint="eastAsia"/>
          <w:bCs w:val="0"/>
          <w:szCs w:val="24"/>
          <w:highlight w:val="none"/>
        </w:rPr>
        <w:instrText xml:space="preserve"> HYPERLINK \l _Toc32326 </w:instrText>
      </w:r>
      <w:r>
        <w:rPr>
          <w:rFonts w:hint="eastAsia"/>
          <w:bCs w:val="0"/>
          <w:szCs w:val="24"/>
          <w:highlight w:val="none"/>
        </w:rPr>
        <w:fldChar w:fldCharType="separate"/>
      </w:r>
      <w:r>
        <w:rPr>
          <w:rFonts w:hint="eastAsia" w:ascii="方正小标宋_GBK" w:hAnsi="方正小标宋_GBK" w:eastAsia="方正小标宋_GBK" w:cs="方正小标宋_GBK"/>
          <w:bCs w:val="0"/>
          <w:highlight w:val="none"/>
          <w:lang w:val="en-US" w:eastAsia="zh-CN"/>
        </w:rPr>
        <w:t>第十三章  项目效益分配及建后管护</w:t>
      </w:r>
      <w:r>
        <w:tab/>
      </w:r>
      <w:r>
        <w:fldChar w:fldCharType="begin"/>
      </w:r>
      <w:r>
        <w:instrText xml:space="preserve"> PAGEREF _Toc32326 \h </w:instrText>
      </w:r>
      <w:r>
        <w:fldChar w:fldCharType="separate"/>
      </w:r>
      <w:r>
        <w:t>- 30 -</w:t>
      </w:r>
      <w:r>
        <w:fldChar w:fldCharType="end"/>
      </w:r>
      <w:r>
        <w:rPr>
          <w:rFonts w:hint="eastAsia"/>
          <w:bCs w:val="0"/>
          <w:color w:val="auto"/>
          <w:szCs w:val="24"/>
          <w:highlight w:val="none"/>
        </w:rPr>
        <w:fldChar w:fldCharType="end"/>
      </w:r>
    </w:p>
    <w:p>
      <w:pPr>
        <w:pStyle w:val="14"/>
        <w:keepNext w:val="0"/>
        <w:keepLines w:val="0"/>
        <w:pageBreakBefore w:val="0"/>
        <w:widowControl w:val="0"/>
        <w:tabs>
          <w:tab w:val="right" w:leader="dot" w:pos="10240"/>
        </w:tabs>
        <w:kinsoku/>
        <w:wordWrap/>
        <w:overflowPunct/>
        <w:topLinePunct w:val="0"/>
        <w:autoSpaceDE/>
        <w:autoSpaceDN/>
        <w:bidi w:val="0"/>
        <w:adjustRightInd/>
        <w:snapToGrid/>
        <w:spacing w:line="426" w:lineRule="exact"/>
        <w:textAlignment w:val="auto"/>
      </w:pPr>
      <w:r>
        <w:rPr>
          <w:rFonts w:hint="eastAsia"/>
          <w:bCs w:val="0"/>
          <w:color w:val="auto"/>
          <w:szCs w:val="24"/>
          <w:highlight w:val="none"/>
        </w:rPr>
        <w:fldChar w:fldCharType="begin"/>
      </w:r>
      <w:r>
        <w:rPr>
          <w:rFonts w:hint="eastAsia"/>
          <w:bCs w:val="0"/>
          <w:szCs w:val="24"/>
          <w:highlight w:val="none"/>
        </w:rPr>
        <w:instrText xml:space="preserve"> HYPERLINK \l _Toc5343 </w:instrText>
      </w:r>
      <w:r>
        <w:rPr>
          <w:rFonts w:hint="eastAsia"/>
          <w:bCs w:val="0"/>
          <w:szCs w:val="24"/>
          <w:highlight w:val="none"/>
        </w:rPr>
        <w:fldChar w:fldCharType="separate"/>
      </w:r>
      <w:r>
        <w:rPr>
          <w:rFonts w:hint="eastAsia" w:ascii="方正黑体_GBK" w:hAnsi="方正黑体_GBK" w:eastAsia="方正黑体_GBK" w:cs="方正黑体_GBK"/>
          <w:bCs w:val="0"/>
          <w:kern w:val="2"/>
          <w:szCs w:val="22"/>
          <w:highlight w:val="none"/>
          <w:lang w:val="en-US" w:eastAsia="zh-CN" w:bidi="ar-SA"/>
        </w:rPr>
        <w:t>13.1直接经济收益分配</w:t>
      </w:r>
      <w:r>
        <w:tab/>
      </w:r>
      <w:r>
        <w:fldChar w:fldCharType="begin"/>
      </w:r>
      <w:r>
        <w:instrText xml:space="preserve"> PAGEREF _Toc5343 \h </w:instrText>
      </w:r>
      <w:r>
        <w:fldChar w:fldCharType="separate"/>
      </w:r>
      <w:r>
        <w:t>- 30 -</w:t>
      </w:r>
      <w:r>
        <w:fldChar w:fldCharType="end"/>
      </w:r>
      <w:r>
        <w:rPr>
          <w:rFonts w:hint="eastAsia"/>
          <w:bCs w:val="0"/>
          <w:color w:val="auto"/>
          <w:szCs w:val="24"/>
          <w:highlight w:val="none"/>
        </w:rPr>
        <w:fldChar w:fldCharType="end"/>
      </w:r>
    </w:p>
    <w:p>
      <w:pPr>
        <w:pStyle w:val="14"/>
        <w:keepNext w:val="0"/>
        <w:keepLines w:val="0"/>
        <w:pageBreakBefore w:val="0"/>
        <w:widowControl w:val="0"/>
        <w:tabs>
          <w:tab w:val="right" w:leader="dot" w:pos="10240"/>
        </w:tabs>
        <w:kinsoku/>
        <w:wordWrap/>
        <w:overflowPunct/>
        <w:topLinePunct w:val="0"/>
        <w:autoSpaceDE/>
        <w:autoSpaceDN/>
        <w:bidi w:val="0"/>
        <w:adjustRightInd/>
        <w:snapToGrid/>
        <w:spacing w:line="426" w:lineRule="exact"/>
        <w:textAlignment w:val="auto"/>
      </w:pPr>
      <w:r>
        <w:rPr>
          <w:rFonts w:hint="eastAsia"/>
          <w:bCs w:val="0"/>
          <w:color w:val="auto"/>
          <w:szCs w:val="24"/>
          <w:highlight w:val="none"/>
        </w:rPr>
        <w:fldChar w:fldCharType="begin"/>
      </w:r>
      <w:r>
        <w:rPr>
          <w:rFonts w:hint="eastAsia"/>
          <w:bCs w:val="0"/>
          <w:szCs w:val="24"/>
          <w:highlight w:val="none"/>
        </w:rPr>
        <w:instrText xml:space="preserve"> HYPERLINK \l _Toc199 </w:instrText>
      </w:r>
      <w:r>
        <w:rPr>
          <w:rFonts w:hint="eastAsia"/>
          <w:bCs w:val="0"/>
          <w:szCs w:val="24"/>
          <w:highlight w:val="none"/>
        </w:rPr>
        <w:fldChar w:fldCharType="separate"/>
      </w:r>
      <w:r>
        <w:rPr>
          <w:rFonts w:hint="eastAsia" w:ascii="方正黑体_GBK" w:hAnsi="方正黑体_GBK" w:eastAsia="方正黑体_GBK" w:cs="方正黑体_GBK"/>
          <w:bCs w:val="0"/>
          <w:kern w:val="2"/>
          <w:szCs w:val="22"/>
          <w:highlight w:val="none"/>
          <w:lang w:val="en-US" w:eastAsia="zh-CN" w:bidi="ar-SA"/>
        </w:rPr>
        <w:t>13.2项目建后运行管护措施</w:t>
      </w:r>
      <w:r>
        <w:tab/>
      </w:r>
      <w:r>
        <w:fldChar w:fldCharType="begin"/>
      </w:r>
      <w:r>
        <w:instrText xml:space="preserve"> PAGEREF _Toc199 \h </w:instrText>
      </w:r>
      <w:r>
        <w:fldChar w:fldCharType="separate"/>
      </w:r>
      <w:r>
        <w:t>- 31 -</w:t>
      </w:r>
      <w:r>
        <w:fldChar w:fldCharType="end"/>
      </w:r>
      <w:r>
        <w:rPr>
          <w:rFonts w:hint="eastAsia"/>
          <w:bCs w:val="0"/>
          <w:color w:val="auto"/>
          <w:szCs w:val="24"/>
          <w:highlight w:val="none"/>
        </w:rPr>
        <w:fldChar w:fldCharType="end"/>
      </w:r>
    </w:p>
    <w:p>
      <w:pPr>
        <w:pStyle w:val="13"/>
        <w:keepNext w:val="0"/>
        <w:keepLines w:val="0"/>
        <w:pageBreakBefore w:val="0"/>
        <w:widowControl w:val="0"/>
        <w:tabs>
          <w:tab w:val="right" w:leader="dot" w:pos="10240"/>
        </w:tabs>
        <w:kinsoku/>
        <w:wordWrap/>
        <w:overflowPunct/>
        <w:topLinePunct w:val="0"/>
        <w:autoSpaceDE/>
        <w:autoSpaceDN/>
        <w:bidi w:val="0"/>
        <w:adjustRightInd/>
        <w:snapToGrid/>
        <w:spacing w:line="426" w:lineRule="exact"/>
        <w:textAlignment w:val="auto"/>
      </w:pPr>
      <w:r>
        <w:rPr>
          <w:rFonts w:hint="eastAsia"/>
          <w:bCs w:val="0"/>
          <w:color w:val="auto"/>
          <w:szCs w:val="24"/>
          <w:highlight w:val="none"/>
        </w:rPr>
        <w:fldChar w:fldCharType="begin"/>
      </w:r>
      <w:r>
        <w:rPr>
          <w:rFonts w:hint="eastAsia"/>
          <w:bCs w:val="0"/>
          <w:szCs w:val="24"/>
          <w:highlight w:val="none"/>
        </w:rPr>
        <w:instrText xml:space="preserve"> HYPERLINK \l _Toc6765 </w:instrText>
      </w:r>
      <w:r>
        <w:rPr>
          <w:rFonts w:hint="eastAsia"/>
          <w:bCs w:val="0"/>
          <w:szCs w:val="24"/>
          <w:highlight w:val="none"/>
        </w:rPr>
        <w:fldChar w:fldCharType="separate"/>
      </w:r>
      <w:r>
        <w:rPr>
          <w:rFonts w:hint="eastAsia" w:ascii="方正小标宋_GBK" w:hAnsi="方正小标宋_GBK" w:eastAsia="方正小标宋_GBK" w:cs="方正小标宋_GBK"/>
          <w:bCs w:val="0"/>
          <w:highlight w:val="none"/>
        </w:rPr>
        <w:t>第十</w:t>
      </w:r>
      <w:r>
        <w:rPr>
          <w:rFonts w:hint="eastAsia" w:ascii="方正小标宋_GBK" w:hAnsi="方正小标宋_GBK" w:eastAsia="方正小标宋_GBK" w:cs="方正小标宋_GBK"/>
          <w:bCs w:val="0"/>
          <w:highlight w:val="none"/>
          <w:lang w:val="en-US" w:eastAsia="zh-CN"/>
        </w:rPr>
        <w:t>四</w:t>
      </w:r>
      <w:r>
        <w:rPr>
          <w:rFonts w:hint="eastAsia" w:ascii="方正小标宋_GBK" w:hAnsi="方正小标宋_GBK" w:eastAsia="方正小标宋_GBK" w:cs="方正小标宋_GBK"/>
          <w:bCs w:val="0"/>
          <w:highlight w:val="none"/>
        </w:rPr>
        <w:t>章 附件</w:t>
      </w:r>
      <w:r>
        <w:tab/>
      </w:r>
      <w:r>
        <w:fldChar w:fldCharType="begin"/>
      </w:r>
      <w:r>
        <w:instrText xml:space="preserve"> PAGEREF _Toc6765 \h </w:instrText>
      </w:r>
      <w:r>
        <w:fldChar w:fldCharType="separate"/>
      </w:r>
      <w:r>
        <w:t>- 32 -</w:t>
      </w:r>
      <w:r>
        <w:fldChar w:fldCharType="end"/>
      </w:r>
      <w:r>
        <w:rPr>
          <w:rFonts w:hint="eastAsia"/>
          <w:bCs w:val="0"/>
          <w:color w:val="auto"/>
          <w:szCs w:val="24"/>
          <w:highlight w:val="none"/>
        </w:rPr>
        <w:fldChar w:fldCharType="end"/>
      </w:r>
    </w:p>
    <w:p>
      <w:pPr>
        <w:keepNext w:val="0"/>
        <w:keepLines w:val="0"/>
        <w:pageBreakBefore w:val="0"/>
        <w:widowControl w:val="0"/>
        <w:kinsoku/>
        <w:wordWrap/>
        <w:overflowPunct/>
        <w:topLinePunct w:val="0"/>
        <w:autoSpaceDE/>
        <w:autoSpaceDN/>
        <w:bidi w:val="0"/>
        <w:adjustRightInd/>
        <w:snapToGrid/>
        <w:spacing w:line="426" w:lineRule="exact"/>
        <w:ind w:left="1400" w:hanging="1400" w:hangingChars="500"/>
        <w:jc w:val="center"/>
        <w:textAlignment w:val="auto"/>
        <w:rPr>
          <w:rFonts w:hint="eastAsia"/>
          <w:b w:val="0"/>
          <w:bCs w:val="0"/>
          <w:color w:val="auto"/>
          <w:highlight w:val="none"/>
        </w:rPr>
        <w:sectPr>
          <w:headerReference r:id="rId12" w:type="default"/>
          <w:footerReference r:id="rId13" w:type="default"/>
          <w:pgSz w:w="23760" w:h="16781" w:orient="landscape"/>
          <w:pgMar w:top="1440" w:right="1080" w:bottom="1440" w:left="1080" w:header="567" w:footer="737" w:gutter="0"/>
          <w:pgBorders>
            <w:top w:val="none" w:sz="0" w:space="0"/>
            <w:left w:val="none" w:sz="0" w:space="0"/>
            <w:bottom w:val="none" w:sz="0" w:space="0"/>
            <w:right w:val="none" w:sz="0" w:space="0"/>
          </w:pgBorders>
          <w:pgNumType w:fmt="numberInDash"/>
          <w:cols w:space="1120" w:num="2"/>
          <w:docGrid w:type="lines" w:linePitch="381" w:charSpace="0"/>
        </w:sectPr>
      </w:pPr>
      <w:r>
        <w:rPr>
          <w:rFonts w:hint="eastAsia"/>
          <w:bCs w:val="0"/>
          <w:color w:val="auto"/>
          <w:szCs w:val="24"/>
          <w:highlight w:val="none"/>
        </w:rPr>
        <w:fldChar w:fldCharType="end"/>
      </w:r>
    </w:p>
    <w:p>
      <w:pPr>
        <w:pStyle w:val="4"/>
        <w:adjustRightInd w:val="0"/>
        <w:snapToGrid w:val="0"/>
        <w:spacing w:line="240" w:lineRule="auto"/>
        <w:jc w:val="center"/>
        <w:rPr>
          <w:rFonts w:hint="eastAsia" w:ascii="方正小标宋_GBK" w:hAnsi="方正小标宋_GBK" w:eastAsia="方正小标宋_GBK" w:cs="方正小标宋_GBK"/>
          <w:b w:val="0"/>
          <w:bCs w:val="0"/>
          <w:color w:val="auto"/>
          <w:highlight w:val="none"/>
        </w:rPr>
      </w:pPr>
      <w:bookmarkStart w:id="1" w:name="_Toc9518"/>
      <w:bookmarkStart w:id="2" w:name="_Toc12070"/>
      <w:bookmarkStart w:id="3" w:name="_Toc14261"/>
      <w:bookmarkStart w:id="4" w:name="_Toc19915"/>
      <w:bookmarkStart w:id="5" w:name="_Toc11021"/>
      <w:bookmarkStart w:id="6" w:name="_Toc29745"/>
      <w:bookmarkStart w:id="7" w:name="_Toc15823"/>
      <w:bookmarkStart w:id="8" w:name="_Toc14583"/>
      <w:bookmarkStart w:id="9" w:name="_Toc8801"/>
      <w:bookmarkStart w:id="10" w:name="_Toc23646"/>
      <w:bookmarkStart w:id="11" w:name="_Toc20182"/>
      <w:bookmarkStart w:id="12" w:name="_Toc23110"/>
      <w:bookmarkStart w:id="13" w:name="_Toc31216"/>
      <w:bookmarkStart w:id="14" w:name="_Toc26310"/>
      <w:bookmarkStart w:id="15" w:name="_Toc86"/>
      <w:bookmarkStart w:id="16" w:name="_Toc12793"/>
      <w:bookmarkStart w:id="17" w:name="_Toc3057"/>
      <w:bookmarkStart w:id="18" w:name="_Toc23162"/>
      <w:bookmarkStart w:id="19" w:name="_Toc16821"/>
      <w:bookmarkStart w:id="20" w:name="_Toc16647"/>
      <w:bookmarkStart w:id="21" w:name="_Toc7411"/>
      <w:bookmarkStart w:id="22" w:name="_Toc16897"/>
      <w:bookmarkStart w:id="23" w:name="_Toc5285"/>
      <w:bookmarkStart w:id="24" w:name="_Toc1825"/>
      <w:r>
        <w:rPr>
          <w:rFonts w:hint="eastAsia" w:ascii="方正小标宋_GBK" w:hAnsi="方正小标宋_GBK" w:eastAsia="方正小标宋_GBK" w:cs="方正小标宋_GBK"/>
          <w:b w:val="0"/>
          <w:bCs w:val="0"/>
          <w:color w:val="auto"/>
          <w:highlight w:val="none"/>
        </w:rPr>
        <w:t>第一章 村庄概况</w:t>
      </w:r>
      <w:bookmarkEnd w:id="1"/>
      <w:bookmarkEnd w:id="2"/>
      <w:bookmarkEnd w:id="3"/>
      <w:bookmarkEnd w:id="4"/>
      <w:bookmarkEnd w:id="5"/>
      <w:bookmarkEnd w:id="6"/>
      <w:bookmarkEnd w:id="7"/>
      <w:bookmarkEnd w:id="8"/>
      <w:bookmarkEnd w:id="9"/>
      <w:bookmarkEnd w:id="10"/>
    </w:p>
    <w:bookmarkEnd w:id="11"/>
    <w:bookmarkEnd w:id="12"/>
    <w:bookmarkEnd w:id="13"/>
    <w:bookmarkEnd w:id="14"/>
    <w:bookmarkEnd w:id="15"/>
    <w:bookmarkEnd w:id="16"/>
    <w:p>
      <w:pPr>
        <w:pStyle w:val="5"/>
        <w:spacing w:line="580" w:lineRule="exact"/>
        <w:ind w:firstLine="640" w:firstLineChars="200"/>
        <w:rPr>
          <w:rFonts w:hint="eastAsia" w:ascii="方正黑体_GBK" w:hAnsi="方正黑体_GBK" w:eastAsia="方正黑体_GBK" w:cs="方正黑体_GBK"/>
          <w:b w:val="0"/>
          <w:bCs/>
          <w:color w:val="000000"/>
        </w:rPr>
      </w:pPr>
      <w:bookmarkStart w:id="25" w:name="_Toc31950"/>
      <w:bookmarkStart w:id="26" w:name="_Toc29513"/>
      <w:bookmarkStart w:id="27" w:name="_Toc1672"/>
      <w:bookmarkStart w:id="28" w:name="_Toc3854"/>
      <w:bookmarkStart w:id="29" w:name="_Toc226"/>
      <w:bookmarkStart w:id="30" w:name="_Toc23899"/>
      <w:bookmarkStart w:id="31" w:name="_Toc1398"/>
      <w:bookmarkStart w:id="32" w:name="_Toc28101"/>
      <w:r>
        <w:rPr>
          <w:rFonts w:hint="eastAsia" w:ascii="方正黑体_GBK" w:hAnsi="方正黑体_GBK" w:eastAsia="方正黑体_GBK" w:cs="方正黑体_GBK"/>
          <w:b w:val="0"/>
          <w:bCs/>
          <w:color w:val="000000"/>
        </w:rPr>
        <w:t>1.1项目所在地海口镇概况</w:t>
      </w:r>
      <w:bookmarkEnd w:id="25"/>
      <w:bookmarkEnd w:id="26"/>
      <w:bookmarkEnd w:id="27"/>
    </w:p>
    <w:p>
      <w:pPr>
        <w:spacing w:line="480" w:lineRule="auto"/>
        <w:ind w:firstLine="630"/>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海口镇位于澄江市东南部，距市区23公里，东邻宜良竹山乡，南接华宁青龙镇，西濒抚仙湖，湖岸线8公里，北临九村镇，境内最高海拔2183米（松元太阳山），最低海拔（松元海口河）1328米，为全市海拔最低点。位于松元与南盘江交汇处，辖区东西宽7.5公里，南北长19.5公里，总面积102.7平方公里。全镇交通便利，北边澄华路直通市区、并直达昆明，同时东达华宁、西至通海，环湖东路经海关直抵江川，自然村与自然村之间的交通非常便利。全镇气候温和，土地肥沃，自然条件较好，适宜多种农作物生长。经济作物主要以烤烟为主，近年来通过产业结构的调整，西兰花、柑橘、菜豌豆等蔬菜种植发展迅速，成为农民增收的一大亮点，粮食作物以小麦、玉米、稻谷、马铃薯及豆类为主。</w:t>
      </w:r>
    </w:p>
    <w:p>
      <w:pPr>
        <w:spacing w:line="480" w:lineRule="auto"/>
        <w:ind w:firstLine="630"/>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海口镇除彝族外，大多是清末民国初从东川一带搬迁而来，故称趱家人，民国25年（1936年）为清平乡第九保，</w:t>
      </w:r>
      <w:r>
        <w:rPr>
          <w:rFonts w:hint="eastAsia" w:eastAsia="方正仿宋_GBK" w:cs="Times New Roman"/>
          <w:b w:val="0"/>
          <w:bCs w:val="0"/>
          <w:color w:val="auto"/>
          <w:kern w:val="2"/>
          <w:sz w:val="30"/>
          <w:szCs w:val="30"/>
          <w:highlight w:val="none"/>
          <w:lang w:val="en-US" w:eastAsia="zh-CN" w:bidi="ar-SA"/>
        </w:rPr>
        <w:t>中华人民共和国成立</w:t>
      </w:r>
      <w:r>
        <w:rPr>
          <w:rFonts w:hint="eastAsia" w:ascii="Times New Roman" w:hAnsi="Times New Roman" w:eastAsia="方正仿宋_GBK" w:cs="Times New Roman"/>
          <w:b w:val="0"/>
          <w:bCs w:val="0"/>
          <w:color w:val="auto"/>
          <w:kern w:val="2"/>
          <w:sz w:val="30"/>
          <w:szCs w:val="30"/>
          <w:highlight w:val="none"/>
          <w:lang w:val="en-US" w:eastAsia="zh-CN" w:bidi="ar-SA"/>
        </w:rPr>
        <w:t>后1950年属第三管理区，1959年4月成立松元公社、驻地蒿枝箐，后迁至松元。1960年归县直管，1961年4月2日恢复松元公社，1963年8月九村、七江、松元、海口、东山、永和、龙潭7个小分社合并为东山公社，驻地新村，1972年称管理区。1973年11月，撤销东山公社，分为九村、新村公社，1983年12月设区建乡，1987年7月新村区变更为海口区委会，驻地迁至海口，1988年1月撤区建乡，1997年10月撤乡建镇至今。</w:t>
      </w:r>
    </w:p>
    <w:p>
      <w:pPr>
        <w:spacing w:line="480" w:lineRule="auto"/>
        <w:ind w:firstLine="630"/>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全镇辖三个村委会三个社区。民族除汉族外，主要为彝族和苗族，其中彝族占全镇总人口的21%，苗族占全镇总人口的3%。彝族主要分布于松元村委会的石门、</w:t>
      </w:r>
      <w:r>
        <w:rPr>
          <w:rFonts w:hint="eastAsia" w:eastAsia="方正仿宋_GBK" w:cs="Times New Roman"/>
          <w:b w:val="0"/>
          <w:bCs w:val="0"/>
          <w:color w:val="auto"/>
          <w:kern w:val="2"/>
          <w:sz w:val="30"/>
          <w:szCs w:val="30"/>
          <w:highlight w:val="none"/>
          <w:lang w:val="en-US" w:eastAsia="zh-CN" w:bidi="ar-SA"/>
        </w:rPr>
        <w:t>松子园</w:t>
      </w:r>
      <w:r>
        <w:rPr>
          <w:rFonts w:hint="eastAsia" w:ascii="Times New Roman" w:hAnsi="Times New Roman" w:eastAsia="方正仿宋_GBK" w:cs="Times New Roman"/>
          <w:b w:val="0"/>
          <w:bCs w:val="0"/>
          <w:color w:val="auto"/>
          <w:kern w:val="2"/>
          <w:sz w:val="30"/>
          <w:szCs w:val="30"/>
          <w:highlight w:val="none"/>
          <w:lang w:val="en-US" w:eastAsia="zh-CN" w:bidi="ar-SA"/>
        </w:rPr>
        <w:t>、石龙、草格4个自然村，苗族则聚居在大塘子村民小组。</w:t>
      </w:r>
    </w:p>
    <w:p>
      <w:pPr>
        <w:spacing w:line="480" w:lineRule="auto"/>
        <w:ind w:firstLine="630"/>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海口镇每年大年初二至初四苗族“花山节”，农历六月二十四的彝族“火把节”是民族传统节日，节日期间，文艺演出、跳乐、唱山歌、摔跤、斗牛、找情人、背新娘、彝族之花选</w:t>
      </w:r>
      <w:r>
        <w:rPr>
          <w:rFonts w:hint="eastAsia" w:eastAsia="方正仿宋_GBK" w:cs="Times New Roman"/>
          <w:b w:val="0"/>
          <w:bCs w:val="0"/>
          <w:color w:val="auto"/>
          <w:kern w:val="2"/>
          <w:sz w:val="30"/>
          <w:szCs w:val="30"/>
          <w:highlight w:val="none"/>
          <w:lang w:val="en-US" w:eastAsia="zh-CN" w:bidi="ar-SA"/>
        </w:rPr>
        <w:t>拔</w:t>
      </w:r>
      <w:r>
        <w:rPr>
          <w:rFonts w:hint="eastAsia" w:ascii="Times New Roman" w:hAnsi="Times New Roman" w:eastAsia="方正仿宋_GBK" w:cs="Times New Roman"/>
          <w:b w:val="0"/>
          <w:bCs w:val="0"/>
          <w:color w:val="auto"/>
          <w:kern w:val="2"/>
          <w:sz w:val="30"/>
          <w:szCs w:val="30"/>
          <w:highlight w:val="none"/>
          <w:lang w:val="en-US" w:eastAsia="zh-CN" w:bidi="ar-SA"/>
        </w:rPr>
        <w:t>、丰富多彩的节日活动，吸引了各地群众踊跃参加，是海口镇特色鲜明的民族文化品牌。</w:t>
      </w:r>
    </w:p>
    <w:p>
      <w:pPr>
        <w:spacing w:line="480" w:lineRule="auto"/>
        <w:ind w:firstLine="630"/>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海口镇在国家、省、市各级党委、政府的关心支持下，结合本地区实际，加大抚仙湖保护力度。随着径流区耕地的流转，加强农业基础设施建设，强化服务，积极培育新的支柱产业，加大科技试验示范的推广力度，加快城镇、交通等基础设施建设，村镇建设已初具规模，农业产业结构正在转型。旅游、饮食、服务等第三产业快速发展。</w:t>
      </w:r>
    </w:p>
    <w:bookmarkEnd w:id="28"/>
    <w:bookmarkEnd w:id="29"/>
    <w:bookmarkEnd w:id="30"/>
    <w:bookmarkEnd w:id="31"/>
    <w:bookmarkEnd w:id="32"/>
    <w:p>
      <w:pPr>
        <w:pStyle w:val="5"/>
        <w:spacing w:line="580" w:lineRule="exact"/>
        <w:ind w:firstLine="640" w:firstLineChars="200"/>
        <w:rPr>
          <w:rFonts w:hint="eastAsia" w:ascii="方正黑体_GBK" w:hAnsi="方正黑体_GBK" w:eastAsia="方正黑体_GBK" w:cs="方正黑体_GBK"/>
          <w:b w:val="0"/>
          <w:bCs/>
          <w:color w:val="000000"/>
        </w:rPr>
      </w:pPr>
      <w:bookmarkStart w:id="33" w:name="_Toc6331"/>
      <w:bookmarkStart w:id="34" w:name="_Toc7554"/>
      <w:bookmarkStart w:id="35" w:name="_Toc7060"/>
      <w:bookmarkStart w:id="36" w:name="_Toc8606"/>
      <w:bookmarkStart w:id="37" w:name="_Toc319"/>
      <w:bookmarkStart w:id="38" w:name="_Toc9743"/>
      <w:bookmarkStart w:id="39" w:name="_Toc18679"/>
      <w:bookmarkStart w:id="40" w:name="_Toc21854"/>
      <w:bookmarkStart w:id="41" w:name="_Toc16946"/>
      <w:bookmarkStart w:id="42" w:name="_Toc22910"/>
      <w:r>
        <w:rPr>
          <w:rFonts w:hint="eastAsia" w:ascii="方正黑体_GBK" w:hAnsi="方正黑体_GBK" w:eastAsia="方正黑体_GBK" w:cs="方正黑体_GBK"/>
          <w:b w:val="0"/>
          <w:bCs/>
          <w:color w:val="000000"/>
        </w:rPr>
        <w:t>1.2项目所在地松元村委会基本概况</w:t>
      </w:r>
      <w:bookmarkEnd w:id="33"/>
      <w:bookmarkEnd w:id="34"/>
      <w:bookmarkEnd w:id="35"/>
    </w:p>
    <w:p>
      <w:pPr>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松元村委会是</w:t>
      </w:r>
      <w:r>
        <w:rPr>
          <w:rFonts w:hint="eastAsia" w:ascii="Times New Roman" w:hAnsi="Times New Roman" w:eastAsia="方正仿宋_GBK" w:cs="Times New Roman"/>
          <w:b w:val="0"/>
          <w:bCs w:val="0"/>
          <w:color w:val="auto"/>
          <w:kern w:val="2"/>
          <w:sz w:val="30"/>
          <w:szCs w:val="30"/>
          <w:highlight w:val="none"/>
          <w:lang w:val="en-US" w:eastAsia="zh-CN" w:bidi="ar-SA"/>
        </w:rPr>
        <w:fldChar w:fldCharType="begin"/>
      </w:r>
      <w:r>
        <w:rPr>
          <w:rFonts w:hint="eastAsia" w:ascii="Times New Roman" w:hAnsi="Times New Roman" w:eastAsia="方正仿宋_GBK" w:cs="Times New Roman"/>
          <w:b w:val="0"/>
          <w:bCs w:val="0"/>
          <w:color w:val="auto"/>
          <w:kern w:val="2"/>
          <w:sz w:val="30"/>
          <w:szCs w:val="30"/>
          <w:highlight w:val="none"/>
          <w:lang w:val="en-US" w:eastAsia="zh-CN" w:bidi="ar-SA"/>
        </w:rPr>
        <w:instrText xml:space="preserve"> HYPERLINK "https://baike.so.com/doc/5350508-5585964.html" \t "_blank" </w:instrText>
      </w:r>
      <w:r>
        <w:rPr>
          <w:rFonts w:hint="eastAsia" w:ascii="Times New Roman" w:hAnsi="Times New Roman" w:eastAsia="方正仿宋_GBK" w:cs="Times New Roman"/>
          <w:b w:val="0"/>
          <w:bCs w:val="0"/>
          <w:color w:val="auto"/>
          <w:kern w:val="2"/>
          <w:sz w:val="30"/>
          <w:szCs w:val="30"/>
          <w:highlight w:val="none"/>
          <w:lang w:val="en-US" w:eastAsia="zh-CN" w:bidi="ar-SA"/>
        </w:rPr>
        <w:fldChar w:fldCharType="separate"/>
      </w:r>
      <w:r>
        <w:rPr>
          <w:rFonts w:hint="eastAsia" w:ascii="Times New Roman" w:hAnsi="Times New Roman" w:eastAsia="方正仿宋_GBK" w:cs="Times New Roman"/>
          <w:b w:val="0"/>
          <w:bCs w:val="0"/>
          <w:color w:val="auto"/>
          <w:kern w:val="2"/>
          <w:sz w:val="30"/>
          <w:szCs w:val="30"/>
          <w:highlight w:val="none"/>
          <w:lang w:val="en-US" w:eastAsia="zh-CN" w:bidi="ar-SA"/>
        </w:rPr>
        <w:t>澄江市</w:t>
      </w:r>
      <w:r>
        <w:rPr>
          <w:rFonts w:hint="eastAsia" w:ascii="Times New Roman" w:hAnsi="Times New Roman" w:eastAsia="方正仿宋_GBK" w:cs="Times New Roman"/>
          <w:b w:val="0"/>
          <w:bCs w:val="0"/>
          <w:color w:val="auto"/>
          <w:kern w:val="2"/>
          <w:sz w:val="30"/>
          <w:szCs w:val="30"/>
          <w:highlight w:val="none"/>
          <w:lang w:val="en-US" w:eastAsia="zh-CN" w:bidi="ar-SA"/>
        </w:rPr>
        <w:fldChar w:fldCharType="end"/>
      </w:r>
      <w:r>
        <w:rPr>
          <w:rFonts w:hint="eastAsia" w:ascii="Times New Roman" w:hAnsi="Times New Roman" w:eastAsia="方正仿宋_GBK" w:cs="Times New Roman"/>
          <w:b w:val="0"/>
          <w:bCs w:val="0"/>
          <w:color w:val="auto"/>
          <w:kern w:val="2"/>
          <w:sz w:val="30"/>
          <w:szCs w:val="30"/>
          <w:highlight w:val="none"/>
          <w:lang w:val="en-US" w:eastAsia="zh-CN" w:bidi="ar-SA"/>
        </w:rPr>
        <w:t>海口镇的一个村委会，地处海口镇东面，距海口镇政府所在地18公里，到乡镇道路为水泥路，交通方便，距澄江市区27公里。松元村委会为彝族苗族聚集地，彝族主要分布于松元村委会的石门、松元、石龙、草格4个自然村，苗族则聚居在大塘子村民小组。松元村委会东面邻华宁，南面邻海口，西邻右所，北邻永和。辖草格、石龙、石门等九个村民小组。</w:t>
      </w:r>
      <w:r>
        <w:rPr>
          <w:rFonts w:hint="default" w:ascii="Times New Roman" w:hAnsi="Times New Roman" w:eastAsia="方正仿宋_GBK" w:cs="Times New Roman"/>
          <w:b w:val="0"/>
          <w:bCs w:val="0"/>
          <w:color w:val="auto"/>
          <w:kern w:val="2"/>
          <w:sz w:val="30"/>
          <w:szCs w:val="30"/>
          <w:highlight w:val="none"/>
          <w:lang w:val="en-US" w:eastAsia="zh-CN" w:bidi="ar-SA"/>
        </w:rPr>
        <w:t>现有农户1170户3425人。其中建档立卡脱贫户67户204人</w:t>
      </w:r>
      <w:r>
        <w:rPr>
          <w:rFonts w:hint="eastAsia" w:ascii="Times New Roman" w:hAnsi="Times New Roman" w:eastAsia="方正仿宋_GBK" w:cs="Times New Roman"/>
          <w:b w:val="0"/>
          <w:bCs w:val="0"/>
          <w:color w:val="auto"/>
          <w:kern w:val="2"/>
          <w:sz w:val="30"/>
          <w:szCs w:val="30"/>
          <w:highlight w:val="none"/>
          <w:lang w:val="en-US" w:eastAsia="zh-CN" w:bidi="ar-SA"/>
        </w:rPr>
        <w:t>。整个村委会土地面积54916.7亩，海拔1796米，年平均气温15.5℃，适合种植烤烟、柑桔、韭菜等农作物。</w:t>
      </w:r>
      <w:r>
        <w:rPr>
          <w:rFonts w:hint="default" w:ascii="Times New Roman" w:hAnsi="Times New Roman" w:eastAsia="方正仿宋_GBK" w:cs="Times New Roman"/>
          <w:b w:val="0"/>
          <w:bCs w:val="0"/>
          <w:color w:val="auto"/>
          <w:kern w:val="2"/>
          <w:sz w:val="30"/>
          <w:szCs w:val="30"/>
          <w:highlight w:val="none"/>
          <w:lang w:val="en-US" w:eastAsia="zh-CN" w:bidi="ar-SA"/>
        </w:rPr>
        <w:t>全村委会耕地面积22438.16亩，林</w:t>
      </w:r>
      <w:r>
        <w:rPr>
          <w:rFonts w:hint="eastAsia" w:ascii="Times New Roman" w:hAnsi="Times New Roman" w:eastAsia="方正仿宋_GBK" w:cs="Times New Roman"/>
          <w:b w:val="0"/>
          <w:bCs w:val="0"/>
          <w:color w:val="auto"/>
          <w:kern w:val="2"/>
          <w:sz w:val="30"/>
          <w:szCs w:val="30"/>
          <w:highlight w:val="none"/>
          <w:lang w:val="en-US" w:eastAsia="zh-CN" w:bidi="ar-SA"/>
        </w:rPr>
        <w:t>地</w:t>
      </w:r>
      <w:r>
        <w:rPr>
          <w:rFonts w:hint="default" w:ascii="Times New Roman" w:hAnsi="Times New Roman" w:eastAsia="方正仿宋_GBK" w:cs="Times New Roman"/>
          <w:b w:val="0"/>
          <w:bCs w:val="0"/>
          <w:color w:val="auto"/>
          <w:kern w:val="2"/>
          <w:sz w:val="30"/>
          <w:szCs w:val="30"/>
          <w:highlight w:val="none"/>
          <w:lang w:val="en-US" w:eastAsia="zh-CN" w:bidi="ar-SA"/>
        </w:rPr>
        <w:t>17900亩，人均耕地6.5亩，共有经济林果地2000亩</w:t>
      </w:r>
      <w:r>
        <w:rPr>
          <w:rFonts w:hint="eastAsia" w:ascii="Times New Roman" w:hAnsi="Times New Roman" w:eastAsia="方正仿宋_GBK" w:cs="Times New Roman"/>
          <w:b w:val="0"/>
          <w:bCs w:val="0"/>
          <w:color w:val="auto"/>
          <w:kern w:val="2"/>
          <w:sz w:val="30"/>
          <w:szCs w:val="30"/>
          <w:highlight w:val="none"/>
          <w:lang w:val="en-US" w:eastAsia="zh-CN" w:bidi="ar-SA"/>
        </w:rPr>
        <w:t>。村委会农民收入以烤烟、柑桔收入为主，2022年全村烤烟种植面积5809.10亩，村内干群关系融洽，社会治安稳定，人民安居乐业。</w:t>
      </w:r>
    </w:p>
    <w:p>
      <w:pPr>
        <w:spacing w:line="480" w:lineRule="auto"/>
        <w:ind w:firstLine="630"/>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2014年11月松元村委会石门古村被列入国家第三批中国传统村落名录。</w:t>
      </w:r>
    </w:p>
    <w:p>
      <w:pPr>
        <w:spacing w:line="480" w:lineRule="auto"/>
        <w:ind w:firstLine="630"/>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2021年12月松元村委会入选云南省森林村庄。</w:t>
      </w:r>
    </w:p>
    <w:bookmarkEnd w:id="36"/>
    <w:bookmarkEnd w:id="37"/>
    <w:bookmarkEnd w:id="38"/>
    <w:bookmarkEnd w:id="39"/>
    <w:bookmarkEnd w:id="40"/>
    <w:bookmarkEnd w:id="41"/>
    <w:bookmarkEnd w:id="42"/>
    <w:p>
      <w:pPr>
        <w:pStyle w:val="5"/>
        <w:spacing w:line="580" w:lineRule="exact"/>
        <w:ind w:firstLine="560" w:firstLineChars="175"/>
        <w:rPr>
          <w:rFonts w:hint="eastAsia" w:ascii="方正黑体_GBK" w:hAnsi="方正黑体_GBK" w:eastAsia="方正黑体_GBK" w:cs="方正黑体_GBK"/>
          <w:b w:val="0"/>
          <w:bCs w:val="0"/>
          <w:color w:val="auto"/>
          <w:highlight w:val="none"/>
          <w:lang w:val="en-US" w:eastAsia="zh-CN"/>
        </w:rPr>
      </w:pPr>
      <w:bookmarkStart w:id="43" w:name="_Toc25661"/>
      <w:r>
        <w:rPr>
          <w:rFonts w:hint="eastAsia" w:ascii="方正黑体_GBK" w:hAnsi="方正黑体_GBK" w:eastAsia="方正黑体_GBK" w:cs="方正黑体_GBK"/>
          <w:b w:val="0"/>
          <w:bCs w:val="0"/>
          <w:color w:val="auto"/>
          <w:highlight w:val="none"/>
        </w:rPr>
        <w:t>1.</w:t>
      </w:r>
      <w:r>
        <w:rPr>
          <w:rFonts w:hint="eastAsia" w:ascii="方正黑体_GBK" w:hAnsi="方正黑体_GBK" w:eastAsia="方正黑体_GBK" w:cs="方正黑体_GBK"/>
          <w:b w:val="0"/>
          <w:bCs w:val="0"/>
          <w:color w:val="auto"/>
          <w:highlight w:val="none"/>
          <w:lang w:val="en-US" w:eastAsia="zh-CN"/>
        </w:rPr>
        <w:t>3</w:t>
      </w:r>
      <w:r>
        <w:rPr>
          <w:rFonts w:hint="eastAsia" w:ascii="方正黑体_GBK" w:hAnsi="方正黑体_GBK" w:eastAsia="方正黑体_GBK" w:cs="方正黑体_GBK"/>
          <w:b w:val="0"/>
          <w:bCs w:val="0"/>
          <w:color w:val="auto"/>
          <w:kern w:val="2"/>
          <w:sz w:val="32"/>
          <w:szCs w:val="22"/>
          <w:lang w:val="en-US" w:eastAsia="zh-CN" w:bidi="ar-SA"/>
        </w:rPr>
        <w:t>小组产业发展现状</w:t>
      </w:r>
      <w:bookmarkEnd w:id="43"/>
    </w:p>
    <w:p>
      <w:pPr>
        <w:spacing w:line="580" w:lineRule="exact"/>
        <w:ind w:firstLine="560"/>
        <w:rPr>
          <w:rFonts w:hint="default" w:eastAsia="方正仿宋_GBK" w:cs="Times New Roman"/>
          <w:b w:val="0"/>
          <w:bCs w:val="0"/>
          <w:color w:val="auto"/>
          <w:highlight w:val="none"/>
          <w:lang w:val="en-US" w:eastAsia="zh-CN"/>
        </w:rPr>
      </w:pPr>
      <w:r>
        <w:rPr>
          <w:rFonts w:eastAsia="方正仿宋_GBK" w:cs="Times New Roman"/>
          <w:b w:val="0"/>
          <w:bCs w:val="0"/>
          <w:color w:val="auto"/>
          <w:highlight w:val="none"/>
        </w:rPr>
        <w:t>1.</w:t>
      </w:r>
      <w:r>
        <w:rPr>
          <w:rFonts w:hint="eastAsia" w:eastAsia="方正仿宋_GBK" w:cs="Times New Roman"/>
          <w:b w:val="0"/>
          <w:bCs w:val="0"/>
          <w:color w:val="auto"/>
          <w:highlight w:val="none"/>
          <w:lang w:val="en-US" w:eastAsia="zh-CN"/>
        </w:rPr>
        <w:t>3</w:t>
      </w:r>
      <w:r>
        <w:rPr>
          <w:rFonts w:eastAsia="方正仿宋_GBK" w:cs="Times New Roman"/>
          <w:b w:val="0"/>
          <w:bCs w:val="0"/>
          <w:color w:val="auto"/>
          <w:highlight w:val="none"/>
        </w:rPr>
        <w:t>.1</w:t>
      </w:r>
      <w:r>
        <w:rPr>
          <w:rFonts w:hint="eastAsia" w:eastAsia="方正仿宋_GBK" w:cs="Times New Roman"/>
          <w:b w:val="0"/>
          <w:bCs w:val="0"/>
          <w:color w:val="auto"/>
          <w:highlight w:val="none"/>
          <w:lang w:val="en-US" w:eastAsia="zh-CN"/>
        </w:rPr>
        <w:t>村庄</w:t>
      </w:r>
      <w:r>
        <w:rPr>
          <w:rFonts w:hint="default" w:eastAsia="方正仿宋_GBK" w:cs="Times New Roman"/>
          <w:b w:val="0"/>
          <w:bCs w:val="0"/>
          <w:color w:val="auto"/>
          <w:highlight w:val="none"/>
          <w:lang w:val="en-US" w:eastAsia="zh-CN"/>
        </w:rPr>
        <w:t>状况</w:t>
      </w:r>
    </w:p>
    <w:p>
      <w:pPr>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松子园小组隶属于澄江市海口镇松元村委会,位于太阳山背后，属于彝族小组，东与草格小组接壤，南与水箐小组接壤，西与太阳山旅游度假区接壤，北与新村村委会浑水塘接壤，松子园小组现有238户825人，其耕地面积为：3834.33亩。</w:t>
      </w:r>
    </w:p>
    <w:p>
      <w:pPr>
        <w:rPr>
          <w:rFonts w:hint="default" w:eastAsia="方正仿宋_GBK" w:cs="Times New Roman"/>
          <w:b w:val="0"/>
          <w:bCs w:val="0"/>
          <w:color w:val="auto"/>
          <w:highlight w:val="none"/>
          <w:lang w:val="en-US" w:eastAsia="zh-CN"/>
        </w:rPr>
      </w:pPr>
      <w:r>
        <w:rPr>
          <w:rFonts w:eastAsia="方正仿宋_GBK" w:cs="Times New Roman"/>
          <w:b w:val="0"/>
          <w:bCs w:val="0"/>
          <w:color w:val="auto"/>
          <w:highlight w:val="none"/>
        </w:rPr>
        <w:t>1.</w:t>
      </w:r>
      <w:r>
        <w:rPr>
          <w:rFonts w:hint="eastAsia" w:eastAsia="方正仿宋_GBK" w:cs="Times New Roman"/>
          <w:b w:val="0"/>
          <w:bCs w:val="0"/>
          <w:color w:val="auto"/>
          <w:highlight w:val="none"/>
          <w:lang w:val="en-US" w:eastAsia="zh-CN"/>
        </w:rPr>
        <w:t>3</w:t>
      </w:r>
      <w:r>
        <w:rPr>
          <w:rFonts w:eastAsia="方正仿宋_GBK" w:cs="Times New Roman"/>
          <w:b w:val="0"/>
          <w:bCs w:val="0"/>
          <w:color w:val="auto"/>
          <w:highlight w:val="none"/>
        </w:rPr>
        <w:t>.</w:t>
      </w:r>
      <w:r>
        <w:rPr>
          <w:rFonts w:hint="eastAsia" w:eastAsia="方正仿宋_GBK" w:cs="Times New Roman"/>
          <w:b w:val="0"/>
          <w:bCs w:val="0"/>
          <w:color w:val="auto"/>
          <w:highlight w:val="none"/>
          <w:lang w:val="en-US" w:eastAsia="zh-CN"/>
        </w:rPr>
        <w:t>2</w:t>
      </w:r>
      <w:r>
        <w:rPr>
          <w:rFonts w:hint="eastAsia" w:ascii="Times New Roman" w:hAnsi="Times New Roman" w:eastAsia="方正仿宋_GBK" w:cs="Times New Roman"/>
          <w:b w:val="0"/>
          <w:bCs w:val="0"/>
          <w:color w:val="auto"/>
          <w:kern w:val="2"/>
          <w:sz w:val="30"/>
          <w:szCs w:val="30"/>
          <w:lang w:val="en-US" w:eastAsia="zh-CN" w:bidi="ar-SA"/>
        </w:rPr>
        <w:t>存在问题</w:t>
      </w:r>
    </w:p>
    <w:p>
      <w:pPr>
        <w:keepNext w:val="0"/>
        <w:keepLines w:val="0"/>
        <w:widowControl w:val="0"/>
        <w:suppressLineNumbers w:val="0"/>
        <w:spacing w:before="0" w:beforeAutospacing="0" w:after="0" w:afterAutospacing="0" w:line="360" w:lineRule="auto"/>
        <w:ind w:left="0" w:right="0" w:firstLine="600" w:firstLineChars="200"/>
        <w:jc w:val="both"/>
        <w:rPr>
          <w:rFonts w:hint="eastAsia"/>
        </w:rPr>
      </w:pPr>
      <w:r>
        <w:rPr>
          <w:rFonts w:hint="default" w:ascii="Times New Roman" w:hAnsi="Times New Roman" w:eastAsia="方正仿宋_GBK" w:cs="Times New Roman"/>
          <w:b w:val="0"/>
          <w:bCs w:val="0"/>
          <w:color w:val="auto"/>
          <w:kern w:val="2"/>
          <w:sz w:val="30"/>
          <w:szCs w:val="30"/>
          <w:highlight w:val="none"/>
          <w:lang w:val="en-US" w:eastAsia="zh-CN" w:bidi="ar-SA"/>
        </w:rPr>
        <w:t>基础设施滞后。</w:t>
      </w:r>
      <w:r>
        <w:rPr>
          <w:rFonts w:hint="eastAsia" w:ascii="Times New Roman" w:hAnsi="Times New Roman" w:eastAsia="方正仿宋_GBK" w:cs="Times New Roman"/>
          <w:b w:val="0"/>
          <w:bCs w:val="0"/>
          <w:color w:val="auto"/>
          <w:kern w:val="2"/>
          <w:sz w:val="30"/>
          <w:szCs w:val="30"/>
          <w:highlight w:val="none"/>
          <w:lang w:val="en-US" w:eastAsia="zh-CN" w:bidi="ar-SA"/>
        </w:rPr>
        <w:t>目前松元村委会</w:t>
      </w:r>
      <w:r>
        <w:rPr>
          <w:rFonts w:hint="default" w:ascii="Times New Roman" w:hAnsi="Times New Roman" w:eastAsia="方正仿宋_GBK" w:cs="Times New Roman"/>
          <w:b w:val="0"/>
          <w:bCs w:val="0"/>
          <w:color w:val="auto"/>
          <w:kern w:val="2"/>
          <w:sz w:val="30"/>
          <w:szCs w:val="30"/>
          <w:highlight w:val="none"/>
          <w:lang w:val="en-US" w:eastAsia="zh-CN" w:bidi="ar-SA"/>
        </w:rPr>
        <w:t>2023年全村烤烟种植面积</w:t>
      </w:r>
      <w:r>
        <w:rPr>
          <w:rFonts w:hint="eastAsia" w:ascii="Times New Roman" w:hAnsi="Times New Roman" w:eastAsia="方正仿宋_GBK" w:cs="Times New Roman"/>
          <w:b w:val="0"/>
          <w:bCs w:val="0"/>
          <w:color w:val="auto"/>
          <w:kern w:val="2"/>
          <w:sz w:val="30"/>
          <w:szCs w:val="30"/>
          <w:highlight w:val="none"/>
          <w:lang w:val="en-US" w:eastAsia="zh-CN" w:bidi="ar-SA"/>
        </w:rPr>
        <w:t>较大，按每15亩烤烟一座烤房计算，</w:t>
      </w:r>
      <w:r>
        <w:rPr>
          <w:rFonts w:hint="eastAsia" w:eastAsia="方正仿宋_GBK" w:cs="Times New Roman"/>
          <w:b w:val="0"/>
          <w:bCs w:val="0"/>
          <w:color w:val="auto"/>
          <w:kern w:val="2"/>
          <w:sz w:val="30"/>
          <w:szCs w:val="30"/>
          <w:highlight w:val="none"/>
          <w:lang w:val="en-US" w:eastAsia="zh-CN" w:bidi="ar-SA"/>
        </w:rPr>
        <w:t>松元村委会</w:t>
      </w:r>
      <w:r>
        <w:rPr>
          <w:rFonts w:hint="eastAsia" w:ascii="Times New Roman" w:hAnsi="Times New Roman" w:eastAsia="方正仿宋_GBK" w:cs="Times New Roman"/>
          <w:b w:val="0"/>
          <w:bCs w:val="0"/>
          <w:color w:val="auto"/>
          <w:kern w:val="2"/>
          <w:sz w:val="30"/>
          <w:szCs w:val="30"/>
          <w:highlight w:val="none"/>
          <w:lang w:val="en-US" w:eastAsia="zh-CN" w:bidi="ar-SA"/>
        </w:rPr>
        <w:t>烤房数量远远不能满足该</w:t>
      </w:r>
      <w:r>
        <w:rPr>
          <w:rFonts w:hint="eastAsia" w:eastAsia="方正仿宋_GBK" w:cs="Times New Roman"/>
          <w:b w:val="0"/>
          <w:bCs w:val="0"/>
          <w:color w:val="auto"/>
          <w:kern w:val="2"/>
          <w:sz w:val="30"/>
          <w:szCs w:val="30"/>
          <w:highlight w:val="none"/>
          <w:lang w:val="en-US" w:eastAsia="zh-CN" w:bidi="ar-SA"/>
        </w:rPr>
        <w:t>片</w:t>
      </w:r>
      <w:r>
        <w:rPr>
          <w:rFonts w:hint="eastAsia" w:ascii="Times New Roman" w:hAnsi="Times New Roman" w:eastAsia="方正仿宋_GBK" w:cs="Times New Roman"/>
          <w:b w:val="0"/>
          <w:bCs w:val="0"/>
          <w:color w:val="auto"/>
          <w:kern w:val="2"/>
          <w:sz w:val="30"/>
          <w:szCs w:val="30"/>
          <w:highlight w:val="none"/>
          <w:lang w:val="en-US" w:eastAsia="zh-CN" w:bidi="ar-SA"/>
        </w:rPr>
        <w:t>区种植规模。村民日常烤烟大部分依靠周边</w:t>
      </w:r>
      <w:r>
        <w:rPr>
          <w:rFonts w:hint="eastAsia" w:eastAsia="方正仿宋_GBK" w:cs="Times New Roman"/>
          <w:b w:val="0"/>
          <w:bCs w:val="0"/>
          <w:color w:val="auto"/>
          <w:kern w:val="2"/>
          <w:sz w:val="30"/>
          <w:szCs w:val="30"/>
          <w:highlight w:val="none"/>
          <w:lang w:val="en-US" w:eastAsia="zh-CN" w:bidi="ar-SA"/>
        </w:rPr>
        <w:t>村委会</w:t>
      </w:r>
      <w:r>
        <w:rPr>
          <w:rFonts w:hint="eastAsia" w:ascii="Times New Roman" w:hAnsi="Times New Roman" w:eastAsia="方正仿宋_GBK" w:cs="Times New Roman"/>
          <w:b w:val="0"/>
          <w:bCs w:val="0"/>
          <w:color w:val="auto"/>
          <w:kern w:val="2"/>
          <w:sz w:val="30"/>
          <w:szCs w:val="30"/>
          <w:highlight w:val="none"/>
          <w:lang w:val="en-US" w:eastAsia="zh-CN" w:bidi="ar-SA"/>
        </w:rPr>
        <w:t>及小组烤房进行烘烤。对应的烤烟棚等基础设施建设，对群众的产业发展造成了一定的影响</w:t>
      </w:r>
      <w:r>
        <w:rPr>
          <w:rFonts w:hint="default" w:ascii="Times New Roman" w:hAnsi="Times New Roman" w:eastAsia="方正仿宋_GBK" w:cs="Times New Roman"/>
          <w:b w:val="0"/>
          <w:bCs w:val="0"/>
          <w:color w:val="auto"/>
          <w:kern w:val="2"/>
          <w:sz w:val="30"/>
          <w:szCs w:val="30"/>
          <w:highlight w:val="none"/>
          <w:lang w:val="en-US" w:eastAsia="zh-CN" w:bidi="ar-SA"/>
        </w:rPr>
        <w:t xml:space="preserve">。 </w:t>
      </w:r>
    </w:p>
    <w:p>
      <w:pPr>
        <w:pStyle w:val="4"/>
        <w:adjustRightInd w:val="0"/>
        <w:snapToGrid w:val="0"/>
        <w:spacing w:line="240" w:lineRule="auto"/>
        <w:ind w:left="560" w:leftChars="200"/>
        <w:rPr>
          <w:rFonts w:hint="eastAsia" w:ascii="方正小标宋_GBK" w:hAnsi="方正小标宋_GBK" w:eastAsia="方正小标宋_GBK" w:cs="方正小标宋_GBK"/>
          <w:b w:val="0"/>
          <w:bCs w:val="0"/>
          <w:color w:val="auto"/>
          <w:highlight w:val="none"/>
        </w:rPr>
      </w:pPr>
      <w:bookmarkStart w:id="44" w:name="_Toc3526"/>
      <w:r>
        <w:rPr>
          <w:rFonts w:hint="eastAsia" w:ascii="方正小标宋_GBK" w:hAnsi="方正小标宋_GBK" w:eastAsia="方正小标宋_GBK" w:cs="方正小标宋_GBK"/>
          <w:b w:val="0"/>
          <w:bCs w:val="0"/>
          <w:color w:val="auto"/>
          <w:highlight w:val="none"/>
        </w:rPr>
        <w:t>第二章 项目建设背景及建设的必要性</w:t>
      </w:r>
      <w:bookmarkEnd w:id="17"/>
      <w:bookmarkEnd w:id="18"/>
      <w:bookmarkEnd w:id="19"/>
      <w:bookmarkEnd w:id="20"/>
      <w:bookmarkEnd w:id="21"/>
      <w:bookmarkEnd w:id="22"/>
      <w:bookmarkEnd w:id="44"/>
    </w:p>
    <w:p>
      <w:pPr>
        <w:pStyle w:val="5"/>
        <w:spacing w:line="600" w:lineRule="exact"/>
        <w:ind w:firstLine="640" w:firstLineChars="200"/>
        <w:rPr>
          <w:rFonts w:hint="eastAsia" w:ascii="方正黑体_GBK" w:hAnsi="方正黑体_GBK" w:eastAsia="方正黑体_GBK" w:cs="方正黑体_GBK"/>
          <w:b w:val="0"/>
          <w:bCs w:val="0"/>
          <w:color w:val="auto"/>
          <w:kern w:val="2"/>
          <w:sz w:val="32"/>
          <w:szCs w:val="22"/>
          <w:highlight w:val="none"/>
          <w:lang w:val="en-US" w:eastAsia="zh-CN" w:bidi="ar-SA"/>
        </w:rPr>
      </w:pPr>
      <w:bookmarkStart w:id="45" w:name="_Toc28498"/>
      <w:bookmarkStart w:id="46" w:name="_Toc30496"/>
      <w:bookmarkStart w:id="47" w:name="_Toc6461"/>
      <w:bookmarkStart w:id="48" w:name="_Toc23520"/>
      <w:bookmarkStart w:id="49" w:name="_Toc30792"/>
      <w:bookmarkStart w:id="50" w:name="_Toc449704021"/>
      <w:bookmarkStart w:id="51" w:name="_Toc19996"/>
      <w:r>
        <w:rPr>
          <w:rFonts w:hint="eastAsia" w:ascii="方正黑体_GBK" w:hAnsi="方正黑体_GBK" w:eastAsia="方正黑体_GBK" w:cs="方正黑体_GBK"/>
          <w:b w:val="0"/>
          <w:bCs w:val="0"/>
          <w:color w:val="auto"/>
          <w:kern w:val="2"/>
          <w:sz w:val="32"/>
          <w:szCs w:val="22"/>
          <w:highlight w:val="none"/>
          <w:lang w:val="en-US" w:eastAsia="zh-CN" w:bidi="ar-SA"/>
        </w:rPr>
        <w:t>2.1项目背景</w:t>
      </w:r>
      <w:bookmarkEnd w:id="45"/>
      <w:bookmarkEnd w:id="46"/>
      <w:bookmarkEnd w:id="47"/>
      <w:bookmarkEnd w:id="48"/>
      <w:bookmarkEnd w:id="49"/>
      <w:bookmarkEnd w:id="50"/>
      <w:bookmarkEnd w:id="51"/>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bookmarkStart w:id="52" w:name="_Toc23582"/>
      <w:bookmarkStart w:id="53" w:name="_Toc23833"/>
      <w:bookmarkStart w:id="54" w:name="_Toc20935"/>
      <w:bookmarkStart w:id="55" w:name="_Toc27034"/>
      <w:bookmarkStart w:id="56" w:name="_Toc8771"/>
      <w:bookmarkStart w:id="57" w:name="_Toc449704022"/>
      <w:r>
        <w:rPr>
          <w:rFonts w:hint="eastAsia" w:ascii="Times New Roman" w:hAnsi="Times New Roman" w:eastAsia="方正仿宋_GBK" w:cs="Times New Roman"/>
          <w:b w:val="0"/>
          <w:bCs w:val="0"/>
          <w:color w:val="auto"/>
          <w:kern w:val="2"/>
          <w:sz w:val="30"/>
          <w:szCs w:val="30"/>
          <w:highlight w:val="none"/>
          <w:lang w:val="en-US" w:eastAsia="zh-CN" w:bidi="ar-SA"/>
        </w:rPr>
        <w:t>党的二十大报告明确把“全面推进乡村振兴”作为新时代新征程“三农”工作的主题，提出要“扎实推动乡村产业、人才、文化、生态、组织振兴”，进一步指明了新时代新征程“三农”工作的总体要求和前进方向。民族要复兴，乡村必振兴;乡村要振兴，产业必先行。在脱贫攻坚取得胜利后全面推进乡村振兴，是“三农”工作重心的历史性转移。习近平总书记强调，要咬定青山不放松，脚踏实地加油干，努力绘就乡村振兴的壮美画卷，朝着共同富裕的目标稳步前行。巩固拓展脱贫攻坚成果最有效的手段就是衔接推进乡村振兴，而乡村振兴的关键是产业要振兴。实现这一重大历史任务，就要坚持走中国特色社会主义乡村振兴道路，促进农业高质高效、乡村宜居宜业、农民富裕富足。</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全面推进乡村振兴。全面建设社会主义现代化国家，最艰巨最繁重的任务仍然在农村。坚持农业农村优先发展，坚持城乡融合发展，畅通城乡要素流动。加快建设农业强国，扎实推动乡村产业、人才、文化、生态、组织振兴。全方位夯实粮食安全根基，全面落实粮食安全党政同责，牢牢守住十八亿亩耕地红线，逐步把永久基本农田全部建成高标准农田，深入实施种业振兴行动，强化农业科技和装备支撑，健全种粮农民收益保障机制和主产区利益补偿机制，确保中国人的饭碗牢牢端在自己手中。树立大食物观，发展设施农业，构建多元化食物供给体系。发展乡村特色产业，拓宽农民增收致富渠道。巩固拓展脱贫攻坚成果，增强脱贫地区和脱贫群众内生发展动力。统筹乡村基础设施和公共服务布局，建设宜居宜业和美乡村。巩固和完善农村基本经营制度，发展新型农村集体经济，发展新型农业经营主体和社会化服务，发展农业适度规模经营。深化农村土地制度改革，赋予农民更加充分的财产权益。保障进城落户农民合法土地权益，鼓励依法自愿有偿转让。完善农业支持保护制度，健全农村金融服务体系。</w:t>
      </w:r>
    </w:p>
    <w:p>
      <w:pPr>
        <w:pStyle w:val="5"/>
        <w:spacing w:line="600" w:lineRule="exact"/>
        <w:ind w:firstLine="640" w:firstLineChars="200"/>
        <w:rPr>
          <w:rFonts w:hint="default" w:ascii="方正黑体_GBK" w:hAnsi="方正黑体_GBK" w:eastAsia="方正黑体_GBK" w:cs="方正黑体_GBK"/>
          <w:b w:val="0"/>
          <w:bCs w:val="0"/>
          <w:color w:val="auto"/>
          <w:kern w:val="2"/>
          <w:sz w:val="32"/>
          <w:szCs w:val="22"/>
          <w:highlight w:val="none"/>
          <w:lang w:val="en-US" w:eastAsia="zh-CN" w:bidi="ar-SA"/>
        </w:rPr>
      </w:pPr>
      <w:bookmarkStart w:id="58" w:name="_Toc13860"/>
      <w:r>
        <w:rPr>
          <w:rFonts w:hint="eastAsia" w:ascii="方正黑体_GBK" w:hAnsi="方正黑体_GBK" w:eastAsia="方正黑体_GBK" w:cs="方正黑体_GBK"/>
          <w:b w:val="0"/>
          <w:bCs w:val="0"/>
          <w:color w:val="auto"/>
          <w:kern w:val="2"/>
          <w:sz w:val="32"/>
          <w:szCs w:val="22"/>
          <w:highlight w:val="none"/>
          <w:lang w:val="en-US" w:eastAsia="zh-CN" w:bidi="ar-SA"/>
        </w:rPr>
        <w:t>2.2</w:t>
      </w:r>
      <w:bookmarkStart w:id="59" w:name="_Toc20589"/>
      <w:r>
        <w:rPr>
          <w:rFonts w:hint="eastAsia" w:ascii="方正黑体_GBK" w:hAnsi="方正黑体_GBK" w:eastAsia="方正黑体_GBK" w:cs="方正黑体_GBK"/>
          <w:b w:val="0"/>
          <w:bCs w:val="0"/>
          <w:color w:val="auto"/>
          <w:kern w:val="2"/>
          <w:sz w:val="32"/>
          <w:szCs w:val="22"/>
          <w:highlight w:val="none"/>
          <w:lang w:val="en-US" w:eastAsia="zh-CN" w:bidi="ar-SA"/>
        </w:rPr>
        <w:t>项目建设的必要性</w:t>
      </w:r>
      <w:bookmarkEnd w:id="52"/>
      <w:bookmarkEnd w:id="53"/>
      <w:bookmarkEnd w:id="54"/>
      <w:bookmarkEnd w:id="55"/>
      <w:bookmarkEnd w:id="56"/>
      <w:bookmarkEnd w:id="57"/>
      <w:bookmarkEnd w:id="58"/>
      <w:r>
        <w:rPr>
          <w:rFonts w:hint="eastAsia" w:ascii="方正黑体_GBK" w:hAnsi="方正黑体_GBK" w:eastAsia="方正黑体_GBK" w:cs="方正黑体_GBK"/>
          <w:b w:val="0"/>
          <w:bCs w:val="0"/>
          <w:color w:val="auto"/>
          <w:kern w:val="2"/>
          <w:sz w:val="32"/>
          <w:szCs w:val="22"/>
          <w:highlight w:val="none"/>
          <w:lang w:val="en-US" w:eastAsia="zh-CN" w:bidi="ar-SA"/>
        </w:rPr>
        <w:tab/>
      </w:r>
    </w:p>
    <w:bookmarkEnd w:id="59"/>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近年来，海口镇结合实际，因地制宜，大力引导农户发展烤烟等传统产业，烤烟种植、管理和烘烤等技术培训，</w:t>
      </w:r>
      <w:r>
        <w:rPr>
          <w:rFonts w:hint="eastAsia" w:eastAsia="方正仿宋_GBK" w:cs="Times New Roman"/>
          <w:b w:val="0"/>
          <w:bCs w:val="0"/>
          <w:color w:val="auto"/>
          <w:kern w:val="2"/>
          <w:sz w:val="30"/>
          <w:szCs w:val="30"/>
          <w:highlight w:val="none"/>
          <w:lang w:val="en-US" w:eastAsia="zh-CN" w:bidi="ar-SA"/>
        </w:rPr>
        <w:t>村委会</w:t>
      </w:r>
      <w:r>
        <w:rPr>
          <w:rFonts w:hint="eastAsia" w:ascii="Times New Roman" w:hAnsi="Times New Roman" w:eastAsia="方正仿宋_GBK" w:cs="Times New Roman"/>
          <w:b w:val="0"/>
          <w:bCs w:val="0"/>
          <w:color w:val="auto"/>
          <w:kern w:val="2"/>
          <w:sz w:val="30"/>
          <w:szCs w:val="30"/>
          <w:highlight w:val="none"/>
          <w:lang w:val="en-US" w:eastAsia="zh-CN" w:bidi="ar-SA"/>
        </w:rPr>
        <w:t>农户烤烟种植水平和烤烟收入逐年提高。对脱贫攻坚起到了积极作用，逐步形成了传统产业提质增效，因地制宜发展烤烟产业，助力群众增收。</w:t>
      </w:r>
    </w:p>
    <w:p>
      <w:pPr>
        <w:pStyle w:val="16"/>
        <w:numPr>
          <w:ilvl w:val="0"/>
          <w:numId w:val="0"/>
        </w:numPr>
        <w:ind w:leftChars="0" w:firstLine="600" w:firstLineChars="200"/>
        <w:jc w:val="both"/>
        <w:rPr>
          <w:rFonts w:hint="eastAsia" w:ascii="Times New Roman" w:hAnsi="Times New Roman" w:eastAsia="方正仿宋_GBK" w:cs="Times New Roman"/>
          <w:b w:val="0"/>
          <w:bCs w:val="0"/>
          <w:color w:val="auto"/>
          <w:spacing w:val="0"/>
          <w:kern w:val="2"/>
          <w:sz w:val="30"/>
          <w:szCs w:val="30"/>
          <w:highlight w:val="none"/>
          <w:lang w:val="en-US" w:eastAsia="zh-CN" w:bidi="ar-SA"/>
        </w:rPr>
      </w:pPr>
      <w:r>
        <w:rPr>
          <w:rFonts w:hint="eastAsia" w:ascii="Times New Roman" w:hAnsi="Times New Roman" w:eastAsia="方正仿宋_GBK" w:cs="Times New Roman"/>
          <w:b w:val="0"/>
          <w:bCs w:val="0"/>
          <w:color w:val="auto"/>
          <w:spacing w:val="0"/>
          <w:kern w:val="2"/>
          <w:sz w:val="30"/>
          <w:szCs w:val="30"/>
          <w:highlight w:val="none"/>
          <w:lang w:val="en-US" w:eastAsia="zh-CN" w:bidi="ar-SA"/>
        </w:rPr>
        <w:t>传统密集型烤房虽然在烘烤技术、生产工艺上有了较大的改进和提升，但是其烤后烟叶僵硬、颜色淡、油分减少、香气物质减少等现象仍然普遍存在，传统密集烤房越来越不能满足未来烤烟生产的需求。</w:t>
      </w:r>
    </w:p>
    <w:p>
      <w:pPr>
        <w:pStyle w:val="16"/>
        <w:numPr>
          <w:ilvl w:val="0"/>
          <w:numId w:val="0"/>
        </w:numPr>
        <w:ind w:leftChars="0" w:firstLine="600" w:firstLineChars="200"/>
        <w:jc w:val="both"/>
        <w:rPr>
          <w:rFonts w:hint="eastAsia" w:ascii="Times New Roman" w:hAnsi="Times New Roman" w:eastAsia="方正仿宋_GBK" w:cs="Times New Roman"/>
          <w:b w:val="0"/>
          <w:bCs w:val="0"/>
          <w:color w:val="auto"/>
          <w:spacing w:val="0"/>
          <w:kern w:val="2"/>
          <w:sz w:val="30"/>
          <w:szCs w:val="30"/>
          <w:highlight w:val="none"/>
          <w:lang w:val="en-US" w:eastAsia="zh-CN" w:bidi="ar-SA"/>
        </w:rPr>
      </w:pPr>
      <w:r>
        <w:rPr>
          <w:rFonts w:hint="eastAsia" w:ascii="Times New Roman" w:hAnsi="Times New Roman" w:eastAsia="方正仿宋_GBK" w:cs="Times New Roman"/>
          <w:b w:val="0"/>
          <w:bCs w:val="0"/>
          <w:color w:val="auto"/>
          <w:spacing w:val="0"/>
          <w:kern w:val="2"/>
          <w:sz w:val="30"/>
          <w:szCs w:val="30"/>
          <w:highlight w:val="none"/>
          <w:lang w:val="en-US" w:eastAsia="zh-CN" w:bidi="ar-SA"/>
        </w:rPr>
        <w:t>密闭式热泵电烤房采用电力作为烘烤能源，将密闭式烤房和空气源除湿热泵技术有机结合，能够实现烟叶的清洁烘烤、远程化监控、省工降本和提质增香的烘烤目的。同时密闭式烘烤与除湿热泵相结合，以冷凝除湿系统进行排湿，减少了烘烤排湿的热损失，提高了能源的有效利用率，减少了烘烤成本投入。</w:t>
      </w:r>
    </w:p>
    <w:p>
      <w:pPr>
        <w:pStyle w:val="16"/>
        <w:numPr>
          <w:ilvl w:val="0"/>
          <w:numId w:val="0"/>
        </w:numPr>
        <w:ind w:leftChars="0" w:firstLine="600" w:firstLineChars="200"/>
        <w:jc w:val="both"/>
        <w:rPr>
          <w:rFonts w:hint="eastAsia" w:ascii="Times New Roman" w:hAnsi="Times New Roman" w:eastAsia="方正仿宋_GBK" w:cs="Times New Roman"/>
          <w:b w:val="0"/>
          <w:bCs w:val="0"/>
          <w:color w:val="auto"/>
          <w:spacing w:val="0"/>
          <w:kern w:val="2"/>
          <w:sz w:val="30"/>
          <w:szCs w:val="30"/>
          <w:highlight w:val="none"/>
          <w:lang w:val="en-US" w:eastAsia="zh-CN" w:bidi="ar-SA"/>
        </w:rPr>
      </w:pPr>
      <w:r>
        <w:rPr>
          <w:rFonts w:hint="eastAsia" w:ascii="Times New Roman" w:hAnsi="Times New Roman" w:eastAsia="方正仿宋_GBK" w:cs="Times New Roman"/>
          <w:b w:val="0"/>
          <w:bCs w:val="0"/>
          <w:color w:val="auto"/>
          <w:spacing w:val="0"/>
          <w:kern w:val="2"/>
          <w:sz w:val="30"/>
          <w:szCs w:val="30"/>
          <w:highlight w:val="none"/>
          <w:lang w:val="en-US" w:eastAsia="zh-CN" w:bidi="ar-SA"/>
        </w:rPr>
        <w:t>密闭式热泵电烤房有利于先进烘烤工艺的准确运用，有效降低烤青和挂灰，提高烟叶的内在质量和上等烟比例，提高产品的竞争能力，满足工业用户的原料需求，提高原烟的工业可用性，同时降低烟叶烘烤损失，提高烟农实际收入，具有十分重要的经济效益。密闭式热泵电烤房烘烤杜绝污染物的排放，保护农村生态环境， 响应习</w:t>
      </w:r>
      <w:r>
        <w:rPr>
          <w:rFonts w:hint="eastAsia" w:eastAsia="方正仿宋_GBK" w:cs="Times New Roman"/>
          <w:b w:val="0"/>
          <w:bCs w:val="0"/>
          <w:color w:val="auto"/>
          <w:spacing w:val="0"/>
          <w:kern w:val="2"/>
          <w:sz w:val="30"/>
          <w:szCs w:val="30"/>
          <w:highlight w:val="none"/>
          <w:lang w:val="en-US" w:eastAsia="zh-CN" w:bidi="ar-SA"/>
        </w:rPr>
        <w:t>近平</w:t>
      </w:r>
      <w:r>
        <w:rPr>
          <w:rFonts w:hint="eastAsia" w:ascii="Times New Roman" w:hAnsi="Times New Roman" w:eastAsia="方正仿宋_GBK" w:cs="Times New Roman"/>
          <w:b w:val="0"/>
          <w:bCs w:val="0"/>
          <w:color w:val="auto"/>
          <w:spacing w:val="0"/>
          <w:kern w:val="2"/>
          <w:sz w:val="30"/>
          <w:szCs w:val="30"/>
          <w:highlight w:val="none"/>
          <w:lang w:val="en-US" w:eastAsia="zh-CN" w:bidi="ar-SA"/>
        </w:rPr>
        <w:t>总书记提出的建设美丽乡村的号召，清洁生产技术能够为农村的生态文明建设作出一份贡献，让天更蓝，山更绿，水更清。</w:t>
      </w:r>
    </w:p>
    <w:p>
      <w:pPr>
        <w:pStyle w:val="16"/>
        <w:numPr>
          <w:ilvl w:val="0"/>
          <w:numId w:val="0"/>
        </w:numPr>
        <w:ind w:leftChars="0" w:firstLine="600" w:firstLineChars="200"/>
        <w:jc w:val="both"/>
        <w:rPr>
          <w:rFonts w:hint="eastAsia" w:ascii="Times New Roman" w:hAnsi="Times New Roman" w:eastAsia="方正仿宋_GBK" w:cs="Times New Roman"/>
          <w:b w:val="0"/>
          <w:bCs w:val="0"/>
          <w:color w:val="auto"/>
          <w:spacing w:val="0"/>
          <w:kern w:val="2"/>
          <w:sz w:val="30"/>
          <w:szCs w:val="30"/>
          <w:highlight w:val="none"/>
          <w:lang w:val="en-US" w:eastAsia="zh-CN" w:bidi="ar-SA"/>
        </w:rPr>
      </w:pPr>
      <w:r>
        <w:rPr>
          <w:rFonts w:hint="eastAsia" w:ascii="Times New Roman" w:hAnsi="Times New Roman" w:eastAsia="方正仿宋_GBK" w:cs="Times New Roman"/>
          <w:b w:val="0"/>
          <w:bCs w:val="0"/>
          <w:color w:val="auto"/>
          <w:spacing w:val="0"/>
          <w:kern w:val="2"/>
          <w:sz w:val="30"/>
          <w:szCs w:val="30"/>
          <w:highlight w:val="none"/>
          <w:lang w:val="en-US" w:eastAsia="zh-CN" w:bidi="ar-SA"/>
        </w:rPr>
        <w:t>密闭式热泵电烤房，不仅适用于烟草，还适用于其他农产品和药材的烘干，在一年内除烟草烤制时间之外，可以对其他产品进行加工制作，通过烤房的建设可以带动当地村民对农产品和药材的种植，促进农业经济发展、农民增产增收，促进少数民族地区经济发展，助推乡村振兴示范区建设。</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2.2.1产业发展需求</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lang w:val="en-US" w:eastAsia="zh-CN" w:bidi="ar-SA"/>
        </w:rPr>
      </w:pPr>
      <w:r>
        <w:rPr>
          <w:rFonts w:hint="eastAsia" w:eastAsia="方正仿宋_GBK" w:cs="Times New Roman"/>
          <w:b w:val="0"/>
          <w:bCs w:val="0"/>
          <w:color w:val="auto"/>
          <w:kern w:val="2"/>
          <w:sz w:val="30"/>
          <w:szCs w:val="30"/>
          <w:lang w:val="en-US" w:eastAsia="zh-CN" w:bidi="ar-SA"/>
        </w:rPr>
        <w:t>松元村委会</w:t>
      </w:r>
      <w:r>
        <w:rPr>
          <w:rFonts w:hint="eastAsia" w:ascii="Times New Roman" w:hAnsi="Times New Roman" w:eastAsia="方正仿宋_GBK" w:cs="Times New Roman"/>
          <w:b w:val="0"/>
          <w:bCs w:val="0"/>
          <w:color w:val="auto"/>
          <w:kern w:val="2"/>
          <w:sz w:val="30"/>
          <w:szCs w:val="30"/>
          <w:lang w:val="en-US" w:eastAsia="zh-CN" w:bidi="ar-SA"/>
        </w:rPr>
        <w:t>202</w:t>
      </w:r>
      <w:r>
        <w:rPr>
          <w:rFonts w:hint="eastAsia" w:eastAsia="方正仿宋_GBK" w:cs="Times New Roman"/>
          <w:b w:val="0"/>
          <w:bCs w:val="0"/>
          <w:color w:val="auto"/>
          <w:kern w:val="2"/>
          <w:sz w:val="30"/>
          <w:szCs w:val="30"/>
          <w:lang w:val="en-US" w:eastAsia="zh-CN" w:bidi="ar-SA"/>
        </w:rPr>
        <w:t>2</w:t>
      </w:r>
      <w:r>
        <w:rPr>
          <w:rFonts w:hint="eastAsia" w:ascii="Times New Roman" w:hAnsi="Times New Roman" w:eastAsia="方正仿宋_GBK" w:cs="Times New Roman"/>
          <w:b w:val="0"/>
          <w:bCs w:val="0"/>
          <w:color w:val="auto"/>
          <w:kern w:val="2"/>
          <w:sz w:val="30"/>
          <w:szCs w:val="30"/>
          <w:lang w:val="en-US" w:eastAsia="zh-CN" w:bidi="ar-SA"/>
        </w:rPr>
        <w:t>年</w:t>
      </w:r>
      <w:r>
        <w:rPr>
          <w:rFonts w:hint="eastAsia" w:eastAsia="方正仿宋_GBK" w:cs="Times New Roman"/>
          <w:b w:val="0"/>
          <w:bCs w:val="0"/>
          <w:color w:val="auto"/>
          <w:kern w:val="2"/>
          <w:sz w:val="30"/>
          <w:szCs w:val="30"/>
          <w:lang w:val="en-US" w:eastAsia="zh-CN" w:bidi="ar-SA"/>
        </w:rPr>
        <w:t>烤烟</w:t>
      </w:r>
      <w:r>
        <w:rPr>
          <w:rFonts w:hint="eastAsia" w:ascii="Times New Roman" w:hAnsi="Times New Roman" w:eastAsia="方正仿宋_GBK" w:cs="Times New Roman"/>
          <w:b w:val="0"/>
          <w:bCs w:val="0"/>
          <w:color w:val="auto"/>
          <w:kern w:val="2"/>
          <w:sz w:val="30"/>
          <w:szCs w:val="30"/>
          <w:lang w:val="en-US" w:eastAsia="zh-CN" w:bidi="ar-SA"/>
        </w:rPr>
        <w:t>产量</w:t>
      </w:r>
      <w:r>
        <w:rPr>
          <w:rFonts w:hint="eastAsia" w:eastAsia="方正仿宋_GBK" w:cs="Times New Roman"/>
          <w:b w:val="0"/>
          <w:bCs w:val="0"/>
          <w:color w:val="auto"/>
          <w:kern w:val="2"/>
          <w:sz w:val="30"/>
          <w:szCs w:val="30"/>
          <w:lang w:val="en-US" w:eastAsia="zh-CN" w:bidi="ar-SA"/>
        </w:rPr>
        <w:t>约78</w:t>
      </w:r>
      <w:r>
        <w:rPr>
          <w:rFonts w:hint="eastAsia" w:ascii="Times New Roman" w:hAnsi="Times New Roman" w:eastAsia="方正仿宋_GBK" w:cs="Times New Roman"/>
          <w:b w:val="0"/>
          <w:bCs w:val="0"/>
          <w:color w:val="auto"/>
          <w:kern w:val="2"/>
          <w:sz w:val="30"/>
          <w:szCs w:val="30"/>
          <w:lang w:val="en-US" w:eastAsia="zh-CN" w:bidi="ar-SA"/>
        </w:rPr>
        <w:t>万公斤，</w:t>
      </w:r>
      <w:r>
        <w:rPr>
          <w:rFonts w:hint="default" w:ascii="Times New Roman" w:hAnsi="Times New Roman" w:eastAsia="方正仿宋_GBK" w:cs="Times New Roman"/>
          <w:b w:val="0"/>
          <w:bCs w:val="0"/>
          <w:color w:val="auto"/>
          <w:kern w:val="2"/>
          <w:sz w:val="30"/>
          <w:szCs w:val="30"/>
          <w:highlight w:val="none"/>
          <w:lang w:val="en-US" w:eastAsia="zh-CN" w:bidi="ar-SA"/>
        </w:rPr>
        <w:t>单价为33.6元/公斤，总产值为2100万元。</w:t>
      </w:r>
      <w:r>
        <w:rPr>
          <w:rFonts w:hint="eastAsia" w:ascii="Times New Roman" w:hAnsi="Times New Roman" w:eastAsia="方正仿宋_GBK" w:cs="Times New Roman"/>
          <w:b w:val="0"/>
          <w:bCs w:val="0"/>
          <w:color w:val="auto"/>
          <w:kern w:val="2"/>
          <w:sz w:val="30"/>
          <w:szCs w:val="30"/>
          <w:highlight w:val="none"/>
          <w:lang w:val="en-US" w:eastAsia="zh-CN" w:bidi="ar-SA"/>
        </w:rPr>
        <w:t>2023年预估烤烟产量78万公斤，</w:t>
      </w:r>
      <w:r>
        <w:rPr>
          <w:rFonts w:hint="default" w:ascii="Times New Roman" w:hAnsi="Times New Roman" w:eastAsia="方正仿宋_GBK" w:cs="Times New Roman"/>
          <w:b w:val="0"/>
          <w:bCs w:val="0"/>
          <w:color w:val="auto"/>
          <w:kern w:val="2"/>
          <w:sz w:val="30"/>
          <w:szCs w:val="30"/>
          <w:highlight w:val="none"/>
          <w:lang w:val="en-US" w:eastAsia="zh-CN" w:bidi="ar-SA"/>
        </w:rPr>
        <w:t>预估单价34元/公斤，</w:t>
      </w:r>
      <w:r>
        <w:rPr>
          <w:rFonts w:hint="eastAsia" w:ascii="Times New Roman" w:hAnsi="Times New Roman" w:eastAsia="方正仿宋_GBK" w:cs="Times New Roman"/>
          <w:b w:val="0"/>
          <w:bCs w:val="0"/>
          <w:color w:val="auto"/>
          <w:kern w:val="2"/>
          <w:sz w:val="30"/>
          <w:szCs w:val="30"/>
          <w:highlight w:val="none"/>
          <w:lang w:val="en-US" w:eastAsia="zh-CN" w:bidi="ar-SA"/>
        </w:rPr>
        <w:t>预估烤烟总产值</w:t>
      </w:r>
      <w:r>
        <w:rPr>
          <w:rFonts w:hint="default" w:ascii="Times New Roman" w:hAnsi="Times New Roman" w:eastAsia="方正仿宋_GBK" w:cs="Times New Roman"/>
          <w:b w:val="0"/>
          <w:bCs w:val="0"/>
          <w:color w:val="auto"/>
          <w:kern w:val="2"/>
          <w:sz w:val="30"/>
          <w:szCs w:val="30"/>
          <w:highlight w:val="none"/>
          <w:lang w:val="en-US" w:eastAsia="zh-CN" w:bidi="ar-SA"/>
        </w:rPr>
        <w:t>2600</w:t>
      </w:r>
      <w:r>
        <w:rPr>
          <w:rFonts w:hint="eastAsia" w:ascii="Times New Roman" w:hAnsi="Times New Roman" w:eastAsia="方正仿宋_GBK" w:cs="Times New Roman"/>
          <w:b w:val="0"/>
          <w:bCs w:val="0"/>
          <w:color w:val="auto"/>
          <w:kern w:val="2"/>
          <w:sz w:val="30"/>
          <w:szCs w:val="30"/>
          <w:highlight w:val="none"/>
          <w:lang w:val="en-US" w:eastAsia="zh-CN" w:bidi="ar-SA"/>
        </w:rPr>
        <w:t>万元。</w:t>
      </w:r>
      <w:r>
        <w:rPr>
          <w:rFonts w:hint="eastAsia" w:ascii="Times New Roman" w:hAnsi="Times New Roman" w:eastAsia="方正仿宋_GBK" w:cs="Times New Roman"/>
          <w:b w:val="0"/>
          <w:bCs w:val="0"/>
          <w:color w:val="auto"/>
          <w:kern w:val="2"/>
          <w:sz w:val="30"/>
          <w:szCs w:val="30"/>
          <w:lang w:val="en-US" w:eastAsia="zh-CN" w:bidi="ar-SA"/>
        </w:rPr>
        <w:t>由于资金受限本次项目结合现场实际情况，目前计划</w:t>
      </w:r>
      <w:r>
        <w:rPr>
          <w:rFonts w:hint="eastAsia" w:eastAsia="方正仿宋_GBK" w:cs="Times New Roman"/>
          <w:b w:val="0"/>
          <w:bCs w:val="0"/>
          <w:color w:val="auto"/>
          <w:kern w:val="2"/>
          <w:sz w:val="30"/>
          <w:szCs w:val="30"/>
          <w:lang w:val="en-US" w:eastAsia="zh-CN" w:bidi="ar-SA"/>
        </w:rPr>
        <w:t>松子园小组</w:t>
      </w:r>
      <w:r>
        <w:rPr>
          <w:rFonts w:hint="eastAsia" w:ascii="Times New Roman" w:hAnsi="Times New Roman" w:eastAsia="方正仿宋_GBK" w:cs="Times New Roman"/>
          <w:b w:val="0"/>
          <w:bCs w:val="0"/>
          <w:color w:val="auto"/>
          <w:kern w:val="2"/>
          <w:sz w:val="30"/>
          <w:szCs w:val="30"/>
          <w:lang w:val="en-US" w:eastAsia="zh-CN" w:bidi="ar-SA"/>
        </w:rPr>
        <w:t>新建热泵烤房10座。</w:t>
      </w:r>
      <w:r>
        <w:rPr>
          <w:rFonts w:hint="default" w:ascii="Times New Roman" w:hAnsi="Times New Roman" w:eastAsia="方正仿宋_GBK" w:cs="Times New Roman"/>
          <w:b w:val="0"/>
          <w:bCs w:val="0"/>
          <w:color w:val="auto"/>
          <w:kern w:val="2"/>
          <w:sz w:val="30"/>
          <w:szCs w:val="30"/>
          <w:lang w:val="en-US" w:eastAsia="zh-CN" w:bidi="ar-SA"/>
        </w:rPr>
        <w:t>新型烤房建好后，对烟叶进行集中烘烤管理，积极发展以烤烟为主的种植产业。充分利用</w:t>
      </w:r>
      <w:r>
        <w:rPr>
          <w:rFonts w:hint="eastAsia" w:eastAsia="方正仿宋_GBK" w:cs="Times New Roman"/>
          <w:b w:val="0"/>
          <w:bCs w:val="0"/>
          <w:color w:val="auto"/>
          <w:kern w:val="2"/>
          <w:sz w:val="30"/>
          <w:szCs w:val="30"/>
          <w:lang w:val="en-US" w:eastAsia="zh-CN" w:bidi="ar-SA"/>
        </w:rPr>
        <w:t>松子园</w:t>
      </w:r>
      <w:r>
        <w:rPr>
          <w:rFonts w:hint="eastAsia" w:ascii="Times New Roman" w:hAnsi="Times New Roman" w:eastAsia="方正仿宋_GBK" w:cs="Times New Roman"/>
          <w:b w:val="0"/>
          <w:bCs w:val="0"/>
          <w:color w:val="auto"/>
          <w:kern w:val="2"/>
          <w:sz w:val="30"/>
          <w:szCs w:val="30"/>
          <w:lang w:val="en-US" w:eastAsia="zh-CN" w:bidi="ar-SA"/>
        </w:rPr>
        <w:t>小组</w:t>
      </w:r>
      <w:r>
        <w:rPr>
          <w:rFonts w:hint="default" w:ascii="Times New Roman" w:hAnsi="Times New Roman" w:eastAsia="方正仿宋_GBK" w:cs="Times New Roman"/>
          <w:b w:val="0"/>
          <w:bCs w:val="0"/>
          <w:color w:val="auto"/>
          <w:kern w:val="2"/>
          <w:sz w:val="30"/>
          <w:szCs w:val="30"/>
          <w:lang w:val="en-US" w:eastAsia="zh-CN" w:bidi="ar-SA"/>
        </w:rPr>
        <w:t>独特的气候资源加大烤烟栽种力度，以烤烟为支柱产业促进人民增收。</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2.2.2条件分析</w:t>
      </w:r>
    </w:p>
    <w:p>
      <w:pPr>
        <w:rPr>
          <w:rFonts w:hint="default" w:ascii="Times New Roman" w:hAnsi="Times New Roman" w:eastAsia="方正仿宋_GBK" w:cs="Times New Roman"/>
          <w:b w:val="0"/>
          <w:bCs w:val="0"/>
          <w:color w:val="auto"/>
          <w:kern w:val="2"/>
          <w:sz w:val="30"/>
          <w:szCs w:val="30"/>
          <w:highlight w:val="none"/>
          <w:lang w:val="en-US" w:eastAsia="zh-CN" w:bidi="ar-SA"/>
        </w:rPr>
      </w:pPr>
      <w:r>
        <w:rPr>
          <w:rFonts w:hint="default" w:ascii="Times New Roman" w:hAnsi="Times New Roman" w:eastAsia="方正仿宋_GBK" w:cs="Times New Roman"/>
          <w:b w:val="0"/>
          <w:bCs w:val="0"/>
          <w:color w:val="auto"/>
          <w:kern w:val="2"/>
          <w:sz w:val="30"/>
          <w:szCs w:val="30"/>
          <w:highlight w:val="none"/>
          <w:lang w:val="en-US" w:eastAsia="zh-CN" w:bidi="ar-SA"/>
        </w:rPr>
        <w:t>一是群众意愿强烈，在进行项目建设调研发现，村民对于烤烟房的建设积极响应；二是</w:t>
      </w:r>
      <w:r>
        <w:rPr>
          <w:rFonts w:hint="eastAsia" w:eastAsia="方正仿宋_GBK" w:cs="Times New Roman"/>
          <w:b w:val="0"/>
          <w:bCs w:val="0"/>
          <w:color w:val="auto"/>
          <w:kern w:val="2"/>
          <w:sz w:val="30"/>
          <w:szCs w:val="30"/>
          <w:highlight w:val="none"/>
          <w:lang w:val="en-US" w:eastAsia="zh-CN" w:bidi="ar-SA"/>
        </w:rPr>
        <w:t>海口镇</w:t>
      </w:r>
      <w:r>
        <w:rPr>
          <w:rFonts w:hint="eastAsia" w:eastAsia="方正仿宋_GBK" w:cs="Times New Roman"/>
          <w:b w:val="0"/>
          <w:bCs w:val="0"/>
          <w:color w:val="auto"/>
          <w:kern w:val="2"/>
          <w:sz w:val="30"/>
          <w:szCs w:val="30"/>
          <w:highlight w:val="none"/>
          <w:lang w:val="zh-CN" w:eastAsia="zh-CN" w:bidi="ar-SA"/>
        </w:rPr>
        <w:t>、</w:t>
      </w:r>
      <w:r>
        <w:rPr>
          <w:rFonts w:hint="default" w:ascii="Times New Roman" w:hAnsi="Times New Roman" w:eastAsia="方正仿宋_GBK" w:cs="Times New Roman"/>
          <w:b w:val="0"/>
          <w:bCs w:val="0"/>
          <w:color w:val="auto"/>
          <w:kern w:val="2"/>
          <w:sz w:val="30"/>
          <w:szCs w:val="30"/>
          <w:highlight w:val="none"/>
          <w:lang w:val="en-US" w:eastAsia="zh-CN" w:bidi="ar-SA"/>
        </w:rPr>
        <w:t>村组干部协调能力强。</w:t>
      </w:r>
      <w:r>
        <w:rPr>
          <w:rFonts w:hint="eastAsia" w:eastAsia="方正仿宋_GBK" w:cs="Times New Roman"/>
          <w:b w:val="0"/>
          <w:bCs w:val="0"/>
          <w:color w:val="auto"/>
          <w:kern w:val="2"/>
          <w:sz w:val="30"/>
          <w:szCs w:val="30"/>
          <w:highlight w:val="none"/>
          <w:lang w:val="en-US" w:eastAsia="zh-CN" w:bidi="ar-SA"/>
        </w:rPr>
        <w:t>海口镇</w:t>
      </w:r>
      <w:r>
        <w:rPr>
          <w:rFonts w:hint="eastAsia" w:eastAsia="方正仿宋_GBK" w:cs="Times New Roman"/>
          <w:b w:val="0"/>
          <w:bCs w:val="0"/>
          <w:color w:val="auto"/>
          <w:kern w:val="2"/>
          <w:sz w:val="30"/>
          <w:szCs w:val="30"/>
          <w:highlight w:val="none"/>
          <w:lang w:val="zh-CN" w:eastAsia="zh-CN" w:bidi="ar-SA"/>
        </w:rPr>
        <w:t>、</w:t>
      </w:r>
      <w:r>
        <w:rPr>
          <w:rFonts w:hint="default" w:ascii="Times New Roman" w:hAnsi="Times New Roman" w:eastAsia="方正仿宋_GBK" w:cs="Times New Roman"/>
          <w:b w:val="0"/>
          <w:bCs w:val="0"/>
          <w:color w:val="auto"/>
          <w:kern w:val="2"/>
          <w:sz w:val="30"/>
          <w:szCs w:val="30"/>
          <w:highlight w:val="none"/>
          <w:lang w:val="en-US" w:eastAsia="zh-CN" w:bidi="ar-SA"/>
        </w:rPr>
        <w:t>村组干部支持实施该项目，同时</w:t>
      </w:r>
      <w:r>
        <w:rPr>
          <w:rFonts w:hint="eastAsia" w:eastAsia="方正仿宋_GBK" w:cs="Times New Roman"/>
          <w:b w:val="0"/>
          <w:bCs w:val="0"/>
          <w:color w:val="auto"/>
          <w:kern w:val="2"/>
          <w:sz w:val="30"/>
          <w:szCs w:val="30"/>
          <w:highlight w:val="none"/>
          <w:lang w:val="zh-CN" w:eastAsia="zh-CN" w:bidi="ar-SA"/>
        </w:rPr>
        <w:t>街道及</w:t>
      </w:r>
      <w:r>
        <w:rPr>
          <w:rFonts w:hint="default" w:ascii="Times New Roman" w:hAnsi="Times New Roman" w:eastAsia="方正仿宋_GBK" w:cs="Times New Roman"/>
          <w:b w:val="0"/>
          <w:bCs w:val="0"/>
          <w:color w:val="auto"/>
          <w:kern w:val="2"/>
          <w:sz w:val="30"/>
          <w:szCs w:val="30"/>
          <w:highlight w:val="none"/>
          <w:lang w:val="en-US" w:eastAsia="zh-CN" w:bidi="ar-SA"/>
        </w:rPr>
        <w:t>村组将成立相应的项目实施领导小组，负责协调项目建设相关事宜；三是项目用地有保障。涉及项目的用地，均属于</w:t>
      </w:r>
      <w:r>
        <w:rPr>
          <w:rFonts w:hint="eastAsia" w:ascii="Times New Roman" w:hAnsi="Times New Roman" w:eastAsia="方正仿宋_GBK" w:cs="Times New Roman"/>
          <w:b w:val="0"/>
          <w:bCs w:val="0"/>
          <w:color w:val="auto"/>
          <w:kern w:val="2"/>
          <w:sz w:val="30"/>
          <w:szCs w:val="30"/>
          <w:highlight w:val="none"/>
          <w:lang w:val="en-US" w:eastAsia="zh-CN" w:bidi="ar-SA"/>
        </w:rPr>
        <w:t>海口镇</w:t>
      </w:r>
      <w:r>
        <w:rPr>
          <w:rFonts w:hint="default" w:ascii="Times New Roman" w:hAnsi="Times New Roman" w:eastAsia="方正仿宋_GBK" w:cs="Times New Roman"/>
          <w:b w:val="0"/>
          <w:bCs w:val="0"/>
          <w:color w:val="auto"/>
          <w:kern w:val="2"/>
          <w:sz w:val="30"/>
          <w:szCs w:val="30"/>
          <w:highlight w:val="none"/>
          <w:lang w:val="en-US" w:eastAsia="zh-CN" w:bidi="ar-SA"/>
        </w:rPr>
        <w:t>建设用地，且符合小组土地用地规划。</w:t>
      </w:r>
    </w:p>
    <w:p>
      <w:pPr>
        <w:rPr>
          <w:rFonts w:hint="eastAsia" w:ascii="方正黑体_GBK" w:hAnsi="方正黑体_GBK" w:eastAsia="方正黑体_GBK" w:cs="方正黑体_GBK"/>
          <w:b w:val="0"/>
          <w:bCs w:val="0"/>
          <w:color w:val="auto"/>
          <w:kern w:val="2"/>
          <w:sz w:val="32"/>
          <w:szCs w:val="22"/>
          <w:highlight w:val="none"/>
          <w:lang w:val="en-US" w:eastAsia="en-US" w:bidi="ar-SA"/>
        </w:rPr>
      </w:pPr>
      <w:r>
        <w:rPr>
          <w:rFonts w:hint="eastAsia" w:ascii="Times New Roman" w:hAnsi="Times New Roman" w:eastAsia="方正仿宋_GBK" w:cs="Times New Roman"/>
          <w:b w:val="0"/>
          <w:bCs w:val="0"/>
          <w:color w:val="auto"/>
          <w:kern w:val="2"/>
          <w:sz w:val="30"/>
          <w:szCs w:val="30"/>
          <w:highlight w:val="none"/>
          <w:lang w:val="en-US" w:eastAsia="zh-CN" w:bidi="ar-SA"/>
        </w:rPr>
        <w:t>海口镇烤房建设，既符合海口镇目前推动农村经济结构战略性调整、确保农业农村经济稳定增长，促进农民增收，统筹城</w:t>
      </w:r>
      <w:r>
        <w:rPr>
          <w:rFonts w:hint="eastAsia" w:eastAsia="方正仿宋_GBK" w:cs="Times New Roman"/>
          <w:b w:val="0"/>
          <w:bCs w:val="0"/>
          <w:color w:val="auto"/>
          <w:sz w:val="30"/>
          <w:szCs w:val="30"/>
          <w:highlight w:val="none"/>
          <w:shd w:val="clear" w:color="auto" w:fill="FFFFFF"/>
          <w:lang w:val="en-US" w:eastAsia="zh-CN"/>
        </w:rPr>
        <w:t>镇</w:t>
      </w:r>
      <w:r>
        <w:rPr>
          <w:rFonts w:hint="eastAsia" w:ascii="Times New Roman" w:hAnsi="Times New Roman" w:eastAsia="方正仿宋_GBK" w:cs="Times New Roman"/>
          <w:b w:val="0"/>
          <w:bCs w:val="0"/>
          <w:color w:val="auto"/>
          <w:kern w:val="2"/>
          <w:sz w:val="30"/>
          <w:szCs w:val="30"/>
          <w:highlight w:val="none"/>
          <w:lang w:val="en-US" w:eastAsia="zh-CN" w:bidi="ar-SA"/>
        </w:rPr>
        <w:t>和农村经济社会的协调发展目标的同时，也解决了当下群众缺少产业发展配套设施缺乏的困境。综上所述，海口镇密闭式热泵烤房建设项目非常必要。</w:t>
      </w:r>
    </w:p>
    <w:p>
      <w:pPr>
        <w:pStyle w:val="5"/>
        <w:spacing w:line="600" w:lineRule="exact"/>
        <w:ind w:firstLine="640" w:firstLineChars="200"/>
        <w:rPr>
          <w:rFonts w:hint="eastAsia" w:ascii="方正黑体_GBK" w:hAnsi="方正黑体_GBK" w:eastAsia="方正黑体_GBK" w:cs="方正黑体_GBK"/>
          <w:b w:val="0"/>
          <w:bCs w:val="0"/>
          <w:color w:val="auto"/>
          <w:kern w:val="2"/>
          <w:sz w:val="32"/>
          <w:szCs w:val="22"/>
          <w:highlight w:val="none"/>
          <w:lang w:val="en-US" w:eastAsia="en-US" w:bidi="ar-SA"/>
        </w:rPr>
      </w:pPr>
      <w:bookmarkStart w:id="60" w:name="_Toc19837"/>
      <w:r>
        <w:rPr>
          <w:rFonts w:hint="eastAsia" w:ascii="方正黑体_GBK" w:hAnsi="方正黑体_GBK" w:eastAsia="方正黑体_GBK" w:cs="方正黑体_GBK"/>
          <w:b w:val="0"/>
          <w:bCs w:val="0"/>
          <w:color w:val="auto"/>
          <w:kern w:val="2"/>
          <w:sz w:val="32"/>
          <w:szCs w:val="22"/>
          <w:highlight w:val="none"/>
          <w:lang w:val="en-US" w:eastAsia="en-US" w:bidi="ar-SA"/>
        </w:rPr>
        <w:t>2.3项目建设的可行性</w:t>
      </w:r>
      <w:bookmarkEnd w:id="60"/>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en-US" w:bidi="ar-SA"/>
        </w:rPr>
      </w:pPr>
      <w:r>
        <w:rPr>
          <w:rFonts w:hint="eastAsia" w:ascii="Times New Roman" w:hAnsi="Times New Roman" w:eastAsia="方正仿宋_GBK" w:cs="Times New Roman"/>
          <w:b w:val="0"/>
          <w:bCs w:val="0"/>
          <w:color w:val="auto"/>
          <w:kern w:val="2"/>
          <w:sz w:val="30"/>
          <w:szCs w:val="30"/>
          <w:highlight w:val="none"/>
          <w:lang w:val="en-US" w:eastAsia="en-US" w:bidi="ar-SA"/>
        </w:rPr>
        <w:t>2. 3. 1当地党委、政府高度重视</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海口镇党委、政府领导把本项目作为发展经济、强</w:t>
      </w:r>
      <w:r>
        <w:rPr>
          <w:rFonts w:hint="eastAsia" w:eastAsia="方正仿宋_GBK" w:cs="Times New Roman"/>
          <w:b w:val="0"/>
          <w:bCs w:val="0"/>
          <w:color w:val="auto"/>
          <w:kern w:val="2"/>
          <w:sz w:val="30"/>
          <w:szCs w:val="30"/>
          <w:highlight w:val="none"/>
          <w:lang w:val="zh-CN" w:eastAsia="zh-CN" w:bidi="ar-SA"/>
        </w:rPr>
        <w:t>街道</w:t>
      </w:r>
      <w:r>
        <w:rPr>
          <w:rFonts w:hint="eastAsia" w:ascii="Times New Roman" w:hAnsi="Times New Roman" w:eastAsia="方正仿宋_GBK" w:cs="Times New Roman"/>
          <w:b w:val="0"/>
          <w:bCs w:val="0"/>
          <w:color w:val="auto"/>
          <w:kern w:val="2"/>
          <w:sz w:val="30"/>
          <w:szCs w:val="30"/>
          <w:highlight w:val="none"/>
          <w:lang w:val="en-US" w:eastAsia="zh-CN" w:bidi="ar-SA"/>
        </w:rPr>
        <w:t>富民的切入点，大大提高农民收入，促进了当地种植业的发展。</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en-US" w:bidi="ar-SA"/>
        </w:rPr>
        <w:t>2. 3.2</w:t>
      </w:r>
      <w:r>
        <w:rPr>
          <w:rFonts w:hint="eastAsia" w:ascii="Times New Roman" w:hAnsi="Times New Roman" w:eastAsia="方正仿宋_GBK" w:cs="Times New Roman"/>
          <w:b w:val="0"/>
          <w:bCs w:val="0"/>
          <w:color w:val="auto"/>
          <w:kern w:val="2"/>
          <w:sz w:val="30"/>
          <w:szCs w:val="30"/>
          <w:highlight w:val="none"/>
          <w:lang w:val="en-US" w:eastAsia="zh-CN" w:bidi="ar-SA"/>
        </w:rPr>
        <w:t>群众积极性高</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当地党委、政府顺应民意，发展烤烟种植深得民心，对烤烟的种植当地群众是轻车熟路，得心应手，积极性十分高涨,形成了以海口镇为主, 带动周边</w:t>
      </w:r>
      <w:r>
        <w:rPr>
          <w:rFonts w:hint="eastAsia" w:eastAsia="方正仿宋_GBK" w:cs="Times New Roman"/>
          <w:b w:val="0"/>
          <w:bCs w:val="0"/>
          <w:color w:val="auto"/>
          <w:kern w:val="2"/>
          <w:sz w:val="30"/>
          <w:szCs w:val="30"/>
          <w:highlight w:val="none"/>
          <w:lang w:val="en-US" w:eastAsia="zh-CN" w:bidi="ar-SA"/>
        </w:rPr>
        <w:t>镇（</w:t>
      </w:r>
      <w:r>
        <w:rPr>
          <w:rFonts w:hint="eastAsia" w:eastAsia="方正仿宋_GBK" w:cs="Times New Roman"/>
          <w:b w:val="0"/>
          <w:bCs w:val="0"/>
          <w:color w:val="auto"/>
          <w:kern w:val="2"/>
          <w:sz w:val="30"/>
          <w:szCs w:val="30"/>
          <w:highlight w:val="none"/>
          <w:lang w:val="zh-CN" w:eastAsia="zh-CN" w:bidi="ar-SA"/>
        </w:rPr>
        <w:t>街道</w:t>
      </w:r>
      <w:r>
        <w:rPr>
          <w:rFonts w:hint="eastAsia" w:eastAsia="方正仿宋_GBK" w:cs="Times New Roman"/>
          <w:b w:val="0"/>
          <w:bCs w:val="0"/>
          <w:color w:val="auto"/>
          <w:kern w:val="2"/>
          <w:sz w:val="30"/>
          <w:szCs w:val="30"/>
          <w:highlight w:val="none"/>
          <w:lang w:val="en-US" w:eastAsia="zh-CN" w:bidi="ar-SA"/>
        </w:rPr>
        <w:t>）</w:t>
      </w:r>
      <w:r>
        <w:rPr>
          <w:rFonts w:hint="eastAsia" w:ascii="Times New Roman" w:hAnsi="Times New Roman" w:eastAsia="方正仿宋_GBK" w:cs="Times New Roman"/>
          <w:b w:val="0"/>
          <w:bCs w:val="0"/>
          <w:color w:val="auto"/>
          <w:kern w:val="2"/>
          <w:sz w:val="30"/>
          <w:szCs w:val="30"/>
          <w:highlight w:val="none"/>
          <w:lang w:val="en-US" w:eastAsia="zh-CN" w:bidi="ar-SA"/>
        </w:rPr>
        <w:t>、地市，以烤烟为产业链的大型种植基地。</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en-US" w:bidi="ar-SA"/>
        </w:rPr>
      </w:pPr>
      <w:r>
        <w:rPr>
          <w:rFonts w:hint="eastAsia" w:ascii="Times New Roman" w:hAnsi="Times New Roman" w:eastAsia="方正仿宋_GBK" w:cs="Times New Roman"/>
          <w:b w:val="0"/>
          <w:bCs w:val="0"/>
          <w:color w:val="auto"/>
          <w:kern w:val="2"/>
          <w:sz w:val="30"/>
          <w:szCs w:val="30"/>
          <w:highlight w:val="none"/>
          <w:lang w:val="en-US" w:eastAsia="en-US" w:bidi="ar-SA"/>
        </w:rPr>
        <w:t>2. 3.3壮大当地主导产业，</w:t>
      </w:r>
      <w:r>
        <w:rPr>
          <w:rFonts w:hint="eastAsia" w:ascii="Times New Roman" w:hAnsi="Times New Roman" w:eastAsia="方正仿宋_GBK" w:cs="Times New Roman"/>
          <w:b w:val="0"/>
          <w:bCs w:val="0"/>
          <w:color w:val="auto"/>
          <w:kern w:val="2"/>
          <w:sz w:val="30"/>
          <w:szCs w:val="30"/>
          <w:highlight w:val="none"/>
          <w:lang w:val="en-US" w:eastAsia="zh-CN" w:bidi="ar-SA"/>
        </w:rPr>
        <w:t>前景是广阔的</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烤烟种植，能带动种植业的发展，就业辐射面大。可充分满足烤烟地需要，发展该产业势在必行，必将取得良好的经济和社会效益。</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en-US" w:bidi="ar-SA"/>
        </w:rPr>
        <w:t xml:space="preserve">2. 3. </w:t>
      </w:r>
      <w:r>
        <w:rPr>
          <w:rFonts w:hint="eastAsia" w:ascii="Times New Roman" w:hAnsi="Times New Roman" w:eastAsia="方正仿宋_GBK" w:cs="Times New Roman"/>
          <w:b w:val="0"/>
          <w:bCs w:val="0"/>
          <w:color w:val="auto"/>
          <w:kern w:val="2"/>
          <w:sz w:val="30"/>
          <w:szCs w:val="30"/>
          <w:highlight w:val="none"/>
          <w:lang w:val="en-US" w:eastAsia="zh-CN" w:bidi="ar-SA"/>
        </w:rPr>
        <w:t>4有显著的社会和经济效益</w:t>
      </w:r>
    </w:p>
    <w:p>
      <w:pPr>
        <w:keepNext w:val="0"/>
        <w:keepLines w:val="0"/>
        <w:widowControl w:val="0"/>
        <w:suppressLineNumbers w:val="0"/>
        <w:spacing w:before="0" w:beforeAutospacing="0" w:after="0" w:afterAutospacing="0" w:line="360" w:lineRule="auto"/>
        <w:ind w:left="0" w:right="0" w:firstLine="600" w:firstLineChars="200"/>
        <w:jc w:val="both"/>
        <w:rPr>
          <w:rFonts w:hint="default" w:ascii="Times New Roman" w:hAnsi="Times New Roman" w:eastAsia="方正仿宋_GBK" w:cs="Times New Roman"/>
          <w:b w:val="0"/>
          <w:bCs w:val="0"/>
          <w:color w:val="auto"/>
          <w:kern w:val="2"/>
          <w:sz w:val="30"/>
          <w:szCs w:val="30"/>
          <w:highlight w:val="none"/>
          <w:lang w:val="en-US" w:eastAsia="zh-CN" w:bidi="ar-SA"/>
        </w:rPr>
      </w:pPr>
      <w:r>
        <w:rPr>
          <w:rFonts w:hint="default" w:ascii="Times New Roman" w:hAnsi="Times New Roman" w:eastAsia="方正仿宋_GBK" w:cs="Times New Roman"/>
          <w:b w:val="0"/>
          <w:bCs w:val="0"/>
          <w:color w:val="auto"/>
          <w:kern w:val="2"/>
          <w:sz w:val="30"/>
          <w:szCs w:val="30"/>
          <w:highlight w:val="none"/>
          <w:lang w:val="en-US" w:eastAsia="zh-CN" w:bidi="ar-SA"/>
        </w:rPr>
        <w:t>为了满足烤烟种植的需要，积极建设</w:t>
      </w:r>
      <w:r>
        <w:rPr>
          <w:rFonts w:hint="eastAsia" w:ascii="Times New Roman" w:hAnsi="Times New Roman" w:eastAsia="方正仿宋_GBK" w:cs="Times New Roman"/>
          <w:b w:val="0"/>
          <w:bCs w:val="0"/>
          <w:color w:val="auto"/>
          <w:kern w:val="2"/>
          <w:sz w:val="30"/>
          <w:szCs w:val="30"/>
          <w:highlight w:val="none"/>
          <w:lang w:val="en-US" w:eastAsia="zh-CN" w:bidi="ar-SA"/>
        </w:rPr>
        <w:t>密闭式热泵烤房</w:t>
      </w:r>
      <w:r>
        <w:rPr>
          <w:rFonts w:hint="default" w:ascii="Times New Roman" w:hAnsi="Times New Roman" w:eastAsia="方正仿宋_GBK" w:cs="Times New Roman"/>
          <w:b w:val="0"/>
          <w:bCs w:val="0"/>
          <w:color w:val="auto"/>
          <w:kern w:val="2"/>
          <w:sz w:val="30"/>
          <w:szCs w:val="30"/>
          <w:highlight w:val="none"/>
          <w:lang w:val="en-US" w:eastAsia="zh-CN" w:bidi="ar-SA"/>
        </w:rPr>
        <w:t>等配套设施，在投入资金进行村内基础设施建设的基础上，进一步围绕</w:t>
      </w:r>
      <w:r>
        <w:rPr>
          <w:rFonts w:hint="eastAsia" w:ascii="Times New Roman" w:hAnsi="Times New Roman" w:eastAsia="方正仿宋_GBK" w:cs="Times New Roman"/>
          <w:b w:val="0"/>
          <w:bCs w:val="0"/>
          <w:color w:val="auto"/>
          <w:kern w:val="2"/>
          <w:sz w:val="30"/>
          <w:szCs w:val="30"/>
          <w:highlight w:val="none"/>
          <w:lang w:val="en-US" w:eastAsia="zh-CN" w:bidi="ar-SA"/>
        </w:rPr>
        <w:t>产业扶持</w:t>
      </w:r>
      <w:r>
        <w:rPr>
          <w:rFonts w:hint="default" w:ascii="Times New Roman" w:hAnsi="Times New Roman" w:eastAsia="方正仿宋_GBK" w:cs="Times New Roman"/>
          <w:b w:val="0"/>
          <w:bCs w:val="0"/>
          <w:color w:val="auto"/>
          <w:kern w:val="2"/>
          <w:sz w:val="30"/>
          <w:szCs w:val="30"/>
          <w:highlight w:val="none"/>
          <w:lang w:val="en-US" w:eastAsia="zh-CN" w:bidi="ar-SA"/>
        </w:rPr>
        <w:t>的要求，对产业基础设施进一步完善，增强群众过上美好日子的向往感，用实际的建设成果增强群众的获得感，增强村或组的社会服务功能，促进经济社会、物质文明和精神文明协调发展。</w:t>
      </w:r>
    </w:p>
    <w:p>
      <w:pPr>
        <w:keepNext w:val="0"/>
        <w:keepLines w:val="0"/>
        <w:widowControl w:val="0"/>
        <w:suppressLineNumbers w:val="0"/>
        <w:spacing w:before="0" w:beforeAutospacing="0" w:after="0" w:afterAutospacing="0" w:line="360" w:lineRule="auto"/>
        <w:ind w:left="0" w:right="0" w:firstLine="600" w:firstLineChars="200"/>
        <w:jc w:val="both"/>
        <w:rPr>
          <w:rFonts w:hint="default" w:ascii="Times New Roman" w:hAnsi="Times New Roman" w:eastAsia="方正仿宋_GBK" w:cs="Times New Roman"/>
          <w:b w:val="0"/>
          <w:bCs w:val="0"/>
          <w:color w:val="auto"/>
          <w:kern w:val="2"/>
          <w:sz w:val="30"/>
          <w:szCs w:val="30"/>
          <w:highlight w:val="none"/>
          <w:lang w:val="en-US" w:eastAsia="zh-CN" w:bidi="ar-SA"/>
        </w:rPr>
      </w:pPr>
      <w:r>
        <w:rPr>
          <w:rFonts w:hint="eastAsia" w:eastAsia="方正仿宋_GBK" w:cs="Times New Roman"/>
          <w:b w:val="0"/>
          <w:bCs w:val="0"/>
          <w:color w:val="auto"/>
          <w:kern w:val="2"/>
          <w:sz w:val="30"/>
          <w:szCs w:val="30"/>
          <w:lang w:val="en-US" w:eastAsia="zh-CN" w:bidi="ar-SA"/>
        </w:rPr>
        <w:t>松元村委会</w:t>
      </w:r>
      <w:r>
        <w:rPr>
          <w:rFonts w:hint="eastAsia" w:ascii="Times New Roman" w:hAnsi="Times New Roman" w:eastAsia="方正仿宋_GBK" w:cs="Times New Roman"/>
          <w:b w:val="0"/>
          <w:bCs w:val="0"/>
          <w:color w:val="auto"/>
          <w:kern w:val="2"/>
          <w:sz w:val="30"/>
          <w:szCs w:val="30"/>
          <w:lang w:val="en-US" w:eastAsia="zh-CN" w:bidi="ar-SA"/>
        </w:rPr>
        <w:t>202</w:t>
      </w:r>
      <w:r>
        <w:rPr>
          <w:rFonts w:hint="eastAsia" w:eastAsia="方正仿宋_GBK" w:cs="Times New Roman"/>
          <w:b w:val="0"/>
          <w:bCs w:val="0"/>
          <w:color w:val="auto"/>
          <w:kern w:val="2"/>
          <w:sz w:val="30"/>
          <w:szCs w:val="30"/>
          <w:lang w:val="en-US" w:eastAsia="zh-CN" w:bidi="ar-SA"/>
        </w:rPr>
        <w:t>2</w:t>
      </w:r>
      <w:r>
        <w:rPr>
          <w:rFonts w:hint="eastAsia" w:ascii="Times New Roman" w:hAnsi="Times New Roman" w:eastAsia="方正仿宋_GBK" w:cs="Times New Roman"/>
          <w:b w:val="0"/>
          <w:bCs w:val="0"/>
          <w:color w:val="auto"/>
          <w:kern w:val="2"/>
          <w:sz w:val="30"/>
          <w:szCs w:val="30"/>
          <w:lang w:val="en-US" w:eastAsia="zh-CN" w:bidi="ar-SA"/>
        </w:rPr>
        <w:t>年</w:t>
      </w:r>
      <w:r>
        <w:rPr>
          <w:rFonts w:hint="eastAsia" w:eastAsia="方正仿宋_GBK" w:cs="Times New Roman"/>
          <w:b w:val="0"/>
          <w:bCs w:val="0"/>
          <w:color w:val="auto"/>
          <w:kern w:val="2"/>
          <w:sz w:val="30"/>
          <w:szCs w:val="30"/>
          <w:lang w:val="en-US" w:eastAsia="zh-CN" w:bidi="ar-SA"/>
        </w:rPr>
        <w:t>烤烟</w:t>
      </w:r>
      <w:r>
        <w:rPr>
          <w:rFonts w:hint="eastAsia" w:ascii="Times New Roman" w:hAnsi="Times New Roman" w:eastAsia="方正仿宋_GBK" w:cs="Times New Roman"/>
          <w:b w:val="0"/>
          <w:bCs w:val="0"/>
          <w:color w:val="auto"/>
          <w:kern w:val="2"/>
          <w:sz w:val="30"/>
          <w:szCs w:val="30"/>
          <w:lang w:val="en-US" w:eastAsia="zh-CN" w:bidi="ar-SA"/>
        </w:rPr>
        <w:t>产量</w:t>
      </w:r>
      <w:r>
        <w:rPr>
          <w:rFonts w:hint="eastAsia" w:eastAsia="方正仿宋_GBK" w:cs="Times New Roman"/>
          <w:b w:val="0"/>
          <w:bCs w:val="0"/>
          <w:color w:val="auto"/>
          <w:kern w:val="2"/>
          <w:sz w:val="30"/>
          <w:szCs w:val="30"/>
          <w:lang w:val="en-US" w:eastAsia="zh-CN" w:bidi="ar-SA"/>
        </w:rPr>
        <w:t>约78</w:t>
      </w:r>
      <w:r>
        <w:rPr>
          <w:rFonts w:hint="eastAsia" w:ascii="Times New Roman" w:hAnsi="Times New Roman" w:eastAsia="方正仿宋_GBK" w:cs="Times New Roman"/>
          <w:b w:val="0"/>
          <w:bCs w:val="0"/>
          <w:color w:val="auto"/>
          <w:kern w:val="2"/>
          <w:sz w:val="30"/>
          <w:szCs w:val="30"/>
          <w:lang w:val="en-US" w:eastAsia="zh-CN" w:bidi="ar-SA"/>
        </w:rPr>
        <w:t>万公斤，</w:t>
      </w:r>
      <w:r>
        <w:rPr>
          <w:rFonts w:hint="default" w:ascii="Times New Roman" w:hAnsi="Times New Roman" w:eastAsia="方正仿宋_GBK" w:cs="Times New Roman"/>
          <w:b w:val="0"/>
          <w:bCs w:val="0"/>
          <w:color w:val="auto"/>
          <w:kern w:val="2"/>
          <w:sz w:val="30"/>
          <w:szCs w:val="30"/>
          <w:highlight w:val="none"/>
          <w:lang w:val="en-US" w:eastAsia="zh-CN" w:bidi="ar-SA"/>
        </w:rPr>
        <w:t>单价为33.6元/公斤，总产值为2100万元。</w:t>
      </w:r>
      <w:r>
        <w:rPr>
          <w:rFonts w:hint="eastAsia" w:ascii="Times New Roman" w:hAnsi="Times New Roman" w:eastAsia="方正仿宋_GBK" w:cs="Times New Roman"/>
          <w:b w:val="0"/>
          <w:bCs w:val="0"/>
          <w:color w:val="auto"/>
          <w:kern w:val="2"/>
          <w:sz w:val="30"/>
          <w:szCs w:val="30"/>
          <w:highlight w:val="none"/>
          <w:lang w:val="en-US" w:eastAsia="zh-CN" w:bidi="ar-SA"/>
        </w:rPr>
        <w:t>2023年预估烤烟产量78万公斤，</w:t>
      </w:r>
      <w:r>
        <w:rPr>
          <w:rFonts w:hint="default" w:ascii="Times New Roman" w:hAnsi="Times New Roman" w:eastAsia="方正仿宋_GBK" w:cs="Times New Roman"/>
          <w:b w:val="0"/>
          <w:bCs w:val="0"/>
          <w:color w:val="auto"/>
          <w:kern w:val="2"/>
          <w:sz w:val="30"/>
          <w:szCs w:val="30"/>
          <w:highlight w:val="none"/>
          <w:lang w:val="en-US" w:eastAsia="zh-CN" w:bidi="ar-SA"/>
        </w:rPr>
        <w:t>预估单价34元/公斤，</w:t>
      </w:r>
      <w:r>
        <w:rPr>
          <w:rFonts w:hint="eastAsia" w:ascii="Times New Roman" w:hAnsi="Times New Roman" w:eastAsia="方正仿宋_GBK" w:cs="Times New Roman"/>
          <w:b w:val="0"/>
          <w:bCs w:val="0"/>
          <w:color w:val="auto"/>
          <w:kern w:val="2"/>
          <w:sz w:val="30"/>
          <w:szCs w:val="30"/>
          <w:highlight w:val="none"/>
          <w:lang w:val="en-US" w:eastAsia="zh-CN" w:bidi="ar-SA"/>
        </w:rPr>
        <w:t>预估烤烟总产值</w:t>
      </w:r>
      <w:r>
        <w:rPr>
          <w:rFonts w:hint="default" w:ascii="Times New Roman" w:hAnsi="Times New Roman" w:eastAsia="方正仿宋_GBK" w:cs="Times New Roman"/>
          <w:b w:val="0"/>
          <w:bCs w:val="0"/>
          <w:color w:val="auto"/>
          <w:kern w:val="2"/>
          <w:sz w:val="30"/>
          <w:szCs w:val="30"/>
          <w:highlight w:val="none"/>
          <w:lang w:val="en-US" w:eastAsia="zh-CN" w:bidi="ar-SA"/>
        </w:rPr>
        <w:t>2600</w:t>
      </w:r>
      <w:r>
        <w:rPr>
          <w:rFonts w:hint="eastAsia" w:ascii="Times New Roman" w:hAnsi="Times New Roman" w:eastAsia="方正仿宋_GBK" w:cs="Times New Roman"/>
          <w:b w:val="0"/>
          <w:bCs w:val="0"/>
          <w:color w:val="auto"/>
          <w:kern w:val="2"/>
          <w:sz w:val="30"/>
          <w:szCs w:val="30"/>
          <w:highlight w:val="none"/>
          <w:lang w:val="en-US" w:eastAsia="zh-CN" w:bidi="ar-SA"/>
        </w:rPr>
        <w:t>万元，预计比2022年增加500万元。</w:t>
      </w:r>
    </w:p>
    <w:p>
      <w:pPr>
        <w:rPr>
          <w:rFonts w:hint="default" w:ascii="Times New Roman" w:hAnsi="Times New Roman" w:eastAsia="方正仿宋_GBK" w:cs="Times New Roman"/>
          <w:b w:val="0"/>
          <w:bCs w:val="0"/>
          <w:color w:val="auto"/>
          <w:kern w:val="2"/>
          <w:sz w:val="30"/>
          <w:szCs w:val="30"/>
          <w:highlight w:val="none"/>
          <w:lang w:val="en-US" w:eastAsia="zh-CN" w:bidi="ar-SA"/>
        </w:rPr>
      </w:pPr>
      <w:r>
        <w:rPr>
          <w:rFonts w:hint="default" w:ascii="Times New Roman" w:hAnsi="Times New Roman" w:eastAsia="方正仿宋_GBK" w:cs="Times New Roman"/>
          <w:b w:val="0"/>
          <w:bCs w:val="0"/>
          <w:color w:val="auto"/>
          <w:kern w:val="2"/>
          <w:sz w:val="30"/>
          <w:szCs w:val="30"/>
          <w:highlight w:val="none"/>
          <w:lang w:val="en-US" w:eastAsia="zh-CN" w:bidi="ar-SA"/>
        </w:rPr>
        <w:t>新型烤房建好后，对烟叶进行集中烘烤管理，积极发展以烤烟为主的种植产业。充分利用</w:t>
      </w:r>
      <w:r>
        <w:rPr>
          <w:rFonts w:hint="eastAsia" w:ascii="Times New Roman" w:hAnsi="Times New Roman" w:eastAsia="方正仿宋_GBK" w:cs="Times New Roman"/>
          <w:b w:val="0"/>
          <w:bCs w:val="0"/>
          <w:color w:val="auto"/>
          <w:kern w:val="2"/>
          <w:sz w:val="30"/>
          <w:szCs w:val="30"/>
          <w:highlight w:val="none"/>
          <w:lang w:val="en-US" w:eastAsia="zh-CN" w:bidi="ar-SA"/>
        </w:rPr>
        <w:t>海口镇</w:t>
      </w:r>
      <w:r>
        <w:rPr>
          <w:rFonts w:hint="default" w:ascii="Times New Roman" w:hAnsi="Times New Roman" w:eastAsia="方正仿宋_GBK" w:cs="Times New Roman"/>
          <w:b w:val="0"/>
          <w:bCs w:val="0"/>
          <w:color w:val="auto"/>
          <w:kern w:val="2"/>
          <w:sz w:val="30"/>
          <w:szCs w:val="30"/>
          <w:highlight w:val="none"/>
          <w:lang w:val="en-US" w:eastAsia="zh-CN" w:bidi="ar-SA"/>
        </w:rPr>
        <w:t>独特的气候资源加大烤烟栽种力度，以烤烟为支柱产业促进人民增收。</w:t>
      </w:r>
    </w:p>
    <w:p>
      <w:pPr>
        <w:rPr>
          <w:rFonts w:hint="default" w:ascii="Times New Roman" w:hAnsi="Times New Roman" w:eastAsia="方正仿宋_GBK" w:cs="Times New Roman"/>
          <w:b w:val="0"/>
          <w:bCs w:val="0"/>
          <w:color w:val="auto"/>
          <w:kern w:val="2"/>
          <w:sz w:val="30"/>
          <w:szCs w:val="30"/>
          <w:highlight w:val="none"/>
          <w:lang w:val="en-US" w:eastAsia="zh-CN" w:bidi="ar-SA"/>
        </w:rPr>
      </w:pPr>
      <w:r>
        <w:rPr>
          <w:rFonts w:hint="default" w:ascii="Times New Roman" w:hAnsi="Times New Roman" w:eastAsia="方正仿宋_GBK" w:cs="Times New Roman"/>
          <w:b w:val="0"/>
          <w:bCs w:val="0"/>
          <w:color w:val="auto"/>
          <w:kern w:val="2"/>
          <w:sz w:val="30"/>
          <w:szCs w:val="30"/>
          <w:highlight w:val="none"/>
          <w:lang w:val="en-US" w:eastAsia="zh-CN" w:bidi="ar-SA"/>
        </w:rPr>
        <w:t>项目主要</w:t>
      </w:r>
      <w:r>
        <w:rPr>
          <w:rFonts w:hint="eastAsia" w:ascii="Times New Roman" w:hAnsi="Times New Roman" w:eastAsia="方正仿宋_GBK" w:cs="Times New Roman"/>
          <w:b w:val="0"/>
          <w:bCs w:val="0"/>
          <w:color w:val="auto"/>
          <w:kern w:val="2"/>
          <w:sz w:val="30"/>
          <w:szCs w:val="30"/>
          <w:highlight w:val="none"/>
          <w:lang w:val="en-US" w:eastAsia="zh-CN" w:bidi="ar-SA"/>
        </w:rPr>
        <w:t>受益</w:t>
      </w:r>
      <w:r>
        <w:rPr>
          <w:rFonts w:hint="default" w:ascii="Times New Roman" w:hAnsi="Times New Roman" w:eastAsia="方正仿宋_GBK" w:cs="Times New Roman"/>
          <w:b w:val="0"/>
          <w:bCs w:val="0"/>
          <w:color w:val="auto"/>
          <w:kern w:val="2"/>
          <w:sz w:val="30"/>
          <w:szCs w:val="30"/>
          <w:highlight w:val="none"/>
          <w:lang w:val="en-US" w:eastAsia="zh-CN" w:bidi="ar-SA"/>
        </w:rPr>
        <w:t>于</w:t>
      </w:r>
      <w:r>
        <w:rPr>
          <w:rFonts w:hint="eastAsia" w:ascii="Times New Roman" w:hAnsi="Times New Roman" w:eastAsia="方正仿宋_GBK" w:cs="Times New Roman"/>
          <w:b w:val="0"/>
          <w:bCs w:val="0"/>
          <w:color w:val="auto"/>
          <w:kern w:val="2"/>
          <w:sz w:val="30"/>
          <w:szCs w:val="30"/>
          <w:highlight w:val="none"/>
          <w:lang w:val="en-US" w:eastAsia="zh-CN" w:bidi="ar-SA"/>
        </w:rPr>
        <w:t>松元村委会松子园小组</w:t>
      </w:r>
      <w:r>
        <w:rPr>
          <w:rFonts w:hint="default" w:ascii="Times New Roman" w:hAnsi="Times New Roman" w:eastAsia="方正仿宋_GBK" w:cs="Times New Roman"/>
          <w:b w:val="0"/>
          <w:bCs w:val="0"/>
          <w:color w:val="auto"/>
          <w:kern w:val="2"/>
          <w:sz w:val="30"/>
          <w:szCs w:val="30"/>
          <w:highlight w:val="none"/>
          <w:lang w:val="en-US" w:eastAsia="zh-CN" w:bidi="ar-SA"/>
        </w:rPr>
        <w:t>，</w:t>
      </w:r>
      <w:r>
        <w:rPr>
          <w:rFonts w:hint="eastAsia" w:ascii="Times New Roman" w:hAnsi="Times New Roman" w:eastAsia="方正仿宋_GBK" w:cs="Times New Roman"/>
          <w:b w:val="0"/>
          <w:bCs w:val="0"/>
          <w:color w:val="auto"/>
          <w:kern w:val="2"/>
          <w:sz w:val="30"/>
          <w:szCs w:val="30"/>
          <w:highlight w:val="none"/>
          <w:lang w:val="en-US" w:eastAsia="zh-CN" w:bidi="ar-SA"/>
        </w:rPr>
        <w:t>受益农户</w:t>
      </w:r>
      <w:r>
        <w:rPr>
          <w:rFonts w:hint="eastAsia" w:eastAsia="方正仿宋_GBK" w:cs="Times New Roman"/>
          <w:b w:val="0"/>
          <w:bCs w:val="0"/>
          <w:color w:val="auto"/>
          <w:kern w:val="2"/>
          <w:sz w:val="30"/>
          <w:szCs w:val="30"/>
          <w:highlight w:val="none"/>
          <w:lang w:val="en-US" w:eastAsia="zh-CN" w:bidi="ar-SA"/>
        </w:rPr>
        <w:t>238</w:t>
      </w:r>
      <w:r>
        <w:rPr>
          <w:rFonts w:hint="eastAsia" w:ascii="Times New Roman" w:hAnsi="Times New Roman" w:eastAsia="方正仿宋_GBK" w:cs="Times New Roman"/>
          <w:b w:val="0"/>
          <w:bCs w:val="0"/>
          <w:color w:val="auto"/>
          <w:kern w:val="2"/>
          <w:sz w:val="30"/>
          <w:szCs w:val="30"/>
          <w:highlight w:val="none"/>
          <w:lang w:val="en-US" w:eastAsia="zh-CN" w:bidi="ar-SA"/>
        </w:rPr>
        <w:t>户，受益人口</w:t>
      </w:r>
      <w:r>
        <w:rPr>
          <w:rFonts w:hint="eastAsia" w:eastAsia="方正仿宋_GBK" w:cs="Times New Roman"/>
          <w:b w:val="0"/>
          <w:bCs w:val="0"/>
          <w:color w:val="auto"/>
          <w:kern w:val="2"/>
          <w:sz w:val="30"/>
          <w:szCs w:val="30"/>
          <w:highlight w:val="none"/>
          <w:lang w:val="en-US" w:eastAsia="zh-CN" w:bidi="ar-SA"/>
        </w:rPr>
        <w:t>8</w:t>
      </w:r>
      <w:r>
        <w:rPr>
          <w:rFonts w:hint="eastAsia" w:ascii="Times New Roman" w:hAnsi="Times New Roman" w:eastAsia="方正仿宋_GBK" w:cs="Times New Roman"/>
          <w:b w:val="0"/>
          <w:bCs w:val="0"/>
          <w:color w:val="auto"/>
          <w:kern w:val="2"/>
          <w:sz w:val="30"/>
          <w:szCs w:val="30"/>
          <w:highlight w:val="none"/>
          <w:lang w:val="en-US" w:eastAsia="zh-CN" w:bidi="ar-SA"/>
        </w:rPr>
        <w:t>25人。</w:t>
      </w:r>
      <w:r>
        <w:rPr>
          <w:rFonts w:hint="default" w:ascii="Times New Roman" w:hAnsi="Times New Roman" w:eastAsia="方正仿宋_GBK" w:cs="Times New Roman"/>
          <w:b w:val="0"/>
          <w:bCs w:val="0"/>
          <w:color w:val="auto"/>
          <w:kern w:val="2"/>
          <w:sz w:val="30"/>
          <w:szCs w:val="30"/>
          <w:highlight w:val="none"/>
          <w:lang w:val="en-US" w:eastAsia="zh-CN" w:bidi="ar-SA"/>
        </w:rPr>
        <w:t>项目建成投入使用后，交付</w:t>
      </w:r>
      <w:r>
        <w:rPr>
          <w:rFonts w:hint="eastAsia" w:ascii="Times New Roman" w:hAnsi="Times New Roman" w:eastAsia="方正仿宋_GBK" w:cs="Times New Roman"/>
          <w:b w:val="0"/>
          <w:bCs w:val="0"/>
          <w:color w:val="auto"/>
          <w:kern w:val="2"/>
          <w:sz w:val="30"/>
          <w:szCs w:val="30"/>
          <w:highlight w:val="none"/>
          <w:lang w:val="en-US" w:eastAsia="zh-CN" w:bidi="ar-SA"/>
        </w:rPr>
        <w:t>海口镇下属澄江市松元农业发展有限公司进行统一管理，</w:t>
      </w:r>
      <w:r>
        <w:rPr>
          <w:rFonts w:hint="default" w:ascii="Times New Roman" w:hAnsi="Times New Roman" w:eastAsia="方正仿宋_GBK" w:cs="Times New Roman"/>
          <w:b w:val="0"/>
          <w:bCs w:val="0"/>
          <w:color w:val="auto"/>
          <w:kern w:val="2"/>
          <w:sz w:val="30"/>
          <w:szCs w:val="30"/>
          <w:highlight w:val="none"/>
          <w:lang w:val="en-US" w:eastAsia="zh-CN" w:bidi="ar-SA"/>
        </w:rPr>
        <w:t>为使项目长远有效运作，</w:t>
      </w:r>
      <w:r>
        <w:rPr>
          <w:rFonts w:hint="eastAsia" w:ascii="Times New Roman" w:hAnsi="Times New Roman" w:eastAsia="方正仿宋_GBK" w:cs="Times New Roman"/>
          <w:b w:val="0"/>
          <w:bCs w:val="0"/>
          <w:color w:val="auto"/>
          <w:kern w:val="2"/>
          <w:sz w:val="30"/>
          <w:szCs w:val="30"/>
          <w:highlight w:val="none"/>
          <w:lang w:val="en-US" w:eastAsia="zh-CN" w:bidi="ar-SA"/>
        </w:rPr>
        <w:t>对外将烤房优先出租给当地烟农，烟农负责日常烤房管理维护。</w:t>
      </w:r>
    </w:p>
    <w:p>
      <w:pPr>
        <w:rPr>
          <w:rFonts w:hint="eastAsia"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因此，本项目的建设，不仅是改善澄江市海口镇农业种植现状，更多的是提升村民生活质量，改善群众生产生活条件、增加群众收入，也是全面实现小康社会的重要举措。项目的实施有利于澄江市海口镇提高群众生产生活条件，全面推进海口镇物质文明、精神文明、政治文明、生态文明建设。</w:t>
      </w:r>
      <w:r>
        <w:rPr>
          <w:rFonts w:hint="eastAsia" w:eastAsia="方正仿宋_GBK" w:cs="Times New Roman"/>
          <w:b w:val="0"/>
          <w:bCs w:val="0"/>
          <w:color w:val="auto"/>
          <w:kern w:val="2"/>
          <w:sz w:val="30"/>
          <w:szCs w:val="30"/>
          <w:highlight w:val="none"/>
          <w:lang w:val="en-US" w:eastAsia="zh-CN" w:bidi="ar-SA"/>
        </w:rPr>
        <w:t xml:space="preserve"> </w:t>
      </w:r>
    </w:p>
    <w:p>
      <w:pPr>
        <w:keepNext w:val="0"/>
        <w:keepLines w:val="0"/>
        <w:widowControl w:val="0"/>
        <w:suppressLineNumbers w:val="0"/>
        <w:spacing w:before="0" w:beforeAutospacing="0" w:after="0" w:afterAutospacing="0" w:line="360" w:lineRule="auto"/>
        <w:ind w:left="0" w:leftChars="0" w:right="0" w:firstLine="0" w:firstLineChars="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eastAsia="方正仿宋_GBK" w:cs="Times New Roman"/>
          <w:b w:val="0"/>
          <w:bCs w:val="0"/>
          <w:color w:val="auto"/>
          <w:kern w:val="2"/>
          <w:sz w:val="30"/>
          <w:szCs w:val="30"/>
          <w:highlight w:val="none"/>
          <w:lang w:val="en-US" w:eastAsia="zh-CN" w:bidi="ar-SA"/>
        </w:rPr>
        <w:t xml:space="preserve">      </w:t>
      </w:r>
      <w:r>
        <w:rPr>
          <w:rFonts w:hint="eastAsia" w:ascii="Times New Roman" w:hAnsi="Times New Roman" w:eastAsia="方正仿宋_GBK" w:cs="Times New Roman"/>
          <w:b w:val="0"/>
          <w:bCs w:val="0"/>
          <w:color w:val="auto"/>
          <w:kern w:val="2"/>
          <w:sz w:val="30"/>
          <w:szCs w:val="30"/>
          <w:highlight w:val="none"/>
          <w:lang w:val="en-US" w:eastAsia="zh-CN" w:bidi="ar-SA"/>
        </w:rPr>
        <w:t>因此，项目建设是十分可行的。</w:t>
      </w:r>
    </w:p>
    <w:p>
      <w:pPr>
        <w:pStyle w:val="2"/>
        <w:rPr>
          <w:rFonts w:hint="eastAsia" w:ascii="Times New Roman" w:hAnsi="Times New Roman" w:eastAsia="方正仿宋_GBK" w:cs="Times New Roman"/>
          <w:b w:val="0"/>
          <w:bCs w:val="0"/>
          <w:color w:val="auto"/>
          <w:kern w:val="2"/>
          <w:sz w:val="30"/>
          <w:szCs w:val="30"/>
          <w:highlight w:val="none"/>
          <w:lang w:val="en-US" w:eastAsia="zh-CN" w:bidi="ar-SA"/>
        </w:rPr>
      </w:pPr>
    </w:p>
    <w:p>
      <w:pPr>
        <w:pStyle w:val="3"/>
        <w:rPr>
          <w:rFonts w:hint="eastAsia"/>
        </w:rPr>
      </w:pPr>
    </w:p>
    <w:p>
      <w:pPr>
        <w:pStyle w:val="4"/>
        <w:adjustRightInd w:val="0"/>
        <w:snapToGrid w:val="0"/>
        <w:spacing w:line="240" w:lineRule="auto"/>
        <w:jc w:val="center"/>
        <w:rPr>
          <w:rFonts w:hint="eastAsia" w:ascii="方正小标宋_GBK" w:hAnsi="方正小标宋_GBK" w:eastAsia="方正小标宋_GBK" w:cs="方正小标宋_GBK"/>
          <w:b w:val="0"/>
          <w:bCs w:val="0"/>
          <w:color w:val="auto"/>
          <w:highlight w:val="none"/>
        </w:rPr>
      </w:pPr>
      <w:bookmarkStart w:id="61" w:name="_Toc31095"/>
      <w:r>
        <w:rPr>
          <w:rFonts w:hint="eastAsia" w:ascii="方正小标宋_GBK" w:hAnsi="方正小标宋_GBK" w:eastAsia="方正小标宋_GBK" w:cs="方正小标宋_GBK"/>
          <w:b w:val="0"/>
          <w:bCs w:val="0"/>
          <w:color w:val="auto"/>
          <w:highlight w:val="none"/>
        </w:rPr>
        <w:t>第三章 建设项目基本情况</w:t>
      </w:r>
      <w:bookmarkEnd w:id="61"/>
    </w:p>
    <w:p>
      <w:pPr>
        <w:pStyle w:val="5"/>
        <w:spacing w:before="190" w:after="190" w:line="600" w:lineRule="exact"/>
        <w:ind w:firstLine="640" w:firstLineChars="200"/>
        <w:rPr>
          <w:rFonts w:hint="eastAsia" w:ascii="方正黑体_GBK" w:hAnsi="方正黑体_GBK" w:eastAsia="方正黑体_GBK" w:cs="方正黑体_GBK"/>
          <w:b w:val="0"/>
          <w:bCs w:val="0"/>
          <w:color w:val="auto"/>
          <w:kern w:val="2"/>
          <w:sz w:val="32"/>
          <w:szCs w:val="22"/>
          <w:highlight w:val="none"/>
          <w:lang w:val="en-US" w:eastAsia="zh-CN" w:bidi="ar-SA"/>
        </w:rPr>
      </w:pPr>
      <w:r>
        <w:rPr>
          <w:rFonts w:hint="eastAsia" w:ascii="方正黑体_GBK" w:hAnsi="方正黑体_GBK" w:eastAsia="方正黑体_GBK" w:cs="方正黑体_GBK"/>
          <w:b w:val="0"/>
          <w:bCs w:val="0"/>
          <w:color w:val="auto"/>
          <w:kern w:val="2"/>
          <w:sz w:val="32"/>
          <w:szCs w:val="22"/>
          <w:highlight w:val="none"/>
          <w:lang w:val="en-US" w:eastAsia="zh-CN" w:bidi="ar-SA"/>
        </w:rPr>
        <w:t xml:space="preserve"> </w:t>
      </w:r>
      <w:bookmarkStart w:id="62" w:name="_Toc16171"/>
      <w:r>
        <w:rPr>
          <w:rFonts w:hint="eastAsia" w:ascii="方正黑体_GBK" w:hAnsi="方正黑体_GBK" w:eastAsia="方正黑体_GBK" w:cs="方正黑体_GBK"/>
          <w:b w:val="0"/>
          <w:bCs w:val="0"/>
          <w:color w:val="auto"/>
          <w:kern w:val="2"/>
          <w:sz w:val="32"/>
          <w:szCs w:val="22"/>
          <w:highlight w:val="none"/>
          <w:lang w:val="en-US" w:eastAsia="zh-CN" w:bidi="ar-SA"/>
        </w:rPr>
        <w:t>3.1项目建设目标</w:t>
      </w:r>
      <w:bookmarkEnd w:id="62"/>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以建设改善</w:t>
      </w:r>
      <w:r>
        <w:rPr>
          <w:rFonts w:hint="eastAsia" w:eastAsia="方正仿宋_GBK" w:cs="Times New Roman"/>
          <w:b w:val="0"/>
          <w:bCs w:val="0"/>
          <w:color w:val="auto"/>
          <w:kern w:val="2"/>
          <w:sz w:val="30"/>
          <w:szCs w:val="30"/>
          <w:highlight w:val="none"/>
          <w:lang w:val="en-US" w:eastAsia="zh-CN" w:bidi="ar-SA"/>
        </w:rPr>
        <w:t>澄江市</w:t>
      </w:r>
      <w:r>
        <w:rPr>
          <w:rFonts w:hint="eastAsia" w:ascii="Times New Roman" w:hAnsi="Times New Roman" w:eastAsia="方正仿宋_GBK" w:cs="Times New Roman"/>
          <w:b w:val="0"/>
          <w:bCs w:val="0"/>
          <w:color w:val="auto"/>
          <w:kern w:val="2"/>
          <w:sz w:val="30"/>
          <w:szCs w:val="30"/>
          <w:highlight w:val="none"/>
          <w:lang w:val="en-US" w:eastAsia="zh-CN" w:bidi="ar-SA"/>
        </w:rPr>
        <w:t>海口镇松</w:t>
      </w:r>
      <w:r>
        <w:rPr>
          <w:rFonts w:hint="eastAsia" w:eastAsia="方正仿宋_GBK" w:cs="Times New Roman"/>
          <w:b w:val="0"/>
          <w:bCs w:val="0"/>
          <w:color w:val="auto"/>
          <w:kern w:val="2"/>
          <w:sz w:val="30"/>
          <w:szCs w:val="30"/>
          <w:highlight w:val="none"/>
          <w:lang w:val="en-US" w:eastAsia="zh-CN" w:bidi="ar-SA"/>
        </w:rPr>
        <w:t>元村委会松子园</w:t>
      </w:r>
      <w:r>
        <w:rPr>
          <w:rFonts w:hint="eastAsia" w:ascii="Times New Roman" w:hAnsi="Times New Roman" w:eastAsia="方正仿宋_GBK" w:cs="Times New Roman"/>
          <w:b w:val="0"/>
          <w:bCs w:val="0"/>
          <w:color w:val="auto"/>
          <w:kern w:val="2"/>
          <w:sz w:val="30"/>
          <w:szCs w:val="30"/>
          <w:highlight w:val="none"/>
          <w:lang w:val="en-US" w:eastAsia="zh-CN" w:bidi="ar-SA"/>
        </w:rPr>
        <w:t>群众生活水平为主题，改善烤烟生产现状，实现产业发展、农民增收、社会保障、</w:t>
      </w:r>
      <w:r>
        <w:rPr>
          <w:rFonts w:hint="eastAsia" w:eastAsia="方正仿宋_GBK" w:cs="Times New Roman"/>
          <w:b w:val="0"/>
          <w:bCs w:val="0"/>
          <w:color w:val="auto"/>
          <w:kern w:val="2"/>
          <w:sz w:val="30"/>
          <w:szCs w:val="30"/>
          <w:highlight w:val="none"/>
          <w:lang w:val="en-US" w:eastAsia="zh-CN" w:bidi="ar-SA"/>
        </w:rPr>
        <w:t>村委会</w:t>
      </w:r>
      <w:r>
        <w:rPr>
          <w:rFonts w:hint="eastAsia" w:ascii="Times New Roman" w:hAnsi="Times New Roman" w:eastAsia="方正仿宋_GBK" w:cs="Times New Roman"/>
          <w:b w:val="0"/>
          <w:bCs w:val="0"/>
          <w:color w:val="auto"/>
          <w:kern w:val="2"/>
          <w:sz w:val="30"/>
          <w:szCs w:val="30"/>
          <w:highlight w:val="none"/>
          <w:lang w:val="en-US" w:eastAsia="zh-CN" w:bidi="ar-SA"/>
        </w:rPr>
        <w:t>服务以及农民素质的全面提升，提高整体生活水平。具体建设目标如下：</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（1）密闭式热泵烤房的建设对于促进农民增收、发展壮大种植产业，推动农村经济结构战略性调整、确保农业和农村经济稳定增长，统筹城乡和农村经济社会的协调发展。</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（2）农村社会更加和谐。村民思想观念、思维方式和价值观念得到全面提升，民主法制、生态意识深入人心，生产生活方式更加健康、科学、文明；党建工作全面加强，村民自治不断深化，农村社会更加和谐。</w:t>
      </w:r>
    </w:p>
    <w:p>
      <w:pPr>
        <w:pStyle w:val="5"/>
        <w:spacing w:before="190" w:after="190" w:line="600" w:lineRule="exact"/>
        <w:ind w:firstLine="640" w:firstLineChars="200"/>
        <w:rPr>
          <w:rFonts w:hint="eastAsia" w:ascii="方正黑体_GBK" w:hAnsi="方正黑体_GBK" w:eastAsia="方正黑体_GBK" w:cs="方正黑体_GBK"/>
          <w:b w:val="0"/>
          <w:bCs w:val="0"/>
          <w:color w:val="auto"/>
          <w:kern w:val="2"/>
          <w:sz w:val="32"/>
          <w:szCs w:val="22"/>
          <w:highlight w:val="none"/>
          <w:lang w:val="en-US" w:eastAsia="zh-CN" w:bidi="ar-SA"/>
        </w:rPr>
      </w:pPr>
      <w:bookmarkStart w:id="63" w:name="_Toc29206"/>
      <w:r>
        <w:rPr>
          <w:rFonts w:hint="eastAsia" w:ascii="方正黑体_GBK" w:hAnsi="方正黑体_GBK" w:eastAsia="方正黑体_GBK" w:cs="方正黑体_GBK"/>
          <w:b w:val="0"/>
          <w:bCs w:val="0"/>
          <w:color w:val="auto"/>
          <w:kern w:val="2"/>
          <w:sz w:val="32"/>
          <w:szCs w:val="22"/>
          <w:highlight w:val="none"/>
          <w:lang w:val="en-US" w:eastAsia="zh-CN" w:bidi="ar-SA"/>
        </w:rPr>
        <w:t>3.2项目实施的重点任务</w:t>
      </w:r>
      <w:bookmarkEnd w:id="63"/>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为让产业扶持项目得到顺利实施，需抓好以下几点重要任务：</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（1）相信群众、依靠群众。群众是项目实施的主体，应以群众满意为第一取向，充分听取群众的意见，最大程度调动群众积极性。</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（2）全面落实项目申报事宜，做好项目规划统筹工作，集中资金打造亮点、突出亮点。</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（3）全面落实项目资金管理制度，做好专款专用。严格执行项目资金管理规程。</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（4）对工程项目施工质量进行全面监管，杜绝豆腐渣工程。</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（5）抓好项目建成后续管理工作，</w:t>
      </w:r>
      <w:r>
        <w:rPr>
          <w:rFonts w:hint="eastAsia" w:eastAsia="方正仿宋_GBK" w:cs="Times New Roman"/>
          <w:b w:val="0"/>
          <w:bCs w:val="0"/>
          <w:color w:val="auto"/>
          <w:kern w:val="2"/>
          <w:sz w:val="30"/>
          <w:szCs w:val="30"/>
          <w:highlight w:val="none"/>
          <w:lang w:val="en-US" w:eastAsia="zh-CN" w:bidi="ar-SA"/>
        </w:rPr>
        <w:t>建</w:t>
      </w:r>
      <w:r>
        <w:rPr>
          <w:rFonts w:hint="eastAsia" w:ascii="Times New Roman" w:hAnsi="Times New Roman" w:eastAsia="方正仿宋_GBK" w:cs="Times New Roman"/>
          <w:b w:val="0"/>
          <w:bCs w:val="0"/>
          <w:color w:val="auto"/>
          <w:kern w:val="2"/>
          <w:sz w:val="30"/>
          <w:szCs w:val="30"/>
          <w:highlight w:val="none"/>
          <w:lang w:val="en-US" w:eastAsia="zh-CN" w:bidi="ar-SA"/>
        </w:rPr>
        <w:t>立健全管理维护制度。</w:t>
      </w:r>
    </w:p>
    <w:p>
      <w:pPr>
        <w:pStyle w:val="5"/>
        <w:spacing w:before="190" w:after="190" w:line="600" w:lineRule="exact"/>
        <w:ind w:firstLine="640" w:firstLineChars="200"/>
        <w:rPr>
          <w:rFonts w:hint="eastAsia" w:ascii="方正黑体_GBK" w:hAnsi="方正黑体_GBK" w:eastAsia="方正黑体_GBK" w:cs="方正黑体_GBK"/>
          <w:b w:val="0"/>
          <w:bCs w:val="0"/>
          <w:color w:val="auto"/>
          <w:kern w:val="2"/>
          <w:sz w:val="32"/>
          <w:szCs w:val="22"/>
          <w:highlight w:val="none"/>
          <w:lang w:val="en-US" w:eastAsia="zh-CN" w:bidi="ar-SA"/>
        </w:rPr>
      </w:pPr>
      <w:bookmarkStart w:id="64" w:name="_Toc416711172"/>
      <w:bookmarkStart w:id="65" w:name="_Toc523854865"/>
      <w:bookmarkStart w:id="66" w:name="_Toc27251"/>
      <w:r>
        <w:rPr>
          <w:rFonts w:hint="eastAsia" w:ascii="方正黑体_GBK" w:hAnsi="方正黑体_GBK" w:eastAsia="方正黑体_GBK" w:cs="方正黑体_GBK"/>
          <w:b w:val="0"/>
          <w:bCs w:val="0"/>
          <w:color w:val="auto"/>
          <w:kern w:val="2"/>
          <w:sz w:val="32"/>
          <w:szCs w:val="22"/>
          <w:highlight w:val="none"/>
          <w:lang w:val="en-US" w:eastAsia="zh-CN" w:bidi="ar-SA"/>
        </w:rPr>
        <w:t>3.3群众</w:t>
      </w:r>
      <w:bookmarkEnd w:id="64"/>
      <w:r>
        <w:rPr>
          <w:rFonts w:hint="eastAsia" w:ascii="方正黑体_GBK" w:hAnsi="方正黑体_GBK" w:eastAsia="方正黑体_GBK" w:cs="方正黑体_GBK"/>
          <w:b w:val="0"/>
          <w:bCs w:val="0"/>
          <w:color w:val="auto"/>
          <w:kern w:val="2"/>
          <w:sz w:val="32"/>
          <w:szCs w:val="22"/>
          <w:highlight w:val="none"/>
          <w:lang w:val="en-US" w:eastAsia="zh-CN" w:bidi="ar-SA"/>
        </w:rPr>
        <w:t>意愿</w:t>
      </w:r>
      <w:bookmarkEnd w:id="65"/>
      <w:bookmarkEnd w:id="66"/>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通过宣传动员，项目区群众参与建设积极性较高，要求改变现状的愿望十分迫切，争取本项目实施的愿望很强烈，实施好本项目的决心非常大，对项目建设用地、施工便道占地等相关工作一致同意。</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bookmarkStart w:id="67" w:name="_Toc523854866"/>
      <w:bookmarkStart w:id="68" w:name="_Toc416711173"/>
      <w:r>
        <w:rPr>
          <w:rFonts w:hint="eastAsia" w:ascii="Times New Roman" w:hAnsi="Times New Roman" w:eastAsia="方正仿宋_GBK" w:cs="Times New Roman"/>
          <w:b w:val="0"/>
          <w:bCs w:val="0"/>
          <w:color w:val="auto"/>
          <w:kern w:val="2"/>
          <w:sz w:val="30"/>
          <w:szCs w:val="30"/>
          <w:highlight w:val="none"/>
          <w:lang w:val="en-US" w:eastAsia="zh-CN" w:bidi="ar-SA"/>
        </w:rPr>
        <w:t>项目前期准备工作</w:t>
      </w:r>
      <w:bookmarkEnd w:id="67"/>
      <w:bookmarkEnd w:id="68"/>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市、</w:t>
      </w:r>
      <w:r>
        <w:rPr>
          <w:rFonts w:hint="eastAsia" w:eastAsia="方正仿宋_GBK" w:cs="Times New Roman"/>
          <w:b w:val="0"/>
          <w:bCs w:val="0"/>
          <w:color w:val="auto"/>
          <w:kern w:val="2"/>
          <w:sz w:val="30"/>
          <w:szCs w:val="30"/>
          <w:highlight w:val="none"/>
          <w:lang w:val="zh-CN" w:eastAsia="zh-CN" w:bidi="ar-SA"/>
        </w:rPr>
        <w:t>街道</w:t>
      </w:r>
      <w:r>
        <w:rPr>
          <w:rFonts w:hint="eastAsia" w:ascii="Times New Roman" w:hAnsi="Times New Roman" w:eastAsia="方正仿宋_GBK" w:cs="Times New Roman"/>
          <w:b w:val="0"/>
          <w:bCs w:val="0"/>
          <w:color w:val="auto"/>
          <w:kern w:val="2"/>
          <w:sz w:val="30"/>
          <w:szCs w:val="30"/>
          <w:highlight w:val="none"/>
          <w:lang w:val="en-US" w:eastAsia="zh-CN" w:bidi="ar-SA"/>
        </w:rPr>
        <w:t>、村各级对项目高度重视，自接到相关通知后</w:t>
      </w:r>
      <w:r>
        <w:rPr>
          <w:rFonts w:hint="eastAsia" w:eastAsia="方正仿宋_GBK" w:cs="Times New Roman"/>
          <w:b w:val="0"/>
          <w:bCs w:val="0"/>
          <w:color w:val="auto"/>
          <w:kern w:val="2"/>
          <w:sz w:val="30"/>
          <w:szCs w:val="30"/>
          <w:highlight w:val="none"/>
          <w:lang w:val="zh-CN" w:eastAsia="zh-CN" w:bidi="ar-SA"/>
        </w:rPr>
        <w:t>街道</w:t>
      </w:r>
      <w:r>
        <w:rPr>
          <w:rFonts w:hint="eastAsia" w:ascii="Times New Roman" w:hAnsi="Times New Roman" w:eastAsia="方正仿宋_GBK" w:cs="Times New Roman"/>
          <w:b w:val="0"/>
          <w:bCs w:val="0"/>
          <w:color w:val="auto"/>
          <w:kern w:val="2"/>
          <w:sz w:val="30"/>
          <w:szCs w:val="30"/>
          <w:highlight w:val="none"/>
          <w:lang w:val="en-US" w:eastAsia="zh-CN" w:bidi="ar-SA"/>
        </w:rPr>
        <w:t>政府相关领导，深入项目村进行实地调研，并与</w:t>
      </w:r>
      <w:r>
        <w:rPr>
          <w:rFonts w:hint="eastAsia" w:eastAsia="方正仿宋_GBK" w:cs="Times New Roman"/>
          <w:b w:val="0"/>
          <w:bCs w:val="0"/>
          <w:color w:val="auto"/>
          <w:kern w:val="2"/>
          <w:sz w:val="30"/>
          <w:szCs w:val="30"/>
          <w:highlight w:val="none"/>
          <w:lang w:val="zh-CN" w:eastAsia="zh-CN" w:bidi="ar-SA"/>
        </w:rPr>
        <w:t>街道</w:t>
      </w:r>
      <w:r>
        <w:rPr>
          <w:rFonts w:hint="eastAsia" w:ascii="Times New Roman" w:hAnsi="Times New Roman" w:eastAsia="方正仿宋_GBK" w:cs="Times New Roman"/>
          <w:b w:val="0"/>
          <w:bCs w:val="0"/>
          <w:color w:val="auto"/>
          <w:kern w:val="2"/>
          <w:sz w:val="30"/>
          <w:szCs w:val="30"/>
          <w:highlight w:val="none"/>
          <w:lang w:val="en-US" w:eastAsia="zh-CN" w:bidi="ar-SA"/>
        </w:rPr>
        <w:t>、村、组相关领导及工作人员进行了会商。随后</w:t>
      </w:r>
      <w:r>
        <w:rPr>
          <w:rFonts w:hint="eastAsia" w:eastAsia="方正仿宋_GBK" w:cs="Times New Roman"/>
          <w:b w:val="0"/>
          <w:bCs w:val="0"/>
          <w:color w:val="auto"/>
          <w:kern w:val="2"/>
          <w:sz w:val="30"/>
          <w:szCs w:val="30"/>
          <w:highlight w:val="none"/>
          <w:lang w:val="zh-CN" w:eastAsia="zh-CN" w:bidi="ar-SA"/>
        </w:rPr>
        <w:t>街道</w:t>
      </w:r>
      <w:r>
        <w:rPr>
          <w:rFonts w:hint="eastAsia" w:ascii="Times New Roman" w:hAnsi="Times New Roman" w:eastAsia="方正仿宋_GBK" w:cs="Times New Roman"/>
          <w:b w:val="0"/>
          <w:bCs w:val="0"/>
          <w:color w:val="auto"/>
          <w:kern w:val="2"/>
          <w:sz w:val="30"/>
          <w:szCs w:val="30"/>
          <w:highlight w:val="none"/>
          <w:lang w:val="en-US" w:eastAsia="zh-CN" w:bidi="ar-SA"/>
        </w:rPr>
        <w:t>、村积极组织人员准备项目的相关工作，及时汇同规划设计单位相关人员进行现场堪踏，全面了解项目村组的实际情况。项目规划方案初步确定后，</w:t>
      </w:r>
      <w:r>
        <w:rPr>
          <w:rFonts w:hint="eastAsia" w:eastAsia="方正仿宋_GBK" w:cs="Times New Roman"/>
          <w:b w:val="0"/>
          <w:bCs w:val="0"/>
          <w:color w:val="auto"/>
          <w:kern w:val="2"/>
          <w:sz w:val="30"/>
          <w:szCs w:val="30"/>
          <w:highlight w:val="none"/>
          <w:lang w:val="zh-CN" w:eastAsia="zh-CN" w:bidi="ar-SA"/>
        </w:rPr>
        <w:t>街道</w:t>
      </w:r>
      <w:r>
        <w:rPr>
          <w:rFonts w:hint="eastAsia" w:ascii="Times New Roman" w:hAnsi="Times New Roman" w:eastAsia="方正仿宋_GBK" w:cs="Times New Roman"/>
          <w:b w:val="0"/>
          <w:bCs w:val="0"/>
          <w:color w:val="auto"/>
          <w:kern w:val="2"/>
          <w:sz w:val="30"/>
          <w:szCs w:val="30"/>
          <w:highlight w:val="none"/>
          <w:lang w:val="en-US" w:eastAsia="zh-CN" w:bidi="ar-SA"/>
        </w:rPr>
        <w:t>主要分管领导及</w:t>
      </w:r>
      <w:r>
        <w:rPr>
          <w:rFonts w:hint="eastAsia" w:eastAsia="方正仿宋_GBK" w:cs="Times New Roman"/>
          <w:b w:val="0"/>
          <w:bCs w:val="0"/>
          <w:color w:val="auto"/>
          <w:kern w:val="2"/>
          <w:sz w:val="30"/>
          <w:szCs w:val="30"/>
          <w:highlight w:val="none"/>
          <w:lang w:val="en-US" w:eastAsia="zh-CN" w:bidi="ar-SA"/>
        </w:rPr>
        <w:t>村委会</w:t>
      </w:r>
      <w:r>
        <w:rPr>
          <w:rFonts w:hint="eastAsia" w:ascii="Times New Roman" w:hAnsi="Times New Roman" w:eastAsia="方正仿宋_GBK" w:cs="Times New Roman"/>
          <w:b w:val="0"/>
          <w:bCs w:val="0"/>
          <w:color w:val="auto"/>
          <w:kern w:val="2"/>
          <w:sz w:val="30"/>
          <w:szCs w:val="30"/>
          <w:highlight w:val="none"/>
          <w:lang w:val="en-US" w:eastAsia="zh-CN" w:bidi="ar-SA"/>
        </w:rPr>
        <w:t>领导，及时组织召开了村民代表大会，重点宣传了项目规划的主要内容及目标，同时充分听取群众意见。通过对海口镇的现状情况分析，结合省、市相关部门对产业扶持项目建设的相关要求、工作思路及本村新农村建设相关规划，确定了项目建设的基本组成，并及时成立了项目建设领导小组，在村内全面进行项目建设的宣传，得到了村民的大力支持，最终确定由规划设计单位结合省、市对</w:t>
      </w:r>
      <w:bookmarkStart w:id="69" w:name="_Hlk534659309"/>
      <w:r>
        <w:rPr>
          <w:rFonts w:hint="eastAsia" w:ascii="Times New Roman" w:hAnsi="Times New Roman" w:eastAsia="方正仿宋_GBK" w:cs="Times New Roman"/>
          <w:b w:val="0"/>
          <w:bCs w:val="0"/>
          <w:color w:val="auto"/>
          <w:kern w:val="2"/>
          <w:sz w:val="30"/>
          <w:szCs w:val="30"/>
          <w:highlight w:val="none"/>
          <w:lang w:val="en-US" w:eastAsia="zh-CN" w:bidi="ar-SA"/>
        </w:rPr>
        <w:t>巩固拓展脱贫攻坚成果同乡村振兴有效衔接项目建设</w:t>
      </w:r>
      <w:bookmarkEnd w:id="69"/>
      <w:r>
        <w:rPr>
          <w:rFonts w:hint="eastAsia" w:ascii="Times New Roman" w:hAnsi="Times New Roman" w:eastAsia="方正仿宋_GBK" w:cs="Times New Roman"/>
          <w:b w:val="0"/>
          <w:bCs w:val="0"/>
          <w:color w:val="auto"/>
          <w:kern w:val="2"/>
          <w:sz w:val="30"/>
          <w:szCs w:val="30"/>
          <w:highlight w:val="none"/>
          <w:lang w:val="en-US" w:eastAsia="zh-CN" w:bidi="ar-SA"/>
        </w:rPr>
        <w:t>的相关规定、村内群众的意见、本村的实际情况，进行该项目规划文件的编制工作。</w:t>
      </w:r>
    </w:p>
    <w:p>
      <w:pPr>
        <w:pStyle w:val="4"/>
        <w:adjustRightInd w:val="0"/>
        <w:snapToGrid w:val="0"/>
        <w:spacing w:line="240" w:lineRule="auto"/>
        <w:jc w:val="center"/>
        <w:rPr>
          <w:rFonts w:hint="default" w:ascii="方正小标宋_GBK" w:hAnsi="方正小标宋_GBK" w:eastAsia="方正小标宋_GBK" w:cs="方正小标宋_GBK"/>
          <w:b w:val="0"/>
          <w:bCs w:val="0"/>
          <w:color w:val="auto"/>
          <w:highlight w:val="none"/>
          <w:lang w:val="en-US" w:eastAsia="zh-CN"/>
        </w:rPr>
      </w:pPr>
      <w:bookmarkStart w:id="70" w:name="_Toc13935"/>
      <w:r>
        <w:rPr>
          <w:rFonts w:hint="eastAsia" w:ascii="方正小标宋_GBK" w:hAnsi="方正小标宋_GBK" w:eastAsia="方正小标宋_GBK" w:cs="方正小标宋_GBK"/>
          <w:b w:val="0"/>
          <w:bCs w:val="0"/>
          <w:color w:val="auto"/>
          <w:highlight w:val="none"/>
          <w:lang w:val="en-US" w:eastAsia="zh-CN"/>
        </w:rPr>
        <w:t>第四章 项目工程技术方案</w:t>
      </w:r>
      <w:bookmarkEnd w:id="70"/>
    </w:p>
    <w:p>
      <w:pPr>
        <w:pStyle w:val="5"/>
        <w:spacing w:before="190" w:after="190" w:line="600" w:lineRule="exact"/>
        <w:rPr>
          <w:rFonts w:hint="eastAsia" w:ascii="方正黑体_GBK" w:hAnsi="方正黑体_GBK" w:eastAsia="方正黑体_GBK" w:cs="方正黑体_GBK"/>
          <w:b w:val="0"/>
          <w:bCs w:val="0"/>
          <w:color w:val="auto"/>
          <w:highlight w:val="none"/>
          <w:lang w:val="en-US" w:eastAsia="zh-CN"/>
        </w:rPr>
      </w:pPr>
      <w:bookmarkStart w:id="71" w:name="_Toc14835"/>
      <w:r>
        <w:rPr>
          <w:rFonts w:hint="eastAsia" w:ascii="方正黑体_GBK" w:hAnsi="方正黑体_GBK" w:eastAsia="方正黑体_GBK" w:cs="方正黑体_GBK"/>
          <w:b w:val="0"/>
          <w:bCs w:val="0"/>
          <w:color w:val="auto"/>
          <w:highlight w:val="none"/>
          <w:lang w:val="en-US" w:eastAsia="zh-CN"/>
        </w:rPr>
        <w:t>4.1方案概述</w:t>
      </w:r>
      <w:bookmarkEnd w:id="71"/>
    </w:p>
    <w:p>
      <w:pPr>
        <w:pStyle w:val="16"/>
        <w:numPr>
          <w:ilvl w:val="0"/>
          <w:numId w:val="0"/>
        </w:numPr>
        <w:ind w:leftChars="0" w:firstLine="600" w:firstLineChars="200"/>
        <w:jc w:val="both"/>
        <w:rPr>
          <w:rFonts w:hint="eastAsia" w:eastAsia="方正仿宋_GBK" w:cs="Times New Roman"/>
          <w:b w:val="0"/>
          <w:bCs w:val="0"/>
          <w:color w:val="auto"/>
          <w:spacing w:val="0"/>
          <w:kern w:val="2"/>
          <w:sz w:val="30"/>
          <w:szCs w:val="30"/>
          <w:highlight w:val="none"/>
          <w:lang w:val="en-US" w:eastAsia="zh-CN" w:bidi="ar-SA"/>
        </w:rPr>
      </w:pPr>
      <w:r>
        <w:rPr>
          <w:rFonts w:hint="eastAsia" w:ascii="Times New Roman" w:hAnsi="Times New Roman" w:eastAsia="方正仿宋_GBK" w:cs="Times New Roman"/>
          <w:b w:val="0"/>
          <w:bCs w:val="0"/>
          <w:color w:val="auto"/>
          <w:spacing w:val="0"/>
          <w:kern w:val="2"/>
          <w:sz w:val="30"/>
          <w:szCs w:val="30"/>
          <w:highlight w:val="none"/>
          <w:lang w:val="en-US" w:eastAsia="zh-CN" w:bidi="ar-SA"/>
        </w:rPr>
        <w:t>按照“因地制宜，合理布局，群组设计，并排建设”的原则， 科学规划、精心设计、建设密闭式热泵电能烤房群，合理布置密闭式热泵电能烤房</w:t>
      </w:r>
      <w:r>
        <w:rPr>
          <w:rFonts w:hint="eastAsia" w:eastAsia="方正仿宋_GBK" w:cs="Times New Roman"/>
          <w:b w:val="0"/>
          <w:bCs w:val="0"/>
          <w:color w:val="auto"/>
          <w:spacing w:val="0"/>
          <w:kern w:val="2"/>
          <w:sz w:val="30"/>
          <w:szCs w:val="30"/>
          <w:highlight w:val="none"/>
          <w:lang w:val="en-US" w:eastAsia="zh-CN" w:bidi="ar-SA"/>
        </w:rPr>
        <w:t>。</w:t>
      </w:r>
    </w:p>
    <w:p>
      <w:pPr>
        <w:pStyle w:val="16"/>
        <w:numPr>
          <w:ilvl w:val="0"/>
          <w:numId w:val="0"/>
        </w:numPr>
        <w:ind w:leftChars="0" w:firstLine="600" w:firstLineChars="200"/>
        <w:jc w:val="both"/>
        <w:rPr>
          <w:rFonts w:hint="eastAsia" w:ascii="Times New Roman" w:hAnsi="Times New Roman" w:eastAsia="方正仿宋_GBK" w:cs="Times New Roman"/>
          <w:b w:val="0"/>
          <w:bCs w:val="0"/>
          <w:color w:val="auto"/>
          <w:spacing w:val="0"/>
          <w:kern w:val="2"/>
          <w:sz w:val="30"/>
          <w:szCs w:val="30"/>
          <w:highlight w:val="none"/>
          <w:lang w:val="en-US" w:eastAsia="zh-CN" w:bidi="ar-SA"/>
        </w:rPr>
      </w:pPr>
      <w:r>
        <w:rPr>
          <w:rFonts w:hint="eastAsia" w:ascii="Times New Roman" w:hAnsi="Times New Roman" w:eastAsia="方正仿宋_GBK" w:cs="Times New Roman"/>
          <w:b w:val="0"/>
          <w:bCs w:val="0"/>
          <w:color w:val="auto"/>
          <w:spacing w:val="0"/>
          <w:kern w:val="2"/>
          <w:sz w:val="30"/>
          <w:szCs w:val="30"/>
          <w:highlight w:val="none"/>
          <w:lang w:val="en-US" w:eastAsia="zh-CN" w:bidi="ar-SA"/>
        </w:rPr>
        <w:t>密闭式空气源热泵电能烤房由闭式除湿热泵、控制器、装烟室、风道、编烟棚、燃料棚、值班室等附属设施组成，烤房和设备结构整体密闭，以除湿方式将烤房内部空气中水分排出。烤房主体采用可拆装的保温板组装，烤房不设排湿口和冷风进风口，</w:t>
      </w:r>
      <w:r>
        <w:rPr>
          <w:rFonts w:hint="default" w:ascii="Times New Roman" w:hAnsi="Times New Roman" w:eastAsia="方正仿宋_GBK" w:cs="Times New Roman"/>
          <w:b w:val="0"/>
          <w:bCs w:val="0"/>
          <w:color w:val="auto"/>
          <w:spacing w:val="0"/>
          <w:kern w:val="2"/>
          <w:sz w:val="30"/>
          <w:szCs w:val="30"/>
          <w:highlight w:val="none"/>
          <w:lang w:val="en-US" w:eastAsia="zh-CN" w:bidi="ar-SA"/>
        </w:rPr>
        <w:t>规格为2仓4台</w:t>
      </w:r>
      <w:r>
        <w:rPr>
          <w:rFonts w:hint="default" w:ascii="Times New Roman" w:hAnsi="Times New Roman" w:eastAsia="方正仿宋_GBK" w:cs="Times New Roman"/>
          <w:b w:val="0"/>
          <w:bCs w:val="0"/>
          <w:color w:val="auto"/>
          <w:sz w:val="28"/>
          <w:szCs w:val="28"/>
          <w:lang w:val="en-US" w:eastAsia="zh-CN"/>
        </w:rPr>
        <w:t>《密集烤房技术规范(试行)修订版》(国烟办综 (2009) 418号)</w:t>
      </w:r>
      <w:r>
        <w:rPr>
          <w:rFonts w:hint="default" w:ascii="Times New Roman" w:hAnsi="Times New Roman" w:eastAsia="方正仿宋_GBK" w:cs="Times New Roman"/>
          <w:b w:val="0"/>
          <w:bCs w:val="0"/>
          <w:color w:val="auto"/>
          <w:spacing w:val="0"/>
          <w:kern w:val="2"/>
          <w:sz w:val="30"/>
          <w:szCs w:val="30"/>
          <w:highlight w:val="none"/>
          <w:lang w:val="en-US" w:eastAsia="zh-CN" w:bidi="ar-SA"/>
        </w:rPr>
        <w:t>。</w:t>
      </w:r>
    </w:p>
    <w:p>
      <w:pPr>
        <w:pStyle w:val="5"/>
        <w:spacing w:before="190" w:after="190" w:line="600" w:lineRule="exact"/>
        <w:rPr>
          <w:rFonts w:hint="eastAsia" w:ascii="方正黑体_GBK" w:hAnsi="方正黑体_GBK" w:eastAsia="方正黑体_GBK" w:cs="方正黑体_GBK"/>
          <w:b w:val="0"/>
          <w:bCs w:val="0"/>
          <w:color w:val="auto"/>
          <w:highlight w:val="none"/>
          <w:lang w:val="en-US" w:eastAsia="zh-CN"/>
        </w:rPr>
      </w:pPr>
      <w:bookmarkStart w:id="72" w:name="_Toc9449"/>
      <w:r>
        <w:rPr>
          <w:rFonts w:hint="eastAsia" w:ascii="方正黑体_GBK" w:hAnsi="方正黑体_GBK" w:eastAsia="方正黑体_GBK" w:cs="方正黑体_GBK"/>
          <w:b w:val="0"/>
          <w:bCs w:val="0"/>
          <w:color w:val="auto"/>
          <w:highlight w:val="none"/>
          <w:lang w:val="en-US" w:eastAsia="zh-CN"/>
        </w:rPr>
        <w:t>4.2总平面布局</w:t>
      </w:r>
      <w:bookmarkEnd w:id="72"/>
    </w:p>
    <w:p>
      <w:pPr>
        <w:pStyle w:val="22"/>
        <w:numPr>
          <w:ilvl w:val="0"/>
          <w:numId w:val="0"/>
        </w:numPr>
        <w:tabs>
          <w:tab w:val="left" w:pos="2351"/>
        </w:tabs>
        <w:spacing w:before="0" w:after="0" w:line="240" w:lineRule="auto"/>
        <w:ind w:right="0" w:rightChars="0" w:firstLine="600" w:firstLineChars="200"/>
        <w:jc w:val="left"/>
        <w:rPr>
          <w:rFonts w:hint="eastAsia" w:ascii="Times New Roman" w:hAnsi="Times New Roman" w:eastAsia="方正仿宋_GBK" w:cs="Times New Roman"/>
          <w:b w:val="0"/>
          <w:bCs w:val="0"/>
          <w:color w:val="auto"/>
          <w:spacing w:val="0"/>
          <w:kern w:val="2"/>
          <w:sz w:val="30"/>
          <w:szCs w:val="30"/>
          <w:highlight w:val="none"/>
          <w:lang w:val="en-US" w:eastAsia="zh-CN" w:bidi="ar-SA"/>
        </w:rPr>
      </w:pPr>
      <w:r>
        <w:rPr>
          <w:rFonts w:hint="eastAsia" w:ascii="Times New Roman" w:hAnsi="Times New Roman" w:eastAsia="方正仿宋_GBK" w:cs="Times New Roman"/>
          <w:b w:val="0"/>
          <w:bCs w:val="0"/>
          <w:color w:val="auto"/>
          <w:spacing w:val="0"/>
          <w:kern w:val="2"/>
          <w:sz w:val="30"/>
          <w:szCs w:val="30"/>
          <w:highlight w:val="none"/>
          <w:lang w:val="en-US" w:eastAsia="zh-CN" w:bidi="ar-SA"/>
        </w:rPr>
        <w:t>4.2.1、布局基本原则</w:t>
      </w:r>
    </w:p>
    <w:p>
      <w:pPr>
        <w:pStyle w:val="22"/>
        <w:numPr>
          <w:ilvl w:val="0"/>
          <w:numId w:val="0"/>
        </w:numPr>
        <w:tabs>
          <w:tab w:val="left" w:pos="2351"/>
        </w:tabs>
        <w:spacing w:before="0" w:after="0" w:line="240" w:lineRule="auto"/>
        <w:ind w:right="0" w:rightChars="0" w:firstLine="600" w:firstLineChars="200"/>
        <w:jc w:val="left"/>
        <w:rPr>
          <w:rFonts w:hint="eastAsia" w:ascii="Times New Roman" w:hAnsi="Times New Roman" w:eastAsia="方正仿宋_GBK" w:cs="Times New Roman"/>
          <w:b w:val="0"/>
          <w:bCs w:val="0"/>
          <w:color w:val="auto"/>
          <w:spacing w:val="0"/>
          <w:kern w:val="2"/>
          <w:sz w:val="30"/>
          <w:szCs w:val="30"/>
          <w:highlight w:val="none"/>
          <w:lang w:val="en-US" w:eastAsia="zh-CN" w:bidi="ar-SA"/>
        </w:rPr>
      </w:pPr>
      <w:r>
        <w:rPr>
          <w:rFonts w:hint="eastAsia" w:ascii="Times New Roman" w:hAnsi="Times New Roman" w:eastAsia="方正仿宋_GBK" w:cs="Times New Roman"/>
          <w:b w:val="0"/>
          <w:bCs w:val="0"/>
          <w:color w:val="auto"/>
          <w:spacing w:val="0"/>
          <w:kern w:val="2"/>
          <w:sz w:val="30"/>
          <w:szCs w:val="30"/>
          <w:highlight w:val="none"/>
          <w:lang w:val="en-US" w:eastAsia="zh-CN" w:bidi="ar-SA"/>
        </w:rPr>
        <w:t>（一）效益优先的原则。密集烤房建设要突出烤房建设效益，突出实用性，降低投入产出比。要深入建设现场调研，做好选址勘察工作，将烤房建在地理位置适宜、基础条件好的区域。特别对于电力设施架设成本高，土方开挖回填量大，地质条件不利，施工难度较大的建设地点要慎重安排项目计划。</w:t>
      </w:r>
    </w:p>
    <w:p>
      <w:pPr>
        <w:pStyle w:val="22"/>
        <w:numPr>
          <w:ilvl w:val="0"/>
          <w:numId w:val="0"/>
        </w:numPr>
        <w:tabs>
          <w:tab w:val="left" w:pos="2351"/>
        </w:tabs>
        <w:spacing w:before="0" w:after="0" w:line="240" w:lineRule="auto"/>
        <w:ind w:right="0" w:rightChars="0" w:firstLine="600" w:firstLineChars="200"/>
        <w:jc w:val="left"/>
        <w:rPr>
          <w:rFonts w:hint="eastAsia" w:ascii="Times New Roman" w:hAnsi="Times New Roman" w:eastAsia="方正仿宋_GBK" w:cs="Times New Roman"/>
          <w:b w:val="0"/>
          <w:bCs w:val="0"/>
          <w:color w:val="auto"/>
          <w:spacing w:val="0"/>
          <w:kern w:val="2"/>
          <w:sz w:val="30"/>
          <w:szCs w:val="30"/>
          <w:highlight w:val="none"/>
          <w:lang w:val="en-US" w:eastAsia="zh-CN" w:bidi="ar-SA"/>
        </w:rPr>
      </w:pPr>
      <w:r>
        <w:rPr>
          <w:rFonts w:hint="eastAsia" w:ascii="Times New Roman" w:hAnsi="Times New Roman" w:eastAsia="方正仿宋_GBK" w:cs="Times New Roman"/>
          <w:b w:val="0"/>
          <w:bCs w:val="0"/>
          <w:color w:val="auto"/>
          <w:spacing w:val="0"/>
          <w:kern w:val="2"/>
          <w:sz w:val="30"/>
          <w:szCs w:val="30"/>
          <w:highlight w:val="none"/>
          <w:lang w:val="en-US" w:eastAsia="zh-CN" w:bidi="ar-SA"/>
        </w:rPr>
        <w:t>（二）规范统一的原则。规范统一的原则。统一烤房建设标准和规格，全部实施两仓四台并排联体集群建设。附属设施建设配套要科学合理，以烟叶电烤为主，可兼顾它用，有条件的地方可统筹考虑建设农村文明阵地和文化活动中心，做到一室多用、发挥综合效益。</w:t>
      </w:r>
    </w:p>
    <w:p>
      <w:pPr>
        <w:pStyle w:val="22"/>
        <w:numPr>
          <w:ilvl w:val="0"/>
          <w:numId w:val="0"/>
        </w:numPr>
        <w:tabs>
          <w:tab w:val="left" w:pos="2351"/>
        </w:tabs>
        <w:spacing w:before="0" w:after="0" w:line="240" w:lineRule="auto"/>
        <w:ind w:right="0" w:rightChars="0" w:firstLine="600" w:firstLineChars="200"/>
        <w:jc w:val="left"/>
        <w:rPr>
          <w:rFonts w:hint="eastAsia" w:ascii="Times New Roman" w:hAnsi="Times New Roman" w:eastAsia="方正仿宋_GBK" w:cs="Times New Roman"/>
          <w:b w:val="0"/>
          <w:bCs w:val="0"/>
          <w:color w:val="auto"/>
          <w:spacing w:val="0"/>
          <w:kern w:val="2"/>
          <w:sz w:val="30"/>
          <w:szCs w:val="30"/>
          <w:highlight w:val="none"/>
          <w:lang w:val="en-US" w:eastAsia="zh-CN" w:bidi="ar-SA"/>
        </w:rPr>
      </w:pPr>
      <w:r>
        <w:rPr>
          <w:rFonts w:hint="eastAsia" w:ascii="Times New Roman" w:hAnsi="Times New Roman" w:eastAsia="方正仿宋_GBK" w:cs="Times New Roman"/>
          <w:b w:val="0"/>
          <w:bCs w:val="0"/>
          <w:color w:val="auto"/>
          <w:spacing w:val="0"/>
          <w:kern w:val="2"/>
          <w:sz w:val="30"/>
          <w:szCs w:val="30"/>
          <w:highlight w:val="none"/>
          <w:lang w:val="en-US" w:eastAsia="zh-CN" w:bidi="ar-SA"/>
        </w:rPr>
        <w:t>（三）易于管护的原则。烤房群建设要本着提高质量、发挥效益、易于管护的原则，完善附属设施配套，提高实用性。合理配套附属设施。附属设施建设要以实用为先，为电烤组织和烤房管护提供必要条件。要建立健全管护制度，落实管护责任。</w:t>
      </w:r>
    </w:p>
    <w:p>
      <w:pPr>
        <w:pStyle w:val="22"/>
        <w:numPr>
          <w:ilvl w:val="0"/>
          <w:numId w:val="0"/>
        </w:numPr>
        <w:tabs>
          <w:tab w:val="left" w:pos="2351"/>
        </w:tabs>
        <w:spacing w:before="0" w:after="0" w:line="240" w:lineRule="auto"/>
        <w:ind w:right="0" w:rightChars="0" w:firstLine="600" w:firstLineChars="200"/>
        <w:jc w:val="left"/>
        <w:rPr>
          <w:rFonts w:hint="eastAsia" w:ascii="Times New Roman" w:hAnsi="Times New Roman" w:eastAsia="方正仿宋_GBK" w:cs="Times New Roman"/>
          <w:b w:val="0"/>
          <w:bCs w:val="0"/>
          <w:color w:val="auto"/>
          <w:spacing w:val="0"/>
          <w:kern w:val="2"/>
          <w:sz w:val="30"/>
          <w:szCs w:val="30"/>
          <w:highlight w:val="none"/>
          <w:lang w:val="en-US" w:eastAsia="zh-CN" w:bidi="ar-SA"/>
        </w:rPr>
      </w:pPr>
      <w:r>
        <w:rPr>
          <w:rFonts w:hint="eastAsia" w:ascii="Times New Roman" w:hAnsi="Times New Roman" w:eastAsia="方正仿宋_GBK" w:cs="Times New Roman"/>
          <w:b w:val="0"/>
          <w:bCs w:val="0"/>
          <w:color w:val="auto"/>
          <w:spacing w:val="0"/>
          <w:kern w:val="2"/>
          <w:sz w:val="30"/>
          <w:szCs w:val="30"/>
          <w:highlight w:val="none"/>
          <w:lang w:val="en-US" w:eastAsia="zh-CN" w:bidi="ar-SA"/>
        </w:rPr>
        <w:t>（四）适度规模的原则。烤房群建设规模要同基本烟田规划、规模化种植发展方向相匹配，与烟叶种植面积相配套。要深入调查，摸清烤房保有量及电烤能力，避免重复投资建设。</w:t>
      </w:r>
    </w:p>
    <w:p>
      <w:pPr>
        <w:pStyle w:val="22"/>
        <w:numPr>
          <w:ilvl w:val="0"/>
          <w:numId w:val="0"/>
        </w:numPr>
        <w:tabs>
          <w:tab w:val="left" w:pos="2351"/>
        </w:tabs>
        <w:spacing w:before="0" w:after="0" w:line="240" w:lineRule="auto"/>
        <w:ind w:right="0" w:rightChars="0" w:firstLine="600" w:firstLineChars="200"/>
        <w:jc w:val="left"/>
        <w:rPr>
          <w:rFonts w:hint="eastAsia" w:ascii="Times New Roman" w:hAnsi="Times New Roman" w:eastAsia="方正仿宋_GBK" w:cs="Times New Roman"/>
          <w:b w:val="0"/>
          <w:bCs w:val="0"/>
          <w:color w:val="auto"/>
          <w:spacing w:val="0"/>
          <w:kern w:val="2"/>
          <w:sz w:val="30"/>
          <w:szCs w:val="30"/>
          <w:highlight w:val="none"/>
          <w:lang w:val="en-US" w:eastAsia="zh-CN" w:bidi="ar-SA"/>
        </w:rPr>
      </w:pPr>
      <w:r>
        <w:rPr>
          <w:rFonts w:hint="eastAsia" w:ascii="Times New Roman" w:hAnsi="Times New Roman" w:eastAsia="方正仿宋_GBK" w:cs="Times New Roman"/>
          <w:b w:val="0"/>
          <w:bCs w:val="0"/>
          <w:color w:val="auto"/>
          <w:spacing w:val="0"/>
          <w:kern w:val="2"/>
          <w:sz w:val="30"/>
          <w:szCs w:val="30"/>
          <w:highlight w:val="none"/>
          <w:lang w:val="en-US" w:eastAsia="zh-CN" w:bidi="ar-SA"/>
        </w:rPr>
        <w:t>（五）载体作用的原则。密集烤房是现代烟草农业集约化电烤的重要载体，要同现代烟草农业建设紧密结合。建设规划要向积极性高的规模种植区域倾斜，努力提高以专业化电烤、社会化服务为主要内容的集约化电烤水平。积极推动专业化、社会化电烤组织的介入，提高电烤组织管理水平，发挥规模效益。</w:t>
      </w:r>
    </w:p>
    <w:p>
      <w:pPr>
        <w:pStyle w:val="22"/>
        <w:numPr>
          <w:ilvl w:val="0"/>
          <w:numId w:val="0"/>
        </w:numPr>
        <w:tabs>
          <w:tab w:val="left" w:pos="2351"/>
        </w:tabs>
        <w:spacing w:before="0" w:after="0" w:line="240" w:lineRule="auto"/>
        <w:ind w:right="0" w:rightChars="0" w:firstLine="600" w:firstLineChars="200"/>
        <w:jc w:val="left"/>
        <w:rPr>
          <w:rFonts w:hint="eastAsia" w:ascii="Times New Roman" w:hAnsi="Times New Roman" w:eastAsia="方正仿宋_GBK" w:cs="Times New Roman"/>
          <w:b w:val="0"/>
          <w:bCs w:val="0"/>
          <w:color w:val="auto"/>
          <w:spacing w:val="0"/>
          <w:kern w:val="2"/>
          <w:sz w:val="30"/>
          <w:szCs w:val="30"/>
          <w:highlight w:val="none"/>
          <w:lang w:val="en-US" w:eastAsia="zh-CN" w:bidi="ar-SA"/>
        </w:rPr>
      </w:pPr>
      <w:r>
        <w:rPr>
          <w:rFonts w:hint="eastAsia" w:ascii="Times New Roman" w:hAnsi="Times New Roman" w:eastAsia="方正仿宋_GBK" w:cs="Times New Roman"/>
          <w:b w:val="0"/>
          <w:bCs w:val="0"/>
          <w:color w:val="auto"/>
          <w:spacing w:val="0"/>
          <w:kern w:val="2"/>
          <w:sz w:val="30"/>
          <w:szCs w:val="30"/>
          <w:highlight w:val="none"/>
          <w:lang w:val="en-US" w:eastAsia="zh-CN" w:bidi="ar-SA"/>
        </w:rPr>
        <w:t>4.2.2竖向工程</w:t>
      </w:r>
    </w:p>
    <w:p>
      <w:pPr>
        <w:pStyle w:val="22"/>
        <w:numPr>
          <w:ilvl w:val="0"/>
          <w:numId w:val="0"/>
        </w:numPr>
        <w:tabs>
          <w:tab w:val="left" w:pos="2351"/>
        </w:tabs>
        <w:spacing w:before="0" w:after="0" w:line="240" w:lineRule="auto"/>
        <w:ind w:right="0" w:rightChars="0" w:firstLine="600" w:firstLineChars="200"/>
        <w:jc w:val="left"/>
        <w:rPr>
          <w:rFonts w:hint="eastAsia" w:ascii="Times New Roman" w:hAnsi="Times New Roman" w:eastAsia="方正仿宋_GBK" w:cs="Times New Roman"/>
          <w:b w:val="0"/>
          <w:bCs w:val="0"/>
          <w:color w:val="auto"/>
          <w:spacing w:val="0"/>
          <w:kern w:val="2"/>
          <w:sz w:val="30"/>
          <w:szCs w:val="30"/>
          <w:highlight w:val="none"/>
          <w:lang w:val="en-US" w:eastAsia="zh-CN" w:bidi="ar-SA"/>
        </w:rPr>
      </w:pPr>
      <w:r>
        <w:rPr>
          <w:rFonts w:hint="eastAsia" w:ascii="Times New Roman" w:hAnsi="Times New Roman" w:eastAsia="方正仿宋_GBK" w:cs="Times New Roman"/>
          <w:b w:val="0"/>
          <w:bCs w:val="0"/>
          <w:color w:val="auto"/>
          <w:spacing w:val="0"/>
          <w:kern w:val="2"/>
          <w:sz w:val="30"/>
          <w:szCs w:val="30"/>
          <w:highlight w:val="none"/>
          <w:lang w:val="en-US" w:eastAsia="zh-CN" w:bidi="ar-SA"/>
        </w:rPr>
        <w:t>竖向工程设计</w:t>
      </w:r>
    </w:p>
    <w:p>
      <w:pPr>
        <w:pStyle w:val="22"/>
        <w:numPr>
          <w:ilvl w:val="0"/>
          <w:numId w:val="0"/>
        </w:numPr>
        <w:tabs>
          <w:tab w:val="left" w:pos="2351"/>
        </w:tabs>
        <w:spacing w:before="0" w:after="0" w:line="240" w:lineRule="auto"/>
        <w:ind w:right="0" w:rightChars="0" w:firstLine="600" w:firstLineChars="200"/>
        <w:jc w:val="left"/>
        <w:rPr>
          <w:rFonts w:hint="eastAsia" w:ascii="Times New Roman" w:hAnsi="Times New Roman" w:eastAsia="方正仿宋_GBK" w:cs="Times New Roman"/>
          <w:b w:val="0"/>
          <w:bCs w:val="0"/>
          <w:color w:val="auto"/>
          <w:spacing w:val="0"/>
          <w:kern w:val="2"/>
          <w:sz w:val="30"/>
          <w:szCs w:val="30"/>
          <w:highlight w:val="none"/>
          <w:lang w:val="en-US" w:eastAsia="zh-CN" w:bidi="ar-SA"/>
        </w:rPr>
      </w:pPr>
      <w:r>
        <w:rPr>
          <w:rFonts w:hint="eastAsia" w:ascii="Times New Roman" w:hAnsi="Times New Roman" w:eastAsia="方正仿宋_GBK" w:cs="Times New Roman"/>
          <w:b w:val="0"/>
          <w:bCs w:val="0"/>
          <w:color w:val="auto"/>
          <w:spacing w:val="0"/>
          <w:kern w:val="2"/>
          <w:sz w:val="30"/>
          <w:szCs w:val="30"/>
          <w:highlight w:val="none"/>
          <w:lang w:val="en-US" w:eastAsia="zh-CN" w:bidi="ar-SA"/>
        </w:rPr>
        <w:t>在场地平整过程中，结合用地，分析研究自然地形，结合解决各项控制标高，使建筑用地与内部道路之间在竖向上能良好的结合。场地平整主要控制单位面积上的填挖方量，避免高填深挖，合理、经济地组织好土石方工程，做到填挖方基本平衡和在经济运距范围内移动。场地平整及室外工程规划竖向规划不改变原自然地形坡向，基本保持原地面排水体系，避免深挖、高填。</w:t>
      </w:r>
    </w:p>
    <w:p>
      <w:pPr>
        <w:pStyle w:val="22"/>
        <w:numPr>
          <w:ilvl w:val="0"/>
          <w:numId w:val="0"/>
        </w:numPr>
        <w:tabs>
          <w:tab w:val="left" w:pos="2351"/>
        </w:tabs>
        <w:spacing w:before="0" w:after="0" w:line="240" w:lineRule="auto"/>
        <w:ind w:right="0" w:rightChars="0" w:firstLine="600" w:firstLineChars="200"/>
        <w:jc w:val="left"/>
        <w:rPr>
          <w:rFonts w:hint="eastAsia" w:ascii="Times New Roman" w:hAnsi="Times New Roman" w:eastAsia="方正仿宋_GBK" w:cs="Times New Roman"/>
          <w:b w:val="0"/>
          <w:bCs w:val="0"/>
          <w:color w:val="auto"/>
          <w:spacing w:val="0"/>
          <w:kern w:val="2"/>
          <w:sz w:val="30"/>
          <w:szCs w:val="30"/>
          <w:highlight w:val="none"/>
          <w:lang w:val="en-US" w:eastAsia="zh-CN" w:bidi="ar-SA"/>
        </w:rPr>
      </w:pPr>
      <w:r>
        <w:rPr>
          <w:rFonts w:hint="eastAsia" w:ascii="Times New Roman" w:hAnsi="Times New Roman" w:eastAsia="方正仿宋_GBK" w:cs="Times New Roman"/>
          <w:b w:val="0"/>
          <w:bCs w:val="0"/>
          <w:color w:val="auto"/>
          <w:spacing w:val="0"/>
          <w:kern w:val="2"/>
          <w:sz w:val="30"/>
          <w:szCs w:val="30"/>
          <w:highlight w:val="none"/>
          <w:lang w:val="en-US" w:eastAsia="zh-CN" w:bidi="ar-SA"/>
        </w:rPr>
        <w:t>1）烤房竖向布置：根据原场地确定烤房室内标高。</w:t>
      </w:r>
    </w:p>
    <w:p>
      <w:pPr>
        <w:pStyle w:val="22"/>
        <w:numPr>
          <w:ilvl w:val="0"/>
          <w:numId w:val="0"/>
        </w:numPr>
        <w:tabs>
          <w:tab w:val="left" w:pos="2351"/>
        </w:tabs>
        <w:spacing w:before="0" w:after="0" w:line="240" w:lineRule="auto"/>
        <w:ind w:right="0" w:rightChars="0" w:firstLine="600" w:firstLineChars="200"/>
        <w:jc w:val="left"/>
        <w:rPr>
          <w:rFonts w:hint="eastAsia" w:ascii="Times New Roman" w:hAnsi="Times New Roman" w:eastAsia="方正仿宋_GBK" w:cs="Times New Roman"/>
          <w:b w:val="0"/>
          <w:bCs w:val="0"/>
          <w:color w:val="auto"/>
          <w:spacing w:val="0"/>
          <w:kern w:val="2"/>
          <w:sz w:val="30"/>
          <w:szCs w:val="30"/>
          <w:highlight w:val="none"/>
          <w:lang w:val="en-US" w:eastAsia="zh-CN" w:bidi="ar-SA"/>
        </w:rPr>
      </w:pPr>
      <w:r>
        <w:rPr>
          <w:rFonts w:hint="eastAsia" w:ascii="Times New Roman" w:hAnsi="Times New Roman" w:eastAsia="方正仿宋_GBK" w:cs="Times New Roman"/>
          <w:b w:val="0"/>
          <w:bCs w:val="0"/>
          <w:color w:val="auto"/>
          <w:spacing w:val="0"/>
          <w:kern w:val="2"/>
          <w:sz w:val="30"/>
          <w:szCs w:val="30"/>
          <w:highlight w:val="none"/>
          <w:lang w:val="en-US" w:eastAsia="zh-CN" w:bidi="ar-SA"/>
        </w:rPr>
        <w:t>2）平地布设烤房竖向布置：根据平地标高以及与外部道路的标高进行协调，保证烤房场地内道路与外部道路合理衔接，同时减少土石方工程量。</w:t>
      </w:r>
    </w:p>
    <w:p>
      <w:pPr>
        <w:pStyle w:val="22"/>
        <w:numPr>
          <w:ilvl w:val="0"/>
          <w:numId w:val="0"/>
        </w:numPr>
        <w:tabs>
          <w:tab w:val="left" w:pos="2351"/>
        </w:tabs>
        <w:spacing w:before="0" w:after="0" w:line="240" w:lineRule="auto"/>
        <w:ind w:right="0" w:rightChars="0" w:firstLine="600" w:firstLineChars="200"/>
        <w:jc w:val="left"/>
        <w:rPr>
          <w:rFonts w:hint="eastAsia" w:ascii="Times New Roman" w:hAnsi="Times New Roman" w:eastAsia="方正仿宋_GBK" w:cs="Times New Roman"/>
          <w:b w:val="0"/>
          <w:bCs w:val="0"/>
          <w:color w:val="auto"/>
          <w:spacing w:val="0"/>
          <w:kern w:val="2"/>
          <w:sz w:val="30"/>
          <w:szCs w:val="30"/>
          <w:highlight w:val="none"/>
          <w:lang w:val="en-US" w:eastAsia="zh-CN" w:bidi="ar-SA"/>
        </w:rPr>
      </w:pPr>
      <w:r>
        <w:rPr>
          <w:rFonts w:hint="eastAsia" w:ascii="Times New Roman" w:hAnsi="Times New Roman" w:eastAsia="方正仿宋_GBK" w:cs="Times New Roman"/>
          <w:b w:val="0"/>
          <w:bCs w:val="0"/>
          <w:color w:val="auto"/>
          <w:spacing w:val="0"/>
          <w:kern w:val="2"/>
          <w:sz w:val="30"/>
          <w:szCs w:val="30"/>
          <w:highlight w:val="none"/>
          <w:lang w:val="en-US" w:eastAsia="zh-CN" w:bidi="ar-SA"/>
        </w:rPr>
        <w:t>3）坡地布设烤房竖向布置：结合考虑场地标高，使烤房场地与外部道路之间在竖向上能良好的结合；挖方区域根据土质情况采用1:1~1:0.5的边坡，坡地设置排水沟，填方区域采用边坡+挡土墙的形式进行支护，挡土墙高度控制在4m以内采用M7.5砂浆砌筑。</w:t>
      </w:r>
    </w:p>
    <w:p>
      <w:pPr>
        <w:pStyle w:val="22"/>
        <w:numPr>
          <w:ilvl w:val="0"/>
          <w:numId w:val="0"/>
        </w:numPr>
        <w:tabs>
          <w:tab w:val="left" w:pos="2351"/>
        </w:tabs>
        <w:spacing w:before="0" w:after="0" w:line="240" w:lineRule="auto"/>
        <w:ind w:right="0" w:rightChars="0" w:firstLine="600" w:firstLineChars="200"/>
        <w:jc w:val="left"/>
        <w:rPr>
          <w:rFonts w:hint="default" w:ascii="Times New Roman" w:hAnsi="Times New Roman" w:eastAsia="方正仿宋_GBK" w:cs="Times New Roman"/>
          <w:b w:val="0"/>
          <w:bCs w:val="0"/>
          <w:color w:val="auto"/>
          <w:spacing w:val="0"/>
          <w:kern w:val="2"/>
          <w:sz w:val="30"/>
          <w:szCs w:val="30"/>
          <w:highlight w:val="none"/>
          <w:lang w:val="en-US" w:eastAsia="zh-CN" w:bidi="ar-SA"/>
        </w:rPr>
      </w:pPr>
      <w:r>
        <w:rPr>
          <w:rFonts w:hint="eastAsia" w:ascii="Times New Roman" w:hAnsi="Times New Roman" w:eastAsia="方正仿宋_GBK" w:cs="Times New Roman"/>
          <w:b w:val="0"/>
          <w:bCs w:val="0"/>
          <w:color w:val="auto"/>
          <w:spacing w:val="0"/>
          <w:kern w:val="2"/>
          <w:sz w:val="30"/>
          <w:szCs w:val="30"/>
          <w:highlight w:val="none"/>
          <w:lang w:val="en-US" w:eastAsia="zh-CN" w:bidi="ar-SA"/>
        </w:rPr>
        <w:t>4）</w:t>
      </w:r>
      <w:r>
        <w:rPr>
          <w:rFonts w:hint="default" w:ascii="Times New Roman" w:hAnsi="Times New Roman" w:eastAsia="方正仿宋_GBK" w:cs="Times New Roman"/>
          <w:b w:val="0"/>
          <w:bCs w:val="0"/>
          <w:color w:val="auto"/>
          <w:spacing w:val="0"/>
          <w:kern w:val="2"/>
          <w:sz w:val="30"/>
          <w:szCs w:val="30"/>
          <w:highlight w:val="none"/>
          <w:lang w:val="en-US" w:eastAsia="zh-CN" w:bidi="ar-SA"/>
        </w:rPr>
        <w:t>场地硬化：将路基夯实+1</w:t>
      </w:r>
      <w:r>
        <w:rPr>
          <w:rFonts w:hint="eastAsia" w:ascii="Times New Roman" w:hAnsi="Times New Roman" w:eastAsia="方正仿宋_GBK" w:cs="Times New Roman"/>
          <w:b w:val="0"/>
          <w:bCs w:val="0"/>
          <w:color w:val="auto"/>
          <w:spacing w:val="0"/>
          <w:kern w:val="2"/>
          <w:sz w:val="30"/>
          <w:szCs w:val="30"/>
          <w:highlight w:val="none"/>
          <w:lang w:val="en-US" w:eastAsia="zh-CN" w:bidi="ar-SA"/>
        </w:rPr>
        <w:t>0</w:t>
      </w:r>
      <w:r>
        <w:rPr>
          <w:rFonts w:hint="default" w:ascii="Times New Roman" w:hAnsi="Times New Roman" w:eastAsia="方正仿宋_GBK" w:cs="Times New Roman"/>
          <w:b w:val="0"/>
          <w:bCs w:val="0"/>
          <w:color w:val="auto"/>
          <w:spacing w:val="0"/>
          <w:kern w:val="2"/>
          <w:sz w:val="30"/>
          <w:szCs w:val="30"/>
          <w:highlight w:val="none"/>
          <w:lang w:val="en-US" w:eastAsia="zh-CN" w:bidi="ar-SA"/>
        </w:rPr>
        <w:t>cm碎石垫层+20cm混凝土面层。</w:t>
      </w:r>
    </w:p>
    <w:p>
      <w:pPr>
        <w:pStyle w:val="5"/>
        <w:spacing w:before="190" w:after="190" w:line="600" w:lineRule="exact"/>
        <w:rPr>
          <w:rFonts w:hint="eastAsia" w:ascii="方正黑体_GBK" w:hAnsi="方正黑体_GBK" w:eastAsia="方正黑体_GBK" w:cs="方正黑体_GBK"/>
          <w:b w:val="0"/>
          <w:bCs w:val="0"/>
          <w:color w:val="auto"/>
          <w:highlight w:val="none"/>
          <w:lang w:val="en-US" w:eastAsia="zh-CN"/>
        </w:rPr>
      </w:pPr>
      <w:bookmarkStart w:id="73" w:name="_Toc16309"/>
      <w:r>
        <w:rPr>
          <w:rFonts w:hint="eastAsia" w:ascii="方正黑体_GBK" w:hAnsi="方正黑体_GBK" w:eastAsia="方正黑体_GBK" w:cs="方正黑体_GBK"/>
          <w:b w:val="0"/>
          <w:bCs w:val="0"/>
          <w:color w:val="auto"/>
          <w:highlight w:val="none"/>
          <w:lang w:val="en-US" w:eastAsia="zh-CN"/>
        </w:rPr>
        <w:t>4.3建筑设计</w:t>
      </w:r>
      <w:bookmarkEnd w:id="73"/>
    </w:p>
    <w:p>
      <w:pPr>
        <w:pStyle w:val="22"/>
        <w:numPr>
          <w:ilvl w:val="0"/>
          <w:numId w:val="2"/>
        </w:numPr>
        <w:tabs>
          <w:tab w:val="left" w:pos="2351"/>
        </w:tabs>
        <w:spacing w:before="0" w:after="0" w:line="240" w:lineRule="auto"/>
        <w:ind w:left="0" w:leftChars="0" w:right="0" w:rightChars="0" w:firstLine="0" w:firstLineChars="0"/>
        <w:jc w:val="left"/>
        <w:rPr>
          <w:rFonts w:hint="eastAsia"/>
          <w:b w:val="0"/>
          <w:bCs w:val="0"/>
          <w:color w:val="auto"/>
          <w:sz w:val="28"/>
          <w:highlight w:val="none"/>
          <w:lang w:val="en-US" w:eastAsia="zh-CN"/>
        </w:rPr>
      </w:pPr>
      <w:r>
        <w:rPr>
          <w:rFonts w:hint="eastAsia"/>
          <w:b w:val="0"/>
          <w:bCs w:val="0"/>
          <w:color w:val="auto"/>
          <w:sz w:val="28"/>
          <w:highlight w:val="none"/>
          <w:lang w:val="en-US" w:eastAsia="zh-CN"/>
        </w:rPr>
        <w:t>设计原则</w:t>
      </w:r>
    </w:p>
    <w:p>
      <w:pPr>
        <w:pStyle w:val="22"/>
        <w:numPr>
          <w:ilvl w:val="0"/>
          <w:numId w:val="0"/>
        </w:numPr>
        <w:tabs>
          <w:tab w:val="left" w:pos="2351"/>
        </w:tabs>
        <w:spacing w:before="0" w:after="0" w:line="240" w:lineRule="auto"/>
        <w:ind w:right="0" w:rightChars="0" w:firstLine="600" w:firstLineChars="200"/>
        <w:jc w:val="left"/>
        <w:rPr>
          <w:rFonts w:hint="eastAsia" w:ascii="Times New Roman" w:hAnsi="Times New Roman" w:eastAsia="方正仿宋_GBK" w:cs="Times New Roman"/>
          <w:b w:val="0"/>
          <w:bCs w:val="0"/>
          <w:color w:val="auto"/>
          <w:spacing w:val="0"/>
          <w:kern w:val="2"/>
          <w:sz w:val="30"/>
          <w:szCs w:val="30"/>
          <w:highlight w:val="none"/>
          <w:lang w:val="en-US" w:eastAsia="zh-CN" w:bidi="ar-SA"/>
        </w:rPr>
      </w:pPr>
      <w:r>
        <w:rPr>
          <w:rFonts w:hint="eastAsia" w:ascii="Times New Roman" w:hAnsi="Times New Roman" w:eastAsia="方正仿宋_GBK" w:cs="Times New Roman"/>
          <w:b w:val="0"/>
          <w:bCs w:val="0"/>
          <w:color w:val="auto"/>
          <w:spacing w:val="0"/>
          <w:kern w:val="2"/>
          <w:sz w:val="30"/>
          <w:szCs w:val="30"/>
          <w:highlight w:val="none"/>
          <w:lang w:val="en-US" w:eastAsia="zh-CN" w:bidi="ar-SA"/>
        </w:rPr>
        <w:t>遵循国家规定的基本建设方针和技术政策，严格执行现行国家规定的有关规范、规程及标准。为使设计合理，设计中应尽量采用标准图和标准构件。本工程应本着在满足电烤加工的条件下，选择结构简单、受力明确、安全可靠的结构形式，外形美观大方，并且与周围环境协调；同时提高建筑设计标准化，构件生产工厂化和施工机械化的水平，做到技术先进、安全适用、经济合理、确保质量。</w:t>
      </w:r>
    </w:p>
    <w:p>
      <w:pPr>
        <w:pStyle w:val="22"/>
        <w:numPr>
          <w:ilvl w:val="0"/>
          <w:numId w:val="2"/>
        </w:numPr>
        <w:tabs>
          <w:tab w:val="left" w:pos="2351"/>
        </w:tabs>
        <w:spacing w:before="0" w:after="0" w:line="240" w:lineRule="auto"/>
        <w:ind w:left="0" w:leftChars="0" w:right="0" w:rightChars="0" w:firstLine="0" w:firstLineChars="0"/>
        <w:jc w:val="left"/>
        <w:rPr>
          <w:b w:val="0"/>
          <w:bCs w:val="0"/>
          <w:color w:val="auto"/>
          <w:sz w:val="28"/>
          <w:highlight w:val="none"/>
        </w:rPr>
      </w:pPr>
      <w:r>
        <w:rPr>
          <w:b w:val="0"/>
          <w:bCs w:val="0"/>
          <w:color w:val="auto"/>
          <w:sz w:val="28"/>
          <w:highlight w:val="none"/>
        </w:rPr>
        <w:t>建筑方案</w:t>
      </w:r>
    </w:p>
    <w:p>
      <w:pPr>
        <w:pStyle w:val="22"/>
        <w:numPr>
          <w:ilvl w:val="0"/>
          <w:numId w:val="0"/>
        </w:numPr>
        <w:tabs>
          <w:tab w:val="left" w:pos="2351"/>
        </w:tabs>
        <w:spacing w:before="0" w:after="0" w:line="240" w:lineRule="auto"/>
        <w:ind w:right="0" w:rightChars="0" w:firstLine="600" w:firstLineChars="200"/>
        <w:jc w:val="left"/>
        <w:rPr>
          <w:rFonts w:hint="eastAsia" w:ascii="Times New Roman" w:hAnsi="Times New Roman" w:eastAsia="方正仿宋_GBK" w:cs="Times New Roman"/>
          <w:b w:val="0"/>
          <w:bCs w:val="0"/>
          <w:color w:val="auto"/>
          <w:spacing w:val="0"/>
          <w:kern w:val="2"/>
          <w:sz w:val="30"/>
          <w:szCs w:val="30"/>
          <w:highlight w:val="none"/>
          <w:lang w:val="en-US" w:eastAsia="zh-CN" w:bidi="ar-SA"/>
        </w:rPr>
      </w:pPr>
      <w:r>
        <w:rPr>
          <w:rFonts w:hint="eastAsia" w:ascii="Times New Roman" w:hAnsi="Times New Roman" w:eastAsia="方正仿宋_GBK" w:cs="Times New Roman"/>
          <w:b w:val="0"/>
          <w:bCs w:val="0"/>
          <w:color w:val="auto"/>
          <w:spacing w:val="0"/>
          <w:kern w:val="2"/>
          <w:sz w:val="30"/>
          <w:szCs w:val="30"/>
          <w:highlight w:val="none"/>
          <w:lang w:val="en-US" w:eastAsia="zh-CN" w:bidi="ar-SA"/>
        </w:rPr>
        <w:t>1）烤房装机（密闭式热泵电能烤房）</w:t>
      </w:r>
    </w:p>
    <w:p>
      <w:pPr>
        <w:pStyle w:val="22"/>
        <w:numPr>
          <w:ilvl w:val="0"/>
          <w:numId w:val="0"/>
        </w:numPr>
        <w:tabs>
          <w:tab w:val="left" w:pos="2351"/>
        </w:tabs>
        <w:spacing w:before="0" w:after="0" w:line="240" w:lineRule="auto"/>
        <w:ind w:right="0" w:rightChars="0" w:firstLine="600" w:firstLineChars="200"/>
        <w:jc w:val="left"/>
        <w:rPr>
          <w:rFonts w:hint="eastAsia" w:ascii="Times New Roman" w:hAnsi="Times New Roman" w:eastAsia="方正仿宋_GBK" w:cs="Times New Roman"/>
          <w:b w:val="0"/>
          <w:bCs w:val="0"/>
          <w:color w:val="auto"/>
          <w:spacing w:val="0"/>
          <w:kern w:val="2"/>
          <w:sz w:val="30"/>
          <w:szCs w:val="30"/>
          <w:highlight w:val="none"/>
          <w:lang w:val="en-US" w:eastAsia="zh-CN" w:bidi="ar-SA"/>
        </w:rPr>
      </w:pPr>
      <w:r>
        <w:rPr>
          <w:rFonts w:hint="eastAsia" w:ascii="Times New Roman" w:hAnsi="Times New Roman" w:eastAsia="方正仿宋_GBK" w:cs="Times New Roman"/>
          <w:b w:val="0"/>
          <w:bCs w:val="0"/>
          <w:color w:val="auto"/>
          <w:spacing w:val="0"/>
          <w:kern w:val="2"/>
          <w:sz w:val="30"/>
          <w:szCs w:val="30"/>
          <w:highlight w:val="none"/>
          <w:lang w:val="en-US" w:eastAsia="zh-CN" w:bidi="ar-SA"/>
        </w:rPr>
        <w:t>闭式空气源热泵电能烤房由闭式除湿热泵、控制器、装烟室、风道等组成，烤房和设备结构整体密闭，以除湿方式将烤房内部空气中水分排出。烤房主体采用可拆装的保温板组装，烤房不设排湿口和冷风进风口。规格为2仓4台。</w:t>
      </w:r>
    </w:p>
    <w:p>
      <w:pPr>
        <w:pStyle w:val="22"/>
        <w:numPr>
          <w:ilvl w:val="0"/>
          <w:numId w:val="0"/>
        </w:numPr>
        <w:tabs>
          <w:tab w:val="left" w:pos="2351"/>
        </w:tabs>
        <w:spacing w:before="0" w:after="0" w:line="240" w:lineRule="auto"/>
        <w:ind w:right="0" w:rightChars="0" w:firstLine="600" w:firstLineChars="200"/>
        <w:jc w:val="left"/>
        <w:rPr>
          <w:rFonts w:hint="eastAsia" w:ascii="Times New Roman" w:hAnsi="Times New Roman" w:eastAsia="方正仿宋_GBK" w:cs="Times New Roman"/>
          <w:b w:val="0"/>
          <w:bCs w:val="0"/>
          <w:color w:val="auto"/>
          <w:spacing w:val="0"/>
          <w:kern w:val="2"/>
          <w:sz w:val="30"/>
          <w:szCs w:val="30"/>
          <w:highlight w:val="none"/>
          <w:lang w:val="en-US" w:eastAsia="zh-CN" w:bidi="ar-SA"/>
        </w:rPr>
      </w:pPr>
      <w:r>
        <w:rPr>
          <w:rFonts w:hint="eastAsia" w:ascii="Times New Roman" w:hAnsi="Times New Roman" w:eastAsia="方正仿宋_GBK" w:cs="Times New Roman"/>
          <w:b w:val="0"/>
          <w:bCs w:val="0"/>
          <w:color w:val="auto"/>
          <w:spacing w:val="0"/>
          <w:kern w:val="2"/>
          <w:sz w:val="30"/>
          <w:szCs w:val="30"/>
          <w:highlight w:val="none"/>
          <w:lang w:val="en-US" w:eastAsia="zh-CN" w:bidi="ar-SA"/>
        </w:rPr>
        <w:t>2)闭式除湿热泵</w:t>
      </w:r>
    </w:p>
    <w:p>
      <w:pPr>
        <w:pStyle w:val="22"/>
        <w:numPr>
          <w:ilvl w:val="0"/>
          <w:numId w:val="0"/>
        </w:numPr>
        <w:tabs>
          <w:tab w:val="left" w:pos="2351"/>
        </w:tabs>
        <w:spacing w:before="0" w:after="0" w:line="240" w:lineRule="auto"/>
        <w:ind w:right="0" w:rightChars="0" w:firstLine="600" w:firstLineChars="200"/>
        <w:jc w:val="left"/>
        <w:rPr>
          <w:rFonts w:hint="eastAsia" w:ascii="Times New Roman" w:hAnsi="Times New Roman" w:eastAsia="方正仿宋_GBK" w:cs="Times New Roman"/>
          <w:b w:val="0"/>
          <w:bCs w:val="0"/>
          <w:color w:val="auto"/>
          <w:spacing w:val="0"/>
          <w:kern w:val="2"/>
          <w:sz w:val="30"/>
          <w:szCs w:val="30"/>
          <w:highlight w:val="none"/>
          <w:lang w:val="en-US" w:eastAsia="zh-CN" w:bidi="ar-SA"/>
        </w:rPr>
      </w:pPr>
      <w:r>
        <w:rPr>
          <w:rFonts w:hint="eastAsia" w:ascii="Times New Roman" w:hAnsi="Times New Roman" w:eastAsia="方正仿宋_GBK" w:cs="Times New Roman"/>
          <w:b w:val="0"/>
          <w:bCs w:val="0"/>
          <w:color w:val="auto"/>
          <w:spacing w:val="0"/>
          <w:kern w:val="2"/>
          <w:sz w:val="30"/>
          <w:szCs w:val="30"/>
          <w:highlight w:val="none"/>
          <w:lang w:val="en-US" w:eastAsia="zh-CN" w:bidi="ar-SA"/>
        </w:rPr>
        <w:t>指闭式空气源热泵电能烤房的供热、通风及除湿设备，为一体式结构，具有供热、通风及除湿功能。</w:t>
      </w:r>
    </w:p>
    <w:p>
      <w:pPr>
        <w:pStyle w:val="22"/>
        <w:numPr>
          <w:ilvl w:val="0"/>
          <w:numId w:val="0"/>
        </w:numPr>
        <w:tabs>
          <w:tab w:val="left" w:pos="2351"/>
        </w:tabs>
        <w:spacing w:before="0" w:after="0" w:line="240" w:lineRule="auto"/>
        <w:ind w:leftChars="200" w:right="0" w:rightChars="0"/>
        <w:jc w:val="left"/>
        <w:rPr>
          <w:rFonts w:hint="eastAsia" w:ascii="Times New Roman" w:hAnsi="Times New Roman" w:eastAsia="方正仿宋_GBK" w:cs="Times New Roman"/>
          <w:b w:val="0"/>
          <w:bCs w:val="0"/>
          <w:color w:val="auto"/>
          <w:spacing w:val="0"/>
          <w:kern w:val="2"/>
          <w:sz w:val="30"/>
          <w:szCs w:val="30"/>
          <w:highlight w:val="none"/>
          <w:lang w:val="en-US" w:eastAsia="zh-CN" w:bidi="ar-SA"/>
        </w:rPr>
      </w:pPr>
      <w:r>
        <w:rPr>
          <w:rFonts w:hint="eastAsia" w:ascii="Times New Roman" w:hAnsi="Times New Roman" w:eastAsia="方正仿宋_GBK" w:cs="Times New Roman"/>
          <w:b w:val="0"/>
          <w:bCs w:val="0"/>
          <w:color w:val="auto"/>
          <w:spacing w:val="0"/>
          <w:kern w:val="2"/>
          <w:sz w:val="30"/>
          <w:szCs w:val="30"/>
          <w:highlight w:val="none"/>
          <w:lang w:val="en-US" w:eastAsia="zh-CN" w:bidi="ar-SA"/>
        </w:rPr>
        <w:t>3）供热通风除湿设备</w:t>
      </w:r>
    </w:p>
    <w:p>
      <w:pPr>
        <w:pStyle w:val="22"/>
        <w:numPr>
          <w:ilvl w:val="0"/>
          <w:numId w:val="0"/>
        </w:numPr>
        <w:tabs>
          <w:tab w:val="left" w:pos="2351"/>
        </w:tabs>
        <w:spacing w:before="0" w:after="0" w:line="240" w:lineRule="auto"/>
        <w:ind w:leftChars="200" w:right="0" w:rightChars="0"/>
        <w:jc w:val="left"/>
        <w:rPr>
          <w:rFonts w:hint="eastAsia" w:ascii="Times New Roman" w:hAnsi="Times New Roman" w:eastAsia="方正仿宋_GBK" w:cs="Times New Roman"/>
          <w:b w:val="0"/>
          <w:bCs w:val="0"/>
          <w:color w:val="auto"/>
          <w:spacing w:val="0"/>
          <w:kern w:val="2"/>
          <w:sz w:val="30"/>
          <w:szCs w:val="30"/>
          <w:highlight w:val="none"/>
          <w:lang w:val="en-US" w:eastAsia="zh-CN" w:bidi="ar-SA"/>
        </w:rPr>
      </w:pPr>
      <w:r>
        <w:rPr>
          <w:rFonts w:hint="eastAsia" w:ascii="Times New Roman" w:hAnsi="Times New Roman" w:eastAsia="方正仿宋_GBK" w:cs="Times New Roman"/>
          <w:b w:val="0"/>
          <w:bCs w:val="0"/>
          <w:color w:val="auto"/>
          <w:spacing w:val="0"/>
          <w:kern w:val="2"/>
          <w:sz w:val="30"/>
          <w:szCs w:val="30"/>
          <w:highlight w:val="none"/>
          <w:lang w:val="en-US" w:eastAsia="zh-CN" w:bidi="ar-SA"/>
        </w:rPr>
        <w:t>指闭式空气源热泵电能烤房的温湿度调控执行装置。</w:t>
      </w:r>
    </w:p>
    <w:p>
      <w:pPr>
        <w:pStyle w:val="22"/>
        <w:numPr>
          <w:ilvl w:val="0"/>
          <w:numId w:val="0"/>
        </w:numPr>
        <w:tabs>
          <w:tab w:val="left" w:pos="2351"/>
        </w:tabs>
        <w:spacing w:before="0" w:after="0" w:line="240" w:lineRule="auto"/>
        <w:ind w:leftChars="200" w:right="0" w:rightChars="0"/>
        <w:jc w:val="left"/>
        <w:rPr>
          <w:rFonts w:hint="eastAsia" w:ascii="Times New Roman" w:hAnsi="Times New Roman" w:eastAsia="方正仿宋_GBK" w:cs="Times New Roman"/>
          <w:b w:val="0"/>
          <w:bCs w:val="0"/>
          <w:color w:val="auto"/>
          <w:spacing w:val="0"/>
          <w:kern w:val="2"/>
          <w:sz w:val="30"/>
          <w:szCs w:val="30"/>
          <w:highlight w:val="none"/>
          <w:lang w:val="en-US" w:eastAsia="zh-CN" w:bidi="ar-SA"/>
        </w:rPr>
      </w:pPr>
      <w:r>
        <w:rPr>
          <w:rFonts w:hint="eastAsia" w:ascii="Times New Roman" w:hAnsi="Times New Roman" w:eastAsia="方正仿宋_GBK" w:cs="Times New Roman"/>
          <w:b w:val="0"/>
          <w:bCs w:val="0"/>
          <w:color w:val="auto"/>
          <w:spacing w:val="0"/>
          <w:kern w:val="2"/>
          <w:sz w:val="30"/>
          <w:szCs w:val="30"/>
          <w:highlight w:val="none"/>
          <w:lang w:val="en-US" w:eastAsia="zh-CN" w:bidi="ar-SA"/>
        </w:rPr>
        <w:t>4）控制器</w:t>
      </w:r>
    </w:p>
    <w:p>
      <w:pPr>
        <w:pStyle w:val="22"/>
        <w:numPr>
          <w:ilvl w:val="0"/>
          <w:numId w:val="0"/>
        </w:numPr>
        <w:tabs>
          <w:tab w:val="left" w:pos="2351"/>
        </w:tabs>
        <w:spacing w:before="0" w:after="0" w:line="240" w:lineRule="auto"/>
        <w:ind w:right="0" w:rightChars="0" w:firstLine="600" w:firstLineChars="200"/>
        <w:jc w:val="left"/>
        <w:rPr>
          <w:rFonts w:hint="eastAsia" w:ascii="Times New Roman" w:hAnsi="Times New Roman" w:eastAsia="方正仿宋_GBK" w:cs="Times New Roman"/>
          <w:b w:val="0"/>
          <w:bCs w:val="0"/>
          <w:color w:val="auto"/>
          <w:spacing w:val="0"/>
          <w:kern w:val="2"/>
          <w:sz w:val="30"/>
          <w:szCs w:val="30"/>
          <w:highlight w:val="none"/>
          <w:lang w:val="en-US" w:eastAsia="zh-CN" w:bidi="ar-SA"/>
        </w:rPr>
      </w:pPr>
      <w:r>
        <w:rPr>
          <w:rFonts w:hint="eastAsia" w:ascii="Times New Roman" w:hAnsi="Times New Roman" w:eastAsia="方正仿宋_GBK" w:cs="Times New Roman"/>
          <w:b w:val="0"/>
          <w:bCs w:val="0"/>
          <w:color w:val="auto"/>
          <w:spacing w:val="0"/>
          <w:kern w:val="2"/>
          <w:sz w:val="30"/>
          <w:szCs w:val="30"/>
          <w:highlight w:val="none"/>
          <w:lang w:val="en-US" w:eastAsia="zh-CN" w:bidi="ar-SA"/>
        </w:rPr>
        <w:t>用于监测、显示和调控烟叶烘烤过程工艺条件的专用设备。包括温湿度传感器、编有烟叶烘烤工艺控制程序的芯片、控制主板、液晶触摸屏。</w:t>
      </w:r>
    </w:p>
    <w:p>
      <w:pPr>
        <w:pStyle w:val="22"/>
        <w:numPr>
          <w:ilvl w:val="0"/>
          <w:numId w:val="0"/>
        </w:numPr>
        <w:tabs>
          <w:tab w:val="left" w:pos="2357"/>
        </w:tabs>
        <w:spacing w:before="186" w:after="0" w:line="240" w:lineRule="auto"/>
        <w:ind w:right="0" w:rightChars="0" w:firstLine="600" w:firstLineChars="200"/>
        <w:jc w:val="left"/>
        <w:rPr>
          <w:rFonts w:hint="eastAsia" w:ascii="Times New Roman" w:hAnsi="Times New Roman" w:eastAsia="方正仿宋_GBK" w:cs="Times New Roman"/>
          <w:b w:val="0"/>
          <w:bCs w:val="0"/>
          <w:color w:val="auto"/>
          <w:spacing w:val="0"/>
          <w:kern w:val="2"/>
          <w:sz w:val="30"/>
          <w:szCs w:val="30"/>
          <w:highlight w:val="none"/>
          <w:lang w:val="en-US" w:eastAsia="zh-CN" w:bidi="ar-SA"/>
        </w:rPr>
      </w:pPr>
      <w:r>
        <w:rPr>
          <w:rFonts w:hint="eastAsia" w:ascii="Times New Roman" w:hAnsi="Times New Roman" w:eastAsia="方正仿宋_GBK" w:cs="Times New Roman"/>
          <w:b w:val="0"/>
          <w:bCs w:val="0"/>
          <w:color w:val="auto"/>
          <w:spacing w:val="0"/>
          <w:kern w:val="2"/>
          <w:sz w:val="30"/>
          <w:szCs w:val="30"/>
          <w:highlight w:val="none"/>
          <w:lang w:val="en-US" w:eastAsia="zh-CN" w:bidi="ar-SA"/>
        </w:rPr>
        <w:t>5）气流下降式</w:t>
      </w:r>
    </w:p>
    <w:p>
      <w:pPr>
        <w:pStyle w:val="2"/>
        <w:spacing w:before="153" w:line="364" w:lineRule="auto"/>
        <w:ind w:left="0" w:leftChars="0" w:right="1686" w:firstLine="600" w:firstLineChars="200"/>
        <w:rPr>
          <w:rFonts w:hint="eastAsia" w:ascii="Times New Roman" w:hAnsi="Times New Roman" w:eastAsia="方正仿宋_GBK" w:cs="Times New Roman"/>
          <w:b w:val="0"/>
          <w:bCs w:val="0"/>
          <w:color w:val="auto"/>
          <w:spacing w:val="0"/>
          <w:kern w:val="2"/>
          <w:sz w:val="30"/>
          <w:szCs w:val="30"/>
          <w:highlight w:val="none"/>
          <w:lang w:val="en-US" w:eastAsia="zh-CN" w:bidi="ar-SA"/>
        </w:rPr>
      </w:pPr>
      <w:r>
        <w:rPr>
          <w:rFonts w:hint="eastAsia" w:ascii="Times New Roman" w:hAnsi="Times New Roman" w:eastAsia="方正仿宋_GBK" w:cs="Times New Roman"/>
          <w:b w:val="0"/>
          <w:bCs w:val="0"/>
          <w:color w:val="auto"/>
          <w:spacing w:val="0"/>
          <w:kern w:val="2"/>
          <w:sz w:val="30"/>
          <w:szCs w:val="30"/>
          <w:highlight w:val="none"/>
          <w:lang w:val="en-US" w:eastAsia="zh-CN" w:bidi="ar-SA"/>
        </w:rPr>
        <w:t>装烟室内空气由上向下运动与烟叶进行湿热交换。</w:t>
      </w:r>
    </w:p>
    <w:p>
      <w:pPr>
        <w:pStyle w:val="22"/>
        <w:numPr>
          <w:ilvl w:val="0"/>
          <w:numId w:val="0"/>
        </w:numPr>
        <w:tabs>
          <w:tab w:val="left" w:pos="2357"/>
        </w:tabs>
        <w:spacing w:before="186" w:after="0" w:line="240" w:lineRule="auto"/>
        <w:ind w:right="0" w:rightChars="0" w:firstLine="600" w:firstLineChars="200"/>
        <w:jc w:val="left"/>
        <w:rPr>
          <w:rFonts w:hint="eastAsia" w:ascii="Times New Roman" w:hAnsi="Times New Roman" w:eastAsia="方正仿宋_GBK" w:cs="Times New Roman"/>
          <w:b w:val="0"/>
          <w:bCs w:val="0"/>
          <w:color w:val="auto"/>
          <w:spacing w:val="0"/>
          <w:kern w:val="2"/>
          <w:sz w:val="30"/>
          <w:szCs w:val="30"/>
          <w:highlight w:val="none"/>
          <w:lang w:val="en-US" w:eastAsia="zh-CN" w:bidi="ar-SA"/>
        </w:rPr>
      </w:pPr>
      <w:r>
        <w:rPr>
          <w:rFonts w:hint="eastAsia" w:ascii="Times New Roman" w:hAnsi="Times New Roman" w:eastAsia="方正仿宋_GBK" w:cs="Times New Roman"/>
          <w:b w:val="0"/>
          <w:bCs w:val="0"/>
          <w:color w:val="auto"/>
          <w:spacing w:val="0"/>
          <w:kern w:val="2"/>
          <w:sz w:val="30"/>
          <w:szCs w:val="30"/>
          <w:highlight w:val="none"/>
          <w:lang w:val="en-US" w:eastAsia="zh-CN" w:bidi="ar-SA"/>
        </w:rPr>
        <w:t>6）单体烤房</w:t>
      </w:r>
    </w:p>
    <w:p>
      <w:pPr>
        <w:pStyle w:val="2"/>
        <w:spacing w:before="153" w:line="364" w:lineRule="auto"/>
        <w:ind w:left="0" w:leftChars="0" w:right="1686" w:firstLine="600" w:firstLineChars="200"/>
        <w:rPr>
          <w:rFonts w:hint="eastAsia" w:ascii="Times New Roman" w:hAnsi="Times New Roman" w:eastAsia="方正仿宋_GBK" w:cs="Times New Roman"/>
          <w:b w:val="0"/>
          <w:bCs w:val="0"/>
          <w:color w:val="auto"/>
          <w:spacing w:val="0"/>
          <w:kern w:val="2"/>
          <w:sz w:val="30"/>
          <w:szCs w:val="30"/>
          <w:highlight w:val="none"/>
          <w:lang w:val="en-US" w:eastAsia="zh-CN" w:bidi="ar-SA"/>
        </w:rPr>
      </w:pPr>
      <w:r>
        <w:rPr>
          <w:rFonts w:hint="eastAsia" w:ascii="Times New Roman" w:hAnsi="Times New Roman" w:eastAsia="方正仿宋_GBK" w:cs="Times New Roman"/>
          <w:b w:val="0"/>
          <w:bCs w:val="0"/>
          <w:color w:val="auto"/>
          <w:spacing w:val="0"/>
          <w:kern w:val="2"/>
          <w:sz w:val="30"/>
          <w:szCs w:val="30"/>
          <w:highlight w:val="none"/>
          <w:lang w:val="en-US" w:eastAsia="zh-CN" w:bidi="ar-SA"/>
        </w:rPr>
        <w:t>指单座独立安装的烤房建设方式。</w:t>
      </w:r>
    </w:p>
    <w:p>
      <w:pPr>
        <w:pStyle w:val="2"/>
        <w:spacing w:before="153" w:line="364" w:lineRule="auto"/>
        <w:ind w:left="0" w:leftChars="0" w:right="1686" w:firstLine="600" w:firstLineChars="200"/>
        <w:rPr>
          <w:rFonts w:hint="eastAsia" w:ascii="Times New Roman" w:hAnsi="Times New Roman" w:eastAsia="方正仿宋_GBK" w:cs="Times New Roman"/>
          <w:b w:val="0"/>
          <w:bCs w:val="0"/>
          <w:color w:val="auto"/>
          <w:spacing w:val="0"/>
          <w:kern w:val="2"/>
          <w:sz w:val="30"/>
          <w:szCs w:val="30"/>
          <w:highlight w:val="none"/>
          <w:lang w:val="en-US" w:eastAsia="zh-CN" w:bidi="ar-SA"/>
        </w:rPr>
      </w:pPr>
      <w:r>
        <w:rPr>
          <w:rFonts w:hint="eastAsia" w:ascii="Times New Roman" w:hAnsi="Times New Roman" w:eastAsia="方正仿宋_GBK" w:cs="Times New Roman"/>
          <w:b w:val="0"/>
          <w:bCs w:val="0"/>
          <w:color w:val="auto"/>
          <w:spacing w:val="0"/>
          <w:kern w:val="2"/>
          <w:sz w:val="30"/>
          <w:szCs w:val="30"/>
          <w:highlight w:val="none"/>
          <w:lang w:val="en-US" w:eastAsia="zh-CN" w:bidi="ar-SA"/>
        </w:rPr>
        <w:t>7)连体烤房</w:t>
      </w:r>
    </w:p>
    <w:p>
      <w:pPr>
        <w:pStyle w:val="2"/>
        <w:spacing w:before="153" w:line="364" w:lineRule="auto"/>
        <w:ind w:left="599" w:leftChars="214" w:right="1686" w:firstLine="0" w:firstLineChars="0"/>
        <w:rPr>
          <w:rFonts w:hint="eastAsia" w:ascii="Times New Roman" w:hAnsi="Times New Roman" w:eastAsia="方正仿宋_GBK" w:cs="Times New Roman"/>
          <w:b w:val="0"/>
          <w:bCs w:val="0"/>
          <w:color w:val="auto"/>
          <w:spacing w:val="0"/>
          <w:kern w:val="2"/>
          <w:sz w:val="30"/>
          <w:szCs w:val="30"/>
          <w:highlight w:val="none"/>
          <w:lang w:val="en-US" w:eastAsia="zh-CN" w:bidi="ar-SA"/>
        </w:rPr>
      </w:pPr>
      <w:r>
        <w:rPr>
          <w:rFonts w:hint="eastAsia" w:ascii="Times New Roman" w:hAnsi="Times New Roman" w:eastAsia="方正仿宋_GBK" w:cs="Times New Roman"/>
          <w:b w:val="0"/>
          <w:bCs w:val="0"/>
          <w:color w:val="auto"/>
          <w:spacing w:val="0"/>
          <w:kern w:val="2"/>
          <w:sz w:val="30"/>
          <w:szCs w:val="30"/>
          <w:highlight w:val="none"/>
          <w:lang w:val="en-US" w:eastAsia="zh-CN" w:bidi="ar-SA"/>
        </w:rPr>
        <w:t>指两座或若干座烤房连排，两座之间共用墙体的烤房建设式。8）烤房基本结构</w:t>
      </w:r>
    </w:p>
    <w:p>
      <w:pPr>
        <w:pStyle w:val="22"/>
        <w:numPr>
          <w:ilvl w:val="0"/>
          <w:numId w:val="0"/>
        </w:numPr>
        <w:tabs>
          <w:tab w:val="left" w:pos="2357"/>
        </w:tabs>
        <w:spacing w:before="186" w:after="0" w:line="240" w:lineRule="auto"/>
        <w:ind w:right="0" w:rightChars="0" w:firstLine="600" w:firstLineChars="200"/>
        <w:jc w:val="left"/>
        <w:rPr>
          <w:rFonts w:hint="eastAsia" w:ascii="Times New Roman" w:hAnsi="Times New Roman" w:eastAsia="方正仿宋_GBK" w:cs="Times New Roman"/>
          <w:b w:val="0"/>
          <w:bCs w:val="0"/>
          <w:color w:val="auto"/>
          <w:spacing w:val="0"/>
          <w:kern w:val="2"/>
          <w:sz w:val="30"/>
          <w:szCs w:val="30"/>
          <w:highlight w:val="none"/>
          <w:lang w:val="en-US" w:eastAsia="zh-CN" w:bidi="ar-SA"/>
        </w:rPr>
      </w:pPr>
      <w:r>
        <w:rPr>
          <w:rFonts w:hint="eastAsia" w:ascii="Times New Roman" w:hAnsi="Times New Roman" w:eastAsia="方正仿宋_GBK" w:cs="Times New Roman"/>
          <w:b w:val="0"/>
          <w:bCs w:val="0"/>
          <w:color w:val="auto"/>
          <w:spacing w:val="0"/>
          <w:kern w:val="2"/>
          <w:sz w:val="30"/>
          <w:szCs w:val="30"/>
          <w:highlight w:val="none"/>
          <w:lang w:val="en-US" w:eastAsia="zh-CN" w:bidi="ar-SA"/>
        </w:rPr>
        <w:t>闭式空气源热泵电能烤房主要包括闭式除湿热泵、控制器、装烟室、风道等。</w:t>
      </w:r>
    </w:p>
    <w:p>
      <w:pPr>
        <w:pStyle w:val="2"/>
        <w:spacing w:before="186"/>
        <w:rPr>
          <w:rFonts w:hint="eastAsia" w:ascii="Times New Roman" w:hAnsi="Times New Roman" w:eastAsia="方正仿宋_GBK" w:cs="Times New Roman"/>
          <w:b w:val="0"/>
          <w:bCs w:val="0"/>
          <w:color w:val="auto"/>
          <w:spacing w:val="0"/>
          <w:kern w:val="2"/>
          <w:sz w:val="30"/>
          <w:szCs w:val="30"/>
          <w:highlight w:val="none"/>
          <w:lang w:val="en-US" w:eastAsia="zh-CN" w:bidi="ar-SA"/>
        </w:rPr>
      </w:pPr>
      <w:r>
        <w:rPr>
          <w:rFonts w:hint="eastAsia" w:ascii="Times New Roman" w:hAnsi="Times New Roman" w:eastAsia="方正仿宋_GBK" w:cs="Times New Roman"/>
          <w:b w:val="0"/>
          <w:bCs w:val="0"/>
          <w:color w:val="auto"/>
          <w:spacing w:val="0"/>
          <w:kern w:val="2"/>
          <w:sz w:val="30"/>
          <w:szCs w:val="30"/>
          <w:highlight w:val="none"/>
          <w:lang w:val="en-US" w:eastAsia="zh-CN" w:bidi="ar-SA"/>
        </w:rPr>
        <w:t>烤房规格为2仓4台如下图所示。</w:t>
      </w:r>
    </w:p>
    <w:p>
      <w:pPr>
        <w:pStyle w:val="3"/>
        <w:ind w:left="0" w:leftChars="0" w:firstLine="0" w:firstLineChars="0"/>
        <w:rPr>
          <w:rFonts w:hint="eastAsia" w:eastAsia="宋体"/>
          <w:b w:val="0"/>
          <w:bCs w:val="0"/>
          <w:color w:val="auto"/>
          <w:highlight w:val="none"/>
          <w:lang w:eastAsia="zh-CN"/>
        </w:rPr>
      </w:pPr>
      <w:r>
        <w:rPr>
          <w:rFonts w:hint="eastAsia" w:eastAsia="宋体"/>
          <w:b w:val="0"/>
          <w:bCs w:val="0"/>
          <w:color w:val="auto"/>
          <w:highlight w:val="none"/>
          <w:lang w:eastAsia="zh-CN"/>
        </w:rPr>
        <w:drawing>
          <wp:inline distT="0" distB="0" distL="114300" distR="114300">
            <wp:extent cx="6091555" cy="3771900"/>
            <wp:effectExtent l="0" t="0" r="4445" b="0"/>
            <wp:docPr id="13" name="图片 13" descr="2仓4台烤房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仓4台烤房_看图王"/>
                    <pic:cNvPicPr>
                      <a:picLocks noChangeAspect="1"/>
                    </pic:cNvPicPr>
                  </pic:nvPicPr>
                  <pic:blipFill>
                    <a:blip r:embed="rId28"/>
                    <a:stretch>
                      <a:fillRect/>
                    </a:stretch>
                  </pic:blipFill>
                  <pic:spPr>
                    <a:xfrm>
                      <a:off x="0" y="0"/>
                      <a:ext cx="6091555" cy="3771900"/>
                    </a:xfrm>
                    <a:prstGeom prst="rect">
                      <a:avLst/>
                    </a:prstGeom>
                  </pic:spPr>
                </pic:pic>
              </a:graphicData>
            </a:graphic>
          </wp:inline>
        </w:drawing>
      </w:r>
    </w:p>
    <w:p>
      <w:pPr>
        <w:pStyle w:val="5"/>
        <w:spacing w:before="190" w:after="190" w:line="600" w:lineRule="exact"/>
        <w:rPr>
          <w:rFonts w:hint="eastAsia" w:ascii="方正黑体_GBK" w:hAnsi="方正黑体_GBK" w:eastAsia="方正黑体_GBK" w:cs="方正黑体_GBK"/>
          <w:b w:val="0"/>
          <w:bCs w:val="0"/>
          <w:color w:val="auto"/>
          <w:highlight w:val="none"/>
          <w:lang w:val="en-US" w:eastAsia="zh-CN"/>
        </w:rPr>
      </w:pPr>
      <w:bookmarkStart w:id="74" w:name="_Toc26557"/>
      <w:r>
        <w:rPr>
          <w:rFonts w:hint="eastAsia" w:ascii="方正黑体_GBK" w:hAnsi="方正黑体_GBK" w:eastAsia="方正黑体_GBK" w:cs="方正黑体_GBK"/>
          <w:b w:val="0"/>
          <w:bCs w:val="0"/>
          <w:color w:val="auto"/>
          <w:highlight w:val="none"/>
          <w:lang w:val="en-US" w:eastAsia="zh-CN"/>
        </w:rPr>
        <w:t>4.4烤房主体比选</w:t>
      </w:r>
      <w:bookmarkEnd w:id="74"/>
    </w:p>
    <w:p>
      <w:pPr>
        <w:pStyle w:val="2"/>
        <w:spacing w:before="1"/>
        <w:ind w:left="0" w:leftChars="0" w:firstLine="600" w:firstLineChars="200"/>
        <w:rPr>
          <w:rFonts w:hint="eastAsia" w:ascii="Times New Roman" w:hAnsi="Times New Roman" w:eastAsia="方正仿宋_GBK" w:cs="Times New Roman"/>
          <w:b w:val="0"/>
          <w:bCs w:val="0"/>
          <w:color w:val="auto"/>
          <w:spacing w:val="0"/>
          <w:kern w:val="2"/>
          <w:sz w:val="30"/>
          <w:szCs w:val="30"/>
          <w:highlight w:val="none"/>
          <w:lang w:val="en-US" w:eastAsia="zh-CN" w:bidi="ar-SA"/>
        </w:rPr>
      </w:pPr>
      <w:r>
        <w:rPr>
          <w:rFonts w:hint="eastAsia" w:ascii="Times New Roman" w:hAnsi="Times New Roman" w:eastAsia="方正仿宋_GBK" w:cs="Times New Roman"/>
          <w:b w:val="0"/>
          <w:bCs w:val="0"/>
          <w:color w:val="auto"/>
          <w:spacing w:val="0"/>
          <w:kern w:val="2"/>
          <w:sz w:val="30"/>
          <w:szCs w:val="30"/>
          <w:highlight w:val="none"/>
          <w:lang w:val="en-US" w:eastAsia="zh-CN" w:bidi="ar-SA"/>
        </w:rPr>
        <w:t>密闭式空气源热泵电能烤房由闭式除湿热泵、控制器、装烟室、风道等组成，烤房和设备结构整体密闭，以除湿方式将烤房内部空气中水分排出。烤房主体采用可拆装的保温板组装，烤房不设排湿口和冷风进风口，有2仓3台和2仓4台。两种规格。</w:t>
      </w:r>
    </w:p>
    <w:p>
      <w:pPr>
        <w:pStyle w:val="22"/>
        <w:numPr>
          <w:ilvl w:val="0"/>
          <w:numId w:val="0"/>
        </w:numPr>
        <w:tabs>
          <w:tab w:val="left" w:pos="2438"/>
        </w:tabs>
        <w:spacing w:before="0" w:after="0" w:line="340" w:lineRule="exact"/>
        <w:ind w:right="0" w:rightChars="0" w:firstLine="600" w:firstLineChars="200"/>
        <w:jc w:val="left"/>
        <w:rPr>
          <w:b w:val="0"/>
          <w:bCs w:val="0"/>
          <w:color w:val="auto"/>
          <w:sz w:val="28"/>
          <w:highlight w:val="none"/>
        </w:rPr>
      </w:pPr>
      <w:r>
        <w:rPr>
          <w:rFonts w:hint="eastAsia" w:eastAsia="方正仿宋_GBK" w:cs="Times New Roman"/>
          <w:b w:val="0"/>
          <w:bCs w:val="0"/>
          <w:color w:val="auto"/>
          <w:spacing w:val="0"/>
          <w:kern w:val="2"/>
          <w:sz w:val="30"/>
          <w:szCs w:val="30"/>
          <w:highlight w:val="none"/>
          <w:lang w:val="en-US" w:eastAsia="zh-CN" w:bidi="ar-SA"/>
        </w:rPr>
        <w:t>（1）</w:t>
      </w:r>
      <w:r>
        <w:rPr>
          <w:b w:val="0"/>
          <w:bCs w:val="0"/>
          <w:color w:val="auto"/>
          <w:spacing w:val="-2"/>
          <w:sz w:val="28"/>
          <w:highlight w:val="none"/>
        </w:rPr>
        <w:t>结构形式</w:t>
      </w:r>
    </w:p>
    <w:p>
      <w:pPr>
        <w:pStyle w:val="3"/>
        <w:ind w:left="0" w:leftChars="0" w:firstLine="0" w:firstLineChars="0"/>
        <w:rPr>
          <w:rFonts w:hint="eastAsia"/>
          <w:b w:val="0"/>
          <w:bCs w:val="0"/>
          <w:color w:val="auto"/>
          <w:highlight w:val="none"/>
          <w:lang w:val="en-US" w:eastAsia="zh-CN"/>
        </w:rPr>
      </w:pPr>
    </w:p>
    <w:p>
      <w:pPr>
        <w:pStyle w:val="3"/>
        <w:ind w:left="0" w:leftChars="0" w:firstLine="0" w:firstLineChars="0"/>
        <w:rPr>
          <w:rFonts w:hint="eastAsia"/>
          <w:b w:val="0"/>
          <w:bCs w:val="0"/>
          <w:color w:val="auto"/>
          <w:highlight w:val="none"/>
          <w:lang w:val="en-US" w:eastAsia="zh-CN"/>
        </w:rPr>
      </w:pPr>
    </w:p>
    <w:p>
      <w:pPr>
        <w:pStyle w:val="3"/>
        <w:ind w:left="0" w:leftChars="0" w:firstLine="0" w:firstLineChars="0"/>
        <w:rPr>
          <w:rFonts w:hint="eastAsia"/>
          <w:b w:val="0"/>
          <w:bCs w:val="0"/>
          <w:color w:val="auto"/>
          <w:highlight w:val="none"/>
          <w:lang w:val="en-US" w:eastAsia="zh-CN"/>
        </w:rPr>
      </w:pPr>
    </w:p>
    <w:p>
      <w:pPr>
        <w:pStyle w:val="3"/>
        <w:ind w:left="0" w:leftChars="0" w:firstLine="0" w:firstLineChars="0"/>
        <w:rPr>
          <w:rFonts w:hint="eastAsia"/>
          <w:b w:val="0"/>
          <w:bCs w:val="0"/>
          <w:color w:val="auto"/>
          <w:highlight w:val="none"/>
          <w:lang w:val="en-US" w:eastAsia="zh-CN"/>
        </w:rPr>
      </w:pPr>
      <w:r>
        <w:rPr>
          <w:rFonts w:hint="eastAsia"/>
          <w:b w:val="0"/>
          <w:bCs w:val="0"/>
          <w:color w:val="auto"/>
          <w:highlight w:val="none"/>
          <w:lang w:val="en-US" w:eastAsia="zh-CN"/>
        </w:rPr>
        <w:drawing>
          <wp:inline distT="0" distB="0" distL="114300" distR="114300">
            <wp:extent cx="6246495" cy="3877310"/>
            <wp:effectExtent l="0" t="0" r="1905" b="8890"/>
            <wp:docPr id="14" name="图片 14" descr="2仓3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仓3台"/>
                    <pic:cNvPicPr>
                      <a:picLocks noChangeAspect="1"/>
                    </pic:cNvPicPr>
                  </pic:nvPicPr>
                  <pic:blipFill>
                    <a:blip r:embed="rId29"/>
                    <a:stretch>
                      <a:fillRect/>
                    </a:stretch>
                  </pic:blipFill>
                  <pic:spPr>
                    <a:xfrm>
                      <a:off x="0" y="0"/>
                      <a:ext cx="6246495" cy="3877310"/>
                    </a:xfrm>
                    <a:prstGeom prst="rect">
                      <a:avLst/>
                    </a:prstGeom>
                  </pic:spPr>
                </pic:pic>
              </a:graphicData>
            </a:graphic>
          </wp:inline>
        </w:drawing>
      </w:r>
    </w:p>
    <w:p>
      <w:pPr>
        <w:pStyle w:val="3"/>
        <w:jc w:val="center"/>
        <w:rPr>
          <w:rFonts w:hint="eastAsia" w:eastAsia="宋体"/>
          <w:b w:val="0"/>
          <w:bCs w:val="0"/>
          <w:color w:val="auto"/>
          <w:highlight w:val="none"/>
          <w:lang w:eastAsia="zh-CN"/>
        </w:rPr>
      </w:pPr>
      <w:r>
        <w:rPr>
          <w:rFonts w:hint="eastAsia"/>
          <w:b w:val="0"/>
          <w:bCs w:val="0"/>
          <w:color w:val="auto"/>
          <w:highlight w:val="none"/>
          <w:lang w:val="en-US" w:eastAsia="zh-CN"/>
        </w:rPr>
        <w:t>图 1-1  2仓3台烤房结构示意图</w:t>
      </w:r>
    </w:p>
    <w:p>
      <w:pPr>
        <w:pStyle w:val="3"/>
        <w:ind w:left="0" w:leftChars="0" w:firstLine="0" w:firstLineChars="0"/>
        <w:jc w:val="center"/>
        <w:rPr>
          <w:rFonts w:hint="default" w:eastAsia="宋体"/>
          <w:b w:val="0"/>
          <w:bCs w:val="0"/>
          <w:color w:val="auto"/>
          <w:highlight w:val="none"/>
          <w:lang w:val="en-US" w:eastAsia="zh-CN"/>
        </w:rPr>
      </w:pPr>
      <w:r>
        <w:rPr>
          <w:rFonts w:hint="eastAsia" w:eastAsia="宋体"/>
          <w:b w:val="0"/>
          <w:bCs w:val="0"/>
          <w:color w:val="auto"/>
          <w:highlight w:val="none"/>
          <w:lang w:eastAsia="zh-CN"/>
        </w:rPr>
        <w:drawing>
          <wp:inline distT="0" distB="0" distL="114300" distR="114300">
            <wp:extent cx="6271895" cy="3800475"/>
            <wp:effectExtent l="0" t="0" r="14605" b="9525"/>
            <wp:docPr id="15" name="图片 15" descr="2仓4台烤房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仓4台烤房_看图王"/>
                    <pic:cNvPicPr>
                      <a:picLocks noChangeAspect="1"/>
                    </pic:cNvPicPr>
                  </pic:nvPicPr>
                  <pic:blipFill>
                    <a:blip r:embed="rId28"/>
                    <a:stretch>
                      <a:fillRect/>
                    </a:stretch>
                  </pic:blipFill>
                  <pic:spPr>
                    <a:xfrm>
                      <a:off x="0" y="0"/>
                      <a:ext cx="6271895" cy="3800475"/>
                    </a:xfrm>
                    <a:prstGeom prst="rect">
                      <a:avLst/>
                    </a:prstGeom>
                  </pic:spPr>
                </pic:pic>
              </a:graphicData>
            </a:graphic>
          </wp:inline>
        </w:drawing>
      </w:r>
      <w:r>
        <w:rPr>
          <w:rFonts w:hint="eastAsia"/>
          <w:b w:val="0"/>
          <w:bCs w:val="0"/>
          <w:color w:val="auto"/>
          <w:highlight w:val="none"/>
          <w:lang w:val="en-US" w:eastAsia="zh-CN"/>
        </w:rPr>
        <w:t>图  1-2  2仓4台烤房结构示意图</w:t>
      </w:r>
    </w:p>
    <w:p>
      <w:pPr>
        <w:pStyle w:val="2"/>
        <w:spacing w:before="1"/>
        <w:ind w:left="0" w:leftChars="0" w:firstLine="600" w:firstLineChars="200"/>
        <w:rPr>
          <w:rFonts w:hint="eastAsia" w:ascii="Times New Roman" w:hAnsi="Times New Roman" w:eastAsia="方正仿宋_GBK" w:cs="Times New Roman"/>
          <w:b w:val="0"/>
          <w:bCs w:val="0"/>
          <w:color w:val="auto"/>
          <w:spacing w:val="0"/>
          <w:kern w:val="2"/>
          <w:sz w:val="30"/>
          <w:szCs w:val="30"/>
          <w:highlight w:val="none"/>
          <w:lang w:val="en-US" w:eastAsia="zh-CN" w:bidi="ar-SA"/>
        </w:rPr>
      </w:pPr>
      <w:r>
        <w:rPr>
          <w:rFonts w:hint="eastAsia" w:ascii="Times New Roman" w:hAnsi="Times New Roman" w:eastAsia="方正仿宋_GBK" w:cs="Times New Roman"/>
          <w:b w:val="0"/>
          <w:bCs w:val="0"/>
          <w:color w:val="auto"/>
          <w:spacing w:val="0"/>
          <w:kern w:val="2"/>
          <w:sz w:val="30"/>
          <w:szCs w:val="30"/>
          <w:highlight w:val="none"/>
          <w:lang w:val="en-US" w:eastAsia="zh-CN" w:bidi="ar-SA"/>
        </w:rPr>
        <w:t>2仓3台内室长8000mm、宽2700mm、高3500mm，2仓4台内室长8000mm、宽2700mm、高4200mm。</w:t>
      </w:r>
    </w:p>
    <w:p>
      <w:pPr>
        <w:pStyle w:val="2"/>
        <w:spacing w:before="1"/>
        <w:ind w:left="0" w:leftChars="0" w:firstLine="600" w:firstLineChars="200"/>
        <w:rPr>
          <w:rFonts w:hint="eastAsia" w:ascii="Times New Roman" w:hAnsi="Times New Roman" w:eastAsia="方正仿宋_GBK" w:cs="Times New Roman"/>
          <w:b w:val="0"/>
          <w:bCs w:val="0"/>
          <w:color w:val="auto"/>
          <w:spacing w:val="0"/>
          <w:kern w:val="2"/>
          <w:sz w:val="30"/>
          <w:szCs w:val="30"/>
          <w:highlight w:val="none"/>
          <w:lang w:val="en-US" w:eastAsia="zh-CN" w:bidi="ar-SA"/>
        </w:rPr>
      </w:pPr>
      <w:r>
        <w:rPr>
          <w:rFonts w:hint="default" w:ascii="Times New Roman" w:hAnsi="Times New Roman" w:eastAsia="方正仿宋_GBK" w:cs="Times New Roman"/>
          <w:b w:val="0"/>
          <w:bCs w:val="0"/>
          <w:color w:val="auto"/>
          <w:spacing w:val="0"/>
          <w:kern w:val="2"/>
          <w:sz w:val="30"/>
          <w:szCs w:val="30"/>
          <w:highlight w:val="none"/>
          <w:lang w:val="en-US" w:eastAsia="zh-CN" w:bidi="ar-SA"/>
        </w:rPr>
        <w:t>两种规格结构占地面积一样;2仓4台高4.2米，2仓3台高3.5米； 2仓4台容量90.72立方米，2仓3台容量75.6立方米；，2仓3台装烟量400杆</w:t>
      </w:r>
      <w:r>
        <w:rPr>
          <w:rFonts w:hint="eastAsia" w:ascii="Times New Roman" w:hAnsi="Times New Roman" w:eastAsia="方正仿宋_GBK" w:cs="Times New Roman"/>
          <w:b w:val="0"/>
          <w:bCs w:val="0"/>
          <w:color w:val="auto"/>
          <w:spacing w:val="0"/>
          <w:kern w:val="2"/>
          <w:sz w:val="30"/>
          <w:szCs w:val="30"/>
          <w:highlight w:val="none"/>
          <w:lang w:val="en-US" w:eastAsia="zh-CN" w:bidi="ar-SA"/>
        </w:rPr>
        <w:t>（3-4吨鲜烟叶）</w:t>
      </w:r>
      <w:r>
        <w:rPr>
          <w:rFonts w:hint="default" w:ascii="Times New Roman" w:hAnsi="Times New Roman" w:eastAsia="方正仿宋_GBK" w:cs="Times New Roman"/>
          <w:b w:val="0"/>
          <w:bCs w:val="0"/>
          <w:color w:val="auto"/>
          <w:spacing w:val="0"/>
          <w:kern w:val="2"/>
          <w:sz w:val="30"/>
          <w:szCs w:val="30"/>
          <w:highlight w:val="none"/>
          <w:lang w:val="en-US" w:eastAsia="zh-CN" w:bidi="ar-SA"/>
        </w:rPr>
        <w:t>。2仓4台500杆</w:t>
      </w:r>
      <w:r>
        <w:rPr>
          <w:rFonts w:hint="eastAsia" w:ascii="Times New Roman" w:hAnsi="Times New Roman" w:eastAsia="方正仿宋_GBK" w:cs="Times New Roman"/>
          <w:b w:val="0"/>
          <w:bCs w:val="0"/>
          <w:color w:val="auto"/>
          <w:spacing w:val="0"/>
          <w:kern w:val="2"/>
          <w:sz w:val="30"/>
          <w:szCs w:val="30"/>
          <w:highlight w:val="none"/>
          <w:lang w:val="en-US" w:eastAsia="zh-CN" w:bidi="ar-SA"/>
        </w:rPr>
        <w:t>（4-5吨鲜烟叶）</w:t>
      </w:r>
      <w:r>
        <w:rPr>
          <w:rFonts w:hint="default" w:ascii="Times New Roman" w:hAnsi="Times New Roman" w:eastAsia="方正仿宋_GBK" w:cs="Times New Roman"/>
          <w:b w:val="0"/>
          <w:bCs w:val="0"/>
          <w:color w:val="auto"/>
          <w:spacing w:val="0"/>
          <w:kern w:val="2"/>
          <w:sz w:val="30"/>
          <w:szCs w:val="30"/>
          <w:highlight w:val="none"/>
          <w:lang w:val="en-US" w:eastAsia="zh-CN" w:bidi="ar-SA"/>
        </w:rPr>
        <w:t>。</w:t>
      </w:r>
    </w:p>
    <w:p>
      <w:pPr>
        <w:pStyle w:val="2"/>
        <w:spacing w:before="1"/>
        <w:ind w:left="0" w:leftChars="0" w:firstLine="600" w:firstLineChars="200"/>
        <w:rPr>
          <w:rFonts w:hint="eastAsia" w:ascii="Times New Roman" w:hAnsi="Times New Roman" w:eastAsia="方正仿宋_GBK" w:cs="Times New Roman"/>
          <w:b w:val="0"/>
          <w:bCs w:val="0"/>
          <w:color w:val="auto"/>
          <w:spacing w:val="0"/>
          <w:kern w:val="2"/>
          <w:sz w:val="30"/>
          <w:szCs w:val="30"/>
          <w:highlight w:val="none"/>
          <w:lang w:val="en-US" w:eastAsia="zh-CN" w:bidi="ar-SA"/>
        </w:rPr>
      </w:pPr>
      <w:r>
        <w:rPr>
          <w:rFonts w:hint="eastAsia" w:ascii="Times New Roman" w:hAnsi="Times New Roman" w:eastAsia="方正仿宋_GBK" w:cs="Times New Roman"/>
          <w:b w:val="0"/>
          <w:bCs w:val="0"/>
          <w:color w:val="auto"/>
          <w:spacing w:val="0"/>
          <w:kern w:val="2"/>
          <w:sz w:val="30"/>
          <w:szCs w:val="30"/>
          <w:highlight w:val="none"/>
          <w:lang w:val="en-US" w:eastAsia="zh-CN" w:bidi="ar-SA"/>
        </w:rPr>
        <w:t>2仓4台较2仓3台，容量大。</w:t>
      </w:r>
    </w:p>
    <w:p>
      <w:pPr>
        <w:pStyle w:val="5"/>
        <w:spacing w:before="190" w:after="190" w:line="600" w:lineRule="exact"/>
        <w:rPr>
          <w:rFonts w:hint="eastAsia" w:ascii="方正黑体_GBK" w:hAnsi="方正黑体_GBK" w:eastAsia="方正黑体_GBK" w:cs="方正黑体_GBK"/>
          <w:b w:val="0"/>
          <w:bCs w:val="0"/>
          <w:color w:val="auto"/>
          <w:highlight w:val="none"/>
          <w:lang w:val="en-US" w:eastAsia="zh-CN"/>
        </w:rPr>
      </w:pPr>
      <w:bookmarkStart w:id="75" w:name="_Toc9234"/>
      <w:r>
        <w:rPr>
          <w:rFonts w:hint="eastAsia" w:ascii="方正黑体_GBK" w:hAnsi="方正黑体_GBK" w:eastAsia="方正黑体_GBK" w:cs="方正黑体_GBK"/>
          <w:b w:val="0"/>
          <w:bCs w:val="0"/>
          <w:color w:val="auto"/>
          <w:highlight w:val="none"/>
          <w:lang w:val="en-US" w:eastAsia="zh-CN"/>
        </w:rPr>
        <w:t>4.5消防注意事项</w:t>
      </w:r>
      <w:bookmarkEnd w:id="75"/>
    </w:p>
    <w:p>
      <w:pPr>
        <w:pStyle w:val="2"/>
        <w:spacing w:before="1"/>
        <w:ind w:left="0" w:leftChars="0" w:firstLine="600" w:firstLineChars="200"/>
        <w:rPr>
          <w:rFonts w:hint="eastAsia" w:ascii="Times New Roman" w:hAnsi="Times New Roman" w:eastAsia="方正仿宋_GBK" w:cs="Times New Roman"/>
          <w:b w:val="0"/>
          <w:bCs w:val="0"/>
          <w:color w:val="auto"/>
          <w:spacing w:val="0"/>
          <w:kern w:val="2"/>
          <w:sz w:val="30"/>
          <w:szCs w:val="30"/>
          <w:highlight w:val="none"/>
          <w:lang w:val="en-US" w:eastAsia="zh-CN" w:bidi="ar-SA"/>
        </w:rPr>
      </w:pPr>
      <w:r>
        <w:rPr>
          <w:rFonts w:hint="eastAsia" w:ascii="Times New Roman" w:hAnsi="Times New Roman" w:eastAsia="方正仿宋_GBK" w:cs="Times New Roman"/>
          <w:b w:val="0"/>
          <w:bCs w:val="0"/>
          <w:color w:val="auto"/>
          <w:spacing w:val="0"/>
          <w:kern w:val="2"/>
          <w:sz w:val="30"/>
          <w:szCs w:val="30"/>
          <w:highlight w:val="none"/>
          <w:lang w:val="en-US" w:eastAsia="zh-CN" w:bidi="ar-SA"/>
        </w:rPr>
        <w:t>（1）生产区内的烤房与可燃物堆垛仓库分开布置，设置在相对独立的安全区域，不设置在电气线路下方。</w:t>
      </w:r>
    </w:p>
    <w:p>
      <w:pPr>
        <w:pStyle w:val="2"/>
        <w:spacing w:before="1"/>
        <w:ind w:left="0" w:leftChars="0" w:firstLine="600" w:firstLineChars="200"/>
        <w:rPr>
          <w:rFonts w:hint="eastAsia" w:ascii="Times New Roman" w:hAnsi="Times New Roman" w:eastAsia="方正仿宋_GBK" w:cs="Times New Roman"/>
          <w:b w:val="0"/>
          <w:bCs w:val="0"/>
          <w:color w:val="auto"/>
          <w:spacing w:val="0"/>
          <w:kern w:val="2"/>
          <w:sz w:val="30"/>
          <w:szCs w:val="30"/>
          <w:highlight w:val="none"/>
          <w:lang w:val="en-US" w:eastAsia="zh-CN" w:bidi="ar-SA"/>
        </w:rPr>
      </w:pPr>
      <w:r>
        <w:rPr>
          <w:rFonts w:hint="eastAsia" w:ascii="Times New Roman" w:hAnsi="Times New Roman" w:eastAsia="方正仿宋_GBK" w:cs="Times New Roman"/>
          <w:b w:val="0"/>
          <w:bCs w:val="0"/>
          <w:color w:val="auto"/>
          <w:spacing w:val="0"/>
          <w:kern w:val="2"/>
          <w:sz w:val="30"/>
          <w:szCs w:val="30"/>
          <w:highlight w:val="none"/>
          <w:lang w:val="en-US" w:eastAsia="zh-CN" w:bidi="ar-SA"/>
        </w:rPr>
        <w:t>（2）建筑耐火等级为二级，各建筑物首层能直接通室外，满足安全疏散要求。</w:t>
      </w:r>
    </w:p>
    <w:p>
      <w:pPr>
        <w:pStyle w:val="2"/>
        <w:spacing w:before="1"/>
        <w:ind w:left="0" w:leftChars="0" w:firstLine="600" w:firstLineChars="200"/>
        <w:rPr>
          <w:rFonts w:hint="eastAsia" w:ascii="Times New Roman" w:hAnsi="Times New Roman" w:eastAsia="方正仿宋_GBK" w:cs="Times New Roman"/>
          <w:b w:val="0"/>
          <w:bCs w:val="0"/>
          <w:color w:val="auto"/>
          <w:spacing w:val="0"/>
          <w:kern w:val="2"/>
          <w:sz w:val="30"/>
          <w:szCs w:val="30"/>
          <w:highlight w:val="none"/>
          <w:lang w:val="en-US" w:eastAsia="zh-CN" w:bidi="ar-SA"/>
        </w:rPr>
      </w:pPr>
      <w:r>
        <w:rPr>
          <w:rFonts w:hint="eastAsia" w:ascii="Times New Roman" w:hAnsi="Times New Roman" w:eastAsia="方正仿宋_GBK" w:cs="Times New Roman"/>
          <w:b w:val="0"/>
          <w:bCs w:val="0"/>
          <w:color w:val="auto"/>
          <w:spacing w:val="0"/>
          <w:kern w:val="2"/>
          <w:sz w:val="30"/>
          <w:szCs w:val="30"/>
          <w:highlight w:val="none"/>
          <w:lang w:val="en-US" w:eastAsia="zh-CN" w:bidi="ar-SA"/>
        </w:rPr>
        <w:t>（3）灭火器配置按《建筑灭火器配置设计规范》（GB50140-2005）执行，在管理用房或配电室内配备干粉灭火器。</w:t>
      </w:r>
      <w:bookmarkStart w:id="76" w:name="_Toc16661"/>
      <w:bookmarkStart w:id="77" w:name="_Toc28615"/>
      <w:bookmarkStart w:id="78" w:name="_Toc2329"/>
      <w:bookmarkStart w:id="79" w:name="_Toc2969"/>
      <w:bookmarkStart w:id="80" w:name="_Toc24856"/>
      <w:bookmarkStart w:id="81" w:name="_Toc5130"/>
    </w:p>
    <w:p>
      <w:pPr>
        <w:pStyle w:val="3"/>
        <w:rPr>
          <w:rFonts w:hint="eastAsia" w:ascii="Times New Roman" w:hAnsi="Times New Roman" w:eastAsia="方正仿宋_GBK" w:cs="Times New Roman"/>
          <w:b w:val="0"/>
          <w:bCs w:val="0"/>
          <w:color w:val="auto"/>
          <w:spacing w:val="0"/>
          <w:kern w:val="2"/>
          <w:sz w:val="30"/>
          <w:szCs w:val="30"/>
          <w:highlight w:val="none"/>
          <w:lang w:val="en-US" w:eastAsia="zh-CN" w:bidi="ar-SA"/>
        </w:rPr>
      </w:pPr>
    </w:p>
    <w:p>
      <w:pPr>
        <w:pStyle w:val="3"/>
        <w:rPr>
          <w:rFonts w:hint="eastAsia" w:ascii="Times New Roman" w:hAnsi="Times New Roman" w:eastAsia="方正仿宋_GBK" w:cs="Times New Roman"/>
          <w:b w:val="0"/>
          <w:bCs w:val="0"/>
          <w:color w:val="auto"/>
          <w:spacing w:val="0"/>
          <w:kern w:val="2"/>
          <w:sz w:val="30"/>
          <w:szCs w:val="30"/>
          <w:highlight w:val="none"/>
          <w:lang w:val="en-US" w:eastAsia="zh-CN" w:bidi="ar-SA"/>
        </w:rPr>
      </w:pPr>
    </w:p>
    <w:p>
      <w:pPr>
        <w:pStyle w:val="3"/>
        <w:rPr>
          <w:rFonts w:hint="eastAsia" w:ascii="Times New Roman" w:hAnsi="Times New Roman" w:eastAsia="方正仿宋_GBK" w:cs="Times New Roman"/>
          <w:b w:val="0"/>
          <w:bCs w:val="0"/>
          <w:color w:val="auto"/>
          <w:spacing w:val="0"/>
          <w:kern w:val="2"/>
          <w:sz w:val="30"/>
          <w:szCs w:val="30"/>
          <w:highlight w:val="none"/>
          <w:lang w:val="en-US" w:eastAsia="zh-CN" w:bidi="ar-SA"/>
        </w:rPr>
      </w:pPr>
    </w:p>
    <w:p>
      <w:pPr>
        <w:pStyle w:val="4"/>
        <w:adjustRightInd w:val="0"/>
        <w:snapToGrid w:val="0"/>
        <w:spacing w:line="240" w:lineRule="auto"/>
        <w:jc w:val="center"/>
        <w:rPr>
          <w:rFonts w:hint="eastAsia" w:ascii="方正小标宋_GBK" w:hAnsi="方正小标宋_GBK" w:eastAsia="方正小标宋_GBK" w:cs="方正小标宋_GBK"/>
          <w:b w:val="0"/>
          <w:bCs w:val="0"/>
          <w:color w:val="auto"/>
          <w:highlight w:val="none"/>
        </w:rPr>
      </w:pPr>
      <w:bookmarkStart w:id="82" w:name="_Toc14523"/>
      <w:r>
        <w:rPr>
          <w:rFonts w:hint="eastAsia" w:ascii="方正小标宋_GBK" w:hAnsi="方正小标宋_GBK" w:eastAsia="方正小标宋_GBK" w:cs="方正小标宋_GBK"/>
          <w:b w:val="0"/>
          <w:bCs w:val="0"/>
          <w:color w:val="auto"/>
          <w:highlight w:val="none"/>
        </w:rPr>
        <w:t>第</w:t>
      </w:r>
      <w:r>
        <w:rPr>
          <w:rFonts w:hint="eastAsia" w:ascii="方正小标宋_GBK" w:hAnsi="方正小标宋_GBK" w:eastAsia="方正小标宋_GBK" w:cs="方正小标宋_GBK"/>
          <w:b w:val="0"/>
          <w:bCs w:val="0"/>
          <w:color w:val="auto"/>
          <w:highlight w:val="none"/>
          <w:lang w:val="en-US" w:eastAsia="zh-CN"/>
        </w:rPr>
        <w:t>五</w:t>
      </w:r>
      <w:r>
        <w:rPr>
          <w:rFonts w:hint="eastAsia" w:ascii="方正小标宋_GBK" w:hAnsi="方正小标宋_GBK" w:eastAsia="方正小标宋_GBK" w:cs="方正小标宋_GBK"/>
          <w:b w:val="0"/>
          <w:bCs w:val="0"/>
          <w:color w:val="auto"/>
          <w:highlight w:val="none"/>
        </w:rPr>
        <w:t>章 项目编制的依据和</w:t>
      </w:r>
      <w:bookmarkEnd w:id="76"/>
      <w:bookmarkEnd w:id="77"/>
      <w:bookmarkEnd w:id="78"/>
      <w:bookmarkEnd w:id="79"/>
      <w:bookmarkEnd w:id="80"/>
      <w:bookmarkEnd w:id="81"/>
      <w:r>
        <w:rPr>
          <w:rFonts w:hint="eastAsia" w:ascii="方正小标宋_GBK" w:hAnsi="方正小标宋_GBK" w:eastAsia="方正小标宋_GBK" w:cs="方正小标宋_GBK"/>
          <w:b w:val="0"/>
          <w:bCs w:val="0"/>
          <w:color w:val="auto"/>
          <w:highlight w:val="none"/>
        </w:rPr>
        <w:t>建设内容</w:t>
      </w:r>
      <w:bookmarkEnd w:id="82"/>
    </w:p>
    <w:p>
      <w:pPr>
        <w:pStyle w:val="5"/>
        <w:spacing w:before="190" w:after="190" w:line="600" w:lineRule="exact"/>
        <w:ind w:firstLine="640" w:firstLineChars="200"/>
        <w:rPr>
          <w:rFonts w:eastAsia="方正仿宋_GBK" w:cs="Times New Roman"/>
          <w:b w:val="0"/>
          <w:bCs w:val="0"/>
          <w:color w:val="auto"/>
          <w:szCs w:val="28"/>
          <w:highlight w:val="none"/>
        </w:rPr>
      </w:pPr>
      <w:bookmarkStart w:id="83" w:name="_Toc28135"/>
      <w:bookmarkStart w:id="84" w:name="_Toc10485"/>
      <w:bookmarkStart w:id="85" w:name="_Toc21273"/>
      <w:bookmarkStart w:id="86" w:name="_Toc22302"/>
      <w:bookmarkStart w:id="87" w:name="_Toc10856"/>
      <w:bookmarkStart w:id="88" w:name="_Toc138"/>
      <w:bookmarkStart w:id="89" w:name="_Toc16173"/>
      <w:bookmarkStart w:id="90" w:name="_Toc17555"/>
      <w:bookmarkStart w:id="91" w:name="_Toc30799"/>
      <w:r>
        <w:rPr>
          <w:rFonts w:hint="eastAsia" w:ascii="方正黑体_GBK" w:hAnsi="方正黑体_GBK" w:eastAsia="方正黑体_GBK" w:cs="方正黑体_GBK"/>
          <w:b w:val="0"/>
          <w:bCs w:val="0"/>
          <w:color w:val="auto"/>
          <w:highlight w:val="none"/>
          <w:lang w:val="en-US" w:eastAsia="zh-CN"/>
        </w:rPr>
        <w:t>5</w:t>
      </w:r>
      <w:r>
        <w:rPr>
          <w:rFonts w:hint="eastAsia" w:ascii="方正黑体_GBK" w:hAnsi="方正黑体_GBK" w:eastAsia="方正黑体_GBK" w:cs="方正黑体_GBK"/>
          <w:b w:val="0"/>
          <w:bCs w:val="0"/>
          <w:color w:val="auto"/>
          <w:highlight w:val="none"/>
        </w:rPr>
        <w:t>.1编制依据</w:t>
      </w:r>
      <w:bookmarkEnd w:id="83"/>
      <w:bookmarkEnd w:id="84"/>
      <w:bookmarkEnd w:id="85"/>
      <w:bookmarkEnd w:id="86"/>
      <w:bookmarkEnd w:id="87"/>
      <w:bookmarkEnd w:id="88"/>
      <w:bookmarkEnd w:id="89"/>
      <w:bookmarkEnd w:id="90"/>
      <w:bookmarkEnd w:id="91"/>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1、《澄江市海口镇总体规划》；</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2、其他相关资料。</w:t>
      </w:r>
      <w:bookmarkStart w:id="92" w:name="_Toc526890183"/>
    </w:p>
    <w:p>
      <w:pPr>
        <w:pStyle w:val="5"/>
        <w:spacing w:before="190" w:after="190" w:line="600" w:lineRule="exact"/>
        <w:ind w:firstLine="640" w:firstLineChars="200"/>
        <w:rPr>
          <w:rFonts w:hint="eastAsia" w:ascii="方正黑体_GBK" w:hAnsi="方正黑体_GBK" w:eastAsia="方正黑体_GBK" w:cs="方正黑体_GBK"/>
          <w:b w:val="0"/>
          <w:bCs w:val="0"/>
          <w:color w:val="auto"/>
          <w:highlight w:val="none"/>
          <w:lang w:val="en-US" w:eastAsia="zh-CN"/>
        </w:rPr>
      </w:pPr>
      <w:bookmarkStart w:id="93" w:name="_Toc27672"/>
      <w:r>
        <w:rPr>
          <w:rFonts w:hint="eastAsia" w:ascii="方正黑体_GBK" w:hAnsi="方正黑体_GBK" w:eastAsia="方正黑体_GBK" w:cs="方正黑体_GBK"/>
          <w:b w:val="0"/>
          <w:bCs w:val="0"/>
          <w:color w:val="auto"/>
          <w:highlight w:val="none"/>
          <w:lang w:val="en-US" w:eastAsia="zh-CN"/>
        </w:rPr>
        <w:t>5.2</w:t>
      </w:r>
      <w:bookmarkEnd w:id="23"/>
      <w:bookmarkEnd w:id="24"/>
      <w:bookmarkEnd w:id="92"/>
      <w:bookmarkStart w:id="94" w:name="_Toc30074"/>
      <w:bookmarkStart w:id="95" w:name="_Toc12239"/>
      <w:r>
        <w:rPr>
          <w:rFonts w:hint="eastAsia" w:ascii="方正黑体_GBK" w:hAnsi="方正黑体_GBK" w:eastAsia="方正黑体_GBK" w:cs="方正黑体_GBK"/>
          <w:b w:val="0"/>
          <w:bCs w:val="0"/>
          <w:color w:val="auto"/>
          <w:highlight w:val="none"/>
          <w:lang w:val="en-US" w:eastAsia="zh-CN"/>
        </w:rPr>
        <w:t>项目区位</w:t>
      </w:r>
      <w:bookmarkEnd w:id="93"/>
    </w:p>
    <w:p>
      <w:pPr>
        <w:pStyle w:val="2"/>
        <w:spacing w:before="1"/>
        <w:ind w:left="0" w:leftChars="0" w:firstLine="600" w:firstLineChars="200"/>
        <w:rPr>
          <w:rFonts w:hint="eastAsia" w:ascii="Times New Roman" w:hAnsi="Times New Roman" w:eastAsia="方正仿宋_GBK"/>
          <w:b w:val="0"/>
          <w:bCs w:val="0"/>
          <w:color w:val="auto"/>
          <w:sz w:val="28"/>
          <w:szCs w:val="22"/>
          <w:highlight w:val="none"/>
          <w:lang w:eastAsia="zh-CN"/>
        </w:rPr>
      </w:pPr>
      <w:r>
        <w:rPr>
          <w:rFonts w:hint="eastAsia" w:ascii="Times New Roman" w:hAnsi="Times New Roman" w:eastAsia="方正仿宋_GBK" w:cs="Times New Roman"/>
          <w:b w:val="0"/>
          <w:bCs w:val="0"/>
          <w:color w:val="auto"/>
          <w:kern w:val="2"/>
          <w:sz w:val="30"/>
          <w:szCs w:val="30"/>
          <w:highlight w:val="none"/>
          <w:lang w:val="en-US" w:eastAsia="zh-CN" w:bidi="ar-SA"/>
        </w:rPr>
        <w:t>拟建密闭式热泵烤房10座位于澄江市海口镇松元村委会松子园小组。选址场地长64.67米，宽20.02米，用地面积1294.36平方米（约合1.94亩）；</w:t>
      </w:r>
      <w:r>
        <w:rPr>
          <w:rFonts w:hint="eastAsia" w:ascii="Times New Roman" w:hAnsi="Times New Roman" w:eastAsia="方正仿宋_GBK" w:cs="Times New Roman"/>
          <w:b w:val="0"/>
          <w:bCs w:val="0"/>
          <w:color w:val="auto"/>
          <w:spacing w:val="0"/>
          <w:kern w:val="2"/>
          <w:sz w:val="30"/>
          <w:szCs w:val="30"/>
          <w:highlight w:val="none"/>
          <w:lang w:val="en-US" w:eastAsia="zh-CN" w:bidi="ar-SA"/>
        </w:rPr>
        <w:t>该地块场地宽阔是建设烤房的理想位置。</w:t>
      </w:r>
    </w:p>
    <w:p>
      <w:pPr>
        <w:pStyle w:val="2"/>
        <w:ind w:left="0" w:leftChars="0" w:firstLine="0" w:firstLineChars="0"/>
        <w:rPr>
          <w:rFonts w:hint="eastAsia"/>
          <w:lang w:eastAsia="zh-CN"/>
        </w:rPr>
      </w:pPr>
      <w:r>
        <w:rPr>
          <w:rFonts w:hint="eastAsia"/>
          <w:lang w:eastAsia="zh-CN"/>
        </w:rPr>
        <w:drawing>
          <wp:inline distT="0" distB="0" distL="114300" distR="114300">
            <wp:extent cx="6324600" cy="3962400"/>
            <wp:effectExtent l="0" t="0" r="0" b="0"/>
            <wp:docPr id="8" name="图片 8"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1"/>
                    <pic:cNvPicPr>
                      <a:picLocks noChangeAspect="1"/>
                    </pic:cNvPicPr>
                  </pic:nvPicPr>
                  <pic:blipFill>
                    <a:blip r:embed="rId30"/>
                    <a:stretch>
                      <a:fillRect/>
                    </a:stretch>
                  </pic:blipFill>
                  <pic:spPr>
                    <a:xfrm>
                      <a:off x="0" y="0"/>
                      <a:ext cx="6324600" cy="3962400"/>
                    </a:xfrm>
                    <a:prstGeom prst="rect">
                      <a:avLst/>
                    </a:prstGeom>
                  </pic:spPr>
                </pic:pic>
              </a:graphicData>
            </a:graphic>
          </wp:inline>
        </w:drawing>
      </w:r>
    </w:p>
    <w:p>
      <w:pPr>
        <w:pStyle w:val="3"/>
        <w:ind w:left="0" w:leftChars="0" w:firstLine="0" w:firstLineChars="0"/>
        <w:jc w:val="center"/>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drawing>
          <wp:inline distT="0" distB="0" distL="114300" distR="114300">
            <wp:extent cx="6324600" cy="4048760"/>
            <wp:effectExtent l="0" t="0" r="0" b="8890"/>
            <wp:docPr id="11" name="图片 11"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3"/>
                    <pic:cNvPicPr>
                      <a:picLocks noChangeAspect="1"/>
                    </pic:cNvPicPr>
                  </pic:nvPicPr>
                  <pic:blipFill>
                    <a:blip r:embed="rId31"/>
                    <a:stretch>
                      <a:fillRect/>
                    </a:stretch>
                  </pic:blipFill>
                  <pic:spPr>
                    <a:xfrm>
                      <a:off x="0" y="0"/>
                      <a:ext cx="6324600" cy="4048760"/>
                    </a:xfrm>
                    <a:prstGeom prst="rect">
                      <a:avLst/>
                    </a:prstGeom>
                  </pic:spPr>
                </pic:pic>
              </a:graphicData>
            </a:graphic>
          </wp:inline>
        </w:drawing>
      </w:r>
    </w:p>
    <w:p>
      <w:pPr>
        <w:pStyle w:val="3"/>
        <w:ind w:left="0" w:leftChars="0" w:firstLine="0" w:firstLineChars="0"/>
        <w:jc w:val="center"/>
        <w:rPr>
          <w:rFonts w:hint="default" w:ascii="Times New Roman" w:hAnsi="Times New Roman" w:eastAsia="方正仿宋_GBK" w:cs="Times New Roman"/>
          <w:b w:val="0"/>
          <w:bCs w:val="0"/>
          <w:color w:val="auto"/>
          <w:kern w:val="2"/>
          <w:sz w:val="30"/>
          <w:szCs w:val="30"/>
          <w:highlight w:val="none"/>
          <w:lang w:val="en-US" w:eastAsia="zh-CN" w:bidi="ar-SA"/>
        </w:rPr>
      </w:pPr>
      <w:r>
        <w:rPr>
          <w:rFonts w:hint="eastAsia" w:eastAsia="方正仿宋_GBK" w:cs="Times New Roman"/>
          <w:b w:val="0"/>
          <w:bCs w:val="0"/>
          <w:color w:val="auto"/>
          <w:kern w:val="2"/>
          <w:sz w:val="30"/>
          <w:szCs w:val="30"/>
          <w:highlight w:val="none"/>
          <w:lang w:val="en-US" w:eastAsia="zh-CN" w:bidi="ar-SA"/>
        </w:rPr>
        <w:t>项目现状图</w:t>
      </w:r>
    </w:p>
    <w:p>
      <w:pPr>
        <w:pStyle w:val="5"/>
        <w:spacing w:before="190" w:after="190" w:line="600" w:lineRule="exact"/>
        <w:ind w:firstLine="640" w:firstLineChars="200"/>
        <w:rPr>
          <w:rFonts w:hint="eastAsia" w:ascii="方正黑体_GBK" w:hAnsi="方正黑体_GBK" w:eastAsia="方正黑体_GBK" w:cs="方正黑体_GBK"/>
          <w:b w:val="0"/>
          <w:bCs w:val="0"/>
          <w:color w:val="auto"/>
          <w:highlight w:val="none"/>
          <w:lang w:val="en-US" w:eastAsia="zh-CN"/>
        </w:rPr>
      </w:pPr>
      <w:bookmarkStart w:id="96" w:name="_Toc19434"/>
      <w:bookmarkStart w:id="97" w:name="_Toc12908"/>
      <w:r>
        <w:rPr>
          <w:rFonts w:hint="eastAsia" w:ascii="方正黑体_GBK" w:hAnsi="方正黑体_GBK" w:eastAsia="方正黑体_GBK" w:cs="方正黑体_GBK"/>
          <w:b w:val="0"/>
          <w:bCs w:val="0"/>
          <w:color w:val="auto"/>
          <w:highlight w:val="none"/>
          <w:lang w:val="en-US" w:eastAsia="zh-CN"/>
        </w:rPr>
        <w:t>5.3项目实施内容</w:t>
      </w:r>
      <w:bookmarkEnd w:id="96"/>
      <w:bookmarkEnd w:id="97"/>
    </w:p>
    <w:p>
      <w:pPr>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以完善海口镇公共基础配套服务设施、提高村民生活水平为目标，初步确定了</w:t>
      </w:r>
      <w:r>
        <w:rPr>
          <w:rFonts w:hint="eastAsia" w:eastAsia="方正仿宋_GBK" w:cs="Times New Roman"/>
          <w:b w:val="0"/>
          <w:bCs w:val="0"/>
          <w:color w:val="auto"/>
          <w:kern w:val="2"/>
          <w:sz w:val="30"/>
          <w:szCs w:val="30"/>
          <w:highlight w:val="none"/>
          <w:lang w:val="en-US" w:eastAsia="zh-CN" w:bidi="ar-SA"/>
        </w:rPr>
        <w:t>澄江市海口镇松元村委会松子园小组2023年财政衔接推进乡村振兴烤房建设项目</w:t>
      </w:r>
      <w:r>
        <w:rPr>
          <w:rFonts w:hint="eastAsia" w:ascii="Times New Roman" w:hAnsi="Times New Roman" w:eastAsia="方正仿宋_GBK" w:cs="Times New Roman"/>
          <w:b w:val="0"/>
          <w:bCs w:val="0"/>
          <w:color w:val="auto"/>
          <w:kern w:val="2"/>
          <w:sz w:val="30"/>
          <w:szCs w:val="30"/>
          <w:highlight w:val="none"/>
          <w:lang w:val="en-US" w:eastAsia="zh-CN" w:bidi="ar-SA"/>
        </w:rPr>
        <w:t>实施方案建设内容构成如下：</w:t>
      </w:r>
    </w:p>
    <w:p>
      <w:pPr>
        <w:numPr>
          <w:ilvl w:val="0"/>
          <w:numId w:val="3"/>
        </w:numPr>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新建轻钢结构管理房1座，建筑面积58.80㎡（内含值班室、配电室及储油间）。</w:t>
      </w:r>
    </w:p>
    <w:p>
      <w:pPr>
        <w:numPr>
          <w:ilvl w:val="0"/>
          <w:numId w:val="3"/>
        </w:numPr>
        <w:rPr>
          <w:rFonts w:hint="default"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新建编烟棚一座，编烟棚长29.20米，宽5.08米建筑面积148.34㎡，编烟棚主体采用钢架结构，具体做法详见施工图。</w:t>
      </w:r>
    </w:p>
    <w:p>
      <w:pPr>
        <w:numPr>
          <w:ilvl w:val="0"/>
          <w:numId w:val="3"/>
        </w:numPr>
        <w:rPr>
          <w:rFonts w:hint="default" w:ascii="Times New Roman" w:hAnsi="Times New Roman" w:eastAsia="方正仿宋_GBK" w:cs="Times New Roman"/>
          <w:b w:val="0"/>
          <w:bCs w:val="0"/>
          <w:color w:val="auto"/>
          <w:kern w:val="2"/>
          <w:sz w:val="30"/>
          <w:szCs w:val="30"/>
          <w:highlight w:val="none"/>
          <w:lang w:val="en-US" w:eastAsia="zh-CN" w:bidi="ar-SA"/>
        </w:rPr>
      </w:pPr>
      <w:r>
        <w:rPr>
          <w:rFonts w:hint="default" w:ascii="Times New Roman" w:hAnsi="Times New Roman" w:eastAsia="方正仿宋_GBK" w:cs="Times New Roman"/>
          <w:b w:val="0"/>
          <w:bCs w:val="0"/>
          <w:color w:val="auto"/>
          <w:kern w:val="2"/>
          <w:sz w:val="30"/>
          <w:szCs w:val="30"/>
          <w:highlight w:val="none"/>
          <w:lang w:val="en-US" w:eastAsia="zh-CN" w:bidi="ar-SA"/>
        </w:rPr>
        <w:t>拆除现有空心砖石棉瓦简易房</w:t>
      </w:r>
      <w:r>
        <w:rPr>
          <w:rFonts w:hint="eastAsia" w:ascii="Times New Roman" w:hAnsi="Times New Roman" w:eastAsia="方正仿宋_GBK" w:cs="Times New Roman"/>
          <w:b w:val="0"/>
          <w:bCs w:val="0"/>
          <w:color w:val="auto"/>
          <w:kern w:val="2"/>
          <w:sz w:val="30"/>
          <w:szCs w:val="30"/>
          <w:highlight w:val="none"/>
          <w:lang w:val="en-US" w:eastAsia="zh-CN" w:bidi="ar-SA"/>
        </w:rPr>
        <w:t>750.00㎡。</w:t>
      </w:r>
    </w:p>
    <w:p>
      <w:pPr>
        <w:numPr>
          <w:ilvl w:val="0"/>
          <w:numId w:val="3"/>
        </w:numPr>
        <w:rPr>
          <w:rFonts w:hint="default" w:ascii="Times New Roman" w:hAnsi="Times New Roman" w:eastAsia="方正仿宋_GBK" w:cs="Times New Roman"/>
          <w:b w:val="0"/>
          <w:bCs w:val="0"/>
          <w:color w:val="auto"/>
          <w:kern w:val="2"/>
          <w:sz w:val="30"/>
          <w:szCs w:val="30"/>
          <w:highlight w:val="none"/>
          <w:lang w:val="en-US" w:eastAsia="zh-CN" w:bidi="ar-SA"/>
        </w:rPr>
      </w:pPr>
      <w:r>
        <w:rPr>
          <w:rFonts w:hint="default" w:ascii="Times New Roman" w:hAnsi="Times New Roman" w:eastAsia="方正仿宋_GBK" w:cs="Times New Roman"/>
          <w:b w:val="0"/>
          <w:bCs w:val="0"/>
          <w:color w:val="auto"/>
          <w:kern w:val="2"/>
          <w:sz w:val="30"/>
          <w:szCs w:val="30"/>
          <w:highlight w:val="none"/>
          <w:lang w:val="en-US" w:eastAsia="zh-CN" w:bidi="ar-SA"/>
        </w:rPr>
        <w:t>拆除1.60m宽高0.45m砖砌花台</w:t>
      </w:r>
      <w:r>
        <w:rPr>
          <w:rFonts w:hint="eastAsia" w:ascii="Times New Roman" w:hAnsi="Times New Roman" w:eastAsia="方正仿宋_GBK" w:cs="Times New Roman"/>
          <w:b w:val="0"/>
          <w:bCs w:val="0"/>
          <w:color w:val="auto"/>
          <w:kern w:val="2"/>
          <w:sz w:val="30"/>
          <w:szCs w:val="30"/>
          <w:highlight w:val="none"/>
          <w:lang w:val="en-US" w:eastAsia="zh-CN" w:bidi="ar-SA"/>
        </w:rPr>
        <w:t>56m。</w:t>
      </w:r>
    </w:p>
    <w:p>
      <w:pPr>
        <w:numPr>
          <w:ilvl w:val="0"/>
          <w:numId w:val="3"/>
        </w:numPr>
        <w:rPr>
          <w:rFonts w:hint="default" w:ascii="Times New Roman" w:hAnsi="Times New Roman" w:eastAsia="方正仿宋_GBK" w:cs="Times New Roman"/>
          <w:b w:val="0"/>
          <w:bCs w:val="0"/>
          <w:color w:val="auto"/>
          <w:kern w:val="2"/>
          <w:sz w:val="30"/>
          <w:szCs w:val="30"/>
          <w:highlight w:val="none"/>
          <w:lang w:val="en-US" w:eastAsia="zh-CN" w:bidi="ar-SA"/>
        </w:rPr>
      </w:pPr>
      <w:r>
        <w:rPr>
          <w:rFonts w:hint="default" w:ascii="Times New Roman" w:hAnsi="Times New Roman" w:eastAsia="方正仿宋_GBK" w:cs="Times New Roman"/>
          <w:b w:val="0"/>
          <w:bCs w:val="0"/>
          <w:color w:val="auto"/>
          <w:kern w:val="2"/>
          <w:sz w:val="30"/>
          <w:szCs w:val="30"/>
          <w:highlight w:val="none"/>
          <w:lang w:val="en-US" w:eastAsia="zh-CN" w:bidi="ar-SA"/>
        </w:rPr>
        <w:t>拆除200mm厚混凝土场地</w:t>
      </w:r>
      <w:r>
        <w:rPr>
          <w:rFonts w:hint="eastAsia" w:ascii="Times New Roman" w:hAnsi="Times New Roman" w:eastAsia="方正仿宋_GBK" w:cs="Times New Roman"/>
          <w:b w:val="0"/>
          <w:bCs w:val="0"/>
          <w:color w:val="auto"/>
          <w:kern w:val="2"/>
          <w:sz w:val="30"/>
          <w:szCs w:val="30"/>
          <w:highlight w:val="none"/>
          <w:lang w:val="en-US" w:eastAsia="zh-CN" w:bidi="ar-SA"/>
        </w:rPr>
        <w:t>115㎡。</w:t>
      </w:r>
    </w:p>
    <w:p>
      <w:pPr>
        <w:numPr>
          <w:ilvl w:val="0"/>
          <w:numId w:val="3"/>
        </w:numPr>
        <w:rPr>
          <w:rFonts w:hint="default"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烤房片区混凝土场地硬化1080㎡。</w:t>
      </w:r>
    </w:p>
    <w:p>
      <w:pPr>
        <w:numPr>
          <w:ilvl w:val="0"/>
          <w:numId w:val="3"/>
        </w:numPr>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绿化乔木移栽18株。</w:t>
      </w:r>
    </w:p>
    <w:p>
      <w:pPr>
        <w:numPr>
          <w:ilvl w:val="0"/>
          <w:numId w:val="3"/>
        </w:numPr>
        <w:rPr>
          <w:rFonts w:hint="default"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建设安装14HP闭式空气源热泵烤房10座（包含烤房主体及内部设备安装）。</w:t>
      </w:r>
    </w:p>
    <w:p>
      <w:pPr>
        <w:numPr>
          <w:ilvl w:val="0"/>
          <w:numId w:val="3"/>
        </w:numPr>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为考虑安全场地内安装监控系统1套（具体参数由专业厂家二次深化设计）。</w:t>
      </w:r>
    </w:p>
    <w:p>
      <w:pPr>
        <w:numPr>
          <w:ilvl w:val="0"/>
          <w:numId w:val="3"/>
        </w:numPr>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购买电启动额定功率300kW三相柴油发电机1台。</w:t>
      </w:r>
    </w:p>
    <w:p>
      <w:pPr>
        <w:numPr>
          <w:ilvl w:val="0"/>
          <w:numId w:val="3"/>
        </w:numPr>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安装动力柜1台动力柜（内含柜体、双头刀闸、电流表、电压表、空开）。</w:t>
      </w:r>
    </w:p>
    <w:p>
      <w:pPr>
        <w:numPr>
          <w:ilvl w:val="0"/>
          <w:numId w:val="3"/>
        </w:numPr>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安装315KVA变压器1台（专业公司设计安装）。</w:t>
      </w:r>
    </w:p>
    <w:p>
      <w:pPr>
        <w:pStyle w:val="5"/>
        <w:spacing w:before="190" w:after="190" w:line="600" w:lineRule="exact"/>
        <w:ind w:firstLine="640" w:firstLineChars="200"/>
        <w:rPr>
          <w:rFonts w:hint="eastAsia" w:ascii="方正黑体_GBK" w:hAnsi="方正黑体_GBK" w:eastAsia="方正黑体_GBK" w:cs="方正黑体_GBK"/>
          <w:b w:val="0"/>
          <w:bCs w:val="0"/>
          <w:color w:val="auto"/>
          <w:highlight w:val="none"/>
          <w:lang w:val="en-US" w:eastAsia="zh-CN"/>
        </w:rPr>
      </w:pPr>
      <w:bookmarkStart w:id="98" w:name="_Toc17073"/>
      <w:bookmarkStart w:id="99" w:name="_Toc4741"/>
      <w:bookmarkStart w:id="100" w:name="_Toc11541"/>
      <w:bookmarkStart w:id="101" w:name="_Toc24443"/>
      <w:r>
        <w:rPr>
          <w:rFonts w:hint="eastAsia" w:ascii="方正黑体_GBK" w:hAnsi="方正黑体_GBK" w:eastAsia="方正黑体_GBK" w:cs="方正黑体_GBK"/>
          <w:b w:val="0"/>
          <w:bCs w:val="0"/>
          <w:color w:val="auto"/>
          <w:highlight w:val="none"/>
          <w:lang w:val="en-US" w:eastAsia="zh-CN"/>
        </w:rPr>
        <w:t>5.4安装工程</w:t>
      </w:r>
      <w:bookmarkEnd w:id="98"/>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eastAsia="方正仿宋_GBK" w:cs="Times New Roman"/>
          <w:b w:val="0"/>
          <w:bCs w:val="0"/>
          <w:color w:val="auto"/>
          <w:kern w:val="2"/>
          <w:sz w:val="30"/>
          <w:szCs w:val="30"/>
          <w:highlight w:val="none"/>
          <w:lang w:val="en-US" w:eastAsia="zh-CN" w:bidi="ar-SA"/>
        </w:rPr>
        <w:t>5</w:t>
      </w:r>
      <w:r>
        <w:rPr>
          <w:rFonts w:hint="eastAsia" w:ascii="Times New Roman" w:hAnsi="Times New Roman" w:eastAsia="方正仿宋_GBK" w:cs="Times New Roman"/>
          <w:b w:val="0"/>
          <w:bCs w:val="0"/>
          <w:color w:val="auto"/>
          <w:kern w:val="2"/>
          <w:sz w:val="30"/>
          <w:szCs w:val="30"/>
          <w:highlight w:val="none"/>
          <w:lang w:val="en-US" w:eastAsia="zh-CN" w:bidi="ar-SA"/>
        </w:rPr>
        <w:t>.4.1工程概况</w:t>
      </w:r>
    </w:p>
    <w:p>
      <w:pPr>
        <w:keepNext w:val="0"/>
        <w:keepLines w:val="0"/>
        <w:widowControl w:val="0"/>
        <w:suppressLineNumbers w:val="0"/>
        <w:spacing w:before="0" w:beforeAutospacing="0" w:after="0" w:afterAutospacing="0" w:line="360" w:lineRule="auto"/>
        <w:ind w:left="0" w:leftChars="0" w:right="0" w:firstLine="600" w:firstLineChars="200"/>
        <w:jc w:val="both"/>
        <w:rPr>
          <w:rFonts w:hint="eastAsia"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本次项目包</w:t>
      </w:r>
      <w:r>
        <w:rPr>
          <w:rFonts w:hint="eastAsia" w:eastAsia="方正仿宋_GBK" w:cs="Times New Roman"/>
          <w:b w:val="0"/>
          <w:bCs w:val="0"/>
          <w:color w:val="auto"/>
          <w:kern w:val="2"/>
          <w:sz w:val="30"/>
          <w:szCs w:val="30"/>
          <w:highlight w:val="none"/>
          <w:lang w:val="en-US" w:eastAsia="zh-CN" w:bidi="ar-SA"/>
        </w:rPr>
        <w:t>含海口镇松元村委会松子园小组10座烤房主体搭建、热泵安装、室外附属工程建设、编烟棚安装及烤房配电工程建设。</w:t>
      </w:r>
    </w:p>
    <w:p>
      <w:pPr>
        <w:keepNext w:val="0"/>
        <w:keepLines w:val="0"/>
        <w:widowControl w:val="0"/>
        <w:suppressLineNumbers w:val="0"/>
        <w:spacing w:before="0" w:beforeAutospacing="0" w:after="0" w:afterAutospacing="0" w:line="360" w:lineRule="auto"/>
        <w:ind w:left="0" w:leftChars="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eastAsia="方正仿宋_GBK" w:cs="Times New Roman"/>
          <w:b w:val="0"/>
          <w:bCs w:val="0"/>
          <w:color w:val="auto"/>
          <w:kern w:val="2"/>
          <w:sz w:val="30"/>
          <w:szCs w:val="30"/>
          <w:highlight w:val="none"/>
          <w:lang w:val="en-US" w:eastAsia="zh-CN" w:bidi="ar-SA"/>
        </w:rPr>
        <w:t>由于海口镇烟草烘烤等基础设施建设不健全，对群众的产业发展造成了一定的影响</w:t>
      </w:r>
      <w:r>
        <w:rPr>
          <w:rFonts w:hint="default" w:eastAsia="方正仿宋_GBK" w:cs="Times New Roman"/>
          <w:b w:val="0"/>
          <w:bCs w:val="0"/>
          <w:color w:val="auto"/>
          <w:kern w:val="2"/>
          <w:sz w:val="30"/>
          <w:szCs w:val="30"/>
          <w:highlight w:val="none"/>
          <w:lang w:val="en-US" w:eastAsia="zh-CN" w:bidi="ar-SA"/>
        </w:rPr>
        <w:t>。</w:t>
      </w:r>
      <w:r>
        <w:rPr>
          <w:rFonts w:hint="eastAsia" w:eastAsia="方正仿宋_GBK" w:cs="Times New Roman"/>
          <w:b w:val="0"/>
          <w:bCs w:val="0"/>
          <w:color w:val="auto"/>
          <w:kern w:val="2"/>
          <w:sz w:val="30"/>
          <w:szCs w:val="30"/>
          <w:highlight w:val="none"/>
          <w:lang w:val="en-US" w:eastAsia="zh-CN" w:bidi="ar-SA"/>
        </w:rPr>
        <w:t>本次项目拟在松元村委会松子园小组村内安装</w:t>
      </w:r>
      <w:r>
        <w:rPr>
          <w:rFonts w:hint="eastAsia" w:ascii="Times New Roman" w:hAnsi="Times New Roman" w:eastAsia="方正仿宋_GBK" w:cs="Times New Roman"/>
          <w:b w:val="0"/>
          <w:bCs w:val="0"/>
          <w:color w:val="auto"/>
          <w:kern w:val="2"/>
          <w:sz w:val="30"/>
          <w:szCs w:val="30"/>
          <w:highlight w:val="none"/>
          <w:lang w:val="en-US" w:eastAsia="zh-CN" w:bidi="ar-SA"/>
        </w:rPr>
        <w:t>密闭式热泵烤房</w:t>
      </w:r>
      <w:r>
        <w:rPr>
          <w:rFonts w:hint="eastAsia" w:eastAsia="方正仿宋_GBK" w:cs="Times New Roman"/>
          <w:b w:val="0"/>
          <w:bCs w:val="0"/>
          <w:color w:val="auto"/>
          <w:kern w:val="2"/>
          <w:sz w:val="30"/>
          <w:szCs w:val="30"/>
          <w:highlight w:val="none"/>
          <w:lang w:val="en-US" w:eastAsia="zh-CN" w:bidi="ar-SA"/>
        </w:rPr>
        <w:t>10座</w:t>
      </w:r>
      <w:r>
        <w:rPr>
          <w:rFonts w:hint="eastAsia" w:ascii="Times New Roman" w:hAnsi="Times New Roman" w:eastAsia="方正仿宋_GBK" w:cs="Times New Roman"/>
          <w:b w:val="0"/>
          <w:bCs w:val="0"/>
          <w:color w:val="auto"/>
          <w:kern w:val="2"/>
          <w:sz w:val="30"/>
          <w:szCs w:val="30"/>
          <w:highlight w:val="none"/>
          <w:lang w:val="en-US" w:eastAsia="zh-CN" w:bidi="ar-SA"/>
        </w:rPr>
        <w:t>。</w:t>
      </w:r>
      <w:r>
        <w:rPr>
          <w:rFonts w:hint="eastAsia" w:eastAsia="方正仿宋_GBK" w:cs="Times New Roman"/>
          <w:b w:val="0"/>
          <w:bCs w:val="0"/>
          <w:color w:val="auto"/>
          <w:sz w:val="30"/>
          <w:szCs w:val="30"/>
          <w:highlight w:val="none"/>
          <w:shd w:val="clear" w:color="auto" w:fill="FFFFFF"/>
          <w:lang w:val="en-US" w:eastAsia="zh-CN"/>
        </w:rPr>
        <w:t>主体为轻钢结构，</w:t>
      </w:r>
      <w:r>
        <w:rPr>
          <w:rFonts w:hint="eastAsia" w:ascii="Times New Roman" w:hAnsi="Times New Roman" w:eastAsia="方正仿宋_GBK" w:cs="Times New Roman"/>
          <w:b w:val="0"/>
          <w:bCs w:val="0"/>
          <w:color w:val="auto"/>
          <w:kern w:val="2"/>
          <w:sz w:val="30"/>
          <w:szCs w:val="30"/>
          <w:highlight w:val="none"/>
          <w:lang w:val="en-US" w:eastAsia="zh-CN" w:bidi="ar-SA"/>
        </w:rPr>
        <w:t>单座建筑面积41.50㎡（内部设备专业厂家制作安装,包含供热设备、烤房主体、编烟棚、内部电气、电箱），单座烤房容积90m³。具体安装由专业密闭式热泵烤房安装公司进行安装。</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eastAsia="方正仿宋_GBK" w:cs="Times New Roman"/>
          <w:b w:val="0"/>
          <w:bCs w:val="0"/>
          <w:color w:val="auto"/>
          <w:kern w:val="2"/>
          <w:sz w:val="30"/>
          <w:szCs w:val="30"/>
          <w:highlight w:val="none"/>
          <w:lang w:val="en-US" w:eastAsia="zh-CN" w:bidi="ar-SA"/>
        </w:rPr>
        <w:t>5</w:t>
      </w:r>
      <w:r>
        <w:rPr>
          <w:rFonts w:hint="eastAsia" w:ascii="Times New Roman" w:hAnsi="Times New Roman" w:eastAsia="方正仿宋_GBK" w:cs="Times New Roman"/>
          <w:b w:val="0"/>
          <w:bCs w:val="0"/>
          <w:color w:val="auto"/>
          <w:kern w:val="2"/>
          <w:sz w:val="30"/>
          <w:szCs w:val="30"/>
          <w:highlight w:val="none"/>
          <w:lang w:val="en-US" w:eastAsia="zh-CN" w:bidi="ar-SA"/>
        </w:rPr>
        <w:t>.4.2技术参数</w:t>
      </w:r>
    </w:p>
    <w:p>
      <w:pPr>
        <w:keepNext w:val="0"/>
        <w:keepLines w:val="0"/>
        <w:widowControl w:val="0"/>
        <w:numPr>
          <w:ilvl w:val="0"/>
          <w:numId w:val="4"/>
        </w:numPr>
        <w:suppressLineNumbers w:val="0"/>
        <w:spacing w:before="0" w:beforeAutospacing="0" w:after="0" w:afterAutospacing="0" w:line="360" w:lineRule="auto"/>
        <w:ind w:left="0" w:leftChars="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供热设备：本次项目拟采用供热设备为14HP闭式空气源热泵，该设备长1.6米宽1.4米高1.95米。该设备除湿方式为内除湿，制热量为45KW，风机风量12000m³/h，电源为380v/3H/50Hz。控制器为7寸触摸屏，内置专家曲线，内置远程通行模块，预留扩展接口。</w:t>
      </w:r>
    </w:p>
    <w:p>
      <w:pPr>
        <w:keepNext w:val="0"/>
        <w:keepLines w:val="0"/>
        <w:widowControl w:val="0"/>
        <w:numPr>
          <w:ilvl w:val="0"/>
          <w:numId w:val="4"/>
        </w:numPr>
        <w:suppressLineNumbers w:val="0"/>
        <w:spacing w:before="0" w:beforeAutospacing="0" w:after="0" w:afterAutospacing="0" w:line="360" w:lineRule="auto"/>
        <w:ind w:left="0" w:leftChars="0" w:right="0" w:firstLine="600" w:firstLineChars="200"/>
        <w:jc w:val="both"/>
        <w:rPr>
          <w:rFonts w:hint="default"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烤房主体：装烟室单座尺寸为8000mm*2700mm*4200mm，结构为2仓4台结构，材料应符合烟草烤房标准。</w:t>
      </w:r>
    </w:p>
    <w:p>
      <w:pPr>
        <w:keepNext w:val="0"/>
        <w:keepLines w:val="0"/>
        <w:widowControl w:val="0"/>
        <w:numPr>
          <w:ilvl w:val="0"/>
          <w:numId w:val="4"/>
        </w:numPr>
        <w:suppressLineNumbers w:val="0"/>
        <w:spacing w:before="0" w:beforeAutospacing="0" w:after="0" w:afterAutospacing="0" w:line="360" w:lineRule="auto"/>
        <w:ind w:left="0" w:leftChars="0" w:right="0" w:firstLine="600" w:firstLineChars="200"/>
        <w:jc w:val="both"/>
        <w:rPr>
          <w:rFonts w:hint="default"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编烟棚：编烟棚采用轻钢结构，屋面采用0.476mm厚HV820型单层彩钢板屋面。</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eastAsia="方正仿宋_GBK" w:cs="Times New Roman"/>
          <w:b w:val="0"/>
          <w:bCs w:val="0"/>
          <w:color w:val="auto"/>
          <w:kern w:val="2"/>
          <w:sz w:val="30"/>
          <w:szCs w:val="30"/>
          <w:highlight w:val="none"/>
          <w:lang w:val="en-US" w:eastAsia="zh-CN" w:bidi="ar-SA"/>
        </w:rPr>
        <w:t>5</w:t>
      </w:r>
      <w:r>
        <w:rPr>
          <w:rFonts w:hint="eastAsia" w:ascii="Times New Roman" w:hAnsi="Times New Roman" w:eastAsia="方正仿宋_GBK" w:cs="Times New Roman"/>
          <w:b w:val="0"/>
          <w:bCs w:val="0"/>
          <w:color w:val="auto"/>
          <w:kern w:val="2"/>
          <w:sz w:val="30"/>
          <w:szCs w:val="30"/>
          <w:highlight w:val="none"/>
          <w:lang w:val="en-US" w:eastAsia="zh-CN" w:bidi="ar-SA"/>
        </w:rPr>
        <w:t>.4.3安装要求</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 xml:space="preserve">  1、装烟室内框要求：长8000宽2700高4200mm；</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 xml:space="preserve">  2、装烟室侧板材质为金属面聚氨酯夹芯板，板厚50mm，双面彩钢厚度不小于0.3mm，聚氨酯填充，EPS芯材容重量不小于38kg/m³，芯材加阻燃剂，燃烧性能等级不低于GB8624-2012中B1的规定，墙板采用铝合金型材包边处理；</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 xml:space="preserve">  3、加热室内墙体材料采用耐温、耐腐蚀的金属面聚氨酯夹芯板，墙板四周应用铝合金型材包边处理；</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 xml:space="preserve">  4、墙体与包边之间、彩钢板拼接处填充密封材料，保证墙板内部的密封性；墙体包边设置密封搭口（搭口长度＞25mm），组装时墙体之间采用搭接方式连接，搭接处加设密封材料，安装后无漏光、漏气；</w:t>
      </w:r>
    </w:p>
    <w:p>
      <w:pPr>
        <w:keepNext w:val="0"/>
        <w:keepLines w:val="0"/>
        <w:widowControl w:val="0"/>
        <w:numPr>
          <w:ilvl w:val="0"/>
          <w:numId w:val="0"/>
        </w:numPr>
        <w:suppressLineNumbers w:val="0"/>
        <w:spacing w:before="0" w:beforeAutospacing="0" w:after="0" w:afterAutospacing="0" w:line="360" w:lineRule="auto"/>
        <w:ind w:leftChars="200" w:right="0" w:rightChars="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 xml:space="preserve">  5、雨棚彩钢瓦：屋面采用0.476mm厚HV820型单层彩钢板屋面。</w:t>
      </w:r>
    </w:p>
    <w:bookmarkEnd w:id="99"/>
    <w:bookmarkEnd w:id="100"/>
    <w:p>
      <w:pPr>
        <w:pStyle w:val="5"/>
        <w:spacing w:before="190" w:after="190" w:line="600" w:lineRule="exact"/>
        <w:rPr>
          <w:rFonts w:hint="eastAsia" w:ascii="方正黑体_GBK" w:hAnsi="方正黑体_GBK" w:eastAsia="方正黑体_GBK" w:cs="方正黑体_GBK"/>
          <w:b w:val="0"/>
          <w:bCs w:val="0"/>
          <w:color w:val="auto"/>
          <w:highlight w:val="none"/>
        </w:rPr>
      </w:pPr>
      <w:bookmarkStart w:id="102" w:name="_Toc12478"/>
      <w:bookmarkStart w:id="103" w:name="_Toc9686"/>
      <w:bookmarkStart w:id="104" w:name="_Toc23421"/>
      <w:r>
        <w:rPr>
          <w:rFonts w:hint="eastAsia" w:ascii="方正黑体_GBK" w:hAnsi="方正黑体_GBK" w:eastAsia="方正黑体_GBK" w:cs="方正黑体_GBK"/>
          <w:b w:val="0"/>
          <w:bCs w:val="0"/>
          <w:color w:val="auto"/>
          <w:highlight w:val="none"/>
          <w:lang w:val="en-US" w:eastAsia="zh-CN"/>
        </w:rPr>
        <w:t>5</w:t>
      </w:r>
      <w:r>
        <w:rPr>
          <w:rFonts w:hint="eastAsia" w:ascii="方正黑体_GBK" w:hAnsi="方正黑体_GBK" w:eastAsia="方正黑体_GBK" w:cs="方正黑体_GBK"/>
          <w:b w:val="0"/>
          <w:bCs w:val="0"/>
          <w:color w:val="auto"/>
          <w:highlight w:val="none"/>
        </w:rPr>
        <w:t>.</w:t>
      </w:r>
      <w:r>
        <w:rPr>
          <w:rFonts w:hint="eastAsia" w:ascii="方正黑体_GBK" w:hAnsi="方正黑体_GBK" w:eastAsia="方正黑体_GBK" w:cs="方正黑体_GBK"/>
          <w:b w:val="0"/>
          <w:bCs w:val="0"/>
          <w:color w:val="auto"/>
          <w:highlight w:val="none"/>
          <w:lang w:val="en-US" w:eastAsia="zh-CN"/>
        </w:rPr>
        <w:t>5</w:t>
      </w:r>
      <w:r>
        <w:rPr>
          <w:rFonts w:hint="eastAsia" w:ascii="方正黑体_GBK" w:hAnsi="方正黑体_GBK" w:eastAsia="方正黑体_GBK" w:cs="方正黑体_GBK"/>
          <w:b w:val="0"/>
          <w:bCs w:val="0"/>
          <w:color w:val="auto"/>
          <w:highlight w:val="none"/>
          <w:lang w:eastAsia="zh-CN"/>
        </w:rPr>
        <w:t>场地</w:t>
      </w:r>
      <w:r>
        <w:rPr>
          <w:rFonts w:hint="eastAsia" w:ascii="方正黑体_GBK" w:hAnsi="方正黑体_GBK" w:eastAsia="方正黑体_GBK" w:cs="方正黑体_GBK"/>
          <w:b w:val="0"/>
          <w:bCs w:val="0"/>
          <w:color w:val="auto"/>
          <w:highlight w:val="none"/>
        </w:rPr>
        <w:t>硬化工程</w:t>
      </w:r>
      <w:bookmarkEnd w:id="102"/>
      <w:bookmarkEnd w:id="103"/>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eastAsia="方正仿宋_GBK" w:cs="Times New Roman"/>
          <w:b w:val="0"/>
          <w:bCs w:val="0"/>
          <w:color w:val="auto"/>
          <w:kern w:val="2"/>
          <w:sz w:val="30"/>
          <w:szCs w:val="30"/>
          <w:highlight w:val="none"/>
          <w:lang w:val="en-US" w:eastAsia="zh-CN" w:bidi="ar-SA"/>
        </w:rPr>
        <w:t>5</w:t>
      </w:r>
      <w:r>
        <w:rPr>
          <w:rFonts w:hint="eastAsia" w:ascii="Times New Roman" w:hAnsi="Times New Roman" w:eastAsia="方正仿宋_GBK" w:cs="Times New Roman"/>
          <w:b w:val="0"/>
          <w:bCs w:val="0"/>
          <w:color w:val="auto"/>
          <w:kern w:val="2"/>
          <w:sz w:val="30"/>
          <w:szCs w:val="30"/>
          <w:highlight w:val="none"/>
          <w:lang w:val="en-US" w:eastAsia="zh-CN" w:bidi="ar-SA"/>
        </w:rPr>
        <w:t>.</w:t>
      </w:r>
      <w:r>
        <w:rPr>
          <w:rFonts w:hint="eastAsia" w:eastAsia="方正仿宋_GBK" w:cs="Times New Roman"/>
          <w:b w:val="0"/>
          <w:bCs w:val="0"/>
          <w:color w:val="auto"/>
          <w:kern w:val="2"/>
          <w:sz w:val="30"/>
          <w:szCs w:val="30"/>
          <w:highlight w:val="none"/>
          <w:lang w:val="en-US" w:eastAsia="zh-CN" w:bidi="ar-SA"/>
        </w:rPr>
        <w:t>5</w:t>
      </w:r>
      <w:r>
        <w:rPr>
          <w:rFonts w:hint="eastAsia" w:ascii="Times New Roman" w:hAnsi="Times New Roman" w:eastAsia="方正仿宋_GBK" w:cs="Times New Roman"/>
          <w:b w:val="0"/>
          <w:bCs w:val="0"/>
          <w:color w:val="auto"/>
          <w:kern w:val="2"/>
          <w:sz w:val="30"/>
          <w:szCs w:val="30"/>
          <w:highlight w:val="none"/>
          <w:lang w:val="en-US" w:eastAsia="zh-CN" w:bidi="ar-SA"/>
        </w:rPr>
        <w:t>.</w:t>
      </w:r>
      <w:r>
        <w:rPr>
          <w:rFonts w:hint="eastAsia" w:eastAsia="方正仿宋_GBK" w:cs="Times New Roman"/>
          <w:b w:val="0"/>
          <w:bCs w:val="0"/>
          <w:color w:val="auto"/>
          <w:kern w:val="2"/>
          <w:sz w:val="30"/>
          <w:szCs w:val="30"/>
          <w:highlight w:val="none"/>
          <w:lang w:val="en-US" w:eastAsia="zh-CN" w:bidi="ar-SA"/>
        </w:rPr>
        <w:t>1</w:t>
      </w:r>
      <w:r>
        <w:rPr>
          <w:rFonts w:hint="eastAsia" w:ascii="Times New Roman" w:hAnsi="Times New Roman" w:eastAsia="方正仿宋_GBK" w:cs="Times New Roman"/>
          <w:b w:val="0"/>
          <w:bCs w:val="0"/>
          <w:color w:val="auto"/>
          <w:kern w:val="2"/>
          <w:sz w:val="30"/>
          <w:szCs w:val="30"/>
          <w:highlight w:val="none"/>
          <w:lang w:val="en-US" w:eastAsia="zh-CN" w:bidi="ar-SA"/>
        </w:rPr>
        <w:t>设计依据</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1、《混凝土路面施工技术规范》（JTG F30-2003）；</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2、《城镇道路工程施工与质量验收规范》（CJJ1-2008）；</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3、国家其他相关规范、规定。</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eastAsia="方正仿宋_GBK" w:cs="Times New Roman"/>
          <w:b w:val="0"/>
          <w:bCs w:val="0"/>
          <w:color w:val="auto"/>
          <w:kern w:val="2"/>
          <w:sz w:val="30"/>
          <w:szCs w:val="30"/>
          <w:highlight w:val="none"/>
          <w:lang w:val="en-US" w:eastAsia="zh-CN" w:bidi="ar-SA"/>
        </w:rPr>
        <w:t>5</w:t>
      </w:r>
      <w:r>
        <w:rPr>
          <w:rFonts w:hint="eastAsia" w:ascii="Times New Roman" w:hAnsi="Times New Roman" w:eastAsia="方正仿宋_GBK" w:cs="Times New Roman"/>
          <w:b w:val="0"/>
          <w:bCs w:val="0"/>
          <w:color w:val="auto"/>
          <w:kern w:val="2"/>
          <w:sz w:val="30"/>
          <w:szCs w:val="30"/>
          <w:highlight w:val="none"/>
          <w:lang w:val="en-US" w:eastAsia="zh-CN" w:bidi="ar-SA"/>
        </w:rPr>
        <w:t>.</w:t>
      </w:r>
      <w:r>
        <w:rPr>
          <w:rFonts w:hint="eastAsia" w:eastAsia="方正仿宋_GBK" w:cs="Times New Roman"/>
          <w:b w:val="0"/>
          <w:bCs w:val="0"/>
          <w:color w:val="auto"/>
          <w:kern w:val="2"/>
          <w:sz w:val="30"/>
          <w:szCs w:val="30"/>
          <w:highlight w:val="none"/>
          <w:lang w:val="en-US" w:eastAsia="zh-CN" w:bidi="ar-SA"/>
        </w:rPr>
        <w:t>5</w:t>
      </w:r>
      <w:r>
        <w:rPr>
          <w:rFonts w:hint="eastAsia" w:ascii="Times New Roman" w:hAnsi="Times New Roman" w:eastAsia="方正仿宋_GBK" w:cs="Times New Roman"/>
          <w:b w:val="0"/>
          <w:bCs w:val="0"/>
          <w:color w:val="auto"/>
          <w:kern w:val="2"/>
          <w:sz w:val="30"/>
          <w:szCs w:val="30"/>
          <w:highlight w:val="none"/>
          <w:lang w:val="en-US" w:eastAsia="zh-CN" w:bidi="ar-SA"/>
        </w:rPr>
        <w:t>.2工程概况</w:t>
      </w:r>
    </w:p>
    <w:p>
      <w:pPr>
        <w:keepNext w:val="0"/>
        <w:keepLines w:val="0"/>
        <w:widowControl w:val="0"/>
        <w:numPr>
          <w:ilvl w:val="0"/>
          <w:numId w:val="5"/>
        </w:numPr>
        <w:suppressLineNumbers w:val="0"/>
        <w:spacing w:before="0" w:beforeAutospacing="0" w:after="0" w:afterAutospacing="0" w:line="360" w:lineRule="auto"/>
        <w:ind w:left="0" w:right="0" w:firstLine="600" w:firstLineChars="200"/>
        <w:jc w:val="both"/>
        <w:rPr>
          <w:rFonts w:hint="eastAsia"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密闭式热泵烤房区域内为考虑密闭式热泵烤房后期的安装及场地的使用，本次项目拟对密闭式热泵烤房区域及周边道路进行硬化。</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eastAsia="方正仿宋_GBK" w:cs="Times New Roman"/>
          <w:b w:val="0"/>
          <w:bCs w:val="0"/>
          <w:color w:val="auto"/>
          <w:kern w:val="2"/>
          <w:sz w:val="30"/>
          <w:szCs w:val="30"/>
          <w:highlight w:val="none"/>
          <w:lang w:val="en-US" w:eastAsia="zh-CN" w:bidi="ar-SA"/>
        </w:rPr>
        <w:t>5</w:t>
      </w:r>
      <w:r>
        <w:rPr>
          <w:rFonts w:hint="eastAsia" w:ascii="Times New Roman" w:hAnsi="Times New Roman" w:eastAsia="方正仿宋_GBK" w:cs="Times New Roman"/>
          <w:b w:val="0"/>
          <w:bCs w:val="0"/>
          <w:color w:val="auto"/>
          <w:kern w:val="2"/>
          <w:sz w:val="30"/>
          <w:szCs w:val="30"/>
          <w:highlight w:val="none"/>
          <w:lang w:val="en-US" w:eastAsia="zh-CN" w:bidi="ar-SA"/>
        </w:rPr>
        <w:t>.6.3设计说明</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1、混凝土面层设计要求</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（1）原材料水泥、粗集料、细集料、钢筋、外加剂、水等应按《城镇道路工程施工与质量验收规范》（CJJ1-2008）规定验收；</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（2）混凝土应采用C25混凝土路面，厚200mm；</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（3）混凝土板应板面平整、密实，边角应整齐、无裂缝，并不应有石子外露和浮浆、脱皮、踏痕、积水等现象，蜂窝麻面面积不得大于总面积0.5%；</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（4）不得在路面砼初凝时压痕，而应在砼达到设计强度后刻痕；</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（5）在面层混凝土抗折强度达到设计强度且填缝完成前，不得放开交通。</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2、施工技术要求</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（1）场地施工范围内建(构)筑物的基础、障碍物、杂草、植物残根、及垃圾等必须清除，填筑土及填筑材料应符合工程质量要求。</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（2）水泥可用普通硅酸盐水泥、矿渣硅酸盐水泥和火山灰硅酸盐水泥，不应使用快硬早强和已受潮变质的水泥。</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（3）调平层材料应质地均匀，水泥无硬块，砂须过筛，拌制砂浆用水应洁净。当基层施工当日平均气温低于5℃、或现场气温高于40℃及雨天时不宜施工，否则应采取措施，保证施工质量。</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（4）施工前，施工单位应会同建设、监理单位核准控制点，为确保施工计量及放线准确。</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（5）施工前，应调查和核准施工区域内现有地下、地上管线的位置、埋深、使用情况等，严禁盲目开挖，损坏地下管线。</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（6）施工单位应做好文明施工，确保施工及过往车辆、人员的安全，并做好施工组织设计，报监理工程师备案。</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（7）场地形式为混凝土场地，场地设计使用年限为10年。</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（8）水泥硅和水泥稳定碎石不得采用路拌法施工。</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（9）场地硅粗细集料应符合《城镇道路工程施工与质量验收规范》(CJJ1-2008)的规定。</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（10）场地顶面基回弹模量不小于35Mpa，非不利季节测弯沉时。</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（11）水泥稳定碎石基层的水泥含量为3%-5%，不超过6%（水泥与混合料之重量比）；水泥采用终凝时间较长的32</w:t>
      </w:r>
      <w:r>
        <w:rPr>
          <w:rFonts w:hint="eastAsia" w:eastAsia="方正仿宋_GBK" w:cs="Times New Roman"/>
          <w:b w:val="0"/>
          <w:bCs w:val="0"/>
          <w:color w:val="auto"/>
          <w:kern w:val="2"/>
          <w:sz w:val="30"/>
          <w:szCs w:val="30"/>
          <w:highlight w:val="none"/>
          <w:lang w:val="en-US" w:eastAsia="zh-CN" w:bidi="ar-SA"/>
        </w:rPr>
        <w:t>.</w:t>
      </w:r>
      <w:r>
        <w:rPr>
          <w:rFonts w:hint="eastAsia" w:ascii="Times New Roman" w:hAnsi="Times New Roman" w:eastAsia="方正仿宋_GBK" w:cs="Times New Roman"/>
          <w:b w:val="0"/>
          <w:bCs w:val="0"/>
          <w:color w:val="auto"/>
          <w:kern w:val="2"/>
          <w:sz w:val="30"/>
          <w:szCs w:val="30"/>
          <w:highlight w:val="none"/>
          <w:lang w:val="en-US" w:eastAsia="zh-CN" w:bidi="ar-SA"/>
        </w:rPr>
        <w:t>5#水泥。</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（12）场地施工前应按要求挖出地表腐殖土及垃圾填土，因无勘察资料，地基情况不明，当路基压实度达不到设计要求或现场地质情况不理想等，须会同设计人员现场处理。</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3、道路做法大样说明</w:t>
      </w:r>
    </w:p>
    <w:p>
      <w:pPr>
        <w:keepNext w:val="0"/>
        <w:keepLines w:val="0"/>
        <w:widowControl w:val="0"/>
        <w:suppressLineNumbers w:val="0"/>
        <w:spacing w:before="0" w:beforeAutospacing="0" w:after="0" w:afterAutospacing="0" w:line="360" w:lineRule="auto"/>
        <w:ind w:left="0" w:right="0" w:firstLine="600" w:firstLineChars="200"/>
        <w:jc w:val="both"/>
        <w:rPr>
          <w:rFonts w:hint="default" w:ascii="Times New Roman" w:hAnsi="Times New Roman" w:eastAsia="方正仿宋_GBK" w:cs="Times New Roman"/>
          <w:b w:val="0"/>
          <w:bCs w:val="0"/>
          <w:color w:val="auto"/>
          <w:kern w:val="2"/>
          <w:sz w:val="30"/>
          <w:szCs w:val="30"/>
          <w:highlight w:val="none"/>
          <w:lang w:val="en-US" w:eastAsia="zh-CN" w:bidi="ar-SA"/>
        </w:rPr>
      </w:pPr>
      <w:r>
        <w:rPr>
          <w:rFonts w:hint="default" w:ascii="Times New Roman" w:hAnsi="Times New Roman" w:eastAsia="方正仿宋_GBK" w:cs="Times New Roman"/>
          <w:b w:val="0"/>
          <w:bCs w:val="0"/>
          <w:color w:val="auto"/>
          <w:kern w:val="2"/>
          <w:sz w:val="30"/>
          <w:szCs w:val="30"/>
          <w:highlight w:val="none"/>
          <w:lang w:val="en-US" w:eastAsia="zh-CN" w:bidi="ar-SA"/>
        </w:rPr>
        <w:t>场地压实度应不小于95%，级配砂砾石垫层100mm厚，碎石粒径应符合要求，砂砾石垫层压实后，</w:t>
      </w:r>
      <w:r>
        <w:rPr>
          <w:rFonts w:hint="eastAsia" w:ascii="Times New Roman" w:hAnsi="Times New Roman" w:eastAsia="方正仿宋_GBK" w:cs="Times New Roman"/>
          <w:b w:val="0"/>
          <w:bCs w:val="0"/>
          <w:color w:val="auto"/>
          <w:kern w:val="2"/>
          <w:sz w:val="30"/>
          <w:szCs w:val="30"/>
          <w:highlight w:val="none"/>
          <w:lang w:val="en-US" w:eastAsia="zh-CN" w:bidi="ar-SA"/>
        </w:rPr>
        <w:t>压实度不小于93%，</w:t>
      </w:r>
      <w:r>
        <w:rPr>
          <w:rFonts w:hint="default" w:ascii="Times New Roman" w:hAnsi="Times New Roman" w:eastAsia="方正仿宋_GBK" w:cs="Times New Roman"/>
          <w:b w:val="0"/>
          <w:bCs w:val="0"/>
          <w:color w:val="auto"/>
          <w:kern w:val="2"/>
          <w:sz w:val="30"/>
          <w:szCs w:val="30"/>
          <w:highlight w:val="none"/>
          <w:lang w:val="en-US" w:eastAsia="zh-CN" w:bidi="ar-SA"/>
        </w:rPr>
        <w:t>可浇筑场地，采用C25水泥混凝土，厚度为200mm。</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eastAsia="方正仿宋_GBK" w:cs="Times New Roman"/>
          <w:b w:val="0"/>
          <w:bCs w:val="0"/>
          <w:color w:val="auto"/>
          <w:kern w:val="2"/>
          <w:sz w:val="30"/>
          <w:szCs w:val="30"/>
          <w:highlight w:val="none"/>
          <w:lang w:val="en-US" w:eastAsia="zh-CN" w:bidi="ar-SA"/>
        </w:rPr>
        <w:t>5</w:t>
      </w:r>
      <w:r>
        <w:rPr>
          <w:rFonts w:hint="eastAsia" w:ascii="Times New Roman" w:hAnsi="Times New Roman" w:eastAsia="方正仿宋_GBK" w:cs="Times New Roman"/>
          <w:b w:val="0"/>
          <w:bCs w:val="0"/>
          <w:color w:val="auto"/>
          <w:kern w:val="2"/>
          <w:sz w:val="30"/>
          <w:szCs w:val="30"/>
          <w:highlight w:val="none"/>
          <w:lang w:val="en-US" w:eastAsia="zh-CN" w:bidi="ar-SA"/>
        </w:rPr>
        <w:t>.6.4设计图纸</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方正小标宋_GBK" w:hAnsi="方正小标宋_GBK" w:eastAsia="方正小标宋_GBK" w:cs="方正小标宋_GBK"/>
          <w:b w:val="0"/>
          <w:bCs w:val="0"/>
          <w:color w:val="auto"/>
          <w:highlight w:val="none"/>
        </w:rPr>
      </w:pPr>
      <w:r>
        <w:rPr>
          <w:rFonts w:hint="eastAsia" w:ascii="Times New Roman" w:hAnsi="Times New Roman" w:eastAsia="方正仿宋_GBK" w:cs="Times New Roman"/>
          <w:b w:val="0"/>
          <w:bCs w:val="0"/>
          <w:color w:val="auto"/>
          <w:kern w:val="2"/>
          <w:sz w:val="30"/>
          <w:szCs w:val="30"/>
          <w:highlight w:val="none"/>
          <w:lang w:val="en-US" w:eastAsia="zh-CN" w:bidi="ar-SA"/>
        </w:rPr>
        <w:t>场地硬化图纸附后</w:t>
      </w:r>
      <w:bookmarkEnd w:id="94"/>
      <w:bookmarkEnd w:id="95"/>
      <w:bookmarkEnd w:id="101"/>
      <w:bookmarkEnd w:id="104"/>
      <w:bookmarkStart w:id="105" w:name="_Toc26583"/>
      <w:bookmarkStart w:id="106" w:name="_Toc9344"/>
    </w:p>
    <w:p>
      <w:pPr>
        <w:pStyle w:val="4"/>
        <w:spacing w:line="600" w:lineRule="exact"/>
        <w:jc w:val="center"/>
        <w:rPr>
          <w:rFonts w:hint="eastAsia" w:ascii="方正小标宋_GBK" w:hAnsi="方正小标宋_GBK" w:eastAsia="方正小标宋_GBK" w:cs="方正小标宋_GBK"/>
          <w:b w:val="0"/>
          <w:bCs w:val="0"/>
          <w:color w:val="auto"/>
          <w:highlight w:val="none"/>
        </w:rPr>
      </w:pPr>
      <w:bookmarkStart w:id="107" w:name="_Toc18283"/>
      <w:r>
        <w:rPr>
          <w:rFonts w:hint="eastAsia" w:ascii="方正小标宋_GBK" w:hAnsi="方正小标宋_GBK" w:eastAsia="方正小标宋_GBK" w:cs="方正小标宋_GBK"/>
          <w:b w:val="0"/>
          <w:bCs w:val="0"/>
          <w:color w:val="auto"/>
          <w:highlight w:val="none"/>
        </w:rPr>
        <w:t>第</w:t>
      </w:r>
      <w:r>
        <w:rPr>
          <w:rFonts w:hint="eastAsia" w:ascii="方正小标宋_GBK" w:hAnsi="方正小标宋_GBK" w:eastAsia="方正小标宋_GBK" w:cs="方正小标宋_GBK"/>
          <w:b w:val="0"/>
          <w:bCs w:val="0"/>
          <w:color w:val="auto"/>
          <w:highlight w:val="none"/>
          <w:lang w:val="en-US" w:eastAsia="zh-CN"/>
        </w:rPr>
        <w:t>六</w:t>
      </w:r>
      <w:r>
        <w:rPr>
          <w:rFonts w:hint="eastAsia" w:ascii="方正小标宋_GBK" w:hAnsi="方正小标宋_GBK" w:eastAsia="方正小标宋_GBK" w:cs="方正小标宋_GBK"/>
          <w:b w:val="0"/>
          <w:bCs w:val="0"/>
          <w:color w:val="auto"/>
          <w:highlight w:val="none"/>
        </w:rPr>
        <w:t>章 节能设计</w:t>
      </w:r>
      <w:bookmarkEnd w:id="105"/>
      <w:bookmarkEnd w:id="106"/>
      <w:bookmarkEnd w:id="107"/>
    </w:p>
    <w:p>
      <w:pPr>
        <w:pStyle w:val="5"/>
        <w:spacing w:line="600" w:lineRule="exact"/>
        <w:ind w:firstLine="640" w:firstLineChars="200"/>
        <w:rPr>
          <w:rFonts w:hint="eastAsia" w:ascii="方正黑体_GBK" w:hAnsi="方正黑体_GBK" w:eastAsia="方正黑体_GBK" w:cs="方正黑体_GBK"/>
          <w:b w:val="0"/>
          <w:bCs w:val="0"/>
          <w:color w:val="auto"/>
          <w:highlight w:val="none"/>
        </w:rPr>
      </w:pPr>
      <w:bookmarkStart w:id="108" w:name="_Toc7011"/>
      <w:bookmarkStart w:id="109" w:name="_Toc6384"/>
      <w:bookmarkStart w:id="110" w:name="_Toc23890"/>
      <w:r>
        <w:rPr>
          <w:rFonts w:hint="eastAsia" w:ascii="方正黑体_GBK" w:hAnsi="方正黑体_GBK" w:eastAsia="方正黑体_GBK" w:cs="方正黑体_GBK"/>
          <w:b w:val="0"/>
          <w:bCs w:val="0"/>
          <w:color w:val="auto"/>
          <w:highlight w:val="none"/>
          <w:lang w:val="en-US" w:eastAsia="zh-CN"/>
        </w:rPr>
        <w:t>6</w:t>
      </w:r>
      <w:r>
        <w:rPr>
          <w:rFonts w:hint="eastAsia" w:ascii="方正黑体_GBK" w:hAnsi="方正黑体_GBK" w:eastAsia="方正黑体_GBK" w:cs="方正黑体_GBK"/>
          <w:b w:val="0"/>
          <w:bCs w:val="0"/>
          <w:color w:val="auto"/>
          <w:highlight w:val="none"/>
        </w:rPr>
        <w:t>.1</w:t>
      </w:r>
      <w:bookmarkStart w:id="111" w:name="_Toc430163365"/>
      <w:bookmarkStart w:id="112" w:name="_Toc24503"/>
      <w:bookmarkStart w:id="113" w:name="_Toc401932581"/>
      <w:bookmarkStart w:id="114" w:name="_Toc17529"/>
      <w:bookmarkStart w:id="115" w:name="_Toc1427"/>
      <w:bookmarkStart w:id="116" w:name="_Toc8057"/>
      <w:bookmarkStart w:id="117" w:name="_Toc26324"/>
      <w:r>
        <w:rPr>
          <w:rFonts w:hint="eastAsia" w:ascii="方正黑体_GBK" w:hAnsi="方正黑体_GBK" w:eastAsia="方正黑体_GBK" w:cs="方正黑体_GBK"/>
          <w:b w:val="0"/>
          <w:bCs w:val="0"/>
          <w:color w:val="auto"/>
          <w:highlight w:val="none"/>
        </w:rPr>
        <w:t>设计依据</w:t>
      </w:r>
      <w:bookmarkEnd w:id="108"/>
      <w:bookmarkEnd w:id="109"/>
      <w:bookmarkEnd w:id="110"/>
      <w:bookmarkEnd w:id="111"/>
      <w:bookmarkEnd w:id="112"/>
      <w:bookmarkEnd w:id="113"/>
      <w:bookmarkEnd w:id="114"/>
      <w:bookmarkEnd w:id="115"/>
      <w:bookmarkEnd w:id="116"/>
      <w:bookmarkEnd w:id="117"/>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bookmarkStart w:id="118" w:name="_Toc25933"/>
      <w:bookmarkStart w:id="119" w:name="_Toc23538"/>
      <w:bookmarkStart w:id="120" w:name="_Toc430163367"/>
      <w:r>
        <w:rPr>
          <w:rFonts w:hint="eastAsia" w:ascii="Times New Roman" w:hAnsi="Times New Roman" w:eastAsia="方正仿宋_GBK" w:cs="Times New Roman"/>
          <w:b w:val="0"/>
          <w:bCs w:val="0"/>
          <w:color w:val="auto"/>
          <w:kern w:val="2"/>
          <w:sz w:val="30"/>
          <w:szCs w:val="30"/>
          <w:highlight w:val="none"/>
          <w:lang w:val="en-US" w:eastAsia="zh-CN" w:bidi="ar-SA"/>
        </w:rPr>
        <w:t>1.《中华人民共和国节约能源法》（2018年修正）；</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2.《中华人民共和国电力法》（2018年）；</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3.《中华人民共和国建筑法》（2019年）；</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4.《民用建筑节能条例》（国务院令</w:t>
      </w:r>
      <w:r>
        <w:rPr>
          <w:rFonts w:hint="eastAsia" w:eastAsia="方正仿宋_GBK" w:cs="Times New Roman"/>
          <w:b w:val="0"/>
          <w:bCs w:val="0"/>
          <w:color w:val="auto"/>
          <w:kern w:val="2"/>
          <w:sz w:val="30"/>
          <w:szCs w:val="30"/>
          <w:highlight w:val="none"/>
          <w:lang w:val="en-US" w:eastAsia="zh-CN" w:bidi="ar-SA"/>
        </w:rPr>
        <w:t>第</w:t>
      </w:r>
      <w:r>
        <w:rPr>
          <w:rFonts w:hint="eastAsia" w:ascii="Times New Roman" w:hAnsi="Times New Roman" w:eastAsia="方正仿宋_GBK" w:cs="Times New Roman"/>
          <w:b w:val="0"/>
          <w:bCs w:val="0"/>
          <w:color w:val="auto"/>
          <w:kern w:val="2"/>
          <w:sz w:val="30"/>
          <w:szCs w:val="30"/>
          <w:highlight w:val="none"/>
          <w:lang w:val="en-US" w:eastAsia="zh-CN" w:bidi="ar-SA"/>
        </w:rPr>
        <w:t>530号）；</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5.《国务院关于加强节能工作的决定》（国务院令</w:t>
      </w:r>
      <w:r>
        <w:rPr>
          <w:rFonts w:hint="eastAsia" w:eastAsia="方正仿宋_GBK" w:cs="Times New Roman"/>
          <w:b w:val="0"/>
          <w:bCs w:val="0"/>
          <w:color w:val="auto"/>
          <w:kern w:val="2"/>
          <w:sz w:val="30"/>
          <w:szCs w:val="30"/>
          <w:highlight w:val="none"/>
          <w:lang w:val="en-US" w:eastAsia="zh-CN" w:bidi="ar-SA"/>
        </w:rPr>
        <w:t>第</w:t>
      </w:r>
      <w:r>
        <w:rPr>
          <w:rFonts w:hint="eastAsia" w:ascii="Times New Roman" w:hAnsi="Times New Roman" w:eastAsia="方正仿宋_GBK" w:cs="Times New Roman"/>
          <w:b w:val="0"/>
          <w:bCs w:val="0"/>
          <w:color w:val="auto"/>
          <w:kern w:val="2"/>
          <w:sz w:val="30"/>
          <w:szCs w:val="30"/>
          <w:highlight w:val="none"/>
          <w:lang w:val="en-US" w:eastAsia="zh-CN" w:bidi="ar-SA"/>
        </w:rPr>
        <w:t>28号）；</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6.《关于加强固定资产投资项目节能评估和审查工作的通知》（发改投资〔2006〕2787号）；</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7.《关于印发固定资产投资项目节能评估和审查指南（2006）的通知》（发改环资〔2007〕21号）；</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8.《节能中长期专项规划》（国家发改委发改环资〔2004〕2505号）；</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9.《中国节能技术政策大纲》（发改环资〔2007〕199号）（2006版）；</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10.《节约用电管理办法》（国家经贸委、国家发展计划委〔2000〕1256号）；</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11.《民用建筑节能管理规定》（建设部令第143号）；</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12.《建设部关于贯彻&lt;国务院关于加强节能工作的决定&gt;的实施意见》（建科〔2006〕231号）。</w:t>
      </w:r>
    </w:p>
    <w:p>
      <w:pPr>
        <w:pStyle w:val="5"/>
        <w:spacing w:line="600" w:lineRule="exact"/>
        <w:ind w:firstLine="640" w:firstLineChars="200"/>
        <w:rPr>
          <w:rFonts w:hint="eastAsia" w:ascii="方正黑体_GBK" w:hAnsi="方正黑体_GBK" w:eastAsia="方正黑体_GBK" w:cs="方正黑体_GBK"/>
          <w:b w:val="0"/>
          <w:bCs w:val="0"/>
          <w:color w:val="auto"/>
          <w:highlight w:val="none"/>
          <w:lang w:val="en-US" w:eastAsia="zh-CN"/>
        </w:rPr>
      </w:pPr>
      <w:bookmarkStart w:id="121" w:name="_Toc22681"/>
      <w:r>
        <w:rPr>
          <w:rFonts w:hint="eastAsia" w:ascii="方正黑体_GBK" w:hAnsi="方正黑体_GBK" w:eastAsia="方正黑体_GBK" w:cs="方正黑体_GBK"/>
          <w:b w:val="0"/>
          <w:bCs w:val="0"/>
          <w:color w:val="auto"/>
          <w:highlight w:val="none"/>
          <w:lang w:val="en-US" w:eastAsia="zh-CN"/>
        </w:rPr>
        <w:t>6.2设计原则</w:t>
      </w:r>
      <w:bookmarkEnd w:id="121"/>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本项目在建设和运行过程中将产生一定的资源消耗。为积极响应“建设资源节约型社会”的号召，最大限度实现节能降耗目标， 本项目在工程设计阶段严格遵循以下原则：</w:t>
      </w:r>
    </w:p>
    <w:p>
      <w:pPr>
        <w:keepNext w:val="0"/>
        <w:keepLines w:val="0"/>
        <w:widowControl w:val="0"/>
        <w:numPr>
          <w:ilvl w:val="0"/>
          <w:numId w:val="6"/>
        </w:numPr>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严格贯彻执行电网公司相关质量、环境和职业健康安全管理体系文件的规定，针对本工程项目的特点，积极采用无害低耗能的新技术、新工艺、新设备、新布置、新材料，大力降低原材料和能源的消耗。确保工程设计成品质量满足国家设计规程、规范、标准的要求。</w:t>
      </w:r>
    </w:p>
    <w:p>
      <w:pPr>
        <w:keepNext w:val="0"/>
        <w:keepLines w:val="0"/>
        <w:widowControl w:val="0"/>
        <w:numPr>
          <w:ilvl w:val="0"/>
          <w:numId w:val="6"/>
        </w:numPr>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在项目选址阶段，对系统规划地区进行充分的区域调查及收资工作，进行多方案综合技术经济分析比较，尽量节约土地资源， 保护生态环境。</w:t>
      </w:r>
    </w:p>
    <w:p>
      <w:pPr>
        <w:keepNext w:val="0"/>
        <w:keepLines w:val="0"/>
        <w:widowControl w:val="0"/>
        <w:numPr>
          <w:ilvl w:val="0"/>
          <w:numId w:val="6"/>
        </w:numPr>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供配电系统</w:t>
      </w:r>
    </w:p>
    <w:p>
      <w:pPr>
        <w:keepNext w:val="0"/>
        <w:keepLines w:val="0"/>
        <w:widowControl w:val="0"/>
        <w:numPr>
          <w:ilvl w:val="0"/>
          <w:numId w:val="0"/>
        </w:numPr>
        <w:suppressLineNumbers w:val="0"/>
        <w:spacing w:before="0" w:beforeAutospacing="0" w:after="0" w:afterAutospacing="0" w:line="360" w:lineRule="auto"/>
        <w:ind w:right="0" w:rightChars="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eastAsia="方正仿宋_GBK" w:cs="Times New Roman"/>
          <w:b w:val="0"/>
          <w:bCs w:val="0"/>
          <w:color w:val="auto"/>
          <w:kern w:val="2"/>
          <w:sz w:val="30"/>
          <w:szCs w:val="30"/>
          <w:highlight w:val="none"/>
          <w:lang w:val="en-US" w:eastAsia="zh-CN" w:bidi="ar-SA"/>
        </w:rPr>
        <w:t>1）</w:t>
      </w:r>
      <w:r>
        <w:rPr>
          <w:rFonts w:hint="eastAsia" w:ascii="Times New Roman" w:hAnsi="Times New Roman" w:eastAsia="方正仿宋_GBK" w:cs="Times New Roman"/>
          <w:b w:val="0"/>
          <w:bCs w:val="0"/>
          <w:color w:val="auto"/>
          <w:kern w:val="2"/>
          <w:sz w:val="30"/>
          <w:szCs w:val="30"/>
          <w:highlight w:val="none"/>
          <w:lang w:val="en-US" w:eastAsia="zh-CN" w:bidi="ar-SA"/>
        </w:rPr>
        <w:t>变配电所应靠近负荷中心设置，低压供电半径不宜大于250</w:t>
      </w:r>
      <w:r>
        <w:rPr>
          <w:rFonts w:hint="eastAsia" w:eastAsia="方正仿宋_GBK" w:cs="Times New Roman"/>
          <w:b w:val="0"/>
          <w:bCs w:val="0"/>
          <w:color w:val="auto"/>
          <w:kern w:val="2"/>
          <w:sz w:val="30"/>
          <w:szCs w:val="30"/>
          <w:highlight w:val="none"/>
          <w:lang w:val="en-US" w:eastAsia="zh-CN" w:bidi="ar-SA"/>
        </w:rPr>
        <w:t>米；</w:t>
      </w:r>
    </w:p>
    <w:p>
      <w:pPr>
        <w:keepNext w:val="0"/>
        <w:keepLines w:val="0"/>
        <w:widowControl w:val="0"/>
        <w:numPr>
          <w:ilvl w:val="0"/>
          <w:numId w:val="0"/>
        </w:numPr>
        <w:suppressLineNumbers w:val="0"/>
        <w:spacing w:before="0" w:beforeAutospacing="0" w:after="0" w:afterAutospacing="0" w:line="360" w:lineRule="auto"/>
        <w:ind w:right="0" w:rightChars="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eastAsia="方正仿宋_GBK" w:cs="Times New Roman"/>
          <w:b w:val="0"/>
          <w:bCs w:val="0"/>
          <w:color w:val="auto"/>
          <w:kern w:val="2"/>
          <w:sz w:val="30"/>
          <w:szCs w:val="30"/>
          <w:highlight w:val="none"/>
          <w:lang w:val="en-US" w:eastAsia="zh-CN" w:bidi="ar-SA"/>
        </w:rPr>
        <w:t>2）</w:t>
      </w:r>
      <w:r>
        <w:rPr>
          <w:rFonts w:hint="eastAsia" w:ascii="Times New Roman" w:hAnsi="Times New Roman" w:eastAsia="方正仿宋_GBK" w:cs="Times New Roman"/>
          <w:b w:val="0"/>
          <w:bCs w:val="0"/>
          <w:color w:val="auto"/>
          <w:kern w:val="2"/>
          <w:sz w:val="30"/>
          <w:szCs w:val="30"/>
          <w:highlight w:val="none"/>
          <w:lang w:val="en-US" w:eastAsia="zh-CN" w:bidi="ar-SA"/>
        </w:rPr>
        <w:t>变压器的长期运行负载率不宜大于80%。</w:t>
      </w:r>
    </w:p>
    <w:p>
      <w:pPr>
        <w:keepNext w:val="0"/>
        <w:keepLines w:val="0"/>
        <w:widowControl w:val="0"/>
        <w:numPr>
          <w:ilvl w:val="0"/>
          <w:numId w:val="0"/>
        </w:numPr>
        <w:suppressLineNumbers w:val="0"/>
        <w:spacing w:before="0" w:beforeAutospacing="0" w:after="0" w:afterAutospacing="0" w:line="360" w:lineRule="auto"/>
        <w:ind w:right="0" w:rightChars="0" w:firstLine="600" w:firstLineChars="200"/>
        <w:jc w:val="both"/>
        <w:rPr>
          <w:rFonts w:hint="eastAsia" w:eastAsia="方正仿宋_GBK" w:cs="Times New Roman"/>
          <w:b w:val="0"/>
          <w:bCs w:val="0"/>
          <w:color w:val="auto"/>
          <w:kern w:val="2"/>
          <w:sz w:val="30"/>
          <w:szCs w:val="30"/>
          <w:highlight w:val="none"/>
          <w:lang w:val="en-US" w:eastAsia="zh-CN" w:bidi="ar-SA"/>
        </w:rPr>
      </w:pPr>
      <w:r>
        <w:rPr>
          <w:rFonts w:hint="eastAsia" w:eastAsia="方正仿宋_GBK" w:cs="Times New Roman"/>
          <w:b w:val="0"/>
          <w:bCs w:val="0"/>
          <w:color w:val="auto"/>
          <w:kern w:val="2"/>
          <w:sz w:val="30"/>
          <w:szCs w:val="30"/>
          <w:highlight w:val="none"/>
          <w:lang w:val="en-US" w:eastAsia="zh-CN" w:bidi="ar-SA"/>
        </w:rPr>
        <w:t>3）当采用三相电源供电时，单相负荷应均匀分配在三相上，负荷电流不平衡度不宜超过±15%。</w:t>
      </w:r>
    </w:p>
    <w:p>
      <w:pPr>
        <w:keepNext w:val="0"/>
        <w:keepLines w:val="0"/>
        <w:widowControl w:val="0"/>
        <w:numPr>
          <w:ilvl w:val="0"/>
          <w:numId w:val="0"/>
        </w:numPr>
        <w:suppressLineNumbers w:val="0"/>
        <w:spacing w:before="0" w:beforeAutospacing="0" w:after="0" w:afterAutospacing="0" w:line="360" w:lineRule="auto"/>
        <w:ind w:right="0" w:rightChars="0" w:firstLine="600" w:firstLineChars="200"/>
        <w:jc w:val="both"/>
        <w:rPr>
          <w:rFonts w:hint="eastAsia" w:eastAsia="方正仿宋_GBK" w:cs="Times New Roman"/>
          <w:b w:val="0"/>
          <w:bCs w:val="0"/>
          <w:color w:val="auto"/>
          <w:kern w:val="2"/>
          <w:sz w:val="30"/>
          <w:szCs w:val="30"/>
          <w:highlight w:val="none"/>
          <w:lang w:val="en-US" w:eastAsia="zh-CN" w:bidi="ar-SA"/>
        </w:rPr>
      </w:pPr>
      <w:r>
        <w:rPr>
          <w:rFonts w:hint="eastAsia" w:eastAsia="方正仿宋_GBK" w:cs="Times New Roman"/>
          <w:b w:val="0"/>
          <w:bCs w:val="0"/>
          <w:color w:val="auto"/>
          <w:kern w:val="2"/>
          <w:sz w:val="30"/>
          <w:szCs w:val="30"/>
          <w:highlight w:val="none"/>
          <w:lang w:val="en-US" w:eastAsia="zh-CN" w:bidi="ar-SA"/>
        </w:rPr>
        <w:t>4）电气竖井及配电间应设在区域负荷中心，并应靠近电源，分支线路供电半径不宜超过50m。</w:t>
      </w:r>
    </w:p>
    <w:p>
      <w:pPr>
        <w:keepNext w:val="0"/>
        <w:keepLines w:val="0"/>
        <w:widowControl w:val="0"/>
        <w:numPr>
          <w:ilvl w:val="0"/>
          <w:numId w:val="0"/>
        </w:numPr>
        <w:suppressLineNumbers w:val="0"/>
        <w:spacing w:before="0" w:beforeAutospacing="0" w:after="0" w:afterAutospacing="0" w:line="360" w:lineRule="auto"/>
        <w:ind w:right="0" w:rightChars="0" w:firstLine="600" w:firstLineChars="200"/>
        <w:jc w:val="both"/>
        <w:rPr>
          <w:rFonts w:hint="eastAsia" w:eastAsia="方正仿宋_GBK" w:cs="Times New Roman"/>
          <w:b w:val="0"/>
          <w:bCs w:val="0"/>
          <w:color w:val="auto"/>
          <w:kern w:val="2"/>
          <w:sz w:val="30"/>
          <w:szCs w:val="30"/>
          <w:highlight w:val="none"/>
          <w:lang w:val="en-US" w:eastAsia="zh-CN" w:bidi="ar-SA"/>
        </w:rPr>
      </w:pPr>
      <w:r>
        <w:rPr>
          <w:rFonts w:hint="eastAsia" w:eastAsia="方正仿宋_GBK" w:cs="Times New Roman"/>
          <w:b w:val="0"/>
          <w:bCs w:val="0"/>
          <w:color w:val="auto"/>
          <w:kern w:val="2"/>
          <w:sz w:val="30"/>
          <w:szCs w:val="30"/>
          <w:highlight w:val="none"/>
          <w:lang w:val="en-US" w:eastAsia="zh-CN" w:bidi="ar-SA"/>
        </w:rPr>
        <w:t>5）对于容量较大的用电设备，当功率因数较低且离变配电所较远时，宜采用无功功率就地补偿方式。</w:t>
      </w:r>
    </w:p>
    <w:p>
      <w:pPr>
        <w:keepNext w:val="0"/>
        <w:keepLines w:val="0"/>
        <w:widowControl w:val="0"/>
        <w:numPr>
          <w:ilvl w:val="0"/>
          <w:numId w:val="0"/>
        </w:numPr>
        <w:suppressLineNumbers w:val="0"/>
        <w:spacing w:before="0" w:beforeAutospacing="0" w:after="0" w:afterAutospacing="0" w:line="360" w:lineRule="auto"/>
        <w:ind w:right="0" w:rightChars="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eastAsia="方正仿宋_GBK" w:cs="Times New Roman"/>
          <w:b w:val="0"/>
          <w:bCs w:val="0"/>
          <w:color w:val="auto"/>
          <w:kern w:val="2"/>
          <w:sz w:val="30"/>
          <w:szCs w:val="30"/>
          <w:highlight w:val="none"/>
          <w:lang w:val="en-US" w:eastAsia="zh-CN" w:bidi="ar-SA"/>
        </w:rPr>
        <w:t>6）</w:t>
      </w:r>
      <w:r>
        <w:rPr>
          <w:rFonts w:hint="eastAsia" w:ascii="Times New Roman" w:hAnsi="Times New Roman" w:eastAsia="方正仿宋_GBK" w:cs="Times New Roman"/>
          <w:b w:val="0"/>
          <w:bCs w:val="0"/>
          <w:color w:val="auto"/>
          <w:kern w:val="2"/>
          <w:sz w:val="30"/>
          <w:szCs w:val="30"/>
          <w:highlight w:val="none"/>
          <w:lang w:val="en-US" w:eastAsia="zh-CN" w:bidi="ar-SA"/>
        </w:rPr>
        <w:t>大型可控硅调光设备、电动机变频调速控制装置等谐波源较大的设备，应就地设置谐波抑制装置。当建筑中非线性用电设备较多时，应预留滤波装置的安装空间。</w:t>
      </w:r>
    </w:p>
    <w:p>
      <w:pPr>
        <w:pStyle w:val="22"/>
        <w:numPr>
          <w:ilvl w:val="0"/>
          <w:numId w:val="0"/>
        </w:numPr>
        <w:tabs>
          <w:tab w:val="left" w:pos="2485"/>
        </w:tabs>
        <w:spacing w:before="210" w:after="0" w:line="240" w:lineRule="auto"/>
        <w:ind w:leftChars="200" w:right="0" w:rightChars="0"/>
        <w:jc w:val="left"/>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6.2.1工艺方案节能评价</w:t>
      </w:r>
    </w:p>
    <w:p>
      <w:pPr>
        <w:pStyle w:val="2"/>
        <w:numPr>
          <w:ilvl w:val="0"/>
          <w:numId w:val="7"/>
        </w:numPr>
        <w:spacing w:before="186"/>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设备工艺方案</w:t>
      </w:r>
    </w:p>
    <w:p>
      <w:pPr>
        <w:pStyle w:val="2"/>
        <w:numPr>
          <w:ilvl w:val="0"/>
          <w:numId w:val="0"/>
        </w:numPr>
        <w:spacing w:before="186"/>
        <w:ind w:firstLine="600" w:firstLineChars="200"/>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空气源热泵烟叶烤房就是依据热力学第二定律，通过压缩机做功，并利用制热工质的物态变化，把空气中的热能转移至烤烟房内的一种设备。热泵中的压缩机做功需要用电，但这里用电不是用来加热，而主要是用来搬运空气中的热能。压缩机做功产生的热能也可回收到烤烟房内。由于其纯环保的制热方式及高效的热效比、成熟的微电脑控制，已经得到了人们的认可，并在生产、生活领域迅速发展。应用热泵烤烟将大幅降低能源消耗，提高烟叶的烘烤质量，将为我国节能减排的经济发展战略作出巨大贡献。如下图1安装完成的空气源热泵密闭烤房。</w:t>
      </w:r>
    </w:p>
    <w:p>
      <w:pPr>
        <w:pStyle w:val="3"/>
        <w:rPr>
          <w:b w:val="0"/>
          <w:bCs w:val="0"/>
          <w:color w:val="auto"/>
          <w:sz w:val="20"/>
          <w:highlight w:val="none"/>
        </w:rPr>
      </w:pPr>
      <w:r>
        <w:rPr>
          <w:rFonts w:hint="eastAsia"/>
          <w:color w:val="auto"/>
          <w:highlight w:val="none"/>
          <w:lang w:val="en-US" w:eastAsia="zh-CN"/>
        </w:rPr>
        <w:drawing>
          <wp:inline distT="0" distB="0" distL="114300" distR="114300">
            <wp:extent cx="5762625" cy="4057650"/>
            <wp:effectExtent l="0" t="0" r="9525" b="0"/>
            <wp:docPr id="6" name="图片 6" descr="0bbe93ecec6d3d84506f76ffee74f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bbe93ecec6d3d84506f76ffee74f06"/>
                    <pic:cNvPicPr>
                      <a:picLocks noChangeAspect="1"/>
                    </pic:cNvPicPr>
                  </pic:nvPicPr>
                  <pic:blipFill>
                    <a:blip r:embed="rId32"/>
                    <a:stretch>
                      <a:fillRect/>
                    </a:stretch>
                  </pic:blipFill>
                  <pic:spPr>
                    <a:xfrm>
                      <a:off x="0" y="0"/>
                      <a:ext cx="5762625" cy="4057650"/>
                    </a:xfrm>
                    <a:prstGeom prst="rect">
                      <a:avLst/>
                    </a:prstGeom>
                  </pic:spPr>
                </pic:pic>
              </a:graphicData>
            </a:graphic>
          </wp:inline>
        </w:drawing>
      </w:r>
    </w:p>
    <w:p>
      <w:pPr>
        <w:pStyle w:val="2"/>
        <w:numPr>
          <w:ilvl w:val="0"/>
          <w:numId w:val="7"/>
        </w:numPr>
        <w:spacing w:before="186"/>
        <w:ind w:left="20" w:leftChars="0" w:firstLine="600" w:firstLineChars="200"/>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主要设施设备及功能</w:t>
      </w:r>
    </w:p>
    <w:p>
      <w:pPr>
        <w:pStyle w:val="2"/>
        <w:numPr>
          <w:ilvl w:val="0"/>
          <w:numId w:val="0"/>
        </w:numPr>
        <w:spacing w:before="186"/>
        <w:ind w:leftChars="200"/>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1）8米4台闭式热泵烤房的特点</w:t>
      </w:r>
    </w:p>
    <w:p>
      <w:pPr>
        <w:pStyle w:val="2"/>
        <w:numPr>
          <w:ilvl w:val="0"/>
          <w:numId w:val="8"/>
        </w:numPr>
        <w:spacing w:before="186"/>
        <w:ind w:leftChars="200"/>
        <w:rPr>
          <w:b w:val="0"/>
          <w:bCs w:val="0"/>
          <w:color w:val="auto"/>
          <w:sz w:val="28"/>
          <w:highlight w:val="none"/>
        </w:rPr>
      </w:pPr>
      <w:r>
        <w:rPr>
          <w:rFonts w:hint="eastAsia" w:ascii="Times New Roman" w:hAnsi="Times New Roman" w:eastAsia="方正仿宋_GBK" w:cs="Times New Roman"/>
          <w:b w:val="0"/>
          <w:bCs w:val="0"/>
          <w:color w:val="auto"/>
          <w:kern w:val="2"/>
          <w:sz w:val="30"/>
          <w:szCs w:val="30"/>
          <w:highlight w:val="none"/>
          <w:lang w:val="en-US" w:eastAsia="zh-CN" w:bidi="ar-SA"/>
        </w:rPr>
        <w:t>采用电能（热泵烘烤），节能环保。</w:t>
      </w:r>
    </w:p>
    <w:p>
      <w:pPr>
        <w:pStyle w:val="2"/>
        <w:numPr>
          <w:ilvl w:val="0"/>
          <w:numId w:val="8"/>
        </w:numPr>
        <w:spacing w:before="186"/>
        <w:ind w:leftChars="200"/>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采用远程智能化控制功能，可通过手机APP、电脑客户端实时了解烘烤情况，并可远程调整烘烤工艺，可实现现场智能化烘烤。</w:t>
      </w:r>
    </w:p>
    <w:p>
      <w:pPr>
        <w:pStyle w:val="2"/>
        <w:numPr>
          <w:ilvl w:val="0"/>
          <w:numId w:val="8"/>
        </w:numPr>
        <w:spacing w:before="186"/>
        <w:ind w:leftChars="200"/>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烤房墙体采用聚氨酯板制作，采用特殊的拼接工艺和密封处理技术，保温性、防水性、防火性、密封性好。</w:t>
      </w:r>
    </w:p>
    <w:p>
      <w:pPr>
        <w:pStyle w:val="2"/>
        <w:numPr>
          <w:ilvl w:val="0"/>
          <w:numId w:val="8"/>
        </w:numPr>
        <w:spacing w:before="186"/>
        <w:ind w:leftChars="200"/>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烤房采用拼接模块化设计，可拆装性好，移动性好，灵活性高。</w:t>
      </w:r>
    </w:p>
    <w:p>
      <w:pPr>
        <w:pStyle w:val="2"/>
        <w:numPr>
          <w:ilvl w:val="0"/>
          <w:numId w:val="8"/>
        </w:numPr>
        <w:spacing w:before="186"/>
        <w:ind w:leftChars="200"/>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重建成本低，仅需增加较少的运输、安装成本，即可完成已建烤房的重建，再次建设成本大幅度降低。</w:t>
      </w:r>
    </w:p>
    <w:p>
      <w:pPr>
        <w:pStyle w:val="2"/>
        <w:numPr>
          <w:ilvl w:val="0"/>
          <w:numId w:val="8"/>
        </w:numPr>
        <w:spacing w:before="186"/>
        <w:ind w:leftChars="200"/>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烘烤干燥的自动化程度高，实现流水线烘烤。</w:t>
      </w:r>
    </w:p>
    <w:p>
      <w:pPr>
        <w:pStyle w:val="2"/>
        <w:numPr>
          <w:ilvl w:val="0"/>
          <w:numId w:val="8"/>
        </w:numPr>
        <w:spacing w:before="186"/>
        <w:ind w:leftChars="200"/>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较传统烘烤方式，烘烤过程耗时短，烟叶烘烤质量高。</w:t>
      </w:r>
    </w:p>
    <w:p>
      <w:pPr>
        <w:pStyle w:val="2"/>
        <w:numPr>
          <w:ilvl w:val="0"/>
          <w:numId w:val="8"/>
        </w:numPr>
        <w:spacing w:before="186"/>
        <w:ind w:leftChars="200"/>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装烟量大，</w:t>
      </w:r>
      <w:r>
        <w:rPr>
          <w:rFonts w:hint="default" w:ascii="Times New Roman" w:hAnsi="Times New Roman" w:eastAsia="方正仿宋_GBK" w:cs="Times New Roman"/>
          <w:b w:val="0"/>
          <w:bCs w:val="0"/>
          <w:color w:val="auto"/>
          <w:kern w:val="2"/>
          <w:sz w:val="30"/>
          <w:szCs w:val="30"/>
          <w:highlight w:val="none"/>
          <w:lang w:val="en-US" w:eastAsia="zh-CN" w:bidi="ar-SA"/>
        </w:rPr>
        <w:t>可装500-560杆</w:t>
      </w:r>
      <w:r>
        <w:rPr>
          <w:rFonts w:hint="eastAsia" w:ascii="Times New Roman" w:hAnsi="Times New Roman" w:eastAsia="方正仿宋_GBK" w:cs="Times New Roman"/>
          <w:b w:val="0"/>
          <w:bCs w:val="0"/>
          <w:color w:val="auto"/>
          <w:kern w:val="2"/>
          <w:sz w:val="30"/>
          <w:szCs w:val="30"/>
          <w:highlight w:val="none"/>
          <w:lang w:val="en-US" w:eastAsia="zh-CN" w:bidi="ar-SA"/>
        </w:rPr>
        <w:t>(4-5吨）</w:t>
      </w:r>
      <w:r>
        <w:rPr>
          <w:rFonts w:hint="default" w:ascii="Times New Roman" w:hAnsi="Times New Roman" w:eastAsia="方正仿宋_GBK" w:cs="Times New Roman"/>
          <w:b w:val="0"/>
          <w:bCs w:val="0"/>
          <w:color w:val="auto"/>
          <w:kern w:val="2"/>
          <w:sz w:val="30"/>
          <w:szCs w:val="30"/>
          <w:highlight w:val="none"/>
          <w:lang w:val="en-US" w:eastAsia="zh-CN" w:bidi="ar-SA"/>
        </w:rPr>
        <w:t>鲜烟。</w:t>
      </w:r>
    </w:p>
    <w:p>
      <w:pPr>
        <w:pStyle w:val="3"/>
        <w:rPr>
          <w:rFonts w:hint="eastAsia"/>
          <w:b w:val="0"/>
          <w:bCs w:val="0"/>
          <w:color w:val="auto"/>
          <w:highlight w:val="none"/>
          <w:lang w:val="en-US" w:eastAsia="zh-CN"/>
        </w:rPr>
      </w:pPr>
    </w:p>
    <w:p>
      <w:pPr>
        <w:pStyle w:val="3"/>
        <w:ind w:left="0" w:leftChars="0" w:firstLine="0" w:firstLineChars="0"/>
        <w:rPr>
          <w:rFonts w:hint="eastAsia" w:ascii="Times New Roman" w:hAnsi="Times New Roman" w:eastAsia="方正仿宋_GBK" w:cs="Times New Roman"/>
          <w:b w:val="0"/>
          <w:bCs w:val="0"/>
          <w:color w:val="auto"/>
          <w:kern w:val="2"/>
          <w:sz w:val="30"/>
          <w:szCs w:val="30"/>
          <w:highlight w:val="none"/>
          <w:lang w:val="en-US" w:eastAsia="zh-CN" w:bidi="ar-SA"/>
        </w:rPr>
      </w:pPr>
    </w:p>
    <w:p>
      <w:pPr>
        <w:pStyle w:val="2"/>
        <w:spacing w:before="62"/>
        <w:ind w:left="0" w:leftChars="0" w:firstLine="0" w:firstLineChars="0"/>
        <w:jc w:val="center"/>
        <w:rPr>
          <w:rFonts w:hint="eastAsia" w:ascii="Times New Roman" w:hAnsi="Times New Roman" w:eastAsia="方正仿宋_GBK" w:cs="Times New Roman"/>
          <w:b w:val="0"/>
          <w:bCs w:val="0"/>
          <w:color w:val="auto"/>
          <w:kern w:val="2"/>
          <w:sz w:val="30"/>
          <w:szCs w:val="30"/>
          <w:highlight w:val="none"/>
          <w:lang w:val="en-US" w:eastAsia="zh-CN" w:bidi="ar-SA"/>
        </w:rPr>
      </w:pPr>
      <w:r>
        <w:rPr>
          <w:b w:val="0"/>
          <w:bCs w:val="0"/>
          <w:color w:val="auto"/>
          <w:sz w:val="20"/>
          <w:highlight w:val="none"/>
        </w:rPr>
        <w:drawing>
          <wp:inline distT="0" distB="0" distL="0" distR="0">
            <wp:extent cx="6240145" cy="4458335"/>
            <wp:effectExtent l="0" t="0" r="8255" b="18415"/>
            <wp:docPr id="129"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67.png"/>
                    <pic:cNvPicPr>
                      <a:picLocks noChangeAspect="1"/>
                    </pic:cNvPicPr>
                  </pic:nvPicPr>
                  <pic:blipFill>
                    <a:blip r:embed="rId33" cstate="print"/>
                    <a:stretch>
                      <a:fillRect/>
                    </a:stretch>
                  </pic:blipFill>
                  <pic:spPr>
                    <a:xfrm>
                      <a:off x="0" y="0"/>
                      <a:ext cx="6240145" cy="4458335"/>
                    </a:xfrm>
                    <a:prstGeom prst="rect">
                      <a:avLst/>
                    </a:prstGeom>
                  </pic:spPr>
                </pic:pic>
              </a:graphicData>
            </a:graphic>
          </wp:inline>
        </w:drawing>
      </w:r>
      <w:r>
        <w:rPr>
          <w:rFonts w:hint="eastAsia" w:ascii="Times New Roman" w:hAnsi="Times New Roman" w:eastAsia="方正仿宋_GBK" w:cs="Times New Roman"/>
          <w:b w:val="0"/>
          <w:bCs w:val="0"/>
          <w:color w:val="auto"/>
          <w:kern w:val="2"/>
          <w:sz w:val="30"/>
          <w:szCs w:val="30"/>
          <w:highlight w:val="none"/>
          <w:lang w:val="en-US" w:eastAsia="zh-CN" w:bidi="ar-SA"/>
        </w:rPr>
        <w:t>图4. 8米4台空气源热泵烤房示意图</w:t>
      </w:r>
    </w:p>
    <w:p>
      <w:pPr>
        <w:pStyle w:val="2"/>
        <w:numPr>
          <w:ilvl w:val="0"/>
          <w:numId w:val="0"/>
        </w:numPr>
        <w:spacing w:before="186"/>
        <w:ind w:firstLine="600" w:firstLineChars="200"/>
        <w:rPr>
          <w:rFonts w:hint="eastAsia"/>
          <w:b w:val="0"/>
          <w:bCs w:val="0"/>
          <w:color w:val="auto"/>
          <w:highlight w:val="none"/>
          <w:lang w:val="en-US" w:eastAsia="zh-CN"/>
        </w:rPr>
      </w:pPr>
      <w:r>
        <w:rPr>
          <w:rFonts w:hint="eastAsia" w:ascii="Times New Roman" w:hAnsi="Times New Roman" w:eastAsia="方正仿宋_GBK" w:cs="Times New Roman"/>
          <w:b w:val="0"/>
          <w:bCs w:val="0"/>
          <w:color w:val="auto"/>
          <w:kern w:val="2"/>
          <w:sz w:val="30"/>
          <w:szCs w:val="30"/>
          <w:highlight w:val="none"/>
          <w:lang w:val="en-US" w:eastAsia="zh-CN" w:bidi="ar-SA"/>
        </w:rPr>
        <w:t>3、8米4台闭式热泵烤房的基本技术参数</w:t>
      </w:r>
    </w:p>
    <w:p>
      <w:pPr>
        <w:pStyle w:val="2"/>
        <w:numPr>
          <w:ilvl w:val="0"/>
          <w:numId w:val="0"/>
        </w:numPr>
        <w:spacing w:before="186"/>
        <w:ind w:firstLine="600" w:firstLineChars="200"/>
        <w:jc w:val="center"/>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8米4台密闭热泵烤房参数表</w:t>
      </w:r>
    </w:p>
    <w:tbl>
      <w:tblPr>
        <w:tblStyle w:val="17"/>
        <w:tblW w:w="0" w:type="auto"/>
        <w:tblInd w:w="13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8"/>
        <w:gridCol w:w="3311"/>
        <w:gridCol w:w="43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528" w:type="dxa"/>
            <w:vMerge w:val="restart"/>
            <w:tcBorders>
              <w:bottom w:val="single" w:color="000000" w:sz="4" w:space="0"/>
              <w:right w:val="single" w:color="000000" w:sz="4" w:space="0"/>
            </w:tcBorders>
          </w:tcPr>
          <w:p>
            <w:pPr>
              <w:pStyle w:val="23"/>
              <w:spacing w:before="5"/>
              <w:rPr>
                <w:rFonts w:ascii="仿宋"/>
                <w:b w:val="0"/>
                <w:bCs w:val="0"/>
                <w:color w:val="auto"/>
                <w:sz w:val="32"/>
                <w:highlight w:val="none"/>
              </w:rPr>
            </w:pPr>
          </w:p>
          <w:p>
            <w:pPr>
              <w:pStyle w:val="23"/>
              <w:spacing w:line="242" w:lineRule="auto"/>
              <w:ind w:left="122" w:right="112"/>
              <w:rPr>
                <w:rFonts w:hint="eastAsia" w:ascii="仿宋" w:eastAsia="仿宋"/>
                <w:b w:val="0"/>
                <w:bCs w:val="0"/>
                <w:color w:val="auto"/>
                <w:sz w:val="28"/>
                <w:highlight w:val="none"/>
              </w:rPr>
            </w:pPr>
            <w:r>
              <w:rPr>
                <w:rFonts w:hint="eastAsia" w:ascii="仿宋" w:eastAsia="仿宋"/>
                <w:b w:val="0"/>
                <w:bCs w:val="0"/>
                <w:color w:val="auto"/>
                <w:sz w:val="28"/>
                <w:highlight w:val="none"/>
              </w:rPr>
              <w:t>烤</w:t>
            </w:r>
            <w:r>
              <w:rPr>
                <w:rFonts w:hint="eastAsia" w:ascii="仿宋" w:eastAsia="仿宋"/>
                <w:b w:val="0"/>
                <w:bCs w:val="0"/>
                <w:color w:val="auto"/>
                <w:sz w:val="28"/>
                <w:highlight w:val="none"/>
                <w:lang w:val="en-US" w:eastAsia="zh-CN"/>
              </w:rPr>
              <w:t>烤</w:t>
            </w:r>
            <w:r>
              <w:rPr>
                <w:rFonts w:hint="eastAsia" w:ascii="仿宋" w:eastAsia="仿宋"/>
                <w:b w:val="0"/>
                <w:bCs w:val="0"/>
                <w:color w:val="auto"/>
                <w:sz w:val="28"/>
                <w:highlight w:val="none"/>
              </w:rPr>
              <w:t>房</w:t>
            </w:r>
          </w:p>
        </w:tc>
        <w:tc>
          <w:tcPr>
            <w:tcW w:w="3311" w:type="dxa"/>
            <w:tcBorders>
              <w:left w:val="single" w:color="000000" w:sz="4" w:space="0"/>
              <w:bottom w:val="single" w:color="000000" w:sz="4" w:space="0"/>
              <w:right w:val="single" w:color="000000" w:sz="4" w:space="0"/>
            </w:tcBorders>
          </w:tcPr>
          <w:p>
            <w:pPr>
              <w:pStyle w:val="23"/>
              <w:spacing w:before="22"/>
              <w:ind w:left="107"/>
              <w:rPr>
                <w:rFonts w:hint="eastAsia" w:ascii="仿宋" w:eastAsia="仿宋"/>
                <w:b w:val="0"/>
                <w:bCs w:val="0"/>
                <w:color w:val="auto"/>
                <w:sz w:val="28"/>
                <w:highlight w:val="none"/>
              </w:rPr>
            </w:pPr>
            <w:r>
              <w:rPr>
                <w:rFonts w:hint="eastAsia" w:ascii="仿宋" w:eastAsia="仿宋"/>
                <w:b w:val="0"/>
                <w:bCs w:val="0"/>
                <w:color w:val="auto"/>
                <w:sz w:val="28"/>
                <w:highlight w:val="none"/>
              </w:rPr>
              <w:t>烤房类型</w:t>
            </w:r>
          </w:p>
        </w:tc>
        <w:tc>
          <w:tcPr>
            <w:tcW w:w="4377" w:type="dxa"/>
            <w:tcBorders>
              <w:left w:val="single" w:color="000000" w:sz="4" w:space="0"/>
              <w:bottom w:val="single" w:color="000000" w:sz="4" w:space="0"/>
            </w:tcBorders>
          </w:tcPr>
          <w:p>
            <w:pPr>
              <w:pStyle w:val="23"/>
              <w:spacing w:before="22"/>
              <w:ind w:left="107"/>
              <w:rPr>
                <w:rFonts w:hint="eastAsia" w:ascii="仿宋" w:eastAsia="仿宋"/>
                <w:b w:val="0"/>
                <w:bCs w:val="0"/>
                <w:color w:val="auto"/>
                <w:sz w:val="28"/>
                <w:highlight w:val="none"/>
              </w:rPr>
            </w:pPr>
            <w:r>
              <w:rPr>
                <w:rFonts w:hint="eastAsia" w:ascii="仿宋" w:eastAsia="仿宋"/>
                <w:b w:val="0"/>
                <w:bCs w:val="0"/>
                <w:color w:val="auto"/>
                <w:sz w:val="28"/>
                <w:highlight w:val="none"/>
              </w:rPr>
              <w:t>四台密闭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trPr>
        <w:tc>
          <w:tcPr>
            <w:tcW w:w="528" w:type="dxa"/>
            <w:vMerge w:val="continue"/>
            <w:tcBorders>
              <w:top w:val="single" w:color="000000" w:sz="4" w:space="0"/>
              <w:bottom w:val="single" w:color="000000" w:sz="4" w:space="0"/>
              <w:right w:val="single" w:color="000000" w:sz="4" w:space="0"/>
            </w:tcBorders>
          </w:tcPr>
          <w:p>
            <w:pPr>
              <w:rPr>
                <w:b w:val="0"/>
                <w:bCs w:val="0"/>
                <w:color w:val="auto"/>
                <w:sz w:val="2"/>
                <w:szCs w:val="2"/>
                <w:highlight w:val="none"/>
              </w:rPr>
            </w:pPr>
          </w:p>
        </w:tc>
        <w:tc>
          <w:tcPr>
            <w:tcW w:w="3311" w:type="dxa"/>
            <w:tcBorders>
              <w:top w:val="single" w:color="000000" w:sz="4" w:space="0"/>
              <w:left w:val="single" w:color="000000" w:sz="4" w:space="0"/>
              <w:bottom w:val="single" w:color="000000" w:sz="4" w:space="0"/>
              <w:right w:val="single" w:color="000000" w:sz="4" w:space="0"/>
            </w:tcBorders>
          </w:tcPr>
          <w:p>
            <w:pPr>
              <w:pStyle w:val="23"/>
              <w:ind w:left="0" w:leftChars="0" w:firstLine="0" w:firstLineChars="0"/>
              <w:jc w:val="left"/>
              <w:rPr>
                <w:rFonts w:ascii="仿宋"/>
                <w:b w:val="0"/>
                <w:bCs w:val="0"/>
                <w:color w:val="auto"/>
                <w:sz w:val="28"/>
                <w:highlight w:val="none"/>
              </w:rPr>
            </w:pPr>
            <w:r>
              <w:rPr>
                <w:rFonts w:hint="eastAsia" w:ascii="仿宋" w:eastAsia="仿宋"/>
                <w:b w:val="0"/>
                <w:bCs w:val="0"/>
                <w:color w:val="auto"/>
                <w:sz w:val="28"/>
                <w:highlight w:val="none"/>
              </w:rPr>
              <w:t>烤房尺寸(长*宽*高</w:t>
            </w:r>
            <w:r>
              <w:rPr>
                <w:rFonts w:ascii="仿宋"/>
                <w:b w:val="0"/>
                <w:bCs w:val="0"/>
                <w:color w:val="auto"/>
                <w:sz w:val="28"/>
                <w:highlight w:val="none"/>
              </w:rPr>
              <w:t>)mm</w:t>
            </w:r>
          </w:p>
        </w:tc>
        <w:tc>
          <w:tcPr>
            <w:tcW w:w="4377" w:type="dxa"/>
            <w:tcBorders>
              <w:top w:val="single" w:color="000000" w:sz="4" w:space="0"/>
              <w:left w:val="single" w:color="000000" w:sz="4" w:space="0"/>
              <w:bottom w:val="single" w:color="000000" w:sz="4" w:space="0"/>
            </w:tcBorders>
          </w:tcPr>
          <w:p>
            <w:pPr>
              <w:pStyle w:val="23"/>
              <w:spacing w:before="183"/>
              <w:ind w:left="107"/>
              <w:rPr>
                <w:rFonts w:ascii="仿宋"/>
                <w:b w:val="0"/>
                <w:bCs w:val="0"/>
                <w:color w:val="auto"/>
                <w:sz w:val="28"/>
                <w:highlight w:val="none"/>
              </w:rPr>
            </w:pPr>
            <w:r>
              <w:rPr>
                <w:rFonts w:ascii="仿宋"/>
                <w:b w:val="0"/>
                <w:bCs w:val="0"/>
                <w:color w:val="auto"/>
                <w:sz w:val="28"/>
                <w:highlight w:val="none"/>
              </w:rPr>
              <w:t>8000*2700*4200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528" w:type="dxa"/>
            <w:vMerge w:val="continue"/>
            <w:tcBorders>
              <w:top w:val="single" w:color="000000" w:sz="4" w:space="0"/>
              <w:bottom w:val="single" w:color="000000" w:sz="4" w:space="0"/>
              <w:right w:val="single" w:color="000000" w:sz="4" w:space="0"/>
            </w:tcBorders>
          </w:tcPr>
          <w:p>
            <w:pPr>
              <w:rPr>
                <w:b w:val="0"/>
                <w:bCs w:val="0"/>
                <w:color w:val="auto"/>
                <w:sz w:val="2"/>
                <w:szCs w:val="2"/>
                <w:highlight w:val="none"/>
              </w:rPr>
            </w:pPr>
          </w:p>
        </w:tc>
        <w:tc>
          <w:tcPr>
            <w:tcW w:w="3311" w:type="dxa"/>
            <w:tcBorders>
              <w:top w:val="single" w:color="000000" w:sz="4" w:space="0"/>
              <w:left w:val="single" w:color="000000" w:sz="4" w:space="0"/>
              <w:bottom w:val="single" w:color="000000" w:sz="4" w:space="0"/>
              <w:right w:val="single" w:color="000000" w:sz="4" w:space="0"/>
            </w:tcBorders>
          </w:tcPr>
          <w:p>
            <w:pPr>
              <w:pStyle w:val="23"/>
              <w:spacing w:before="22"/>
              <w:jc w:val="left"/>
              <w:rPr>
                <w:rFonts w:hint="eastAsia" w:ascii="仿宋" w:eastAsia="仿宋"/>
                <w:b w:val="0"/>
                <w:bCs w:val="0"/>
                <w:color w:val="auto"/>
                <w:sz w:val="28"/>
                <w:highlight w:val="none"/>
              </w:rPr>
            </w:pPr>
            <w:r>
              <w:rPr>
                <w:rFonts w:hint="eastAsia" w:ascii="仿宋" w:eastAsia="仿宋"/>
                <w:b w:val="0"/>
                <w:bCs w:val="0"/>
                <w:color w:val="auto"/>
                <w:sz w:val="28"/>
                <w:highlight w:val="none"/>
              </w:rPr>
              <w:t>烤房材料</w:t>
            </w:r>
          </w:p>
        </w:tc>
        <w:tc>
          <w:tcPr>
            <w:tcW w:w="4377" w:type="dxa"/>
            <w:tcBorders>
              <w:top w:val="single" w:color="000000" w:sz="4" w:space="0"/>
              <w:left w:val="single" w:color="000000" w:sz="4" w:space="0"/>
              <w:bottom w:val="single" w:color="000000" w:sz="4" w:space="0"/>
            </w:tcBorders>
          </w:tcPr>
          <w:p>
            <w:pPr>
              <w:pStyle w:val="23"/>
              <w:spacing w:before="22"/>
              <w:ind w:left="107"/>
              <w:rPr>
                <w:rFonts w:hint="eastAsia" w:ascii="仿宋" w:eastAsia="仿宋"/>
                <w:b w:val="0"/>
                <w:bCs w:val="0"/>
                <w:color w:val="auto"/>
                <w:sz w:val="28"/>
                <w:highlight w:val="none"/>
              </w:rPr>
            </w:pPr>
            <w:r>
              <w:rPr>
                <w:rFonts w:hint="eastAsia" w:ascii="仿宋" w:eastAsia="仿宋"/>
                <w:b w:val="0"/>
                <w:bCs w:val="0"/>
                <w:color w:val="auto"/>
                <w:sz w:val="28"/>
                <w:highlight w:val="none"/>
              </w:rPr>
              <w:t>聚苯乙烯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528" w:type="dxa"/>
            <w:vMerge w:val="restart"/>
            <w:tcBorders>
              <w:top w:val="single" w:color="000000" w:sz="4" w:space="0"/>
              <w:bottom w:val="single" w:color="000000" w:sz="4" w:space="0"/>
              <w:right w:val="single" w:color="000000" w:sz="4" w:space="0"/>
            </w:tcBorders>
          </w:tcPr>
          <w:p>
            <w:pPr>
              <w:pStyle w:val="23"/>
              <w:rPr>
                <w:rFonts w:ascii="仿宋"/>
                <w:b w:val="0"/>
                <w:bCs w:val="0"/>
                <w:color w:val="auto"/>
                <w:sz w:val="28"/>
                <w:highlight w:val="none"/>
              </w:rPr>
            </w:pPr>
          </w:p>
          <w:p>
            <w:pPr>
              <w:pStyle w:val="23"/>
              <w:rPr>
                <w:rFonts w:ascii="仿宋"/>
                <w:b w:val="0"/>
                <w:bCs w:val="0"/>
                <w:color w:val="auto"/>
                <w:sz w:val="28"/>
                <w:highlight w:val="none"/>
              </w:rPr>
            </w:pPr>
          </w:p>
          <w:p>
            <w:pPr>
              <w:pStyle w:val="23"/>
              <w:rPr>
                <w:rFonts w:ascii="仿宋"/>
                <w:b w:val="0"/>
                <w:bCs w:val="0"/>
                <w:color w:val="auto"/>
                <w:sz w:val="28"/>
                <w:highlight w:val="none"/>
              </w:rPr>
            </w:pPr>
          </w:p>
          <w:p>
            <w:pPr>
              <w:pStyle w:val="23"/>
              <w:rPr>
                <w:rFonts w:ascii="仿宋"/>
                <w:b w:val="0"/>
                <w:bCs w:val="0"/>
                <w:color w:val="auto"/>
                <w:sz w:val="28"/>
                <w:highlight w:val="none"/>
              </w:rPr>
            </w:pPr>
          </w:p>
          <w:p>
            <w:pPr>
              <w:pStyle w:val="23"/>
              <w:rPr>
                <w:rFonts w:ascii="仿宋"/>
                <w:b w:val="0"/>
                <w:bCs w:val="0"/>
                <w:color w:val="auto"/>
                <w:sz w:val="28"/>
                <w:highlight w:val="none"/>
              </w:rPr>
            </w:pPr>
          </w:p>
          <w:p>
            <w:pPr>
              <w:pStyle w:val="23"/>
              <w:rPr>
                <w:rFonts w:ascii="仿宋"/>
                <w:b w:val="0"/>
                <w:bCs w:val="0"/>
                <w:color w:val="auto"/>
                <w:sz w:val="28"/>
                <w:highlight w:val="none"/>
              </w:rPr>
            </w:pPr>
          </w:p>
          <w:p>
            <w:pPr>
              <w:pStyle w:val="23"/>
              <w:spacing w:before="202" w:line="242" w:lineRule="auto"/>
              <w:ind w:left="122" w:right="112"/>
              <w:jc w:val="both"/>
              <w:rPr>
                <w:rFonts w:hint="eastAsia" w:ascii="仿宋" w:eastAsia="仿宋"/>
                <w:b w:val="0"/>
                <w:bCs w:val="0"/>
                <w:color w:val="auto"/>
                <w:sz w:val="28"/>
                <w:highlight w:val="none"/>
              </w:rPr>
            </w:pPr>
            <w:r>
              <w:rPr>
                <w:rFonts w:hint="eastAsia" w:ascii="仿宋" w:eastAsia="仿宋"/>
                <w:b w:val="0"/>
                <w:bCs w:val="0"/>
                <w:color w:val="auto"/>
                <w:sz w:val="28"/>
                <w:highlight w:val="none"/>
              </w:rPr>
              <w:t>烘</w:t>
            </w:r>
            <w:r>
              <w:rPr>
                <w:rFonts w:hint="eastAsia" w:ascii="仿宋" w:eastAsia="仿宋"/>
                <w:b w:val="0"/>
                <w:bCs w:val="0"/>
                <w:color w:val="auto"/>
                <w:sz w:val="28"/>
                <w:highlight w:val="none"/>
                <w:lang w:val="en-US" w:eastAsia="zh-CN"/>
              </w:rPr>
              <w:t>烘</w:t>
            </w:r>
            <w:r>
              <w:rPr>
                <w:rFonts w:hint="eastAsia" w:ascii="仿宋" w:eastAsia="仿宋"/>
                <w:b w:val="0"/>
                <w:bCs w:val="0"/>
                <w:color w:val="auto"/>
                <w:sz w:val="28"/>
                <w:highlight w:val="none"/>
              </w:rPr>
              <w:t>烤设备</w:t>
            </w:r>
          </w:p>
        </w:tc>
        <w:tc>
          <w:tcPr>
            <w:tcW w:w="3311" w:type="dxa"/>
            <w:tcBorders>
              <w:top w:val="single" w:color="000000" w:sz="4" w:space="0"/>
              <w:left w:val="single" w:color="000000" w:sz="4" w:space="0"/>
              <w:bottom w:val="single" w:color="000000" w:sz="4" w:space="0"/>
              <w:right w:val="single" w:color="000000" w:sz="4" w:space="0"/>
            </w:tcBorders>
          </w:tcPr>
          <w:p>
            <w:pPr>
              <w:pStyle w:val="23"/>
              <w:spacing w:before="22"/>
              <w:jc w:val="left"/>
              <w:rPr>
                <w:rFonts w:hint="eastAsia" w:ascii="仿宋" w:eastAsia="仿宋"/>
                <w:b w:val="0"/>
                <w:bCs w:val="0"/>
                <w:color w:val="auto"/>
                <w:sz w:val="28"/>
                <w:highlight w:val="none"/>
              </w:rPr>
            </w:pPr>
            <w:r>
              <w:rPr>
                <w:rFonts w:hint="eastAsia" w:ascii="仿宋" w:eastAsia="仿宋"/>
                <w:b w:val="0"/>
                <w:bCs w:val="0"/>
                <w:color w:val="auto"/>
                <w:sz w:val="28"/>
                <w:highlight w:val="none"/>
              </w:rPr>
              <w:t>热泵型号</w:t>
            </w:r>
          </w:p>
        </w:tc>
        <w:tc>
          <w:tcPr>
            <w:tcW w:w="4377" w:type="dxa"/>
            <w:tcBorders>
              <w:top w:val="single" w:color="000000" w:sz="4" w:space="0"/>
              <w:left w:val="single" w:color="000000" w:sz="4" w:space="0"/>
              <w:bottom w:val="single" w:color="000000" w:sz="4" w:space="0"/>
            </w:tcBorders>
          </w:tcPr>
          <w:p>
            <w:pPr>
              <w:pStyle w:val="23"/>
              <w:spacing w:before="22"/>
              <w:ind w:left="107"/>
              <w:rPr>
                <w:rFonts w:hint="eastAsia" w:ascii="仿宋" w:eastAsia="仿宋"/>
                <w:b w:val="0"/>
                <w:bCs w:val="0"/>
                <w:color w:val="auto"/>
                <w:sz w:val="28"/>
                <w:highlight w:val="none"/>
              </w:rPr>
            </w:pPr>
            <w:r>
              <w:rPr>
                <w:rFonts w:hint="eastAsia" w:ascii="仿宋" w:eastAsia="仿宋"/>
                <w:b w:val="0"/>
                <w:bCs w:val="0"/>
                <w:color w:val="auto"/>
                <w:sz w:val="28"/>
                <w:highlight w:val="none"/>
              </w:rPr>
              <w:t>RC40D-DF（14HP）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3" w:hRule="atLeast"/>
        </w:trPr>
        <w:tc>
          <w:tcPr>
            <w:tcW w:w="528" w:type="dxa"/>
            <w:vMerge w:val="continue"/>
            <w:tcBorders>
              <w:top w:val="single" w:color="000000" w:sz="4" w:space="0"/>
              <w:bottom w:val="single" w:color="000000" w:sz="4" w:space="0"/>
              <w:right w:val="single" w:color="000000" w:sz="4" w:space="0"/>
            </w:tcBorders>
          </w:tcPr>
          <w:p>
            <w:pPr>
              <w:rPr>
                <w:b w:val="0"/>
                <w:bCs w:val="0"/>
                <w:color w:val="auto"/>
                <w:sz w:val="2"/>
                <w:szCs w:val="2"/>
                <w:highlight w:val="none"/>
              </w:rPr>
            </w:pPr>
          </w:p>
        </w:tc>
        <w:tc>
          <w:tcPr>
            <w:tcW w:w="3311" w:type="dxa"/>
            <w:tcBorders>
              <w:top w:val="single" w:color="000000" w:sz="4" w:space="0"/>
              <w:left w:val="single" w:color="000000" w:sz="4" w:space="0"/>
              <w:bottom w:val="single" w:color="000000" w:sz="4" w:space="0"/>
              <w:right w:val="single" w:color="000000" w:sz="4" w:space="0"/>
            </w:tcBorders>
          </w:tcPr>
          <w:p>
            <w:pPr>
              <w:pStyle w:val="23"/>
              <w:spacing w:before="94" w:line="242" w:lineRule="auto"/>
              <w:ind w:left="0" w:leftChars="0" w:right="290" w:firstLine="0" w:firstLineChars="0"/>
              <w:jc w:val="left"/>
              <w:rPr>
                <w:rFonts w:hint="eastAsia" w:ascii="仿宋" w:hAnsi="仿宋" w:eastAsia="仿宋"/>
                <w:b w:val="0"/>
                <w:bCs w:val="0"/>
                <w:color w:val="auto"/>
                <w:sz w:val="28"/>
                <w:highlight w:val="none"/>
              </w:rPr>
            </w:pPr>
            <w:r>
              <w:rPr>
                <w:rFonts w:hint="eastAsia" w:ascii="仿宋" w:hAnsi="仿宋" w:eastAsia="仿宋"/>
                <w:b w:val="0"/>
                <w:bCs w:val="0"/>
                <w:color w:val="auto"/>
                <w:sz w:val="28"/>
                <w:highlight w:val="none"/>
              </w:rPr>
              <w:t>环境温度20℃,额定制热量</w:t>
            </w:r>
          </w:p>
        </w:tc>
        <w:tc>
          <w:tcPr>
            <w:tcW w:w="4377" w:type="dxa"/>
            <w:tcBorders>
              <w:top w:val="single" w:color="000000" w:sz="4" w:space="0"/>
              <w:left w:val="single" w:color="000000" w:sz="4" w:space="0"/>
              <w:bottom w:val="single" w:color="000000" w:sz="4" w:space="0"/>
            </w:tcBorders>
          </w:tcPr>
          <w:p>
            <w:pPr>
              <w:pStyle w:val="23"/>
              <w:spacing w:before="7"/>
              <w:rPr>
                <w:rFonts w:ascii="仿宋"/>
                <w:b w:val="0"/>
                <w:bCs w:val="0"/>
                <w:color w:val="auto"/>
                <w:sz w:val="21"/>
                <w:highlight w:val="none"/>
              </w:rPr>
            </w:pPr>
          </w:p>
          <w:p>
            <w:pPr>
              <w:pStyle w:val="23"/>
              <w:ind w:left="107"/>
              <w:rPr>
                <w:rFonts w:ascii="仿宋"/>
                <w:b w:val="0"/>
                <w:bCs w:val="0"/>
                <w:color w:val="auto"/>
                <w:sz w:val="28"/>
                <w:highlight w:val="none"/>
              </w:rPr>
            </w:pPr>
            <w:r>
              <w:rPr>
                <w:rFonts w:ascii="仿宋"/>
                <w:b w:val="0"/>
                <w:bCs w:val="0"/>
                <w:color w:val="auto"/>
                <w:sz w:val="28"/>
                <w:highlight w:val="none"/>
              </w:rPr>
              <w:t>45kw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4" w:hRule="atLeast"/>
        </w:trPr>
        <w:tc>
          <w:tcPr>
            <w:tcW w:w="528" w:type="dxa"/>
            <w:vMerge w:val="continue"/>
            <w:tcBorders>
              <w:top w:val="single" w:color="000000" w:sz="4" w:space="0"/>
              <w:bottom w:val="single" w:color="000000" w:sz="4" w:space="0"/>
              <w:right w:val="single" w:color="000000" w:sz="4" w:space="0"/>
            </w:tcBorders>
          </w:tcPr>
          <w:p>
            <w:pPr>
              <w:rPr>
                <w:b w:val="0"/>
                <w:bCs w:val="0"/>
                <w:color w:val="auto"/>
                <w:sz w:val="2"/>
                <w:szCs w:val="2"/>
                <w:highlight w:val="none"/>
              </w:rPr>
            </w:pPr>
          </w:p>
        </w:tc>
        <w:tc>
          <w:tcPr>
            <w:tcW w:w="3311" w:type="dxa"/>
            <w:tcBorders>
              <w:top w:val="single" w:color="000000" w:sz="4" w:space="0"/>
              <w:left w:val="single" w:color="000000" w:sz="4" w:space="0"/>
              <w:bottom w:val="single" w:color="000000" w:sz="4" w:space="0"/>
              <w:right w:val="single" w:color="000000" w:sz="4" w:space="0"/>
            </w:tcBorders>
          </w:tcPr>
          <w:p>
            <w:pPr>
              <w:pStyle w:val="23"/>
              <w:spacing w:before="94" w:line="244" w:lineRule="auto"/>
              <w:ind w:left="0" w:leftChars="0" w:right="290" w:firstLine="0" w:firstLineChars="0"/>
              <w:jc w:val="left"/>
              <w:rPr>
                <w:rFonts w:hint="eastAsia" w:ascii="仿宋" w:hAnsi="仿宋" w:eastAsia="仿宋"/>
                <w:b w:val="0"/>
                <w:bCs w:val="0"/>
                <w:color w:val="auto"/>
                <w:sz w:val="28"/>
                <w:highlight w:val="none"/>
              </w:rPr>
            </w:pPr>
            <w:r>
              <w:rPr>
                <w:rFonts w:hint="eastAsia" w:ascii="仿宋" w:hAnsi="仿宋" w:eastAsia="仿宋"/>
                <w:b w:val="0"/>
                <w:bCs w:val="0"/>
                <w:color w:val="auto"/>
                <w:sz w:val="28"/>
                <w:highlight w:val="none"/>
              </w:rPr>
              <w:t>回风50℃,相对湿度50%,额定除湿量</w:t>
            </w:r>
          </w:p>
        </w:tc>
        <w:tc>
          <w:tcPr>
            <w:tcW w:w="4377" w:type="dxa"/>
            <w:tcBorders>
              <w:top w:val="single" w:color="000000" w:sz="4" w:space="0"/>
              <w:left w:val="single" w:color="000000" w:sz="4" w:space="0"/>
              <w:bottom w:val="single" w:color="000000" w:sz="4" w:space="0"/>
            </w:tcBorders>
          </w:tcPr>
          <w:p>
            <w:pPr>
              <w:pStyle w:val="23"/>
              <w:spacing w:before="7"/>
              <w:rPr>
                <w:rFonts w:ascii="仿宋"/>
                <w:b w:val="0"/>
                <w:bCs w:val="0"/>
                <w:color w:val="auto"/>
                <w:sz w:val="21"/>
                <w:highlight w:val="none"/>
              </w:rPr>
            </w:pPr>
          </w:p>
          <w:p>
            <w:pPr>
              <w:pStyle w:val="23"/>
              <w:ind w:left="107"/>
              <w:rPr>
                <w:rFonts w:ascii="仿宋"/>
                <w:b w:val="0"/>
                <w:bCs w:val="0"/>
                <w:color w:val="auto"/>
                <w:sz w:val="28"/>
                <w:highlight w:val="none"/>
              </w:rPr>
            </w:pPr>
            <w:r>
              <w:rPr>
                <w:rFonts w:ascii="仿宋"/>
                <w:b w:val="0"/>
                <w:bCs w:val="0"/>
                <w:color w:val="auto"/>
                <w:sz w:val="28"/>
                <w:highlight w:val="none"/>
              </w:rPr>
              <w:t>42kg/h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528" w:type="dxa"/>
            <w:vMerge w:val="continue"/>
            <w:tcBorders>
              <w:top w:val="single" w:color="000000" w:sz="4" w:space="0"/>
              <w:bottom w:val="single" w:color="000000" w:sz="4" w:space="0"/>
              <w:right w:val="single" w:color="000000" w:sz="4" w:space="0"/>
            </w:tcBorders>
          </w:tcPr>
          <w:p>
            <w:pPr>
              <w:rPr>
                <w:b w:val="0"/>
                <w:bCs w:val="0"/>
                <w:color w:val="auto"/>
                <w:sz w:val="2"/>
                <w:szCs w:val="2"/>
                <w:highlight w:val="none"/>
              </w:rPr>
            </w:pPr>
          </w:p>
        </w:tc>
        <w:tc>
          <w:tcPr>
            <w:tcW w:w="3311" w:type="dxa"/>
            <w:tcBorders>
              <w:top w:val="single" w:color="000000" w:sz="4" w:space="0"/>
              <w:left w:val="single" w:color="000000" w:sz="4" w:space="0"/>
              <w:bottom w:val="single" w:color="000000" w:sz="4" w:space="0"/>
              <w:right w:val="single" w:color="000000" w:sz="4" w:space="0"/>
            </w:tcBorders>
          </w:tcPr>
          <w:p>
            <w:pPr>
              <w:pStyle w:val="23"/>
              <w:spacing w:before="82"/>
              <w:ind w:left="0" w:leftChars="0" w:firstLine="0" w:firstLineChars="0"/>
              <w:jc w:val="left"/>
              <w:rPr>
                <w:rFonts w:hint="eastAsia" w:ascii="仿宋" w:eastAsia="仿宋"/>
                <w:b w:val="0"/>
                <w:bCs w:val="0"/>
                <w:color w:val="auto"/>
                <w:sz w:val="28"/>
                <w:highlight w:val="none"/>
              </w:rPr>
            </w:pPr>
            <w:r>
              <w:rPr>
                <w:rFonts w:hint="eastAsia" w:ascii="仿宋" w:eastAsia="仿宋"/>
                <w:b w:val="0"/>
                <w:bCs w:val="0"/>
                <w:color w:val="auto"/>
                <w:sz w:val="28"/>
                <w:highlight w:val="none"/>
              </w:rPr>
              <w:t>额定功率</w:t>
            </w:r>
          </w:p>
        </w:tc>
        <w:tc>
          <w:tcPr>
            <w:tcW w:w="4377" w:type="dxa"/>
            <w:tcBorders>
              <w:top w:val="single" w:color="000000" w:sz="4" w:space="0"/>
              <w:left w:val="single" w:color="000000" w:sz="4" w:space="0"/>
              <w:bottom w:val="single" w:color="000000" w:sz="4" w:space="0"/>
            </w:tcBorders>
          </w:tcPr>
          <w:p>
            <w:pPr>
              <w:pStyle w:val="23"/>
              <w:spacing w:before="82"/>
              <w:ind w:left="107"/>
              <w:rPr>
                <w:rFonts w:ascii="仿宋"/>
                <w:b w:val="0"/>
                <w:bCs w:val="0"/>
                <w:color w:val="auto"/>
                <w:sz w:val="28"/>
                <w:highlight w:val="none"/>
              </w:rPr>
            </w:pPr>
            <w:r>
              <w:rPr>
                <w:rFonts w:ascii="仿宋"/>
                <w:b w:val="0"/>
                <w:bCs w:val="0"/>
                <w:color w:val="auto"/>
                <w:sz w:val="28"/>
                <w:highlight w:val="none"/>
              </w:rPr>
              <w:t>14.6kW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528" w:type="dxa"/>
            <w:vMerge w:val="continue"/>
            <w:tcBorders>
              <w:top w:val="single" w:color="000000" w:sz="4" w:space="0"/>
              <w:bottom w:val="single" w:color="000000" w:sz="4" w:space="0"/>
              <w:right w:val="single" w:color="000000" w:sz="4" w:space="0"/>
            </w:tcBorders>
          </w:tcPr>
          <w:p>
            <w:pPr>
              <w:rPr>
                <w:b w:val="0"/>
                <w:bCs w:val="0"/>
                <w:color w:val="auto"/>
                <w:sz w:val="2"/>
                <w:szCs w:val="2"/>
                <w:highlight w:val="none"/>
              </w:rPr>
            </w:pPr>
          </w:p>
        </w:tc>
        <w:tc>
          <w:tcPr>
            <w:tcW w:w="3311" w:type="dxa"/>
            <w:tcBorders>
              <w:top w:val="single" w:color="000000" w:sz="4" w:space="0"/>
              <w:left w:val="single" w:color="000000" w:sz="4" w:space="0"/>
              <w:bottom w:val="single" w:color="000000" w:sz="4" w:space="0"/>
              <w:right w:val="single" w:color="000000" w:sz="4" w:space="0"/>
            </w:tcBorders>
          </w:tcPr>
          <w:p>
            <w:pPr>
              <w:pStyle w:val="23"/>
              <w:spacing w:before="22"/>
              <w:ind w:left="0" w:leftChars="0" w:firstLine="0" w:firstLineChars="0"/>
              <w:jc w:val="left"/>
              <w:rPr>
                <w:rFonts w:hint="eastAsia" w:ascii="仿宋" w:eastAsia="仿宋"/>
                <w:b w:val="0"/>
                <w:bCs w:val="0"/>
                <w:color w:val="auto"/>
                <w:sz w:val="28"/>
                <w:highlight w:val="none"/>
              </w:rPr>
            </w:pPr>
            <w:r>
              <w:rPr>
                <w:rFonts w:hint="eastAsia" w:ascii="仿宋" w:eastAsia="仿宋"/>
                <w:b w:val="0"/>
                <w:bCs w:val="0"/>
                <w:color w:val="auto"/>
                <w:sz w:val="28"/>
                <w:highlight w:val="none"/>
              </w:rPr>
              <w:t>电源</w:t>
            </w:r>
          </w:p>
        </w:tc>
        <w:tc>
          <w:tcPr>
            <w:tcW w:w="4377" w:type="dxa"/>
            <w:tcBorders>
              <w:top w:val="single" w:color="000000" w:sz="4" w:space="0"/>
              <w:left w:val="single" w:color="000000" w:sz="4" w:space="0"/>
              <w:bottom w:val="single" w:color="000000" w:sz="4" w:space="0"/>
            </w:tcBorders>
          </w:tcPr>
          <w:p>
            <w:pPr>
              <w:pStyle w:val="23"/>
              <w:spacing w:before="22"/>
              <w:ind w:left="107"/>
              <w:rPr>
                <w:rFonts w:ascii="仿宋"/>
                <w:b w:val="0"/>
                <w:bCs w:val="0"/>
                <w:color w:val="auto"/>
                <w:sz w:val="28"/>
                <w:highlight w:val="none"/>
              </w:rPr>
            </w:pPr>
            <w:r>
              <w:rPr>
                <w:rFonts w:ascii="仿宋"/>
                <w:b w:val="0"/>
                <w:bCs w:val="0"/>
                <w:color w:val="auto"/>
                <w:sz w:val="28"/>
                <w:highlight w:val="none"/>
              </w:rPr>
              <w:t>380V/3PH/50Hz</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528" w:type="dxa"/>
            <w:vMerge w:val="continue"/>
            <w:tcBorders>
              <w:top w:val="single" w:color="000000" w:sz="4" w:space="0"/>
              <w:bottom w:val="single" w:color="000000" w:sz="4" w:space="0"/>
              <w:right w:val="single" w:color="000000" w:sz="4" w:space="0"/>
            </w:tcBorders>
          </w:tcPr>
          <w:p>
            <w:pPr>
              <w:rPr>
                <w:b w:val="0"/>
                <w:bCs w:val="0"/>
                <w:color w:val="auto"/>
                <w:sz w:val="2"/>
                <w:szCs w:val="2"/>
                <w:highlight w:val="none"/>
              </w:rPr>
            </w:pPr>
          </w:p>
        </w:tc>
        <w:tc>
          <w:tcPr>
            <w:tcW w:w="3311" w:type="dxa"/>
            <w:tcBorders>
              <w:top w:val="single" w:color="000000" w:sz="4" w:space="0"/>
              <w:left w:val="single" w:color="000000" w:sz="4" w:space="0"/>
              <w:bottom w:val="single" w:color="000000" w:sz="4" w:space="0"/>
              <w:right w:val="single" w:color="000000" w:sz="4" w:space="0"/>
            </w:tcBorders>
          </w:tcPr>
          <w:p>
            <w:pPr>
              <w:pStyle w:val="23"/>
              <w:spacing w:before="22"/>
              <w:ind w:left="0" w:leftChars="0" w:firstLine="0" w:firstLineChars="0"/>
              <w:jc w:val="left"/>
              <w:rPr>
                <w:rFonts w:hint="eastAsia" w:ascii="仿宋" w:eastAsia="仿宋"/>
                <w:b w:val="0"/>
                <w:bCs w:val="0"/>
                <w:color w:val="auto"/>
                <w:sz w:val="28"/>
                <w:highlight w:val="none"/>
              </w:rPr>
            </w:pPr>
            <w:r>
              <w:rPr>
                <w:rFonts w:hint="eastAsia" w:ascii="仿宋" w:eastAsia="仿宋"/>
                <w:b w:val="0"/>
                <w:bCs w:val="0"/>
                <w:color w:val="auto"/>
                <w:sz w:val="28"/>
                <w:highlight w:val="none"/>
              </w:rPr>
              <w:t>库内循环风量</w:t>
            </w:r>
          </w:p>
        </w:tc>
        <w:tc>
          <w:tcPr>
            <w:tcW w:w="4377" w:type="dxa"/>
            <w:tcBorders>
              <w:top w:val="single" w:color="000000" w:sz="4" w:space="0"/>
              <w:left w:val="single" w:color="000000" w:sz="4" w:space="0"/>
              <w:bottom w:val="single" w:color="000000" w:sz="4" w:space="0"/>
            </w:tcBorders>
          </w:tcPr>
          <w:p>
            <w:pPr>
              <w:pStyle w:val="23"/>
              <w:spacing w:before="22"/>
              <w:ind w:left="107"/>
              <w:rPr>
                <w:rFonts w:ascii="仿宋" w:hAnsi="仿宋"/>
                <w:b w:val="0"/>
                <w:bCs w:val="0"/>
                <w:color w:val="auto"/>
                <w:sz w:val="28"/>
                <w:highlight w:val="none"/>
              </w:rPr>
            </w:pPr>
            <w:r>
              <w:rPr>
                <w:rFonts w:ascii="仿宋" w:hAnsi="仿宋"/>
                <w:b w:val="0"/>
                <w:bCs w:val="0"/>
                <w:color w:val="auto"/>
                <w:sz w:val="28"/>
                <w:highlight w:val="none"/>
              </w:rPr>
              <w:t>≥15000 m3/h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528" w:type="dxa"/>
            <w:vMerge w:val="continue"/>
            <w:tcBorders>
              <w:top w:val="single" w:color="000000" w:sz="4" w:space="0"/>
              <w:bottom w:val="single" w:color="000000" w:sz="4" w:space="0"/>
              <w:right w:val="single" w:color="000000" w:sz="4" w:space="0"/>
            </w:tcBorders>
          </w:tcPr>
          <w:p>
            <w:pPr>
              <w:rPr>
                <w:b w:val="0"/>
                <w:bCs w:val="0"/>
                <w:color w:val="auto"/>
                <w:sz w:val="2"/>
                <w:szCs w:val="2"/>
                <w:highlight w:val="none"/>
              </w:rPr>
            </w:pPr>
          </w:p>
        </w:tc>
        <w:tc>
          <w:tcPr>
            <w:tcW w:w="3311" w:type="dxa"/>
            <w:tcBorders>
              <w:top w:val="single" w:color="000000" w:sz="4" w:space="0"/>
              <w:left w:val="single" w:color="000000" w:sz="4" w:space="0"/>
              <w:bottom w:val="single" w:color="000000" w:sz="4" w:space="0"/>
              <w:right w:val="single" w:color="000000" w:sz="4" w:space="0"/>
            </w:tcBorders>
          </w:tcPr>
          <w:p>
            <w:pPr>
              <w:pStyle w:val="23"/>
              <w:spacing w:before="22"/>
              <w:ind w:left="0" w:leftChars="0" w:firstLine="0" w:firstLineChars="0"/>
              <w:jc w:val="left"/>
              <w:rPr>
                <w:rFonts w:hint="eastAsia" w:ascii="仿宋" w:eastAsia="仿宋"/>
                <w:b w:val="0"/>
                <w:bCs w:val="0"/>
                <w:color w:val="auto"/>
                <w:sz w:val="28"/>
                <w:highlight w:val="none"/>
              </w:rPr>
            </w:pPr>
            <w:r>
              <w:rPr>
                <w:rFonts w:hint="eastAsia" w:ascii="仿宋" w:eastAsia="仿宋"/>
                <w:b w:val="0"/>
                <w:bCs w:val="0"/>
                <w:color w:val="auto"/>
                <w:sz w:val="28"/>
                <w:highlight w:val="none"/>
              </w:rPr>
              <w:t>控制系统</w:t>
            </w:r>
          </w:p>
        </w:tc>
        <w:tc>
          <w:tcPr>
            <w:tcW w:w="4377" w:type="dxa"/>
            <w:tcBorders>
              <w:top w:val="single" w:color="000000" w:sz="4" w:space="0"/>
              <w:left w:val="single" w:color="000000" w:sz="4" w:space="0"/>
              <w:bottom w:val="single" w:color="000000" w:sz="4" w:space="0"/>
            </w:tcBorders>
          </w:tcPr>
          <w:p>
            <w:pPr>
              <w:pStyle w:val="23"/>
              <w:spacing w:before="22"/>
              <w:ind w:left="107"/>
              <w:rPr>
                <w:rFonts w:hint="eastAsia" w:ascii="仿宋" w:eastAsia="仿宋"/>
                <w:b w:val="0"/>
                <w:bCs w:val="0"/>
                <w:color w:val="auto"/>
                <w:sz w:val="28"/>
                <w:highlight w:val="none"/>
              </w:rPr>
            </w:pPr>
            <w:r>
              <w:rPr>
                <w:rFonts w:hint="eastAsia" w:ascii="仿宋" w:eastAsia="仿宋"/>
                <w:b w:val="0"/>
                <w:bCs w:val="0"/>
                <w:color w:val="auto"/>
                <w:sz w:val="28"/>
                <w:highlight w:val="none"/>
              </w:rPr>
              <w:t>触摸屏+PCB控制器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528" w:type="dxa"/>
            <w:vMerge w:val="continue"/>
            <w:tcBorders>
              <w:top w:val="single" w:color="000000" w:sz="4" w:space="0"/>
              <w:bottom w:val="single" w:color="000000" w:sz="4" w:space="0"/>
              <w:right w:val="single" w:color="000000" w:sz="4" w:space="0"/>
            </w:tcBorders>
          </w:tcPr>
          <w:p>
            <w:pPr>
              <w:rPr>
                <w:b w:val="0"/>
                <w:bCs w:val="0"/>
                <w:color w:val="auto"/>
                <w:sz w:val="2"/>
                <w:szCs w:val="2"/>
                <w:highlight w:val="none"/>
              </w:rPr>
            </w:pPr>
          </w:p>
        </w:tc>
        <w:tc>
          <w:tcPr>
            <w:tcW w:w="3311" w:type="dxa"/>
            <w:tcBorders>
              <w:top w:val="single" w:color="000000" w:sz="4" w:space="0"/>
              <w:left w:val="single" w:color="000000" w:sz="4" w:space="0"/>
              <w:bottom w:val="single" w:color="000000" w:sz="4" w:space="0"/>
              <w:right w:val="single" w:color="000000" w:sz="4" w:space="0"/>
            </w:tcBorders>
          </w:tcPr>
          <w:p>
            <w:pPr>
              <w:pStyle w:val="23"/>
              <w:ind w:left="0" w:leftChars="0" w:firstLine="0" w:firstLineChars="0"/>
              <w:jc w:val="left"/>
              <w:rPr>
                <w:rFonts w:hint="eastAsia" w:ascii="仿宋" w:eastAsia="仿宋"/>
                <w:b w:val="0"/>
                <w:bCs w:val="0"/>
                <w:color w:val="auto"/>
                <w:sz w:val="28"/>
                <w:highlight w:val="none"/>
              </w:rPr>
            </w:pPr>
            <w:r>
              <w:rPr>
                <w:rFonts w:hint="eastAsia" w:ascii="仿宋" w:eastAsia="仿宋"/>
                <w:b w:val="0"/>
                <w:bCs w:val="0"/>
                <w:color w:val="auto"/>
                <w:sz w:val="28"/>
                <w:highlight w:val="none"/>
              </w:rPr>
              <w:t>工作模式</w:t>
            </w:r>
          </w:p>
        </w:tc>
        <w:tc>
          <w:tcPr>
            <w:tcW w:w="4377" w:type="dxa"/>
            <w:tcBorders>
              <w:top w:val="single" w:color="000000" w:sz="4" w:space="0"/>
              <w:left w:val="single" w:color="000000" w:sz="4" w:space="0"/>
              <w:bottom w:val="single" w:color="000000" w:sz="4" w:space="0"/>
            </w:tcBorders>
          </w:tcPr>
          <w:p>
            <w:pPr>
              <w:pStyle w:val="23"/>
              <w:spacing w:before="72" w:line="242" w:lineRule="auto"/>
              <w:ind w:left="0" w:leftChars="0" w:right="292" w:firstLine="0" w:firstLineChars="0"/>
              <w:rPr>
                <w:rFonts w:hint="eastAsia" w:ascii="仿宋" w:eastAsia="仿宋"/>
                <w:b w:val="0"/>
                <w:bCs w:val="0"/>
                <w:color w:val="auto"/>
                <w:sz w:val="28"/>
                <w:highlight w:val="none"/>
              </w:rPr>
            </w:pPr>
            <w:r>
              <w:rPr>
                <w:rFonts w:hint="eastAsia" w:ascii="仿宋" w:eastAsia="仿宋"/>
                <w:b w:val="0"/>
                <w:bCs w:val="0"/>
                <w:color w:val="auto"/>
                <w:sz w:val="28"/>
                <w:highlight w:val="none"/>
              </w:rPr>
              <w:t>升温模式、降温模式、除湿模式、恒温模式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528" w:type="dxa"/>
            <w:vMerge w:val="continue"/>
            <w:tcBorders>
              <w:top w:val="single" w:color="000000" w:sz="4" w:space="0"/>
              <w:bottom w:val="single" w:color="000000" w:sz="4" w:space="0"/>
              <w:right w:val="single" w:color="000000" w:sz="4" w:space="0"/>
            </w:tcBorders>
          </w:tcPr>
          <w:p>
            <w:pPr>
              <w:rPr>
                <w:b w:val="0"/>
                <w:bCs w:val="0"/>
                <w:color w:val="auto"/>
                <w:sz w:val="2"/>
                <w:szCs w:val="2"/>
                <w:highlight w:val="none"/>
              </w:rPr>
            </w:pPr>
          </w:p>
        </w:tc>
        <w:tc>
          <w:tcPr>
            <w:tcW w:w="3311" w:type="dxa"/>
            <w:tcBorders>
              <w:top w:val="single" w:color="000000" w:sz="4" w:space="0"/>
              <w:left w:val="single" w:color="000000" w:sz="4" w:space="0"/>
              <w:bottom w:val="single" w:color="000000" w:sz="4" w:space="0"/>
              <w:right w:val="single" w:color="000000" w:sz="4" w:space="0"/>
            </w:tcBorders>
          </w:tcPr>
          <w:p>
            <w:pPr>
              <w:pStyle w:val="23"/>
              <w:spacing w:before="22"/>
              <w:ind w:left="0" w:leftChars="0" w:firstLine="0" w:firstLineChars="0"/>
              <w:jc w:val="left"/>
              <w:rPr>
                <w:rFonts w:hint="eastAsia" w:ascii="仿宋" w:eastAsia="仿宋"/>
                <w:b w:val="0"/>
                <w:bCs w:val="0"/>
                <w:color w:val="auto"/>
                <w:sz w:val="28"/>
                <w:highlight w:val="none"/>
              </w:rPr>
            </w:pPr>
            <w:r>
              <w:rPr>
                <w:rFonts w:hint="eastAsia" w:ascii="仿宋" w:eastAsia="仿宋"/>
                <w:b w:val="0"/>
                <w:bCs w:val="0"/>
                <w:color w:val="auto"/>
                <w:sz w:val="28"/>
                <w:highlight w:val="none"/>
              </w:rPr>
              <w:t>辅助升温电功率</w:t>
            </w:r>
          </w:p>
        </w:tc>
        <w:tc>
          <w:tcPr>
            <w:tcW w:w="4377" w:type="dxa"/>
            <w:tcBorders>
              <w:top w:val="single" w:color="000000" w:sz="4" w:space="0"/>
              <w:left w:val="single" w:color="000000" w:sz="4" w:space="0"/>
              <w:bottom w:val="single" w:color="000000" w:sz="4" w:space="0"/>
            </w:tcBorders>
          </w:tcPr>
          <w:p>
            <w:pPr>
              <w:pStyle w:val="23"/>
              <w:spacing w:before="22"/>
              <w:ind w:left="107"/>
              <w:rPr>
                <w:rFonts w:ascii="仿宋"/>
                <w:b w:val="0"/>
                <w:bCs w:val="0"/>
                <w:color w:val="auto"/>
                <w:sz w:val="28"/>
                <w:highlight w:val="none"/>
              </w:rPr>
            </w:pPr>
            <w:r>
              <w:rPr>
                <w:rFonts w:ascii="仿宋"/>
                <w:b w:val="0"/>
                <w:bCs w:val="0"/>
                <w:color w:val="auto"/>
                <w:sz w:val="28"/>
                <w:highlight w:val="none"/>
              </w:rPr>
              <w:t>12kW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528" w:type="dxa"/>
            <w:vMerge w:val="continue"/>
            <w:tcBorders>
              <w:top w:val="single" w:color="000000" w:sz="4" w:space="0"/>
              <w:bottom w:val="single" w:color="000000" w:sz="4" w:space="0"/>
              <w:right w:val="single" w:color="000000" w:sz="4" w:space="0"/>
            </w:tcBorders>
          </w:tcPr>
          <w:p>
            <w:pPr>
              <w:rPr>
                <w:b w:val="0"/>
                <w:bCs w:val="0"/>
                <w:color w:val="auto"/>
                <w:sz w:val="2"/>
                <w:szCs w:val="2"/>
                <w:highlight w:val="none"/>
              </w:rPr>
            </w:pPr>
          </w:p>
        </w:tc>
        <w:tc>
          <w:tcPr>
            <w:tcW w:w="3311" w:type="dxa"/>
            <w:tcBorders>
              <w:top w:val="single" w:color="000000" w:sz="4" w:space="0"/>
              <w:left w:val="single" w:color="000000" w:sz="4" w:space="0"/>
              <w:bottom w:val="single" w:color="000000" w:sz="4" w:space="0"/>
              <w:right w:val="single" w:color="000000" w:sz="4" w:space="0"/>
            </w:tcBorders>
          </w:tcPr>
          <w:p>
            <w:pPr>
              <w:pStyle w:val="23"/>
              <w:spacing w:before="22"/>
              <w:ind w:left="0" w:leftChars="0" w:firstLine="0" w:firstLineChars="0"/>
              <w:jc w:val="left"/>
              <w:rPr>
                <w:rFonts w:hint="eastAsia" w:ascii="仿宋" w:eastAsia="仿宋"/>
                <w:b w:val="0"/>
                <w:bCs w:val="0"/>
                <w:color w:val="auto"/>
                <w:sz w:val="28"/>
                <w:highlight w:val="none"/>
              </w:rPr>
            </w:pPr>
            <w:r>
              <w:rPr>
                <w:rFonts w:hint="eastAsia" w:ascii="仿宋" w:eastAsia="仿宋"/>
                <w:b w:val="0"/>
                <w:bCs w:val="0"/>
                <w:color w:val="auto"/>
                <w:sz w:val="28"/>
                <w:highlight w:val="none"/>
              </w:rPr>
              <w:t>设备重量</w:t>
            </w:r>
          </w:p>
        </w:tc>
        <w:tc>
          <w:tcPr>
            <w:tcW w:w="4377" w:type="dxa"/>
            <w:tcBorders>
              <w:top w:val="single" w:color="000000" w:sz="4" w:space="0"/>
              <w:left w:val="single" w:color="000000" w:sz="4" w:space="0"/>
              <w:bottom w:val="single" w:color="000000" w:sz="4" w:space="0"/>
            </w:tcBorders>
          </w:tcPr>
          <w:p>
            <w:pPr>
              <w:pStyle w:val="23"/>
              <w:spacing w:before="22"/>
              <w:ind w:left="107"/>
              <w:rPr>
                <w:rFonts w:ascii="仿宋"/>
                <w:b w:val="0"/>
                <w:bCs w:val="0"/>
                <w:color w:val="auto"/>
                <w:sz w:val="28"/>
                <w:highlight w:val="none"/>
              </w:rPr>
            </w:pPr>
            <w:r>
              <w:rPr>
                <w:rFonts w:ascii="仿宋"/>
                <w:b w:val="0"/>
                <w:bCs w:val="0"/>
                <w:color w:val="auto"/>
                <w:sz w:val="28"/>
                <w:highlight w:val="none"/>
              </w:rPr>
              <w:t>700kg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528" w:type="dxa"/>
            <w:vMerge w:val="continue"/>
            <w:tcBorders>
              <w:top w:val="single" w:color="000000" w:sz="4" w:space="0"/>
              <w:bottom w:val="single" w:color="000000" w:sz="4" w:space="0"/>
              <w:right w:val="single" w:color="000000" w:sz="4" w:space="0"/>
            </w:tcBorders>
          </w:tcPr>
          <w:p>
            <w:pPr>
              <w:rPr>
                <w:b w:val="0"/>
                <w:bCs w:val="0"/>
                <w:color w:val="auto"/>
                <w:sz w:val="2"/>
                <w:szCs w:val="2"/>
                <w:highlight w:val="none"/>
              </w:rPr>
            </w:pPr>
          </w:p>
        </w:tc>
        <w:tc>
          <w:tcPr>
            <w:tcW w:w="3311" w:type="dxa"/>
            <w:tcBorders>
              <w:top w:val="single" w:color="000000" w:sz="4" w:space="0"/>
              <w:left w:val="single" w:color="000000" w:sz="4" w:space="0"/>
              <w:bottom w:val="single" w:color="000000" w:sz="4" w:space="0"/>
              <w:right w:val="single" w:color="000000" w:sz="4" w:space="0"/>
            </w:tcBorders>
          </w:tcPr>
          <w:p>
            <w:pPr>
              <w:pStyle w:val="23"/>
              <w:spacing w:before="19"/>
              <w:ind w:left="0" w:leftChars="0" w:firstLine="0" w:firstLineChars="0"/>
              <w:jc w:val="left"/>
              <w:rPr>
                <w:rFonts w:hint="eastAsia" w:ascii="仿宋" w:eastAsia="仿宋"/>
                <w:b w:val="0"/>
                <w:bCs w:val="0"/>
                <w:color w:val="auto"/>
                <w:sz w:val="28"/>
                <w:highlight w:val="none"/>
              </w:rPr>
            </w:pPr>
            <w:r>
              <w:rPr>
                <w:rFonts w:hint="eastAsia" w:ascii="仿宋" w:eastAsia="仿宋"/>
                <w:b w:val="0"/>
                <w:bCs w:val="0"/>
                <w:color w:val="auto"/>
                <w:sz w:val="28"/>
                <w:highlight w:val="none"/>
              </w:rPr>
              <w:t>排湿方式</w:t>
            </w:r>
          </w:p>
        </w:tc>
        <w:tc>
          <w:tcPr>
            <w:tcW w:w="4377" w:type="dxa"/>
            <w:tcBorders>
              <w:top w:val="single" w:color="000000" w:sz="4" w:space="0"/>
              <w:left w:val="single" w:color="000000" w:sz="4" w:space="0"/>
              <w:bottom w:val="single" w:color="000000" w:sz="4" w:space="0"/>
            </w:tcBorders>
          </w:tcPr>
          <w:p>
            <w:pPr>
              <w:pStyle w:val="23"/>
              <w:spacing w:before="19"/>
              <w:ind w:left="107"/>
              <w:rPr>
                <w:rFonts w:hint="eastAsia" w:ascii="仿宋" w:eastAsia="仿宋"/>
                <w:b w:val="0"/>
                <w:bCs w:val="0"/>
                <w:color w:val="auto"/>
                <w:sz w:val="28"/>
                <w:highlight w:val="none"/>
              </w:rPr>
            </w:pPr>
            <w:r>
              <w:rPr>
                <w:rFonts w:hint="eastAsia" w:ascii="仿宋" w:eastAsia="仿宋"/>
                <w:b w:val="0"/>
                <w:bCs w:val="0"/>
                <w:color w:val="auto"/>
                <w:sz w:val="28"/>
                <w:highlight w:val="none"/>
              </w:rPr>
              <w:t>内除湿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528" w:type="dxa"/>
            <w:tcBorders>
              <w:top w:val="single" w:color="000000" w:sz="4" w:space="0"/>
              <w:bottom w:val="single" w:color="000000" w:sz="4" w:space="0"/>
              <w:right w:val="single" w:color="000000" w:sz="4" w:space="0"/>
            </w:tcBorders>
            <w:vAlign w:val="top"/>
          </w:tcPr>
          <w:p>
            <w:pPr>
              <w:pStyle w:val="23"/>
              <w:ind w:firstLine="40" w:firstLineChars="200"/>
              <w:rPr>
                <w:b w:val="0"/>
                <w:bCs w:val="0"/>
                <w:color w:val="auto"/>
                <w:sz w:val="2"/>
                <w:szCs w:val="2"/>
                <w:highlight w:val="none"/>
              </w:rPr>
            </w:pPr>
          </w:p>
        </w:tc>
        <w:tc>
          <w:tcPr>
            <w:tcW w:w="3311" w:type="dxa"/>
            <w:tcBorders>
              <w:top w:val="single" w:color="000000" w:sz="4" w:space="0"/>
              <w:left w:val="single" w:color="000000" w:sz="4" w:space="0"/>
              <w:bottom w:val="single" w:color="000000" w:sz="4" w:space="0"/>
              <w:right w:val="single" w:color="000000" w:sz="4" w:space="0"/>
            </w:tcBorders>
            <w:vAlign w:val="top"/>
          </w:tcPr>
          <w:p>
            <w:pPr>
              <w:pStyle w:val="23"/>
              <w:ind w:left="0" w:leftChars="0" w:firstLine="0" w:firstLineChars="0"/>
              <w:jc w:val="left"/>
              <w:rPr>
                <w:rFonts w:hint="eastAsia" w:ascii="仿宋" w:eastAsia="仿宋"/>
                <w:b w:val="0"/>
                <w:bCs w:val="0"/>
                <w:color w:val="auto"/>
                <w:sz w:val="28"/>
                <w:highlight w:val="none"/>
              </w:rPr>
            </w:pPr>
            <w:r>
              <w:rPr>
                <w:rFonts w:hint="eastAsia" w:ascii="仿宋" w:eastAsia="仿宋"/>
                <w:b w:val="0"/>
                <w:bCs w:val="0"/>
                <w:color w:val="auto"/>
                <w:sz w:val="28"/>
                <w:highlight w:val="none"/>
              </w:rPr>
              <w:t>外形尺寸(长*宽*高</w:t>
            </w:r>
            <w:r>
              <w:rPr>
                <w:rFonts w:ascii="仿宋"/>
                <w:b w:val="0"/>
                <w:bCs w:val="0"/>
                <w:color w:val="auto"/>
                <w:sz w:val="28"/>
                <w:highlight w:val="none"/>
              </w:rPr>
              <w:t>)mm</w:t>
            </w:r>
          </w:p>
        </w:tc>
        <w:tc>
          <w:tcPr>
            <w:tcW w:w="4377" w:type="dxa"/>
            <w:tcBorders>
              <w:top w:val="single" w:color="000000" w:sz="4" w:space="0"/>
              <w:left w:val="single" w:color="000000" w:sz="4" w:space="0"/>
              <w:bottom w:val="single" w:color="000000" w:sz="4" w:space="0"/>
            </w:tcBorders>
            <w:vAlign w:val="top"/>
          </w:tcPr>
          <w:p>
            <w:pPr>
              <w:pStyle w:val="23"/>
              <w:spacing w:before="183"/>
              <w:ind w:left="107" w:leftChars="0" w:firstLine="560" w:firstLineChars="200"/>
              <w:rPr>
                <w:rFonts w:hint="eastAsia" w:ascii="仿宋" w:eastAsia="仿宋"/>
                <w:b w:val="0"/>
                <w:bCs w:val="0"/>
                <w:color w:val="auto"/>
                <w:sz w:val="28"/>
                <w:highlight w:val="none"/>
              </w:rPr>
            </w:pPr>
            <w:r>
              <w:rPr>
                <w:rFonts w:ascii="仿宋"/>
                <w:b w:val="0"/>
                <w:bCs w:val="0"/>
                <w:color w:val="auto"/>
                <w:sz w:val="28"/>
                <w:highlight w:val="none"/>
              </w:rPr>
              <w:t>1400*1600*2150</w:t>
            </w:r>
          </w:p>
        </w:tc>
      </w:tr>
    </w:tbl>
    <w:p>
      <w:pPr>
        <w:ind w:left="0" w:leftChars="0" w:firstLine="0" w:firstLineChars="0"/>
        <w:rPr>
          <w:rFonts w:hint="eastAsia"/>
          <w:b w:val="0"/>
          <w:bCs w:val="0"/>
          <w:color w:val="auto"/>
          <w:highlight w:val="none"/>
          <w:lang w:val="en-US" w:eastAsia="zh-CN"/>
        </w:rPr>
      </w:pPr>
    </w:p>
    <w:p>
      <w:pPr>
        <w:pStyle w:val="5"/>
        <w:spacing w:line="600" w:lineRule="exact"/>
        <w:ind w:firstLine="640" w:firstLineChars="200"/>
        <w:rPr>
          <w:rFonts w:hint="eastAsia" w:ascii="方正黑体_GBK" w:hAnsi="方正黑体_GBK" w:eastAsia="方正黑体_GBK" w:cs="方正黑体_GBK"/>
          <w:b w:val="0"/>
          <w:bCs w:val="0"/>
          <w:color w:val="auto"/>
          <w:highlight w:val="none"/>
        </w:rPr>
      </w:pPr>
      <w:bookmarkStart w:id="122" w:name="_Toc26878"/>
      <w:r>
        <w:rPr>
          <w:rFonts w:hint="eastAsia" w:ascii="方正黑体_GBK" w:hAnsi="方正黑体_GBK" w:eastAsia="方正黑体_GBK" w:cs="方正黑体_GBK"/>
          <w:b w:val="0"/>
          <w:bCs w:val="0"/>
          <w:color w:val="auto"/>
          <w:highlight w:val="none"/>
          <w:lang w:val="en-US" w:eastAsia="zh-CN"/>
        </w:rPr>
        <w:t>6</w:t>
      </w:r>
      <w:r>
        <w:rPr>
          <w:rFonts w:hint="eastAsia" w:ascii="方正黑体_GBK" w:hAnsi="方正黑体_GBK" w:eastAsia="方正黑体_GBK" w:cs="方正黑体_GBK"/>
          <w:b w:val="0"/>
          <w:bCs w:val="0"/>
          <w:color w:val="auto"/>
          <w:highlight w:val="none"/>
        </w:rPr>
        <w:t>.</w:t>
      </w:r>
      <w:r>
        <w:rPr>
          <w:rFonts w:hint="eastAsia" w:ascii="方正黑体_GBK" w:hAnsi="方正黑体_GBK" w:eastAsia="方正黑体_GBK" w:cs="方正黑体_GBK"/>
          <w:b w:val="0"/>
          <w:bCs w:val="0"/>
          <w:color w:val="auto"/>
          <w:highlight w:val="none"/>
          <w:lang w:val="en-US" w:eastAsia="zh-CN"/>
        </w:rPr>
        <w:t>3</w:t>
      </w:r>
      <w:r>
        <w:rPr>
          <w:rFonts w:hint="eastAsia" w:ascii="方正黑体_GBK" w:hAnsi="方正黑体_GBK" w:eastAsia="方正黑体_GBK" w:cs="方正黑体_GBK"/>
          <w:b w:val="0"/>
          <w:bCs w:val="0"/>
          <w:color w:val="auto"/>
          <w:highlight w:val="none"/>
        </w:rPr>
        <w:t>节水和节电</w:t>
      </w:r>
      <w:bookmarkEnd w:id="118"/>
      <w:bookmarkEnd w:id="119"/>
      <w:bookmarkEnd w:id="120"/>
      <w:bookmarkEnd w:id="122"/>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1、增强节水意识</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通过各种经济和行政管理措施，不断增强节水意识，节水意识是在全社会推行节约用水的软环境，节水意识的增强可对</w:t>
      </w:r>
      <w:bookmarkStart w:id="123" w:name="_Toc401932584"/>
      <w:r>
        <w:rPr>
          <w:rFonts w:hint="eastAsia" w:ascii="Times New Roman" w:hAnsi="Times New Roman" w:eastAsia="方正仿宋_GBK" w:cs="Times New Roman"/>
          <w:b w:val="0"/>
          <w:bCs w:val="0"/>
          <w:color w:val="auto"/>
          <w:kern w:val="2"/>
          <w:sz w:val="30"/>
          <w:szCs w:val="30"/>
          <w:highlight w:val="none"/>
          <w:lang w:val="en-US" w:eastAsia="zh-CN" w:bidi="ar-SA"/>
        </w:rPr>
        <w:t>其他具体节水措施起到事半功倍的作用。</w:t>
      </w:r>
      <w:bookmarkEnd w:id="123"/>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2、有条件的地方宜采用场地雨水收集系统和再生水回用系统。</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3、应采用高效、节能的光源、灯具和电器产品。</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4、根据各功能区的实际需要配置照明；既保证照明需要又达到节能目的。照明设计严格按《民用建筑照明设计标准》GB50034-2012要求进行设计，照度及功率密度值取值不超过该规范标准。</w:t>
      </w:r>
    </w:p>
    <w:p>
      <w:pPr>
        <w:pStyle w:val="5"/>
        <w:spacing w:line="600" w:lineRule="exact"/>
        <w:ind w:firstLine="640" w:firstLineChars="200"/>
        <w:rPr>
          <w:rFonts w:hint="eastAsia" w:ascii="方正黑体_GBK" w:hAnsi="方正黑体_GBK" w:eastAsia="方正黑体_GBK" w:cs="方正黑体_GBK"/>
          <w:b w:val="0"/>
          <w:bCs w:val="0"/>
          <w:color w:val="auto"/>
          <w:highlight w:val="none"/>
          <w:lang w:val="en-US" w:eastAsia="zh-CN"/>
        </w:rPr>
      </w:pPr>
      <w:bookmarkStart w:id="124" w:name="_Toc6834"/>
      <w:bookmarkStart w:id="125" w:name="_Toc17809"/>
      <w:r>
        <w:rPr>
          <w:rFonts w:hint="eastAsia" w:ascii="方正黑体_GBK" w:hAnsi="方正黑体_GBK" w:eastAsia="方正黑体_GBK" w:cs="方正黑体_GBK"/>
          <w:b w:val="0"/>
          <w:bCs w:val="0"/>
          <w:color w:val="auto"/>
          <w:highlight w:val="none"/>
          <w:lang w:val="en-US" w:eastAsia="zh-CN"/>
        </w:rPr>
        <w:t>6.4节能措施</w:t>
      </w:r>
      <w:bookmarkEnd w:id="124"/>
      <w:bookmarkEnd w:id="125"/>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（1）坚持节约开发并举，提高能源利用率，减少环境污染，走可持续发展之路。</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（2）认真贯彻国家产业政策和行业节能设计规范，严格执行节能技术规定，努力做到合理使用能源，最大限度进行综合利用。</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（3）积极采用先进的节能新材料、新工艺、新技术，严禁采用国家或行业主管部门已明令淘汰的落后工艺。</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（4）在保证合理布局的前提下，尽可能缩短供水等管道路径，减少线路能耗损失，充分利用地形。</w:t>
      </w:r>
    </w:p>
    <w:p>
      <w:pPr>
        <w:pStyle w:val="4"/>
        <w:jc w:val="center"/>
        <w:rPr>
          <w:rFonts w:hint="eastAsia" w:ascii="方正小标宋_GBK" w:hAnsi="方正小标宋_GBK" w:eastAsia="方正小标宋_GBK" w:cs="方正小标宋_GBK"/>
          <w:b w:val="0"/>
          <w:bCs w:val="0"/>
          <w:color w:val="auto"/>
          <w:highlight w:val="none"/>
        </w:rPr>
      </w:pPr>
      <w:bookmarkStart w:id="126" w:name="_Toc19963"/>
      <w:bookmarkStart w:id="127" w:name="_Toc2374"/>
      <w:bookmarkStart w:id="128" w:name="_Toc5300"/>
      <w:r>
        <w:rPr>
          <w:rFonts w:hint="eastAsia" w:ascii="方正小标宋_GBK" w:hAnsi="方正小标宋_GBK" w:eastAsia="方正小标宋_GBK" w:cs="方正小标宋_GBK"/>
          <w:b w:val="0"/>
          <w:bCs w:val="0"/>
          <w:color w:val="auto"/>
          <w:highlight w:val="none"/>
        </w:rPr>
        <w:t>第</w:t>
      </w:r>
      <w:r>
        <w:rPr>
          <w:rFonts w:hint="eastAsia" w:ascii="方正小标宋_GBK" w:hAnsi="方正小标宋_GBK" w:eastAsia="方正小标宋_GBK" w:cs="方正小标宋_GBK"/>
          <w:b w:val="0"/>
          <w:bCs w:val="0"/>
          <w:color w:val="auto"/>
          <w:highlight w:val="none"/>
          <w:lang w:val="en-US" w:eastAsia="zh-CN"/>
        </w:rPr>
        <w:t>七</w:t>
      </w:r>
      <w:r>
        <w:rPr>
          <w:rFonts w:hint="eastAsia" w:ascii="方正小标宋_GBK" w:hAnsi="方正小标宋_GBK" w:eastAsia="方正小标宋_GBK" w:cs="方正小标宋_GBK"/>
          <w:b w:val="0"/>
          <w:bCs w:val="0"/>
          <w:color w:val="auto"/>
          <w:highlight w:val="none"/>
        </w:rPr>
        <w:t>章 环境保护</w:t>
      </w:r>
      <w:bookmarkEnd w:id="126"/>
      <w:bookmarkEnd w:id="127"/>
      <w:bookmarkEnd w:id="128"/>
    </w:p>
    <w:p>
      <w:pPr>
        <w:pStyle w:val="5"/>
        <w:spacing w:line="600" w:lineRule="exact"/>
        <w:ind w:firstLine="640" w:firstLineChars="200"/>
        <w:rPr>
          <w:rFonts w:hint="eastAsia" w:ascii="方正黑体_GBK" w:hAnsi="方正黑体_GBK" w:eastAsia="方正黑体_GBK" w:cs="方正黑体_GBK"/>
          <w:b w:val="0"/>
          <w:bCs w:val="0"/>
          <w:color w:val="auto"/>
          <w:highlight w:val="none"/>
          <w:lang w:val="en-US" w:eastAsia="zh-CN"/>
        </w:rPr>
      </w:pPr>
      <w:bookmarkStart w:id="129" w:name="_Toc10395"/>
      <w:bookmarkStart w:id="130" w:name="_Toc16753"/>
      <w:bookmarkStart w:id="131" w:name="_Toc27086"/>
      <w:r>
        <w:rPr>
          <w:rFonts w:hint="eastAsia" w:ascii="方正黑体_GBK" w:hAnsi="方正黑体_GBK" w:eastAsia="方正黑体_GBK" w:cs="方正黑体_GBK"/>
          <w:b w:val="0"/>
          <w:bCs w:val="0"/>
          <w:color w:val="auto"/>
          <w:highlight w:val="none"/>
          <w:lang w:val="en-US" w:eastAsia="zh-CN"/>
        </w:rPr>
        <w:t>7</w:t>
      </w:r>
      <w:r>
        <w:rPr>
          <w:rFonts w:hint="eastAsia" w:ascii="方正黑体_GBK" w:hAnsi="方正黑体_GBK" w:eastAsia="方正黑体_GBK" w:cs="方正黑体_GBK"/>
          <w:b w:val="0"/>
          <w:bCs w:val="0"/>
          <w:color w:val="auto"/>
          <w:highlight w:val="none"/>
        </w:rPr>
        <w:t>.1 环境保</w:t>
      </w:r>
      <w:r>
        <w:rPr>
          <w:rFonts w:hint="eastAsia" w:ascii="方正黑体_GBK" w:hAnsi="方正黑体_GBK" w:eastAsia="方正黑体_GBK" w:cs="方正黑体_GBK"/>
          <w:b w:val="0"/>
          <w:bCs w:val="0"/>
          <w:color w:val="auto"/>
          <w:highlight w:val="none"/>
          <w:lang w:val="en-US" w:eastAsia="zh-CN"/>
        </w:rPr>
        <w:t>护相关法律规范及标准</w:t>
      </w:r>
      <w:bookmarkEnd w:id="129"/>
      <w:bookmarkEnd w:id="130"/>
      <w:bookmarkEnd w:id="131"/>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1.《中华人民共和国环境保护法》；</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2.《建设项目环境保护管理条例》(国务院〔1998〕253号)；</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3.《建设项目环境保护设计规定》(国计字〔194702.32〕002号〕；</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4.《关于进一步做好建设项目环境保护管理的几点意见》(国环〔1993〕015号)；</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5.《中华人民共和国固体度物污染环境防治法》；</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6.《污水综合排放标准》(GB8978-1996)；</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7.《大气环境质量标准》(GB3095-1996)二级；</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8.《地表水环境质量标准》(GB3838-2002)三类；</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9.《城市区域环境噪声标准》(GB3096-93)二类；</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10.《污水综合排放标准》(GB8987-1996)一级；</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11.《建筑施工场噪声标准》(GB12523-90)。</w:t>
      </w:r>
    </w:p>
    <w:p>
      <w:pPr>
        <w:pStyle w:val="5"/>
        <w:spacing w:line="600" w:lineRule="exact"/>
        <w:ind w:firstLine="640" w:firstLineChars="200"/>
        <w:rPr>
          <w:rFonts w:hint="eastAsia" w:ascii="方正黑体_GBK" w:hAnsi="方正黑体_GBK" w:eastAsia="方正黑体_GBK" w:cs="方正黑体_GBK"/>
          <w:b w:val="0"/>
          <w:bCs w:val="0"/>
          <w:color w:val="auto"/>
          <w:highlight w:val="none"/>
        </w:rPr>
      </w:pPr>
      <w:bookmarkStart w:id="132" w:name="_Toc14611"/>
      <w:bookmarkStart w:id="133" w:name="_Toc7231"/>
      <w:bookmarkStart w:id="134" w:name="_Toc23916"/>
      <w:r>
        <w:rPr>
          <w:rFonts w:hint="eastAsia" w:ascii="方正黑体_GBK" w:hAnsi="方正黑体_GBK" w:eastAsia="方正黑体_GBK" w:cs="方正黑体_GBK"/>
          <w:b w:val="0"/>
          <w:bCs w:val="0"/>
          <w:color w:val="auto"/>
          <w:highlight w:val="none"/>
          <w:lang w:val="en-US" w:eastAsia="zh-CN"/>
        </w:rPr>
        <w:t>7</w:t>
      </w:r>
      <w:r>
        <w:rPr>
          <w:rFonts w:hint="eastAsia" w:ascii="方正黑体_GBK" w:hAnsi="方正黑体_GBK" w:eastAsia="方正黑体_GBK" w:cs="方正黑体_GBK"/>
          <w:b w:val="0"/>
          <w:bCs w:val="0"/>
          <w:color w:val="auto"/>
          <w:highlight w:val="none"/>
        </w:rPr>
        <w:t>.2 项目对环境的影响</w:t>
      </w:r>
      <w:bookmarkEnd w:id="132"/>
      <w:bookmarkEnd w:id="133"/>
      <w:bookmarkEnd w:id="134"/>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本项目为澄江市海口镇松元村委会密闭式热泵烤房建设项目，对环境的影响主要是：工程占地和场地平整对土壤的破坏，开挖的土方表面干燥后，风蚀扬尘对大气环境和人体健康的影响。工程施工噪声对周围环境造成的影响，工程施工噪声源主要为风机、推土机和振捣棒等施工机械，其噪声为100分贝、影响范可达200米，甚至更远。施工废水的排放可污染当地沟渠和水资源。</w:t>
      </w:r>
    </w:p>
    <w:p>
      <w:pPr>
        <w:pStyle w:val="5"/>
        <w:spacing w:line="600" w:lineRule="exact"/>
        <w:ind w:firstLine="640" w:firstLineChars="200"/>
        <w:rPr>
          <w:rFonts w:hint="eastAsia" w:ascii="方正黑体_GBK" w:hAnsi="方正黑体_GBK" w:eastAsia="方正黑体_GBK" w:cs="方正黑体_GBK"/>
          <w:b w:val="0"/>
          <w:bCs w:val="0"/>
          <w:color w:val="auto"/>
          <w:highlight w:val="none"/>
        </w:rPr>
      </w:pPr>
      <w:bookmarkStart w:id="135" w:name="_Toc14940"/>
      <w:bookmarkStart w:id="136" w:name="_Toc1972"/>
      <w:bookmarkStart w:id="137" w:name="_Toc27987"/>
      <w:r>
        <w:rPr>
          <w:rFonts w:hint="eastAsia" w:ascii="方正黑体_GBK" w:hAnsi="方正黑体_GBK" w:eastAsia="方正黑体_GBK" w:cs="方正黑体_GBK"/>
          <w:b w:val="0"/>
          <w:bCs w:val="0"/>
          <w:color w:val="auto"/>
          <w:highlight w:val="none"/>
          <w:lang w:val="en-US" w:eastAsia="zh-CN"/>
        </w:rPr>
        <w:t>7</w:t>
      </w:r>
      <w:r>
        <w:rPr>
          <w:rFonts w:hint="eastAsia" w:ascii="方正黑体_GBK" w:hAnsi="方正黑体_GBK" w:eastAsia="方正黑体_GBK" w:cs="方正黑体_GBK"/>
          <w:b w:val="0"/>
          <w:bCs w:val="0"/>
          <w:color w:val="auto"/>
          <w:highlight w:val="none"/>
        </w:rPr>
        <w:t>.3 环境保护措施</w:t>
      </w:r>
      <w:bookmarkEnd w:id="135"/>
      <w:bookmarkEnd w:id="136"/>
      <w:bookmarkEnd w:id="137"/>
      <w:bookmarkStart w:id="138" w:name="_Toc264"/>
    </w:p>
    <w:bookmarkEnd w:id="138"/>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eastAsia="方正仿宋_GBK" w:cs="Times New Roman"/>
          <w:b w:val="0"/>
          <w:bCs w:val="0"/>
          <w:color w:val="auto"/>
          <w:kern w:val="2"/>
          <w:sz w:val="30"/>
          <w:szCs w:val="30"/>
          <w:highlight w:val="none"/>
          <w:lang w:val="en-US" w:eastAsia="zh-CN" w:bidi="ar-SA"/>
        </w:rPr>
        <w:t>7</w:t>
      </w:r>
      <w:r>
        <w:rPr>
          <w:rFonts w:hint="eastAsia" w:ascii="Times New Roman" w:hAnsi="Times New Roman" w:eastAsia="方正仿宋_GBK" w:cs="Times New Roman"/>
          <w:b w:val="0"/>
          <w:bCs w:val="0"/>
          <w:color w:val="auto"/>
          <w:kern w:val="2"/>
          <w:sz w:val="30"/>
          <w:szCs w:val="30"/>
          <w:highlight w:val="none"/>
          <w:lang w:val="en-US" w:eastAsia="zh-CN" w:bidi="ar-SA"/>
        </w:rPr>
        <w:t>.3.1施工期废水处理措施</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对施工期间产生的废水通过沉淀池收集处理，使施工废水对周围水环境的影响减弱，达到可以排放的标准。</w:t>
      </w:r>
      <w:bookmarkStart w:id="139" w:name="_Toc20543"/>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eastAsia="方正仿宋_GBK" w:cs="Times New Roman"/>
          <w:b w:val="0"/>
          <w:bCs w:val="0"/>
          <w:color w:val="auto"/>
          <w:kern w:val="2"/>
          <w:sz w:val="30"/>
          <w:szCs w:val="30"/>
          <w:highlight w:val="none"/>
          <w:lang w:val="en-US" w:eastAsia="zh-CN" w:bidi="ar-SA"/>
        </w:rPr>
        <w:t>7</w:t>
      </w:r>
      <w:r>
        <w:rPr>
          <w:rFonts w:hint="eastAsia" w:ascii="Times New Roman" w:hAnsi="Times New Roman" w:eastAsia="方正仿宋_GBK" w:cs="Times New Roman"/>
          <w:b w:val="0"/>
          <w:bCs w:val="0"/>
          <w:color w:val="auto"/>
          <w:kern w:val="2"/>
          <w:sz w:val="30"/>
          <w:szCs w:val="30"/>
          <w:highlight w:val="none"/>
          <w:lang w:val="en-US" w:eastAsia="zh-CN" w:bidi="ar-SA"/>
        </w:rPr>
        <w:t>.3.2施工期粉尘、废气防治措施</w:t>
      </w:r>
      <w:bookmarkEnd w:id="139"/>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（1）在整个施工期需运输大量的建筑材料，修缮改造过程中都会产生大量粉尘。对于装运含尘物料的运输车辆应加盖</w:t>
      </w:r>
      <w:r>
        <w:rPr>
          <w:rFonts w:hint="eastAsia" w:eastAsia="方正仿宋_GBK" w:cs="Times New Roman"/>
          <w:b w:val="0"/>
          <w:bCs w:val="0"/>
          <w:color w:val="auto"/>
          <w:kern w:val="2"/>
          <w:sz w:val="30"/>
          <w:szCs w:val="30"/>
          <w:highlight w:val="none"/>
          <w:lang w:val="en-US" w:eastAsia="zh-CN" w:bidi="ar-SA"/>
        </w:rPr>
        <w:t>篷布</w:t>
      </w:r>
      <w:r>
        <w:rPr>
          <w:rFonts w:hint="eastAsia" w:ascii="Times New Roman" w:hAnsi="Times New Roman" w:eastAsia="方正仿宋_GBK" w:cs="Times New Roman"/>
          <w:b w:val="0"/>
          <w:bCs w:val="0"/>
          <w:color w:val="auto"/>
          <w:kern w:val="2"/>
          <w:sz w:val="30"/>
          <w:szCs w:val="30"/>
          <w:highlight w:val="none"/>
          <w:lang w:val="en-US" w:eastAsia="zh-CN" w:bidi="ar-SA"/>
        </w:rPr>
        <w:t>，且可能产生粉尘的材料不能装得高于两边和尾部的挡板，严格控制物料的洒落，以避免因道路颠簸和大风天气起尘而影响沿途的空气环境质量。</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（2）对于建设施工阶段的车辆和机械扬尘，采取洒水湿法抑尘，利用洒水车及时对施工现场和进出场道路洒水，保持地面湿度。</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（3）在旱季施工时采用湿法作业，在允许的施工面上洒水降尘;对于易被风吹扬的建筑材料，采用围拦或织物进行覆盖，减少施工期间产生的扬尘对空气环境及地表水环境的影响。</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（4）尽量选择对周围环境影响较小的运输路线，并限制施工区内运输车辆的速度，将卡车在施工场地的车速减至10公里/时，其他区域减至30公里/时。</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（5）施工场地混凝土拌合等采用除尘设施。路基及未铺设的道路必须经常洒水，减少粉尘污染。</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（6）堆料、碎石拌合等材料设备点选在空旷地带，远离居民区等敏感点并处在其下风向，这些场所200m半径内不应有环境敏感点。</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（7）运输工具尽量用尾气排放符合规定的车辆，减少尾气污染；搅拌机应放在定点位置搅拌。</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（8）主体建筑物施工时立面用草席、安全网及防尘帷幕，进行全封闭施工，减少粉尘的传播和飞扬。</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（9）同时合理安排好施工进度、缩短基本建设时间，尽快固化地坪和，完成场区绿化工作，均可有效减轻施工期不利的环境空气影响。</w:t>
      </w:r>
      <w:bookmarkStart w:id="140" w:name="_Toc12423"/>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eastAsia="方正仿宋_GBK" w:cs="Times New Roman"/>
          <w:b w:val="0"/>
          <w:bCs w:val="0"/>
          <w:color w:val="auto"/>
          <w:kern w:val="2"/>
          <w:sz w:val="30"/>
          <w:szCs w:val="30"/>
          <w:highlight w:val="none"/>
          <w:lang w:val="en-US" w:eastAsia="zh-CN" w:bidi="ar-SA"/>
        </w:rPr>
        <w:t>7</w:t>
      </w:r>
      <w:r>
        <w:rPr>
          <w:rFonts w:hint="eastAsia" w:ascii="Times New Roman" w:hAnsi="Times New Roman" w:eastAsia="方正仿宋_GBK" w:cs="Times New Roman"/>
          <w:b w:val="0"/>
          <w:bCs w:val="0"/>
          <w:color w:val="auto"/>
          <w:kern w:val="2"/>
          <w:sz w:val="30"/>
          <w:szCs w:val="30"/>
          <w:highlight w:val="none"/>
          <w:lang w:val="en-US" w:eastAsia="zh-CN" w:bidi="ar-SA"/>
        </w:rPr>
        <w:t>.3.3施工噪声防治措施</w:t>
      </w:r>
      <w:bookmarkEnd w:id="140"/>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1）合理安排施工计划和施工机械设备组合，避免在同一时间内集中使用大量的动力机械设备。同时，要求施工单位严格执行《建筑施工场界噪声限值》(GB12523-90)的要求。在施工过程中，尽量减少运行动力机械设备的数量，尽可能使动力机械设备较均匀的使用。</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2）施工中注意选用效率高、噪声低的机械，并注意对机械的维修养护和正确操作，使之维持最佳工作状态和最低声级水平。施工机械操作工人及现场施工人员按劳动卫生标准控制工作时间，推土机、铲平机、挖土机等强噪声源设备的操作人员配备耳塞、加强防护，如戴耳塞、头盔等。</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（3）对交通车辆的噪声影响加强管理、运输车辆尽量采用低声级喇叭，并限制车辆鸣笛次数。</w:t>
      </w:r>
      <w:bookmarkStart w:id="141" w:name="_Toc7959"/>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eastAsia="方正仿宋_GBK" w:cs="Times New Roman"/>
          <w:b w:val="0"/>
          <w:bCs w:val="0"/>
          <w:color w:val="auto"/>
          <w:kern w:val="2"/>
          <w:sz w:val="30"/>
          <w:szCs w:val="30"/>
          <w:highlight w:val="none"/>
          <w:lang w:val="en-US" w:eastAsia="zh-CN" w:bidi="ar-SA"/>
        </w:rPr>
        <w:t>7</w:t>
      </w:r>
      <w:r>
        <w:rPr>
          <w:rFonts w:hint="eastAsia" w:ascii="Times New Roman" w:hAnsi="Times New Roman" w:eastAsia="方正仿宋_GBK" w:cs="Times New Roman"/>
          <w:b w:val="0"/>
          <w:bCs w:val="0"/>
          <w:color w:val="auto"/>
          <w:kern w:val="2"/>
          <w:sz w:val="30"/>
          <w:szCs w:val="30"/>
          <w:highlight w:val="none"/>
          <w:lang w:val="en-US" w:eastAsia="zh-CN" w:bidi="ar-SA"/>
        </w:rPr>
        <w:t>.3.4固体废弃物处理措施</w:t>
      </w:r>
      <w:bookmarkEnd w:id="141"/>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施工期产生的固体废弃物主要为施工过程中建筑垃圾和生活垃级。对于建筑垃圾应按照建设部令</w:t>
      </w:r>
      <w:r>
        <w:rPr>
          <w:rFonts w:hint="eastAsia" w:eastAsia="方正仿宋_GBK" w:cs="Times New Roman"/>
          <w:b w:val="0"/>
          <w:bCs w:val="0"/>
          <w:color w:val="auto"/>
          <w:kern w:val="2"/>
          <w:sz w:val="30"/>
          <w:szCs w:val="30"/>
          <w:highlight w:val="none"/>
          <w:lang w:val="en-US" w:eastAsia="zh-CN" w:bidi="ar-SA"/>
        </w:rPr>
        <w:t>第</w:t>
      </w:r>
      <w:r>
        <w:rPr>
          <w:rFonts w:hint="eastAsia" w:ascii="Times New Roman" w:hAnsi="Times New Roman" w:eastAsia="方正仿宋_GBK" w:cs="Times New Roman"/>
          <w:b w:val="0"/>
          <w:bCs w:val="0"/>
          <w:color w:val="auto"/>
          <w:kern w:val="2"/>
          <w:sz w:val="30"/>
          <w:szCs w:val="30"/>
          <w:highlight w:val="none"/>
          <w:lang w:val="en-US" w:eastAsia="zh-CN" w:bidi="ar-SA"/>
        </w:rPr>
        <w:t>139号《城市建筑垃圾管理规定》加强管理，工程完工后，要及时收集，统一填埋。生活垃圾集中收集运往指定的地点。与其他垃圾统一处置。因此施工期产生的固体废弃物处置得当，不会对当地的环境造成不良影响。</w:t>
      </w:r>
      <w:bookmarkStart w:id="142" w:name="_Toc31128"/>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eastAsia="方正仿宋_GBK" w:cs="Times New Roman"/>
          <w:b w:val="0"/>
          <w:bCs w:val="0"/>
          <w:color w:val="auto"/>
          <w:kern w:val="2"/>
          <w:sz w:val="30"/>
          <w:szCs w:val="30"/>
          <w:highlight w:val="none"/>
          <w:lang w:val="en-US" w:eastAsia="zh-CN" w:bidi="ar-SA"/>
        </w:rPr>
        <w:t>7</w:t>
      </w:r>
      <w:r>
        <w:rPr>
          <w:rFonts w:hint="eastAsia" w:ascii="Times New Roman" w:hAnsi="Times New Roman" w:eastAsia="方正仿宋_GBK" w:cs="Times New Roman"/>
          <w:b w:val="0"/>
          <w:bCs w:val="0"/>
          <w:color w:val="auto"/>
          <w:kern w:val="2"/>
          <w:sz w:val="30"/>
          <w:szCs w:val="30"/>
          <w:highlight w:val="none"/>
          <w:lang w:val="en-US" w:eastAsia="zh-CN" w:bidi="ar-SA"/>
        </w:rPr>
        <w:t>.3.5投入使用后的环保</w:t>
      </w:r>
      <w:bookmarkEnd w:id="142"/>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项目污水通过管网和沟渠统一收集后就近排入污水管网，处理达标后排放。</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进出车辆应限速，禁止鸣喇叭或无故加油门，并在醒目处设立警示标志；并进行垂直绿化，有效吸声、隔音、降噪，经采取以上措施后，能有效的降低项目噪声源强，最大限度的减轻对周围声环境的影响。</w:t>
      </w:r>
    </w:p>
    <w:p>
      <w:pPr>
        <w:pStyle w:val="5"/>
        <w:spacing w:line="600" w:lineRule="exact"/>
        <w:ind w:firstLine="640" w:firstLineChars="200"/>
        <w:rPr>
          <w:rFonts w:hint="eastAsia" w:ascii="方正黑体_GBK" w:hAnsi="方正黑体_GBK" w:eastAsia="方正黑体_GBK" w:cs="方正黑体_GBK"/>
          <w:b w:val="0"/>
          <w:bCs w:val="0"/>
          <w:color w:val="auto"/>
          <w:highlight w:val="none"/>
        </w:rPr>
      </w:pPr>
      <w:bookmarkStart w:id="143" w:name="_Toc21980"/>
      <w:bookmarkStart w:id="144" w:name="_Toc14900"/>
      <w:bookmarkStart w:id="145" w:name="_Toc16230"/>
      <w:r>
        <w:rPr>
          <w:rFonts w:hint="eastAsia" w:ascii="方正黑体_GBK" w:hAnsi="方正黑体_GBK" w:eastAsia="方正黑体_GBK" w:cs="方正黑体_GBK"/>
          <w:b w:val="0"/>
          <w:bCs w:val="0"/>
          <w:color w:val="auto"/>
          <w:highlight w:val="none"/>
          <w:lang w:val="en-US" w:eastAsia="zh-CN"/>
        </w:rPr>
        <w:t>7</w:t>
      </w:r>
      <w:r>
        <w:rPr>
          <w:rFonts w:hint="eastAsia" w:ascii="方正黑体_GBK" w:hAnsi="方正黑体_GBK" w:eastAsia="方正黑体_GBK" w:cs="方正黑体_GBK"/>
          <w:b w:val="0"/>
          <w:bCs w:val="0"/>
          <w:color w:val="auto"/>
          <w:highlight w:val="none"/>
        </w:rPr>
        <w:t>.4 环境影响评价结论</w:t>
      </w:r>
      <w:bookmarkEnd w:id="143"/>
      <w:bookmarkEnd w:id="144"/>
      <w:bookmarkEnd w:id="145"/>
    </w:p>
    <w:p>
      <w:pPr>
        <w:keepNext w:val="0"/>
        <w:keepLines w:val="0"/>
        <w:widowControl w:val="0"/>
        <w:suppressLineNumbers w:val="0"/>
        <w:spacing w:before="0" w:beforeAutospacing="0" w:after="0" w:afterAutospacing="0" w:line="360" w:lineRule="auto"/>
        <w:ind w:left="0" w:right="0" w:firstLine="600" w:firstLineChars="200"/>
        <w:jc w:val="both"/>
        <w:rPr>
          <w:rFonts w:hint="eastAsia"/>
          <w:b w:val="0"/>
          <w:bCs w:val="0"/>
          <w:color w:val="auto"/>
          <w:highlight w:val="none"/>
          <w:lang w:val="en-US" w:eastAsia="zh-CN"/>
        </w:rPr>
      </w:pPr>
      <w:r>
        <w:rPr>
          <w:rFonts w:hint="eastAsia" w:ascii="Times New Roman" w:hAnsi="Times New Roman" w:eastAsia="方正仿宋_GBK" w:cs="Times New Roman"/>
          <w:b w:val="0"/>
          <w:bCs w:val="0"/>
          <w:color w:val="auto"/>
          <w:kern w:val="2"/>
          <w:sz w:val="30"/>
          <w:szCs w:val="30"/>
          <w:highlight w:val="none"/>
          <w:lang w:val="en-US" w:eastAsia="zh-CN" w:bidi="ar-SA"/>
        </w:rPr>
        <w:t>项目施工过程中产生的废水、固体废物、噪声和扬尘，可通过督促建设单位严格落实环境上述环境保护措施即可避免项目建设期对环境造成影响；项目运营期产生的生活垃圾和烘烤废水，可通过定点投放生活垃圾统一收运、废水引入所在地村庄污水管网处理或回用，即可将项目对生态环境的影响减少到最低程度。</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项目的建设和营运中，认真落实各项环保治理措施，加强管理，杜绝非正常排污，同时采纳本报告提出的措施、对策和建议，保证环境功能目标的实现。从环境角度考虑，本项目的建设是可行的。</w:t>
      </w:r>
    </w:p>
    <w:p>
      <w:pPr>
        <w:pStyle w:val="4"/>
        <w:rPr>
          <w:rFonts w:hint="eastAsia" w:ascii="方正小标宋_GBK" w:hAnsi="方正小标宋_GBK" w:eastAsia="方正小标宋_GBK" w:cs="方正小标宋_GBK"/>
          <w:b w:val="0"/>
          <w:bCs w:val="0"/>
          <w:color w:val="auto"/>
          <w:highlight w:val="none"/>
        </w:rPr>
      </w:pPr>
      <w:bookmarkStart w:id="146" w:name="_Toc21564"/>
      <w:bookmarkStart w:id="147" w:name="_Toc4225"/>
      <w:bookmarkStart w:id="148" w:name="_Toc8028"/>
      <w:bookmarkStart w:id="149" w:name="_Toc32761"/>
      <w:bookmarkStart w:id="150" w:name="_Toc20605"/>
      <w:bookmarkStart w:id="151" w:name="_Toc12329"/>
      <w:bookmarkStart w:id="152" w:name="_Toc8461"/>
      <w:r>
        <w:rPr>
          <w:rFonts w:hint="eastAsia" w:ascii="方正小标宋_GBK" w:hAnsi="方正小标宋_GBK" w:eastAsia="方正小标宋_GBK" w:cs="方正小标宋_GBK"/>
          <w:b w:val="0"/>
          <w:bCs w:val="0"/>
          <w:color w:val="auto"/>
          <w:highlight w:val="none"/>
        </w:rPr>
        <w:t>第</w:t>
      </w:r>
      <w:r>
        <w:rPr>
          <w:rFonts w:hint="eastAsia" w:ascii="方正小标宋_GBK" w:hAnsi="方正小标宋_GBK" w:eastAsia="方正小标宋_GBK" w:cs="方正小标宋_GBK"/>
          <w:b w:val="0"/>
          <w:bCs w:val="0"/>
          <w:color w:val="auto"/>
          <w:highlight w:val="none"/>
          <w:lang w:val="en-US" w:eastAsia="zh-CN"/>
        </w:rPr>
        <w:t>八</w:t>
      </w:r>
      <w:r>
        <w:rPr>
          <w:rFonts w:hint="eastAsia" w:ascii="方正小标宋_GBK" w:hAnsi="方正小标宋_GBK" w:eastAsia="方正小标宋_GBK" w:cs="方正小标宋_GBK"/>
          <w:b w:val="0"/>
          <w:bCs w:val="0"/>
          <w:color w:val="auto"/>
          <w:highlight w:val="none"/>
        </w:rPr>
        <w:t>章 工程投资概算及资金筹措</w:t>
      </w:r>
      <w:bookmarkEnd w:id="146"/>
      <w:bookmarkEnd w:id="147"/>
      <w:bookmarkEnd w:id="148"/>
      <w:bookmarkEnd w:id="149"/>
      <w:bookmarkEnd w:id="150"/>
      <w:bookmarkEnd w:id="151"/>
      <w:bookmarkEnd w:id="152"/>
    </w:p>
    <w:p>
      <w:pPr>
        <w:pStyle w:val="5"/>
        <w:spacing w:line="600" w:lineRule="exact"/>
        <w:ind w:firstLine="640" w:firstLineChars="200"/>
        <w:rPr>
          <w:rFonts w:hint="eastAsia" w:ascii="方正黑体_GBK" w:hAnsi="方正黑体_GBK" w:eastAsia="方正黑体_GBK" w:cs="方正黑体_GBK"/>
          <w:b w:val="0"/>
          <w:bCs w:val="0"/>
          <w:color w:val="auto"/>
          <w:highlight w:val="none"/>
        </w:rPr>
      </w:pPr>
      <w:bookmarkStart w:id="153" w:name="_Toc15633"/>
      <w:bookmarkStart w:id="154" w:name="_Toc28688"/>
      <w:bookmarkStart w:id="155" w:name="_Toc28029"/>
      <w:bookmarkStart w:id="156" w:name="_Toc5644"/>
      <w:bookmarkStart w:id="157" w:name="_Toc8708"/>
      <w:bookmarkStart w:id="158" w:name="_Toc29115"/>
      <w:bookmarkStart w:id="159" w:name="_Toc15721"/>
      <w:r>
        <w:rPr>
          <w:rFonts w:hint="eastAsia" w:ascii="方正黑体_GBK" w:hAnsi="方正黑体_GBK" w:eastAsia="方正黑体_GBK" w:cs="方正黑体_GBK"/>
          <w:b w:val="0"/>
          <w:bCs w:val="0"/>
          <w:color w:val="auto"/>
          <w:highlight w:val="none"/>
          <w:lang w:val="en-US" w:eastAsia="zh-CN"/>
        </w:rPr>
        <w:t>8</w:t>
      </w:r>
      <w:r>
        <w:rPr>
          <w:rFonts w:hint="eastAsia" w:ascii="方正黑体_GBK" w:hAnsi="方正黑体_GBK" w:eastAsia="方正黑体_GBK" w:cs="方正黑体_GBK"/>
          <w:b w:val="0"/>
          <w:bCs w:val="0"/>
          <w:color w:val="auto"/>
          <w:highlight w:val="none"/>
        </w:rPr>
        <w:t>.1</w:t>
      </w:r>
      <w:bookmarkEnd w:id="153"/>
      <w:bookmarkEnd w:id="154"/>
      <w:bookmarkStart w:id="160" w:name="_Toc25602"/>
      <w:bookmarkStart w:id="161" w:name="_Toc359236967"/>
      <w:r>
        <w:rPr>
          <w:rFonts w:hint="eastAsia" w:ascii="方正黑体_GBK" w:hAnsi="方正黑体_GBK" w:eastAsia="方正黑体_GBK" w:cs="方正黑体_GBK"/>
          <w:b w:val="0"/>
          <w:bCs w:val="0"/>
          <w:color w:val="auto"/>
          <w:highlight w:val="none"/>
        </w:rPr>
        <w:t>投资概算依据</w:t>
      </w:r>
      <w:bookmarkEnd w:id="155"/>
      <w:bookmarkEnd w:id="156"/>
      <w:bookmarkEnd w:id="157"/>
      <w:bookmarkEnd w:id="158"/>
      <w:bookmarkEnd w:id="159"/>
      <w:bookmarkEnd w:id="160"/>
      <w:bookmarkEnd w:id="161"/>
    </w:p>
    <w:p>
      <w:pPr>
        <w:ind w:firstLine="600"/>
        <w:rPr>
          <w:rFonts w:eastAsia="方正仿宋_GBK" w:cs="Times New Roman"/>
          <w:b w:val="0"/>
          <w:bCs w:val="0"/>
          <w:color w:val="auto"/>
          <w:sz w:val="30"/>
          <w:szCs w:val="30"/>
          <w:highlight w:val="none"/>
        </w:rPr>
      </w:pPr>
      <w:bookmarkStart w:id="162" w:name="_Hlk522631698"/>
      <w:bookmarkStart w:id="163" w:name="_Toc8958"/>
      <w:bookmarkStart w:id="164" w:name="_Toc23152"/>
      <w:bookmarkStart w:id="165" w:name="_Toc9598"/>
      <w:bookmarkStart w:id="166" w:name="_Toc27854"/>
      <w:bookmarkStart w:id="167" w:name="_Toc16568"/>
      <w:bookmarkStart w:id="168" w:name="_Toc359236970"/>
      <w:r>
        <w:rPr>
          <w:rFonts w:hint="eastAsia" w:eastAsia="方正仿宋_GBK" w:cs="Times New Roman"/>
          <w:b w:val="0"/>
          <w:bCs w:val="0"/>
          <w:color w:val="auto"/>
          <w:sz w:val="30"/>
          <w:szCs w:val="30"/>
          <w:highlight w:val="none"/>
        </w:rPr>
        <w:t>1、《建设项目设计概算编审规程》CECA/GC2-2015。</w:t>
      </w:r>
    </w:p>
    <w:p>
      <w:pPr>
        <w:ind w:firstLine="600"/>
        <w:rPr>
          <w:rFonts w:eastAsia="方正仿宋_GBK" w:cs="Times New Roman"/>
          <w:b w:val="0"/>
          <w:bCs w:val="0"/>
          <w:color w:val="auto"/>
          <w:sz w:val="30"/>
          <w:szCs w:val="30"/>
          <w:highlight w:val="none"/>
        </w:rPr>
      </w:pPr>
      <w:r>
        <w:rPr>
          <w:rFonts w:hint="eastAsia" w:eastAsia="方正仿宋_GBK" w:cs="Times New Roman"/>
          <w:b w:val="0"/>
          <w:bCs w:val="0"/>
          <w:color w:val="auto"/>
          <w:sz w:val="30"/>
          <w:szCs w:val="30"/>
          <w:highlight w:val="none"/>
        </w:rPr>
        <w:t>2、本投资概算主要依据本工程的设计图纸计算工程量。</w:t>
      </w:r>
    </w:p>
    <w:p>
      <w:pPr>
        <w:ind w:firstLine="600"/>
        <w:rPr>
          <w:rFonts w:eastAsia="方正仿宋_GBK" w:cs="Times New Roman"/>
          <w:b w:val="0"/>
          <w:bCs w:val="0"/>
          <w:color w:val="auto"/>
          <w:sz w:val="30"/>
          <w:szCs w:val="30"/>
          <w:highlight w:val="none"/>
        </w:rPr>
      </w:pPr>
      <w:r>
        <w:rPr>
          <w:rFonts w:hint="eastAsia" w:eastAsia="方正仿宋_GBK" w:cs="Times New Roman"/>
          <w:b w:val="0"/>
          <w:bCs w:val="0"/>
          <w:color w:val="auto"/>
          <w:sz w:val="30"/>
          <w:szCs w:val="30"/>
          <w:highlight w:val="none"/>
        </w:rPr>
        <w:t>3、定额主要依据。</w:t>
      </w:r>
    </w:p>
    <w:p>
      <w:pPr>
        <w:ind w:firstLine="600"/>
        <w:rPr>
          <w:rFonts w:eastAsia="方正仿宋_GBK" w:cs="Times New Roman"/>
          <w:b w:val="0"/>
          <w:bCs w:val="0"/>
          <w:color w:val="auto"/>
          <w:sz w:val="30"/>
          <w:szCs w:val="30"/>
          <w:highlight w:val="none"/>
        </w:rPr>
      </w:pPr>
      <w:r>
        <w:rPr>
          <w:rFonts w:hint="eastAsia" w:eastAsia="方正仿宋_GBK" w:cs="Times New Roman"/>
          <w:b w:val="0"/>
          <w:bCs w:val="0"/>
          <w:color w:val="auto"/>
          <w:sz w:val="30"/>
          <w:szCs w:val="30"/>
          <w:highlight w:val="none"/>
        </w:rPr>
        <w:t>（1）、《云南省建筑工程</w:t>
      </w:r>
      <w:bookmarkStart w:id="169" w:name="_Hlk73881916"/>
      <w:r>
        <w:rPr>
          <w:rFonts w:hint="eastAsia" w:eastAsia="方正仿宋_GBK" w:cs="Times New Roman"/>
          <w:b w:val="0"/>
          <w:bCs w:val="0"/>
          <w:color w:val="auto"/>
          <w:sz w:val="30"/>
          <w:szCs w:val="30"/>
          <w:highlight w:val="none"/>
        </w:rPr>
        <w:t>计价标准</w:t>
      </w:r>
      <w:bookmarkEnd w:id="169"/>
      <w:r>
        <w:rPr>
          <w:rFonts w:hint="eastAsia" w:eastAsia="方正仿宋_GBK" w:cs="Times New Roman"/>
          <w:b w:val="0"/>
          <w:bCs w:val="0"/>
          <w:color w:val="auto"/>
          <w:sz w:val="30"/>
          <w:szCs w:val="30"/>
          <w:highlight w:val="none"/>
        </w:rPr>
        <w:t>》（DBJ53/T-61-20</w:t>
      </w:r>
      <w:r>
        <w:rPr>
          <w:rFonts w:eastAsia="方正仿宋_GBK" w:cs="Times New Roman"/>
          <w:b w:val="0"/>
          <w:bCs w:val="0"/>
          <w:color w:val="auto"/>
          <w:sz w:val="30"/>
          <w:szCs w:val="30"/>
          <w:highlight w:val="none"/>
        </w:rPr>
        <w:t>20</w:t>
      </w:r>
      <w:r>
        <w:rPr>
          <w:rFonts w:hint="eastAsia" w:eastAsia="方正仿宋_GBK" w:cs="Times New Roman"/>
          <w:b w:val="0"/>
          <w:bCs w:val="0"/>
          <w:color w:val="auto"/>
          <w:sz w:val="30"/>
          <w:szCs w:val="30"/>
          <w:highlight w:val="none"/>
        </w:rPr>
        <w:t>）。</w:t>
      </w:r>
    </w:p>
    <w:p>
      <w:pPr>
        <w:ind w:firstLine="600"/>
        <w:rPr>
          <w:rFonts w:eastAsia="方正仿宋_GBK" w:cs="Times New Roman"/>
          <w:b w:val="0"/>
          <w:bCs w:val="0"/>
          <w:color w:val="auto"/>
          <w:sz w:val="30"/>
          <w:szCs w:val="30"/>
          <w:highlight w:val="none"/>
        </w:rPr>
      </w:pPr>
      <w:r>
        <w:rPr>
          <w:rFonts w:hint="eastAsia" w:eastAsia="方正仿宋_GBK" w:cs="Times New Roman"/>
          <w:b w:val="0"/>
          <w:bCs w:val="0"/>
          <w:color w:val="auto"/>
          <w:sz w:val="30"/>
          <w:szCs w:val="30"/>
          <w:highlight w:val="none"/>
        </w:rPr>
        <w:t>（2）、《云南省通用安装工程计价标准》(DBJ53/T-63-20</w:t>
      </w:r>
      <w:r>
        <w:rPr>
          <w:rFonts w:eastAsia="方正仿宋_GBK" w:cs="Times New Roman"/>
          <w:b w:val="0"/>
          <w:bCs w:val="0"/>
          <w:color w:val="auto"/>
          <w:sz w:val="30"/>
          <w:szCs w:val="30"/>
          <w:highlight w:val="none"/>
        </w:rPr>
        <w:t>20</w:t>
      </w:r>
      <w:r>
        <w:rPr>
          <w:rFonts w:hint="eastAsia" w:eastAsia="方正仿宋_GBK" w:cs="Times New Roman"/>
          <w:b w:val="0"/>
          <w:bCs w:val="0"/>
          <w:color w:val="auto"/>
          <w:sz w:val="30"/>
          <w:szCs w:val="30"/>
          <w:highlight w:val="none"/>
        </w:rPr>
        <w:t>)。</w:t>
      </w:r>
    </w:p>
    <w:p>
      <w:pPr>
        <w:ind w:firstLine="600"/>
        <w:rPr>
          <w:rFonts w:eastAsia="方正仿宋_GBK" w:cs="Times New Roman"/>
          <w:b w:val="0"/>
          <w:bCs w:val="0"/>
          <w:color w:val="auto"/>
          <w:sz w:val="30"/>
          <w:szCs w:val="30"/>
          <w:highlight w:val="none"/>
        </w:rPr>
      </w:pPr>
      <w:r>
        <w:rPr>
          <w:rFonts w:hint="eastAsia" w:eastAsia="方正仿宋_GBK" w:cs="Times New Roman"/>
          <w:b w:val="0"/>
          <w:bCs w:val="0"/>
          <w:color w:val="auto"/>
          <w:sz w:val="30"/>
          <w:szCs w:val="30"/>
          <w:highlight w:val="none"/>
        </w:rPr>
        <w:t>（3）、《云南省市政工程计价标准》</w:t>
      </w:r>
      <w:bookmarkStart w:id="170" w:name="_Hlk73882006"/>
      <w:r>
        <w:rPr>
          <w:rFonts w:hint="eastAsia" w:eastAsia="方正仿宋_GBK" w:cs="Times New Roman"/>
          <w:b w:val="0"/>
          <w:bCs w:val="0"/>
          <w:color w:val="auto"/>
          <w:sz w:val="30"/>
          <w:szCs w:val="30"/>
          <w:highlight w:val="none"/>
        </w:rPr>
        <w:t>（DBJ53/T-59-20</w:t>
      </w:r>
      <w:r>
        <w:rPr>
          <w:rFonts w:eastAsia="方正仿宋_GBK" w:cs="Times New Roman"/>
          <w:b w:val="0"/>
          <w:bCs w:val="0"/>
          <w:color w:val="auto"/>
          <w:sz w:val="30"/>
          <w:szCs w:val="30"/>
          <w:highlight w:val="none"/>
        </w:rPr>
        <w:t>20</w:t>
      </w:r>
      <w:r>
        <w:rPr>
          <w:rFonts w:hint="eastAsia" w:eastAsia="方正仿宋_GBK" w:cs="Times New Roman"/>
          <w:b w:val="0"/>
          <w:bCs w:val="0"/>
          <w:color w:val="auto"/>
          <w:sz w:val="30"/>
          <w:szCs w:val="30"/>
          <w:highlight w:val="none"/>
        </w:rPr>
        <w:t>）</w:t>
      </w:r>
      <w:bookmarkEnd w:id="170"/>
      <w:r>
        <w:rPr>
          <w:rFonts w:hint="eastAsia" w:eastAsia="方正仿宋_GBK" w:cs="Times New Roman"/>
          <w:b w:val="0"/>
          <w:bCs w:val="0"/>
          <w:color w:val="auto"/>
          <w:sz w:val="30"/>
          <w:szCs w:val="30"/>
          <w:highlight w:val="none"/>
        </w:rPr>
        <w:t>。</w:t>
      </w:r>
    </w:p>
    <w:p>
      <w:pPr>
        <w:ind w:firstLine="600"/>
        <w:rPr>
          <w:rFonts w:eastAsia="方正仿宋_GBK" w:cs="Times New Roman"/>
          <w:b w:val="0"/>
          <w:bCs w:val="0"/>
          <w:color w:val="auto"/>
          <w:sz w:val="30"/>
          <w:szCs w:val="30"/>
          <w:highlight w:val="none"/>
        </w:rPr>
      </w:pPr>
      <w:r>
        <w:rPr>
          <w:rFonts w:hint="eastAsia" w:eastAsia="方正仿宋_GBK" w:cs="Times New Roman"/>
          <w:b w:val="0"/>
          <w:bCs w:val="0"/>
          <w:color w:val="auto"/>
          <w:sz w:val="30"/>
          <w:szCs w:val="30"/>
          <w:highlight w:val="none"/>
        </w:rPr>
        <w:t>（4）、《云南省园林绿化工程计价标准》（DBJ53/T-</w:t>
      </w:r>
      <w:r>
        <w:rPr>
          <w:rFonts w:eastAsia="方正仿宋_GBK" w:cs="Times New Roman"/>
          <w:b w:val="0"/>
          <w:bCs w:val="0"/>
          <w:color w:val="auto"/>
          <w:sz w:val="30"/>
          <w:szCs w:val="30"/>
          <w:highlight w:val="none"/>
        </w:rPr>
        <w:t>60</w:t>
      </w:r>
      <w:r>
        <w:rPr>
          <w:rFonts w:hint="eastAsia" w:eastAsia="方正仿宋_GBK" w:cs="Times New Roman"/>
          <w:b w:val="0"/>
          <w:bCs w:val="0"/>
          <w:color w:val="auto"/>
          <w:sz w:val="30"/>
          <w:szCs w:val="30"/>
          <w:highlight w:val="none"/>
        </w:rPr>
        <w:t>-2020）。</w:t>
      </w:r>
    </w:p>
    <w:p>
      <w:pPr>
        <w:ind w:firstLine="600"/>
        <w:rPr>
          <w:rFonts w:eastAsia="方正仿宋_GBK" w:cs="Times New Roman"/>
          <w:b w:val="0"/>
          <w:bCs w:val="0"/>
          <w:color w:val="auto"/>
          <w:sz w:val="30"/>
          <w:szCs w:val="30"/>
          <w:highlight w:val="none"/>
        </w:rPr>
      </w:pPr>
      <w:r>
        <w:rPr>
          <w:rFonts w:hint="eastAsia" w:eastAsia="方正仿宋_GBK" w:cs="Times New Roman"/>
          <w:b w:val="0"/>
          <w:bCs w:val="0"/>
          <w:color w:val="auto"/>
          <w:sz w:val="30"/>
          <w:szCs w:val="30"/>
          <w:highlight w:val="none"/>
        </w:rPr>
        <w:t>（5）、《云南省建设工程造价计价规则及机械仪器仪表台班费用定额》（DBJ53/T-58-20</w:t>
      </w:r>
      <w:r>
        <w:rPr>
          <w:rFonts w:eastAsia="方正仿宋_GBK" w:cs="Times New Roman"/>
          <w:b w:val="0"/>
          <w:bCs w:val="0"/>
          <w:color w:val="auto"/>
          <w:sz w:val="30"/>
          <w:szCs w:val="30"/>
          <w:highlight w:val="none"/>
        </w:rPr>
        <w:t>20</w:t>
      </w:r>
      <w:r>
        <w:rPr>
          <w:rFonts w:hint="eastAsia" w:eastAsia="方正仿宋_GBK" w:cs="Times New Roman"/>
          <w:b w:val="0"/>
          <w:bCs w:val="0"/>
          <w:color w:val="auto"/>
          <w:sz w:val="30"/>
          <w:szCs w:val="30"/>
          <w:highlight w:val="none"/>
        </w:rPr>
        <w:t>）</w:t>
      </w:r>
    </w:p>
    <w:p>
      <w:pPr>
        <w:ind w:firstLine="600"/>
        <w:rPr>
          <w:rFonts w:eastAsia="方正仿宋_GBK" w:cs="Times New Roman"/>
          <w:b w:val="0"/>
          <w:bCs w:val="0"/>
          <w:color w:val="auto"/>
          <w:sz w:val="30"/>
          <w:szCs w:val="30"/>
          <w:highlight w:val="none"/>
        </w:rPr>
      </w:pPr>
      <w:r>
        <w:rPr>
          <w:rFonts w:hint="eastAsia" w:eastAsia="方正仿宋_GBK" w:cs="Times New Roman"/>
          <w:b w:val="0"/>
          <w:bCs w:val="0"/>
          <w:color w:val="auto"/>
          <w:sz w:val="30"/>
          <w:szCs w:val="30"/>
          <w:highlight w:val="none"/>
        </w:rPr>
        <w:t>（</w:t>
      </w:r>
      <w:r>
        <w:rPr>
          <w:rFonts w:eastAsia="方正仿宋_GBK" w:cs="Times New Roman"/>
          <w:b w:val="0"/>
          <w:bCs w:val="0"/>
          <w:color w:val="auto"/>
          <w:sz w:val="30"/>
          <w:szCs w:val="30"/>
          <w:highlight w:val="none"/>
        </w:rPr>
        <w:t>6</w:t>
      </w:r>
      <w:r>
        <w:rPr>
          <w:rFonts w:hint="eastAsia" w:eastAsia="方正仿宋_GBK" w:cs="Times New Roman"/>
          <w:b w:val="0"/>
          <w:bCs w:val="0"/>
          <w:color w:val="auto"/>
          <w:sz w:val="30"/>
          <w:szCs w:val="30"/>
          <w:highlight w:val="none"/>
        </w:rPr>
        <w:t>）云南省住房和城乡建设厅 云建科（</w:t>
      </w:r>
      <w:r>
        <w:rPr>
          <w:rFonts w:eastAsia="方正仿宋_GBK" w:cs="Times New Roman"/>
          <w:b w:val="0"/>
          <w:bCs w:val="0"/>
          <w:color w:val="auto"/>
          <w:sz w:val="30"/>
          <w:szCs w:val="30"/>
          <w:highlight w:val="none"/>
        </w:rPr>
        <w:t>2021</w:t>
      </w:r>
      <w:r>
        <w:rPr>
          <w:rFonts w:hint="eastAsia" w:eastAsia="方正仿宋_GBK" w:cs="Times New Roman"/>
          <w:b w:val="0"/>
          <w:bCs w:val="0"/>
          <w:color w:val="auto"/>
          <w:sz w:val="30"/>
          <w:szCs w:val="30"/>
          <w:highlight w:val="none"/>
        </w:rPr>
        <w:t>）</w:t>
      </w:r>
      <w:r>
        <w:rPr>
          <w:rFonts w:eastAsia="方正仿宋_GBK" w:cs="Times New Roman"/>
          <w:b w:val="0"/>
          <w:bCs w:val="0"/>
          <w:color w:val="auto"/>
          <w:sz w:val="30"/>
          <w:szCs w:val="30"/>
          <w:highlight w:val="none"/>
        </w:rPr>
        <w:t>15</w:t>
      </w:r>
      <w:r>
        <w:rPr>
          <w:rFonts w:hint="eastAsia" w:eastAsia="方正仿宋_GBK" w:cs="Times New Roman"/>
          <w:b w:val="0"/>
          <w:bCs w:val="0"/>
          <w:color w:val="auto"/>
          <w:sz w:val="30"/>
          <w:szCs w:val="30"/>
          <w:highlight w:val="none"/>
        </w:rPr>
        <w:t>号文件《云南省住房和城乡建设厅关于云南省建设工程造价计价标准（2</w:t>
      </w:r>
      <w:r>
        <w:rPr>
          <w:rFonts w:eastAsia="方正仿宋_GBK" w:cs="Times New Roman"/>
          <w:b w:val="0"/>
          <w:bCs w:val="0"/>
          <w:color w:val="auto"/>
          <w:sz w:val="30"/>
          <w:szCs w:val="30"/>
          <w:highlight w:val="none"/>
        </w:rPr>
        <w:t>020</w:t>
      </w:r>
      <w:r>
        <w:rPr>
          <w:rFonts w:hint="eastAsia" w:eastAsia="方正仿宋_GBK" w:cs="Times New Roman"/>
          <w:b w:val="0"/>
          <w:bCs w:val="0"/>
          <w:color w:val="auto"/>
          <w:sz w:val="30"/>
          <w:szCs w:val="30"/>
          <w:highlight w:val="none"/>
        </w:rPr>
        <w:t>版）发布的通知》；</w:t>
      </w:r>
    </w:p>
    <w:p>
      <w:pPr>
        <w:ind w:firstLine="600"/>
        <w:rPr>
          <w:rFonts w:eastAsia="方正仿宋_GBK" w:cs="Times New Roman"/>
          <w:b w:val="0"/>
          <w:bCs w:val="0"/>
          <w:color w:val="auto"/>
          <w:sz w:val="30"/>
          <w:szCs w:val="30"/>
          <w:highlight w:val="none"/>
        </w:rPr>
      </w:pPr>
      <w:r>
        <w:rPr>
          <w:rFonts w:hint="eastAsia" w:eastAsia="方正仿宋_GBK" w:cs="Times New Roman"/>
          <w:b w:val="0"/>
          <w:bCs w:val="0"/>
          <w:color w:val="auto"/>
          <w:sz w:val="30"/>
          <w:szCs w:val="30"/>
          <w:highlight w:val="none"/>
        </w:rPr>
        <w:t>（</w:t>
      </w:r>
      <w:r>
        <w:rPr>
          <w:rFonts w:eastAsia="方正仿宋_GBK" w:cs="Times New Roman"/>
          <w:b w:val="0"/>
          <w:bCs w:val="0"/>
          <w:color w:val="auto"/>
          <w:sz w:val="30"/>
          <w:szCs w:val="30"/>
          <w:highlight w:val="none"/>
        </w:rPr>
        <w:t>7</w:t>
      </w:r>
      <w:r>
        <w:rPr>
          <w:rFonts w:hint="eastAsia" w:eastAsia="方正仿宋_GBK" w:cs="Times New Roman"/>
          <w:b w:val="0"/>
          <w:bCs w:val="0"/>
          <w:color w:val="auto"/>
          <w:sz w:val="30"/>
          <w:szCs w:val="30"/>
          <w:highlight w:val="none"/>
        </w:rPr>
        <w:t>）、《建设工程工程量清单计价规范》（</w:t>
      </w:r>
      <w:r>
        <w:rPr>
          <w:rFonts w:hint="eastAsia" w:eastAsia="方正仿宋_GBK" w:cs="Times New Roman"/>
          <w:b w:val="0"/>
          <w:bCs w:val="0"/>
          <w:color w:val="auto"/>
          <w:sz w:val="30"/>
          <w:szCs w:val="30"/>
          <w:highlight w:val="none"/>
          <w:lang w:eastAsia="zh-CN"/>
        </w:rPr>
        <w:t>GB50500-2013</w:t>
      </w:r>
      <w:r>
        <w:rPr>
          <w:rFonts w:hint="eastAsia" w:eastAsia="方正仿宋_GBK" w:cs="Times New Roman"/>
          <w:b w:val="0"/>
          <w:bCs w:val="0"/>
          <w:color w:val="auto"/>
          <w:sz w:val="30"/>
          <w:szCs w:val="30"/>
          <w:highlight w:val="none"/>
        </w:rPr>
        <w:t>）</w:t>
      </w:r>
    </w:p>
    <w:bookmarkEnd w:id="162"/>
    <w:p>
      <w:pPr>
        <w:ind w:firstLine="600"/>
        <w:rPr>
          <w:rFonts w:eastAsia="方正仿宋_GBK" w:cs="Times New Roman"/>
          <w:b w:val="0"/>
          <w:bCs w:val="0"/>
          <w:color w:val="auto"/>
          <w:sz w:val="30"/>
          <w:szCs w:val="30"/>
          <w:highlight w:val="none"/>
        </w:rPr>
      </w:pPr>
      <w:r>
        <w:rPr>
          <w:rFonts w:hint="eastAsia" w:eastAsia="方正仿宋_GBK" w:cs="Times New Roman"/>
          <w:b w:val="0"/>
          <w:bCs w:val="0"/>
          <w:color w:val="auto"/>
          <w:sz w:val="30"/>
          <w:szCs w:val="30"/>
          <w:highlight w:val="none"/>
        </w:rPr>
        <w:t>4、材料价格依据玉溪工程建设标准造价202</w:t>
      </w:r>
      <w:r>
        <w:rPr>
          <w:rFonts w:hint="eastAsia" w:eastAsia="方正仿宋_GBK" w:cs="Times New Roman"/>
          <w:b w:val="0"/>
          <w:bCs w:val="0"/>
          <w:color w:val="auto"/>
          <w:sz w:val="30"/>
          <w:szCs w:val="30"/>
          <w:highlight w:val="none"/>
          <w:lang w:val="en-US" w:eastAsia="zh-CN"/>
        </w:rPr>
        <w:t>3</w:t>
      </w:r>
      <w:r>
        <w:rPr>
          <w:rFonts w:hint="eastAsia" w:eastAsia="方正仿宋_GBK" w:cs="Times New Roman"/>
          <w:b w:val="0"/>
          <w:bCs w:val="0"/>
          <w:color w:val="auto"/>
          <w:sz w:val="30"/>
          <w:szCs w:val="30"/>
          <w:highlight w:val="none"/>
        </w:rPr>
        <w:t>年第</w:t>
      </w:r>
      <w:r>
        <w:rPr>
          <w:rFonts w:hint="eastAsia" w:eastAsia="方正仿宋_GBK" w:cs="Times New Roman"/>
          <w:b w:val="0"/>
          <w:bCs w:val="0"/>
          <w:color w:val="auto"/>
          <w:sz w:val="30"/>
          <w:szCs w:val="30"/>
          <w:highlight w:val="none"/>
          <w:lang w:val="en-US" w:eastAsia="zh-CN"/>
        </w:rPr>
        <w:t>1</w:t>
      </w:r>
      <w:r>
        <w:rPr>
          <w:rFonts w:hint="eastAsia" w:eastAsia="方正仿宋_GBK" w:cs="Times New Roman"/>
          <w:b w:val="0"/>
          <w:bCs w:val="0"/>
          <w:color w:val="auto"/>
          <w:sz w:val="30"/>
          <w:szCs w:val="30"/>
          <w:highlight w:val="none"/>
        </w:rPr>
        <w:t>期价格；</w:t>
      </w:r>
    </w:p>
    <w:p>
      <w:pPr>
        <w:ind w:firstLine="600"/>
        <w:rPr>
          <w:rFonts w:eastAsia="方正仿宋_GBK" w:cs="Times New Roman"/>
          <w:b w:val="0"/>
          <w:bCs w:val="0"/>
          <w:color w:val="auto"/>
          <w:sz w:val="30"/>
          <w:szCs w:val="30"/>
          <w:highlight w:val="none"/>
        </w:rPr>
      </w:pPr>
      <w:r>
        <w:rPr>
          <w:rFonts w:hint="eastAsia" w:eastAsia="方正仿宋_GBK" w:cs="Times New Roman"/>
          <w:b w:val="0"/>
          <w:bCs w:val="0"/>
          <w:color w:val="auto"/>
          <w:sz w:val="30"/>
          <w:szCs w:val="30"/>
          <w:highlight w:val="none"/>
        </w:rPr>
        <w:t>5、国家及行政主管部门发布的相关法律、法规计价文件；</w:t>
      </w:r>
    </w:p>
    <w:p>
      <w:pPr>
        <w:ind w:firstLine="600"/>
        <w:rPr>
          <w:rFonts w:eastAsia="方正仿宋_GBK" w:cs="Times New Roman"/>
          <w:b w:val="0"/>
          <w:bCs w:val="0"/>
          <w:color w:val="auto"/>
          <w:sz w:val="30"/>
          <w:szCs w:val="30"/>
          <w:highlight w:val="none"/>
        </w:rPr>
      </w:pPr>
      <w:r>
        <w:rPr>
          <w:rFonts w:hint="eastAsia" w:eastAsia="方正仿宋_GBK" w:cs="Times New Roman"/>
          <w:b w:val="0"/>
          <w:bCs w:val="0"/>
          <w:color w:val="auto"/>
          <w:sz w:val="30"/>
          <w:szCs w:val="30"/>
          <w:highlight w:val="none"/>
        </w:rPr>
        <w:t>6、现行工程造价相关配套文件规定；</w:t>
      </w:r>
    </w:p>
    <w:p>
      <w:pPr>
        <w:ind w:firstLine="600"/>
        <w:rPr>
          <w:rFonts w:eastAsia="方正仿宋_GBK" w:cs="Times New Roman"/>
          <w:b w:val="0"/>
          <w:bCs w:val="0"/>
          <w:color w:val="auto"/>
          <w:sz w:val="30"/>
          <w:szCs w:val="30"/>
          <w:highlight w:val="none"/>
        </w:rPr>
      </w:pPr>
      <w:r>
        <w:rPr>
          <w:rFonts w:hint="eastAsia" w:eastAsia="方正仿宋_GBK" w:cs="Times New Roman"/>
          <w:b w:val="0"/>
          <w:bCs w:val="0"/>
          <w:color w:val="auto"/>
          <w:sz w:val="30"/>
          <w:szCs w:val="30"/>
          <w:highlight w:val="none"/>
        </w:rPr>
        <w:t>7、施工规范及相应图集；</w:t>
      </w:r>
    </w:p>
    <w:p>
      <w:pPr>
        <w:ind w:firstLine="600"/>
        <w:rPr>
          <w:rFonts w:eastAsia="方正仿宋_GBK" w:cs="Times New Roman"/>
          <w:b w:val="0"/>
          <w:bCs w:val="0"/>
          <w:color w:val="auto"/>
          <w:sz w:val="30"/>
          <w:szCs w:val="30"/>
          <w:highlight w:val="none"/>
        </w:rPr>
      </w:pPr>
      <w:r>
        <w:rPr>
          <w:rFonts w:hint="eastAsia" w:eastAsia="方正仿宋_GBK" w:cs="Times New Roman"/>
          <w:b w:val="0"/>
          <w:bCs w:val="0"/>
          <w:color w:val="auto"/>
          <w:sz w:val="30"/>
          <w:szCs w:val="30"/>
          <w:highlight w:val="none"/>
        </w:rPr>
        <w:t>8、云南省工程建设其他费用标准；</w:t>
      </w:r>
    </w:p>
    <w:p>
      <w:pPr>
        <w:ind w:firstLine="600"/>
        <w:rPr>
          <w:rFonts w:eastAsia="方正仿宋_GBK" w:cs="Times New Roman"/>
          <w:b w:val="0"/>
          <w:bCs w:val="0"/>
          <w:color w:val="auto"/>
          <w:sz w:val="30"/>
          <w:szCs w:val="30"/>
          <w:highlight w:val="none"/>
        </w:rPr>
      </w:pPr>
      <w:r>
        <w:rPr>
          <w:rFonts w:hint="eastAsia" w:eastAsia="方正仿宋_GBK" w:cs="Times New Roman"/>
          <w:b w:val="0"/>
          <w:bCs w:val="0"/>
          <w:color w:val="auto"/>
          <w:sz w:val="30"/>
          <w:szCs w:val="30"/>
          <w:highlight w:val="none"/>
        </w:rPr>
        <w:t>9、设备厂商咨询报价。</w:t>
      </w:r>
    </w:p>
    <w:p>
      <w:pPr>
        <w:pStyle w:val="5"/>
        <w:spacing w:line="600" w:lineRule="exact"/>
        <w:ind w:firstLine="640" w:firstLineChars="200"/>
        <w:rPr>
          <w:rFonts w:hint="eastAsia" w:ascii="方正黑体_GBK" w:hAnsi="方正黑体_GBK" w:eastAsia="方正黑体_GBK" w:cs="方正黑体_GBK"/>
          <w:b w:val="0"/>
          <w:bCs w:val="0"/>
          <w:color w:val="auto"/>
          <w:highlight w:val="none"/>
        </w:rPr>
      </w:pPr>
      <w:bookmarkStart w:id="171" w:name="_Toc733"/>
      <w:r>
        <w:rPr>
          <w:rFonts w:hint="eastAsia" w:ascii="方正黑体_GBK" w:hAnsi="方正黑体_GBK" w:eastAsia="方正黑体_GBK" w:cs="方正黑体_GBK"/>
          <w:b w:val="0"/>
          <w:bCs w:val="0"/>
          <w:color w:val="auto"/>
          <w:highlight w:val="none"/>
          <w:lang w:val="en-US" w:eastAsia="zh-CN"/>
        </w:rPr>
        <w:t>8</w:t>
      </w:r>
      <w:r>
        <w:rPr>
          <w:rFonts w:hint="eastAsia" w:ascii="方正黑体_GBK" w:hAnsi="方正黑体_GBK" w:eastAsia="方正黑体_GBK" w:cs="方正黑体_GBK"/>
          <w:b w:val="0"/>
          <w:bCs w:val="0"/>
          <w:color w:val="auto"/>
          <w:highlight w:val="none"/>
        </w:rPr>
        <w:t>.2编制说明</w:t>
      </w:r>
      <w:bookmarkEnd w:id="163"/>
      <w:bookmarkEnd w:id="164"/>
      <w:bookmarkEnd w:id="165"/>
      <w:bookmarkEnd w:id="166"/>
      <w:bookmarkEnd w:id="167"/>
      <w:bookmarkEnd w:id="171"/>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1、概算单价为全费用单价，包含了完成该项目的人工费、材料费、机械费、措施费、管理费、利润、规费、税金等。</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2、概算指标按云南省2020计价依据进行组价，部分工程项目参照以往类似工程实例测算得到。</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3、综合单价依据《玉溪工程建设标准造价》及</w:t>
      </w:r>
      <w:r>
        <w:rPr>
          <w:rFonts w:hint="eastAsia" w:eastAsia="方正仿宋_GBK" w:cs="Times New Roman"/>
          <w:b w:val="0"/>
          <w:bCs w:val="0"/>
          <w:color w:val="auto"/>
          <w:kern w:val="2"/>
          <w:sz w:val="30"/>
          <w:szCs w:val="30"/>
          <w:highlight w:val="none"/>
          <w:lang w:val="en-US" w:eastAsia="zh-CN" w:bidi="ar-SA"/>
        </w:rPr>
        <w:t>各</w:t>
      </w:r>
      <w:r>
        <w:rPr>
          <w:rFonts w:hint="eastAsia" w:ascii="Times New Roman" w:hAnsi="Times New Roman" w:eastAsia="方正仿宋_GBK" w:cs="Times New Roman"/>
          <w:b w:val="0"/>
          <w:bCs w:val="0"/>
          <w:color w:val="auto"/>
          <w:kern w:val="2"/>
          <w:sz w:val="30"/>
          <w:szCs w:val="30"/>
          <w:highlight w:val="none"/>
          <w:lang w:val="en-US" w:eastAsia="zh-CN" w:bidi="ar-SA"/>
        </w:rPr>
        <w:t>地方材料价格确定。</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4、工程项目名称以主项目名称确定，组价包含了构造基层，土方开挖，基础、辅助材料及运输等全部费用。</w:t>
      </w:r>
    </w:p>
    <w:p>
      <w:pPr>
        <w:pStyle w:val="5"/>
        <w:spacing w:line="600" w:lineRule="exact"/>
        <w:ind w:firstLine="640" w:firstLineChars="200"/>
        <w:rPr>
          <w:rFonts w:hint="eastAsia" w:ascii="方正黑体_GBK" w:hAnsi="方正黑体_GBK" w:eastAsia="方正黑体_GBK" w:cs="方正黑体_GBK"/>
          <w:b w:val="0"/>
          <w:bCs w:val="0"/>
          <w:color w:val="auto"/>
          <w:highlight w:val="none"/>
        </w:rPr>
      </w:pPr>
      <w:bookmarkStart w:id="172" w:name="_Toc32453"/>
      <w:bookmarkStart w:id="173" w:name="_Toc10322"/>
      <w:bookmarkStart w:id="174" w:name="_Toc23969"/>
      <w:bookmarkStart w:id="175" w:name="_Toc4775"/>
      <w:bookmarkStart w:id="176" w:name="_Toc8585"/>
      <w:bookmarkStart w:id="177" w:name="_Toc10874"/>
      <w:r>
        <w:rPr>
          <w:rFonts w:hint="eastAsia" w:ascii="方正黑体_GBK" w:hAnsi="方正黑体_GBK" w:eastAsia="方正黑体_GBK" w:cs="方正黑体_GBK"/>
          <w:b w:val="0"/>
          <w:bCs w:val="0"/>
          <w:color w:val="auto"/>
          <w:highlight w:val="none"/>
          <w:lang w:val="en-US" w:eastAsia="zh-CN"/>
        </w:rPr>
        <w:t>8</w:t>
      </w:r>
      <w:r>
        <w:rPr>
          <w:rFonts w:hint="eastAsia" w:ascii="方正黑体_GBK" w:hAnsi="方正黑体_GBK" w:eastAsia="方正黑体_GBK" w:cs="方正黑体_GBK"/>
          <w:b w:val="0"/>
          <w:bCs w:val="0"/>
          <w:color w:val="auto"/>
          <w:highlight w:val="none"/>
        </w:rPr>
        <w:t>.3投资概算</w:t>
      </w:r>
      <w:bookmarkEnd w:id="172"/>
      <w:bookmarkEnd w:id="173"/>
      <w:bookmarkEnd w:id="174"/>
      <w:bookmarkEnd w:id="175"/>
      <w:bookmarkEnd w:id="176"/>
      <w:bookmarkEnd w:id="177"/>
    </w:p>
    <w:bookmarkEnd w:id="168"/>
    <w:p>
      <w:pPr>
        <w:keepNext w:val="0"/>
        <w:keepLines w:val="0"/>
        <w:widowControl w:val="0"/>
        <w:suppressLineNumbers w:val="0"/>
        <w:spacing w:before="0" w:beforeAutospacing="0" w:after="0" w:afterAutospacing="0" w:line="360" w:lineRule="auto"/>
        <w:ind w:left="0" w:right="0" w:firstLine="600" w:firstLineChars="200"/>
        <w:jc w:val="both"/>
        <w:rPr>
          <w:rFonts w:hint="default" w:ascii="Times New Roman" w:hAnsi="Times New Roman" w:eastAsia="方正仿宋_GBK" w:cs="Times New Roman"/>
          <w:b w:val="0"/>
          <w:bCs w:val="0"/>
          <w:color w:val="auto"/>
          <w:kern w:val="2"/>
          <w:sz w:val="30"/>
          <w:szCs w:val="30"/>
          <w:highlight w:val="none"/>
          <w:lang w:val="en-US" w:eastAsia="zh-CN" w:bidi="ar-SA"/>
        </w:rPr>
      </w:pPr>
      <w:r>
        <w:rPr>
          <w:rFonts w:hint="eastAsia" w:eastAsia="方正仿宋_GBK" w:cs="Times New Roman"/>
          <w:b w:val="0"/>
          <w:bCs w:val="0"/>
          <w:color w:val="auto"/>
          <w:kern w:val="2"/>
          <w:sz w:val="30"/>
          <w:szCs w:val="30"/>
          <w:highlight w:val="none"/>
          <w:lang w:val="en-US" w:eastAsia="zh-CN" w:bidi="ar-SA"/>
        </w:rPr>
        <w:t>（一）</w:t>
      </w:r>
      <w:r>
        <w:rPr>
          <w:rFonts w:hint="eastAsia" w:ascii="Times New Roman" w:hAnsi="Times New Roman" w:eastAsia="方正仿宋_GBK" w:cs="Times New Roman"/>
          <w:b w:val="0"/>
          <w:bCs w:val="0"/>
          <w:color w:val="auto"/>
          <w:kern w:val="2"/>
          <w:sz w:val="30"/>
          <w:szCs w:val="30"/>
          <w:highlight w:val="none"/>
          <w:lang w:val="en-US" w:eastAsia="zh-CN" w:bidi="ar-SA"/>
        </w:rPr>
        <w:t>工程投资预算总额为163.63万元。</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概算说明：1、综合单价为“建设内容”中包含所需的材料、各道工序、人工费用，税费、管理费等费用。</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2、综合单价依据《玉溪工程建设标准造价》及</w:t>
      </w:r>
      <w:r>
        <w:rPr>
          <w:rFonts w:hint="eastAsia" w:eastAsia="方正仿宋_GBK" w:cs="Times New Roman"/>
          <w:b w:val="0"/>
          <w:bCs w:val="0"/>
          <w:color w:val="auto"/>
          <w:kern w:val="2"/>
          <w:sz w:val="30"/>
          <w:szCs w:val="30"/>
          <w:highlight w:val="none"/>
          <w:lang w:val="en-US" w:eastAsia="zh-CN" w:bidi="ar-SA"/>
        </w:rPr>
        <w:t>各</w:t>
      </w:r>
      <w:r>
        <w:rPr>
          <w:rFonts w:hint="eastAsia" w:ascii="Times New Roman" w:hAnsi="Times New Roman" w:eastAsia="方正仿宋_GBK" w:cs="Times New Roman"/>
          <w:b w:val="0"/>
          <w:bCs w:val="0"/>
          <w:color w:val="auto"/>
          <w:kern w:val="2"/>
          <w:sz w:val="30"/>
          <w:szCs w:val="30"/>
          <w:highlight w:val="none"/>
          <w:lang w:val="en-US" w:eastAsia="zh-CN" w:bidi="ar-SA"/>
        </w:rPr>
        <w:t>地方材料价格确定。</w:t>
      </w:r>
    </w:p>
    <w:p>
      <w:pPr>
        <w:pStyle w:val="5"/>
        <w:spacing w:line="600" w:lineRule="exact"/>
        <w:ind w:firstLine="640" w:firstLineChars="200"/>
        <w:rPr>
          <w:rFonts w:hint="eastAsia" w:ascii="方正黑体_GBK" w:hAnsi="方正黑体_GBK" w:eastAsia="方正黑体_GBK" w:cs="方正黑体_GBK"/>
          <w:b w:val="0"/>
          <w:bCs w:val="0"/>
          <w:color w:val="auto"/>
          <w:highlight w:val="none"/>
          <w:lang w:val="en-US" w:eastAsia="zh-CN"/>
        </w:rPr>
      </w:pPr>
      <w:bookmarkStart w:id="178" w:name="_Toc27476"/>
      <w:bookmarkStart w:id="179" w:name="_Toc8004"/>
      <w:bookmarkStart w:id="180" w:name="_Toc26739"/>
      <w:bookmarkStart w:id="181" w:name="_Toc11591"/>
      <w:bookmarkStart w:id="182" w:name="_Toc31601"/>
      <w:bookmarkStart w:id="183" w:name="_Toc1893"/>
      <w:r>
        <w:rPr>
          <w:rFonts w:hint="eastAsia" w:ascii="方正黑体_GBK" w:hAnsi="方正黑体_GBK" w:eastAsia="方正黑体_GBK" w:cs="方正黑体_GBK"/>
          <w:b w:val="0"/>
          <w:bCs w:val="0"/>
          <w:color w:val="auto"/>
          <w:highlight w:val="none"/>
          <w:lang w:val="en-US" w:eastAsia="zh-CN"/>
        </w:rPr>
        <w:t>8.4资金筹措</w:t>
      </w:r>
      <w:bookmarkEnd w:id="178"/>
      <w:bookmarkEnd w:id="179"/>
      <w:bookmarkEnd w:id="180"/>
      <w:bookmarkEnd w:id="181"/>
      <w:bookmarkEnd w:id="182"/>
      <w:bookmarkEnd w:id="183"/>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bookmarkStart w:id="184" w:name="_Toc6085"/>
      <w:bookmarkStart w:id="185" w:name="_Toc5389"/>
      <w:bookmarkStart w:id="186" w:name="_Toc18604"/>
      <w:bookmarkStart w:id="187" w:name="_Toc9746"/>
      <w:bookmarkStart w:id="188" w:name="_Toc15000"/>
      <w:bookmarkStart w:id="189" w:name="_Toc23235"/>
      <w:r>
        <w:rPr>
          <w:rFonts w:hint="eastAsia" w:ascii="Times New Roman" w:hAnsi="Times New Roman" w:eastAsia="方正仿宋_GBK" w:cs="Times New Roman"/>
          <w:b w:val="0"/>
          <w:bCs w:val="0"/>
          <w:color w:val="auto"/>
          <w:kern w:val="2"/>
          <w:sz w:val="30"/>
          <w:szCs w:val="30"/>
          <w:highlight w:val="none"/>
          <w:lang w:val="en-US" w:eastAsia="zh-CN" w:bidi="ar-SA"/>
        </w:rPr>
        <w:t>项目工程投资预算总额163.63万元，项目争取</w:t>
      </w:r>
      <w:r>
        <w:rPr>
          <w:rFonts w:hint="default" w:ascii="Times New Roman" w:hAnsi="Times New Roman" w:eastAsia="方正仿宋_GBK" w:cs="Times New Roman"/>
          <w:b w:val="0"/>
          <w:bCs w:val="0"/>
          <w:color w:val="auto"/>
          <w:kern w:val="2"/>
          <w:sz w:val="30"/>
          <w:szCs w:val="30"/>
          <w:highlight w:val="none"/>
          <w:lang w:val="en-US" w:eastAsia="zh-CN" w:bidi="ar-SA"/>
        </w:rPr>
        <w:t>玉溪市烟办补助</w:t>
      </w:r>
      <w:r>
        <w:rPr>
          <w:rFonts w:hint="eastAsia" w:ascii="Times New Roman" w:hAnsi="Times New Roman" w:eastAsia="方正仿宋_GBK" w:cs="Times New Roman"/>
          <w:b w:val="0"/>
          <w:bCs w:val="0"/>
          <w:color w:val="auto"/>
          <w:kern w:val="2"/>
          <w:sz w:val="30"/>
          <w:szCs w:val="30"/>
          <w:highlight w:val="none"/>
          <w:lang w:val="en-US" w:eastAsia="zh-CN" w:bidi="ar-SA"/>
        </w:rPr>
        <w:t>资金10万元（每座烤房补助资金为1万元）；</w:t>
      </w:r>
      <w:r>
        <w:rPr>
          <w:rFonts w:hint="default" w:ascii="Times New Roman" w:hAnsi="Times New Roman" w:eastAsia="方正仿宋_GBK" w:cs="Times New Roman"/>
          <w:b w:val="0"/>
          <w:bCs w:val="0"/>
          <w:color w:val="auto"/>
          <w:kern w:val="2"/>
          <w:sz w:val="30"/>
          <w:szCs w:val="30"/>
          <w:highlight w:val="none"/>
          <w:lang w:val="en-US" w:eastAsia="zh-CN" w:bidi="ar-SA"/>
        </w:rPr>
        <w:t>农机补助</w:t>
      </w:r>
      <w:r>
        <w:rPr>
          <w:rFonts w:hint="eastAsia" w:ascii="Times New Roman" w:hAnsi="Times New Roman" w:eastAsia="方正仿宋_GBK" w:cs="Times New Roman"/>
          <w:b w:val="0"/>
          <w:bCs w:val="0"/>
          <w:color w:val="auto"/>
          <w:kern w:val="2"/>
          <w:sz w:val="30"/>
          <w:szCs w:val="30"/>
          <w:highlight w:val="none"/>
          <w:lang w:val="en-US" w:eastAsia="zh-CN" w:bidi="ar-SA"/>
        </w:rPr>
        <w:t>资金9.50万元；</w:t>
      </w:r>
      <w:r>
        <w:rPr>
          <w:rFonts w:hint="default" w:ascii="Times New Roman" w:hAnsi="Times New Roman" w:eastAsia="方正仿宋_GBK" w:cs="Times New Roman"/>
          <w:b w:val="0"/>
          <w:bCs w:val="0"/>
          <w:color w:val="auto"/>
          <w:kern w:val="2"/>
          <w:sz w:val="30"/>
          <w:szCs w:val="30"/>
          <w:highlight w:val="none"/>
          <w:lang w:val="en-US" w:eastAsia="zh-CN" w:bidi="ar-SA"/>
        </w:rPr>
        <w:t>玉溪市烟草公司补助</w:t>
      </w:r>
      <w:r>
        <w:rPr>
          <w:rFonts w:hint="eastAsia" w:ascii="Times New Roman" w:hAnsi="Times New Roman" w:eastAsia="方正仿宋_GBK" w:cs="Times New Roman"/>
          <w:b w:val="0"/>
          <w:bCs w:val="0"/>
          <w:color w:val="auto"/>
          <w:kern w:val="2"/>
          <w:sz w:val="30"/>
          <w:szCs w:val="30"/>
          <w:highlight w:val="none"/>
          <w:lang w:val="en-US" w:eastAsia="zh-CN" w:bidi="ar-SA"/>
        </w:rPr>
        <w:t>资金49.50万元；争取2023年</w:t>
      </w:r>
      <w:r>
        <w:rPr>
          <w:rFonts w:hint="eastAsia" w:eastAsia="方正仿宋_GBK" w:cs="Times New Roman"/>
          <w:b w:val="0"/>
          <w:bCs w:val="0"/>
          <w:color w:val="auto"/>
          <w:kern w:val="2"/>
          <w:sz w:val="30"/>
          <w:szCs w:val="30"/>
          <w:highlight w:val="none"/>
          <w:lang w:val="en-US" w:eastAsia="zh-CN" w:bidi="ar-SA"/>
        </w:rPr>
        <w:t>上级</w:t>
      </w:r>
      <w:r>
        <w:rPr>
          <w:rFonts w:hint="eastAsia" w:ascii="Times New Roman" w:hAnsi="Times New Roman" w:eastAsia="方正仿宋_GBK" w:cs="Times New Roman"/>
          <w:b w:val="0"/>
          <w:bCs w:val="0"/>
          <w:color w:val="auto"/>
          <w:kern w:val="2"/>
          <w:sz w:val="30"/>
          <w:szCs w:val="30"/>
          <w:highlight w:val="none"/>
          <w:lang w:val="en-US" w:eastAsia="zh-CN" w:bidi="ar-SA"/>
        </w:rPr>
        <w:t>财政衔接推进乡村振兴补助资金60万元，剩余不足34.63万元村委会及小组自筹。</w:t>
      </w:r>
    </w:p>
    <w:p>
      <w:pPr>
        <w:pStyle w:val="4"/>
        <w:rPr>
          <w:rFonts w:hint="eastAsia" w:ascii="方正小标宋_GBK" w:hAnsi="方正小标宋_GBK" w:eastAsia="方正小标宋_GBK" w:cs="方正小标宋_GBK"/>
          <w:b w:val="0"/>
          <w:bCs w:val="0"/>
          <w:color w:val="auto"/>
          <w:highlight w:val="none"/>
        </w:rPr>
      </w:pPr>
      <w:bookmarkStart w:id="190" w:name="_Toc23433"/>
      <w:r>
        <w:rPr>
          <w:rFonts w:hint="eastAsia" w:ascii="方正小标宋_GBK" w:hAnsi="方正小标宋_GBK" w:eastAsia="方正小标宋_GBK" w:cs="方正小标宋_GBK"/>
          <w:b w:val="0"/>
          <w:bCs w:val="0"/>
          <w:color w:val="auto"/>
          <w:highlight w:val="none"/>
        </w:rPr>
        <w:t>第</w:t>
      </w:r>
      <w:r>
        <w:rPr>
          <w:rFonts w:hint="eastAsia" w:ascii="方正小标宋_GBK" w:hAnsi="方正小标宋_GBK" w:eastAsia="方正小标宋_GBK" w:cs="方正小标宋_GBK"/>
          <w:b w:val="0"/>
          <w:bCs w:val="0"/>
          <w:color w:val="auto"/>
          <w:highlight w:val="none"/>
          <w:lang w:val="en-US" w:eastAsia="zh-CN"/>
        </w:rPr>
        <w:t>九</w:t>
      </w:r>
      <w:r>
        <w:rPr>
          <w:rFonts w:hint="eastAsia" w:ascii="方正小标宋_GBK" w:hAnsi="方正小标宋_GBK" w:eastAsia="方正小标宋_GBK" w:cs="方正小标宋_GBK"/>
          <w:b w:val="0"/>
          <w:bCs w:val="0"/>
          <w:color w:val="auto"/>
          <w:highlight w:val="none"/>
        </w:rPr>
        <w:t>章 项目组织管理</w:t>
      </w:r>
      <w:bookmarkEnd w:id="184"/>
      <w:bookmarkEnd w:id="185"/>
      <w:bookmarkEnd w:id="186"/>
      <w:bookmarkEnd w:id="187"/>
      <w:bookmarkEnd w:id="188"/>
      <w:bookmarkEnd w:id="189"/>
      <w:bookmarkEnd w:id="190"/>
    </w:p>
    <w:p>
      <w:pPr>
        <w:pStyle w:val="5"/>
        <w:spacing w:line="600" w:lineRule="exact"/>
        <w:ind w:firstLine="640" w:firstLineChars="200"/>
        <w:rPr>
          <w:rFonts w:hint="eastAsia" w:ascii="方正黑体_GBK" w:hAnsi="方正黑体_GBK" w:eastAsia="方正黑体_GBK" w:cs="方正黑体_GBK"/>
          <w:b w:val="0"/>
          <w:bCs w:val="0"/>
          <w:color w:val="auto"/>
          <w:highlight w:val="none"/>
        </w:rPr>
      </w:pPr>
      <w:bookmarkStart w:id="191" w:name="_Toc5341"/>
      <w:bookmarkStart w:id="192" w:name="_Toc2688"/>
      <w:bookmarkStart w:id="193" w:name="_Toc26344"/>
      <w:bookmarkStart w:id="194" w:name="_Toc25208"/>
      <w:bookmarkStart w:id="195" w:name="_Toc32058"/>
      <w:bookmarkStart w:id="196" w:name="_Toc21855"/>
      <w:bookmarkStart w:id="197" w:name="_Toc15427"/>
      <w:bookmarkStart w:id="198" w:name="_Toc6766"/>
      <w:bookmarkStart w:id="199" w:name="_Toc430163374"/>
      <w:bookmarkStart w:id="200" w:name="_Toc23862"/>
      <w:bookmarkStart w:id="201" w:name="_Toc12422"/>
      <w:bookmarkStart w:id="202" w:name="_Toc414540706"/>
      <w:bookmarkStart w:id="203" w:name="_Toc11231"/>
      <w:bookmarkStart w:id="204" w:name="_Toc15467"/>
      <w:bookmarkStart w:id="205" w:name="_Toc16843"/>
      <w:r>
        <w:rPr>
          <w:rFonts w:hint="eastAsia" w:ascii="方正黑体_GBK" w:hAnsi="方正黑体_GBK" w:eastAsia="方正黑体_GBK" w:cs="方正黑体_GBK"/>
          <w:b w:val="0"/>
          <w:bCs w:val="0"/>
          <w:color w:val="auto"/>
          <w:highlight w:val="none"/>
          <w:lang w:val="en-US" w:eastAsia="zh-CN"/>
        </w:rPr>
        <w:t>9</w:t>
      </w:r>
      <w:r>
        <w:rPr>
          <w:rFonts w:hint="eastAsia" w:ascii="方正黑体_GBK" w:hAnsi="方正黑体_GBK" w:eastAsia="方正黑体_GBK" w:cs="方正黑体_GBK"/>
          <w:b w:val="0"/>
          <w:bCs w:val="0"/>
          <w:color w:val="auto"/>
          <w:highlight w:val="none"/>
        </w:rPr>
        <w:t>.1 加强组织领导</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bookmarkStart w:id="206" w:name="_Toc15971"/>
      <w:bookmarkStart w:id="207" w:name="_Toc26891"/>
      <w:bookmarkStart w:id="208" w:name="_Toc31521"/>
      <w:bookmarkStart w:id="209" w:name="_Toc10777"/>
      <w:bookmarkStart w:id="210" w:name="_Toc11316"/>
      <w:bookmarkStart w:id="211" w:name="_Toc22315"/>
      <w:bookmarkStart w:id="212" w:name="_Toc16105"/>
      <w:bookmarkStart w:id="213" w:name="_Toc32009"/>
      <w:bookmarkStart w:id="214" w:name="_Toc430163375"/>
      <w:bookmarkStart w:id="215" w:name="_Toc414540708"/>
      <w:bookmarkStart w:id="216" w:name="_Toc5758"/>
      <w:bookmarkStart w:id="217" w:name="_Toc13080"/>
      <w:bookmarkStart w:id="218" w:name="_Toc27021"/>
      <w:bookmarkStart w:id="219" w:name="_Toc28356"/>
      <w:r>
        <w:rPr>
          <w:rFonts w:hint="eastAsia" w:ascii="Times New Roman" w:hAnsi="Times New Roman" w:eastAsia="方正仿宋_GBK" w:cs="Times New Roman"/>
          <w:b w:val="0"/>
          <w:bCs w:val="0"/>
          <w:color w:val="auto"/>
          <w:kern w:val="2"/>
          <w:sz w:val="30"/>
          <w:szCs w:val="30"/>
          <w:highlight w:val="none"/>
          <w:lang w:val="en-US" w:eastAsia="zh-CN" w:bidi="ar-SA"/>
        </w:rPr>
        <w:t>为扎实推进项目实施，成立海口镇松元村委会衔接推进乡村振兴项目领导小组，由海口镇</w:t>
      </w:r>
      <w:r>
        <w:rPr>
          <w:rFonts w:hint="eastAsia" w:eastAsia="方正仿宋_GBK" w:cs="Times New Roman"/>
          <w:b w:val="0"/>
          <w:bCs w:val="0"/>
          <w:color w:val="auto"/>
          <w:kern w:val="2"/>
          <w:sz w:val="30"/>
          <w:szCs w:val="30"/>
          <w:highlight w:val="none"/>
          <w:lang w:val="en-US" w:eastAsia="zh-CN" w:bidi="ar-SA"/>
        </w:rPr>
        <w:t>镇长</w:t>
      </w:r>
      <w:r>
        <w:rPr>
          <w:rFonts w:hint="eastAsia" w:ascii="Times New Roman" w:hAnsi="Times New Roman" w:eastAsia="方正仿宋_GBK" w:cs="Times New Roman"/>
          <w:b w:val="0"/>
          <w:bCs w:val="0"/>
          <w:color w:val="auto"/>
          <w:kern w:val="2"/>
          <w:sz w:val="30"/>
          <w:szCs w:val="30"/>
          <w:highlight w:val="none"/>
          <w:lang w:val="en-US" w:eastAsia="zh-CN" w:bidi="ar-SA"/>
        </w:rPr>
        <w:t>任组长，分管乡村振兴的副</w:t>
      </w:r>
      <w:r>
        <w:rPr>
          <w:rFonts w:hint="eastAsia" w:eastAsia="方正仿宋_GBK" w:cs="Times New Roman"/>
          <w:b w:val="0"/>
          <w:bCs w:val="0"/>
          <w:color w:val="auto"/>
          <w:kern w:val="2"/>
          <w:sz w:val="30"/>
          <w:szCs w:val="30"/>
          <w:highlight w:val="none"/>
          <w:lang w:val="en-US" w:eastAsia="zh-CN" w:bidi="ar-SA"/>
        </w:rPr>
        <w:t>镇长</w:t>
      </w:r>
      <w:r>
        <w:rPr>
          <w:rFonts w:hint="eastAsia" w:ascii="Times New Roman" w:hAnsi="Times New Roman" w:eastAsia="方正仿宋_GBK" w:cs="Times New Roman"/>
          <w:b w:val="0"/>
          <w:bCs w:val="0"/>
          <w:color w:val="auto"/>
          <w:kern w:val="2"/>
          <w:sz w:val="30"/>
          <w:szCs w:val="30"/>
          <w:highlight w:val="none"/>
          <w:lang w:val="en-US" w:eastAsia="zh-CN" w:bidi="ar-SA"/>
        </w:rPr>
        <w:t>任副组长，财政、水利、农经、农业、规划等单位主要负责人为成员，负责项目的规划、组织、领导、监督和实施。领导小组下设办公室，办公室负责产业扶持日常工作。村组相应成立领导小组，全面负责项目的实施。</w:t>
      </w:r>
    </w:p>
    <w:p>
      <w:pPr>
        <w:pStyle w:val="5"/>
        <w:spacing w:line="600" w:lineRule="exact"/>
        <w:ind w:firstLine="640" w:firstLineChars="200"/>
        <w:rPr>
          <w:rFonts w:hint="eastAsia" w:ascii="方正黑体_GBK" w:hAnsi="方正黑体_GBK" w:eastAsia="方正黑体_GBK" w:cs="方正黑体_GBK"/>
          <w:b w:val="0"/>
          <w:bCs w:val="0"/>
          <w:color w:val="auto"/>
          <w:highlight w:val="none"/>
        </w:rPr>
      </w:pPr>
      <w:bookmarkStart w:id="220" w:name="_Toc27719"/>
      <w:r>
        <w:rPr>
          <w:rFonts w:hint="eastAsia" w:ascii="方正黑体_GBK" w:hAnsi="方正黑体_GBK" w:eastAsia="方正黑体_GBK" w:cs="方正黑体_GBK"/>
          <w:b w:val="0"/>
          <w:bCs w:val="0"/>
          <w:color w:val="auto"/>
          <w:highlight w:val="none"/>
          <w:lang w:val="en-US" w:eastAsia="zh-CN"/>
        </w:rPr>
        <w:t>9</w:t>
      </w:r>
      <w:r>
        <w:rPr>
          <w:rFonts w:hint="eastAsia" w:ascii="方正黑体_GBK" w:hAnsi="方正黑体_GBK" w:eastAsia="方正黑体_GBK" w:cs="方正黑体_GBK"/>
          <w:b w:val="0"/>
          <w:bCs w:val="0"/>
          <w:color w:val="auto"/>
          <w:highlight w:val="none"/>
        </w:rPr>
        <w:t>.2项目组织管理</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Start w:id="221" w:name="_Toc505"/>
      <w:bookmarkStart w:id="222" w:name="_Toc4147"/>
      <w:bookmarkStart w:id="223" w:name="_Toc30560"/>
      <w:bookmarkStart w:id="224" w:name="_Toc358843101"/>
      <w:bookmarkStart w:id="225" w:name="_Toc358839259"/>
    </w:p>
    <w:bookmarkEnd w:id="221"/>
    <w:bookmarkEnd w:id="222"/>
    <w:bookmarkEnd w:id="223"/>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eastAsia="方正仿宋_GBK" w:cs="Times New Roman"/>
          <w:b w:val="0"/>
          <w:bCs w:val="0"/>
          <w:color w:val="auto"/>
          <w:kern w:val="2"/>
          <w:sz w:val="30"/>
          <w:szCs w:val="30"/>
          <w:highlight w:val="none"/>
          <w:lang w:val="en-US" w:eastAsia="zh-CN" w:bidi="ar-SA"/>
        </w:rPr>
        <w:t>9</w:t>
      </w:r>
      <w:r>
        <w:rPr>
          <w:rFonts w:hint="eastAsia" w:ascii="Times New Roman" w:hAnsi="Times New Roman" w:eastAsia="方正仿宋_GBK" w:cs="Times New Roman"/>
          <w:b w:val="0"/>
          <w:bCs w:val="0"/>
          <w:color w:val="auto"/>
          <w:kern w:val="2"/>
          <w:sz w:val="30"/>
          <w:szCs w:val="30"/>
          <w:highlight w:val="none"/>
          <w:lang w:val="en-US" w:eastAsia="zh-CN" w:bidi="ar-SA"/>
        </w:rPr>
        <w:t>.2.1管理机构与职能分工</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为确保项目的顺利实施，成立澄江市海口镇松元村委会2023年财政衔接推进乡村振兴补助资金项目领导小组，成立松子园小组工作领导小组办公室，由海口镇负责人及松元村委会负责人组成，待项目立项批准后，经招投标确定施工单位，督促施工单位实施组织管理。</w:t>
      </w:r>
      <w:bookmarkStart w:id="226" w:name="_Toc5725"/>
      <w:bookmarkStart w:id="227" w:name="_Toc7413"/>
      <w:bookmarkStart w:id="228" w:name="_Toc20074"/>
    </w:p>
    <w:p>
      <w:pPr>
        <w:keepNext w:val="0"/>
        <w:keepLines w:val="0"/>
        <w:widowControl w:val="0"/>
        <w:suppressLineNumbers w:val="0"/>
        <w:spacing w:before="0" w:beforeAutospacing="0" w:after="0" w:afterAutospacing="0" w:line="360" w:lineRule="auto"/>
        <w:ind w:left="0" w:right="0" w:firstLine="600" w:firstLineChars="200"/>
        <w:jc w:val="both"/>
        <w:rPr>
          <w:rFonts w:hint="default" w:ascii="Times New Roman" w:hAnsi="Times New Roman" w:eastAsia="方正仿宋_GBK" w:cs="Times New Roman"/>
          <w:b w:val="0"/>
          <w:bCs w:val="0"/>
          <w:color w:val="auto"/>
          <w:kern w:val="2"/>
          <w:sz w:val="30"/>
          <w:szCs w:val="30"/>
          <w:highlight w:val="none"/>
          <w:lang w:val="zh-CN"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监管机制。</w:t>
      </w:r>
      <w:r>
        <w:rPr>
          <w:rFonts w:hint="default" w:ascii="Times New Roman" w:hAnsi="Times New Roman" w:eastAsia="方正仿宋_GBK" w:cs="Times New Roman"/>
          <w:b w:val="0"/>
          <w:bCs w:val="0"/>
          <w:color w:val="auto"/>
          <w:kern w:val="2"/>
          <w:sz w:val="30"/>
          <w:szCs w:val="30"/>
          <w:highlight w:val="none"/>
          <w:lang w:val="zh-CN" w:eastAsia="zh-CN" w:bidi="ar-SA"/>
        </w:rPr>
        <w:t>严把项目质量关。由</w:t>
      </w:r>
      <w:r>
        <w:rPr>
          <w:rFonts w:hint="eastAsia" w:eastAsia="方正仿宋_GBK" w:cs="Times New Roman"/>
          <w:b w:val="0"/>
          <w:bCs w:val="0"/>
          <w:color w:val="auto"/>
          <w:kern w:val="2"/>
          <w:sz w:val="30"/>
          <w:szCs w:val="30"/>
          <w:highlight w:val="none"/>
          <w:lang w:val="en-US" w:eastAsia="zh-CN" w:bidi="ar-SA"/>
        </w:rPr>
        <w:t>镇</w:t>
      </w:r>
      <w:r>
        <w:rPr>
          <w:rFonts w:hint="eastAsia" w:ascii="Times New Roman" w:hAnsi="Times New Roman" w:eastAsia="方正仿宋_GBK" w:cs="Times New Roman"/>
          <w:b w:val="0"/>
          <w:bCs w:val="0"/>
          <w:color w:val="auto"/>
          <w:kern w:val="2"/>
          <w:sz w:val="30"/>
          <w:szCs w:val="30"/>
          <w:highlight w:val="none"/>
          <w:lang w:val="en-US" w:eastAsia="zh-CN" w:bidi="ar-SA"/>
        </w:rPr>
        <w:t>乡村振兴</w:t>
      </w:r>
      <w:r>
        <w:rPr>
          <w:rFonts w:hint="default" w:ascii="Times New Roman" w:hAnsi="Times New Roman" w:eastAsia="方正仿宋_GBK" w:cs="Times New Roman"/>
          <w:b w:val="0"/>
          <w:bCs w:val="0"/>
          <w:color w:val="auto"/>
          <w:kern w:val="2"/>
          <w:sz w:val="30"/>
          <w:szCs w:val="30"/>
          <w:highlight w:val="none"/>
          <w:lang w:val="zh-CN" w:eastAsia="zh-CN" w:bidi="ar-SA"/>
        </w:rPr>
        <w:t>办负责质量监督检查，树立项目</w:t>
      </w:r>
      <w:r>
        <w:rPr>
          <w:rFonts w:hint="eastAsia" w:ascii="Times New Roman" w:hAnsi="Times New Roman" w:eastAsia="方正仿宋_GBK" w:cs="Times New Roman"/>
          <w:b w:val="0"/>
          <w:bCs w:val="0"/>
          <w:color w:val="auto"/>
          <w:kern w:val="2"/>
          <w:sz w:val="30"/>
          <w:szCs w:val="30"/>
          <w:highlight w:val="none"/>
          <w:lang w:val="en-US" w:eastAsia="zh-CN" w:bidi="ar-SA"/>
        </w:rPr>
        <w:t>建设</w:t>
      </w:r>
      <w:r>
        <w:rPr>
          <w:rFonts w:hint="default" w:ascii="Times New Roman" w:hAnsi="Times New Roman" w:eastAsia="方正仿宋_GBK" w:cs="Times New Roman"/>
          <w:b w:val="0"/>
          <w:bCs w:val="0"/>
          <w:color w:val="auto"/>
          <w:kern w:val="2"/>
          <w:sz w:val="30"/>
          <w:szCs w:val="30"/>
          <w:highlight w:val="none"/>
          <w:lang w:val="zh-CN" w:eastAsia="zh-CN" w:bidi="ar-SA"/>
        </w:rPr>
        <w:t>是民心工程、德政工程，质量重于泰山的思想。严格按照规格要求、施工合同的规定，建立项目质量监督体系。严格项目建设质量监督检查，发现问题立即整改。</w:t>
      </w:r>
    </w:p>
    <w:p>
      <w:pPr>
        <w:keepNext w:val="0"/>
        <w:keepLines w:val="0"/>
        <w:widowControl w:val="0"/>
        <w:suppressLineNumbers w:val="0"/>
        <w:spacing w:before="0" w:beforeAutospacing="0" w:after="0" w:afterAutospacing="0" w:line="360" w:lineRule="auto"/>
        <w:ind w:left="0" w:right="0" w:firstLine="600" w:firstLineChars="200"/>
        <w:jc w:val="both"/>
        <w:rPr>
          <w:rFonts w:hint="default" w:ascii="Times New Roman" w:hAnsi="Times New Roman" w:eastAsia="方正仿宋_GBK" w:cs="Times New Roman"/>
          <w:b w:val="0"/>
          <w:bCs w:val="0"/>
          <w:color w:val="auto"/>
          <w:kern w:val="2"/>
          <w:sz w:val="30"/>
          <w:szCs w:val="30"/>
          <w:highlight w:val="none"/>
          <w:lang w:val="zh-CN" w:eastAsia="zh-CN" w:bidi="ar-SA"/>
        </w:rPr>
      </w:pPr>
      <w:r>
        <w:rPr>
          <w:rFonts w:hint="default" w:ascii="Times New Roman" w:hAnsi="Times New Roman" w:eastAsia="方正仿宋_GBK" w:cs="Times New Roman"/>
          <w:b w:val="0"/>
          <w:bCs w:val="0"/>
          <w:color w:val="auto"/>
          <w:kern w:val="2"/>
          <w:sz w:val="30"/>
          <w:szCs w:val="30"/>
          <w:highlight w:val="none"/>
          <w:lang w:val="zh-CN" w:eastAsia="zh-CN" w:bidi="ar-SA"/>
        </w:rPr>
        <w:t>加强资金管理。由</w:t>
      </w:r>
      <w:r>
        <w:rPr>
          <w:rFonts w:hint="eastAsia" w:eastAsia="方正仿宋_GBK" w:cs="Times New Roman"/>
          <w:b w:val="0"/>
          <w:bCs w:val="0"/>
          <w:color w:val="auto"/>
          <w:kern w:val="2"/>
          <w:sz w:val="30"/>
          <w:szCs w:val="30"/>
          <w:highlight w:val="none"/>
          <w:lang w:val="en-US" w:eastAsia="zh-CN" w:bidi="ar-SA"/>
        </w:rPr>
        <w:t>镇</w:t>
      </w:r>
      <w:r>
        <w:rPr>
          <w:rFonts w:hint="default" w:ascii="Times New Roman" w:hAnsi="Times New Roman" w:eastAsia="方正仿宋_GBK" w:cs="Times New Roman"/>
          <w:b w:val="0"/>
          <w:bCs w:val="0"/>
          <w:color w:val="auto"/>
          <w:kern w:val="2"/>
          <w:sz w:val="30"/>
          <w:szCs w:val="30"/>
          <w:highlight w:val="none"/>
          <w:lang w:val="zh-CN" w:eastAsia="zh-CN" w:bidi="ar-SA"/>
        </w:rPr>
        <w:t>财政所负责确保资金管理和使用安全，严格执行项目资金管理办法，规范资金管理权限和拨付手续。坚持</w:t>
      </w:r>
      <w:r>
        <w:rPr>
          <w:rFonts w:hint="eastAsia" w:ascii="Times New Roman" w:hAnsi="Times New Roman" w:eastAsia="方正仿宋_GBK" w:cs="Times New Roman"/>
          <w:b w:val="0"/>
          <w:bCs w:val="0"/>
          <w:color w:val="auto"/>
          <w:kern w:val="2"/>
          <w:sz w:val="30"/>
          <w:szCs w:val="30"/>
          <w:highlight w:val="none"/>
          <w:lang w:val="zh-CN" w:eastAsia="zh-CN" w:bidi="ar-SA"/>
        </w:rPr>
        <w:t>“</w:t>
      </w:r>
      <w:r>
        <w:rPr>
          <w:rFonts w:hint="default" w:ascii="Times New Roman" w:hAnsi="Times New Roman" w:eastAsia="方正仿宋_GBK" w:cs="Times New Roman"/>
          <w:b w:val="0"/>
          <w:bCs w:val="0"/>
          <w:color w:val="auto"/>
          <w:kern w:val="2"/>
          <w:sz w:val="30"/>
          <w:szCs w:val="30"/>
          <w:highlight w:val="none"/>
          <w:lang w:val="zh-CN" w:eastAsia="zh-CN" w:bidi="ar-SA"/>
        </w:rPr>
        <w:t>项目跟着规划走，资金跟着项目走，监管跟着资金走</w:t>
      </w:r>
      <w:r>
        <w:rPr>
          <w:rFonts w:hint="eastAsia" w:ascii="Times New Roman" w:hAnsi="Times New Roman" w:eastAsia="方正仿宋_GBK" w:cs="Times New Roman"/>
          <w:b w:val="0"/>
          <w:bCs w:val="0"/>
          <w:color w:val="auto"/>
          <w:kern w:val="2"/>
          <w:sz w:val="30"/>
          <w:szCs w:val="30"/>
          <w:highlight w:val="none"/>
          <w:lang w:val="zh-CN" w:eastAsia="zh-CN" w:bidi="ar-SA"/>
        </w:rPr>
        <w:t>”</w:t>
      </w:r>
      <w:r>
        <w:rPr>
          <w:rFonts w:hint="default" w:ascii="Times New Roman" w:hAnsi="Times New Roman" w:eastAsia="方正仿宋_GBK" w:cs="Times New Roman"/>
          <w:b w:val="0"/>
          <w:bCs w:val="0"/>
          <w:color w:val="auto"/>
          <w:kern w:val="2"/>
          <w:sz w:val="30"/>
          <w:szCs w:val="30"/>
          <w:highlight w:val="none"/>
          <w:lang w:val="zh-CN" w:eastAsia="zh-CN" w:bidi="ar-SA"/>
        </w:rPr>
        <w:t>的原则。严格做好资金的监管，专款专用，封闭运行，严格执行资金保障制度，确保用到实处，用出成效。坚决杜绝挤占挪用、违法违规使用项目资金。</w:t>
      </w:r>
    </w:p>
    <w:p>
      <w:pPr>
        <w:keepNext w:val="0"/>
        <w:keepLines w:val="0"/>
        <w:widowControl w:val="0"/>
        <w:suppressLineNumbers w:val="0"/>
        <w:spacing w:before="0" w:beforeAutospacing="0" w:after="0" w:afterAutospacing="0" w:line="360" w:lineRule="auto"/>
        <w:ind w:left="0" w:right="0" w:firstLine="600" w:firstLineChars="200"/>
        <w:jc w:val="both"/>
        <w:rPr>
          <w:rFonts w:hint="default" w:ascii="Times New Roman" w:hAnsi="Times New Roman" w:eastAsia="方正仿宋_GBK" w:cs="Times New Roman"/>
          <w:b w:val="0"/>
          <w:bCs w:val="0"/>
          <w:color w:val="auto"/>
          <w:kern w:val="2"/>
          <w:sz w:val="30"/>
          <w:szCs w:val="30"/>
          <w:highlight w:val="none"/>
          <w:lang w:val="zh-CN" w:eastAsia="zh-CN" w:bidi="ar-SA"/>
        </w:rPr>
      </w:pPr>
      <w:r>
        <w:rPr>
          <w:rFonts w:hint="default" w:ascii="Times New Roman" w:hAnsi="Times New Roman" w:eastAsia="方正仿宋_GBK" w:cs="Times New Roman"/>
          <w:b w:val="0"/>
          <w:bCs w:val="0"/>
          <w:color w:val="auto"/>
          <w:kern w:val="2"/>
          <w:sz w:val="30"/>
          <w:szCs w:val="30"/>
          <w:highlight w:val="none"/>
          <w:lang w:val="zh-CN" w:eastAsia="zh-CN" w:bidi="ar-SA"/>
        </w:rPr>
        <w:t>加强监督检查。由</w:t>
      </w:r>
      <w:r>
        <w:rPr>
          <w:rFonts w:hint="eastAsia" w:eastAsia="方正仿宋_GBK" w:cs="Times New Roman"/>
          <w:b w:val="0"/>
          <w:bCs w:val="0"/>
          <w:color w:val="auto"/>
          <w:kern w:val="2"/>
          <w:sz w:val="30"/>
          <w:szCs w:val="30"/>
          <w:highlight w:val="none"/>
          <w:lang w:val="en-US" w:eastAsia="zh-CN" w:bidi="ar-SA"/>
        </w:rPr>
        <w:t>镇</w:t>
      </w:r>
      <w:r>
        <w:rPr>
          <w:rFonts w:hint="default" w:ascii="Times New Roman" w:hAnsi="Times New Roman" w:eastAsia="方正仿宋_GBK" w:cs="Times New Roman"/>
          <w:b w:val="0"/>
          <w:bCs w:val="0"/>
          <w:color w:val="auto"/>
          <w:kern w:val="2"/>
          <w:sz w:val="30"/>
          <w:szCs w:val="30"/>
          <w:highlight w:val="none"/>
          <w:lang w:val="zh-CN" w:eastAsia="zh-CN" w:bidi="ar-SA"/>
        </w:rPr>
        <w:t>纪委进行监督，形成内、外监督网，增强监督力。用“自上而下”、“自下而上”的“双向”机制增强监督内力，营造出“人人是监督之人、也是被监督之人，天天是监督之时、也是被监督之时，处处是监督之境、也是被监督之境”的“大监督”内部氛围；外部监督，实施人大代表、政协委员、纪检监察、群众代表监督制度。将开发过程中决策部署等情况直接置于党和人民的全程监督之下，保障党员、干部和群众的知情权、参与权和监督权。审计部门负责项目资金的监督审计工作，纪检监察部门负责项目资金的监督管理工作。整个过程严肃财经纪律，对挤占挪用、违法违规使用项目资金的，依法从严从重追究相关责任人的责任。</w:t>
      </w:r>
    </w:p>
    <w:p>
      <w:pPr>
        <w:keepNext w:val="0"/>
        <w:keepLines w:val="0"/>
        <w:widowControl w:val="0"/>
        <w:suppressLineNumbers w:val="0"/>
        <w:spacing w:before="0" w:beforeAutospacing="0" w:after="0" w:afterAutospacing="0" w:line="360" w:lineRule="auto"/>
        <w:ind w:left="0" w:right="0" w:firstLine="600" w:firstLineChars="200"/>
        <w:jc w:val="both"/>
        <w:rPr>
          <w:rFonts w:hint="default" w:ascii="Times New Roman" w:hAnsi="Times New Roman" w:eastAsia="方正仿宋_GBK" w:cs="Times New Roman"/>
          <w:b w:val="0"/>
          <w:bCs w:val="0"/>
          <w:color w:val="auto"/>
          <w:kern w:val="2"/>
          <w:sz w:val="30"/>
          <w:szCs w:val="30"/>
          <w:highlight w:val="none"/>
          <w:lang w:val="zh-CN" w:eastAsia="zh-CN" w:bidi="ar-SA"/>
        </w:rPr>
      </w:pPr>
      <w:r>
        <w:rPr>
          <w:rFonts w:hint="default" w:ascii="Times New Roman" w:hAnsi="Times New Roman" w:eastAsia="方正仿宋_GBK" w:cs="Times New Roman"/>
          <w:b w:val="0"/>
          <w:bCs w:val="0"/>
          <w:color w:val="auto"/>
          <w:kern w:val="2"/>
          <w:sz w:val="30"/>
          <w:szCs w:val="30"/>
          <w:highlight w:val="none"/>
          <w:lang w:val="zh-CN" w:eastAsia="zh-CN" w:bidi="ar-SA"/>
        </w:rPr>
        <w:t>强化项目验收。由</w:t>
      </w:r>
      <w:r>
        <w:rPr>
          <w:rFonts w:hint="eastAsia" w:eastAsia="方正仿宋_GBK" w:cs="Times New Roman"/>
          <w:b w:val="0"/>
          <w:bCs w:val="0"/>
          <w:color w:val="auto"/>
          <w:kern w:val="2"/>
          <w:sz w:val="30"/>
          <w:szCs w:val="30"/>
          <w:highlight w:val="none"/>
          <w:lang w:val="en-US" w:eastAsia="zh-CN" w:bidi="ar-SA"/>
        </w:rPr>
        <w:t>镇</w:t>
      </w:r>
      <w:r>
        <w:rPr>
          <w:rFonts w:hint="default" w:ascii="Times New Roman" w:hAnsi="Times New Roman" w:eastAsia="方正仿宋_GBK" w:cs="Times New Roman"/>
          <w:b w:val="0"/>
          <w:bCs w:val="0"/>
          <w:color w:val="auto"/>
          <w:kern w:val="2"/>
          <w:sz w:val="30"/>
          <w:szCs w:val="30"/>
          <w:highlight w:val="none"/>
          <w:lang w:val="zh-CN" w:eastAsia="zh-CN" w:bidi="ar-SA"/>
        </w:rPr>
        <w:t>纪委、</w:t>
      </w:r>
      <w:r>
        <w:rPr>
          <w:rFonts w:hint="eastAsia" w:eastAsia="方正仿宋_GBK" w:cs="Times New Roman"/>
          <w:b w:val="0"/>
          <w:bCs w:val="0"/>
          <w:color w:val="auto"/>
          <w:kern w:val="2"/>
          <w:sz w:val="30"/>
          <w:szCs w:val="30"/>
          <w:highlight w:val="none"/>
          <w:lang w:val="en-US" w:eastAsia="zh-CN" w:bidi="ar-SA"/>
        </w:rPr>
        <w:t>镇</w:t>
      </w:r>
      <w:r>
        <w:rPr>
          <w:rFonts w:hint="eastAsia" w:ascii="Times New Roman" w:hAnsi="Times New Roman" w:eastAsia="方正仿宋_GBK" w:cs="Times New Roman"/>
          <w:b w:val="0"/>
          <w:bCs w:val="0"/>
          <w:color w:val="auto"/>
          <w:kern w:val="2"/>
          <w:sz w:val="30"/>
          <w:szCs w:val="30"/>
          <w:highlight w:val="none"/>
          <w:lang w:val="en-US" w:eastAsia="zh-CN" w:bidi="ar-SA"/>
        </w:rPr>
        <w:t>乡村振兴</w:t>
      </w:r>
      <w:r>
        <w:rPr>
          <w:rFonts w:hint="default" w:ascii="Times New Roman" w:hAnsi="Times New Roman" w:eastAsia="方正仿宋_GBK" w:cs="Times New Roman"/>
          <w:b w:val="0"/>
          <w:bCs w:val="0"/>
          <w:color w:val="auto"/>
          <w:kern w:val="2"/>
          <w:sz w:val="30"/>
          <w:szCs w:val="30"/>
          <w:highlight w:val="none"/>
          <w:lang w:val="zh-CN" w:eastAsia="zh-CN" w:bidi="ar-SA"/>
        </w:rPr>
        <w:t>办、</w:t>
      </w:r>
      <w:r>
        <w:rPr>
          <w:rFonts w:hint="eastAsia" w:eastAsia="方正仿宋_GBK" w:cs="Times New Roman"/>
          <w:b w:val="0"/>
          <w:bCs w:val="0"/>
          <w:color w:val="auto"/>
          <w:kern w:val="2"/>
          <w:sz w:val="30"/>
          <w:szCs w:val="30"/>
          <w:highlight w:val="none"/>
          <w:lang w:val="en-US" w:eastAsia="zh-CN" w:bidi="ar-SA"/>
        </w:rPr>
        <w:t>镇</w:t>
      </w:r>
      <w:r>
        <w:rPr>
          <w:rFonts w:hint="default" w:ascii="Times New Roman" w:hAnsi="Times New Roman" w:eastAsia="方正仿宋_GBK" w:cs="Times New Roman"/>
          <w:b w:val="0"/>
          <w:bCs w:val="0"/>
          <w:color w:val="auto"/>
          <w:kern w:val="2"/>
          <w:sz w:val="30"/>
          <w:szCs w:val="30"/>
          <w:highlight w:val="none"/>
          <w:lang w:val="zh-CN" w:eastAsia="zh-CN" w:bidi="ar-SA"/>
        </w:rPr>
        <w:t>规划建设和环境保护中心主任，按照基本建设程序办理项目，实行公开、公平、公正的招投标制和工程监理制。项目实施单位按计划完成任务后，做好竣工验收所需材料。按照项目的要求，采取听、查、看、访、议的方式，把检查存在的问题与整改落实情况结合起来。重点采取现场检查，查阅项目资料、资金档案资料，访问当地干部群众的方式组织初验，验收合格后迎接上级检查验收。</w:t>
      </w:r>
    </w:p>
    <w:p>
      <w:pPr>
        <w:keepNext w:val="0"/>
        <w:keepLines w:val="0"/>
        <w:widowControl w:val="0"/>
        <w:suppressLineNumbers w:val="0"/>
        <w:spacing w:before="0" w:beforeAutospacing="0" w:after="0" w:afterAutospacing="0" w:line="360" w:lineRule="auto"/>
        <w:ind w:left="0" w:right="0" w:firstLine="600" w:firstLineChars="200"/>
        <w:jc w:val="both"/>
        <w:rPr>
          <w:rFonts w:hint="default" w:ascii="Times New Roman" w:hAnsi="Times New Roman" w:eastAsia="方正仿宋_GBK" w:cs="Times New Roman"/>
          <w:b w:val="0"/>
          <w:bCs w:val="0"/>
          <w:color w:val="auto"/>
          <w:kern w:val="2"/>
          <w:sz w:val="30"/>
          <w:szCs w:val="30"/>
          <w:highlight w:val="none"/>
          <w:lang w:val="zh-CN" w:eastAsia="zh-CN" w:bidi="ar-SA"/>
        </w:rPr>
      </w:pPr>
      <w:r>
        <w:rPr>
          <w:rFonts w:hint="default" w:ascii="Times New Roman" w:hAnsi="Times New Roman" w:eastAsia="方正仿宋_GBK" w:cs="Times New Roman"/>
          <w:b w:val="0"/>
          <w:bCs w:val="0"/>
          <w:color w:val="auto"/>
          <w:kern w:val="2"/>
          <w:sz w:val="30"/>
          <w:szCs w:val="30"/>
          <w:highlight w:val="none"/>
          <w:lang w:val="zh-CN" w:eastAsia="zh-CN" w:bidi="ar-SA"/>
        </w:rPr>
        <w:t>完善后续管理办法。项目建成后，及时建立和完善开发项目建设成果的长效机制。加强督促检查，适时跟踪问效，强化后续管理，创新基层组织和干部队伍建设，确保开发</w:t>
      </w:r>
      <w:r>
        <w:rPr>
          <w:rFonts w:hint="eastAsia" w:eastAsia="方正仿宋_GBK" w:cs="Times New Roman"/>
          <w:b w:val="0"/>
          <w:bCs w:val="0"/>
          <w:color w:val="auto"/>
          <w:kern w:val="2"/>
          <w:sz w:val="30"/>
          <w:szCs w:val="30"/>
          <w:highlight w:val="none"/>
          <w:lang w:val="zh-CN" w:eastAsia="zh-CN" w:bidi="ar-SA"/>
        </w:rPr>
        <w:t>街道</w:t>
      </w:r>
      <w:r>
        <w:rPr>
          <w:rFonts w:hint="default" w:ascii="Times New Roman" w:hAnsi="Times New Roman" w:eastAsia="方正仿宋_GBK" w:cs="Times New Roman"/>
          <w:b w:val="0"/>
          <w:bCs w:val="0"/>
          <w:color w:val="auto"/>
          <w:kern w:val="2"/>
          <w:sz w:val="30"/>
          <w:szCs w:val="30"/>
          <w:highlight w:val="none"/>
          <w:lang w:val="zh-CN" w:eastAsia="zh-CN" w:bidi="ar-SA"/>
        </w:rPr>
        <w:t>推进项目建设成为帮民、安民、惠民、富民的德政工程和全</w:t>
      </w:r>
      <w:r>
        <w:rPr>
          <w:rFonts w:hint="eastAsia" w:eastAsia="方正仿宋_GBK" w:cs="Times New Roman"/>
          <w:b w:val="0"/>
          <w:bCs w:val="0"/>
          <w:color w:val="auto"/>
          <w:kern w:val="2"/>
          <w:sz w:val="30"/>
          <w:szCs w:val="30"/>
          <w:highlight w:val="none"/>
          <w:lang w:val="zh-CN" w:eastAsia="zh-CN" w:bidi="ar-SA"/>
        </w:rPr>
        <w:t>街道</w:t>
      </w:r>
      <w:r>
        <w:rPr>
          <w:rFonts w:hint="default" w:ascii="Times New Roman" w:hAnsi="Times New Roman" w:eastAsia="方正仿宋_GBK" w:cs="Times New Roman"/>
          <w:b w:val="0"/>
          <w:bCs w:val="0"/>
          <w:color w:val="auto"/>
          <w:kern w:val="2"/>
          <w:sz w:val="30"/>
          <w:szCs w:val="30"/>
          <w:highlight w:val="none"/>
          <w:lang w:val="zh-CN" w:eastAsia="zh-CN" w:bidi="ar-SA"/>
        </w:rPr>
        <w:t>群众欢迎、各级干部支持的满意工程。涉及群众直接受益的项目，加强跟踪问效和技术指导，并建立切实可行的管理办法。</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default" w:eastAsia="方正仿宋_GBK" w:cs="Times New Roman"/>
          <w:b w:val="0"/>
          <w:bCs w:val="0"/>
          <w:color w:val="auto"/>
          <w:kern w:val="2"/>
          <w:sz w:val="30"/>
          <w:szCs w:val="30"/>
          <w:highlight w:val="none"/>
          <w:lang w:val="zh-CN" w:eastAsia="zh-CN" w:bidi="ar-SA"/>
        </w:rPr>
        <w:t>竣工验收后完</w:t>
      </w:r>
      <w:r>
        <w:rPr>
          <w:rFonts w:hint="default" w:ascii="Times New Roman" w:hAnsi="Times New Roman" w:eastAsia="方正仿宋_GBK" w:cs="Times New Roman"/>
          <w:b w:val="0"/>
          <w:bCs w:val="0"/>
          <w:color w:val="auto"/>
          <w:kern w:val="2"/>
          <w:sz w:val="30"/>
          <w:szCs w:val="30"/>
          <w:highlight w:val="none"/>
          <w:lang w:val="zh-CN" w:eastAsia="zh-CN" w:bidi="ar-SA"/>
        </w:rPr>
        <w:t>工交由</w:t>
      </w:r>
      <w:r>
        <w:rPr>
          <w:rFonts w:hint="eastAsia" w:ascii="Times New Roman" w:hAnsi="Times New Roman" w:eastAsia="方正仿宋_GBK" w:cs="Times New Roman"/>
          <w:b w:val="0"/>
          <w:bCs w:val="0"/>
          <w:color w:val="auto"/>
          <w:kern w:val="2"/>
          <w:sz w:val="30"/>
          <w:szCs w:val="30"/>
          <w:highlight w:val="none"/>
          <w:lang w:val="en-US" w:eastAsia="zh-CN" w:bidi="ar-SA"/>
        </w:rPr>
        <w:t>海口镇下属澄江市松元农业发展有限公司进行统</w:t>
      </w:r>
      <w:r>
        <w:rPr>
          <w:rFonts w:hint="eastAsia" w:eastAsia="方正仿宋_GBK" w:cs="Times New Roman"/>
          <w:b w:val="0"/>
          <w:bCs w:val="0"/>
          <w:color w:val="auto"/>
          <w:kern w:val="2"/>
          <w:sz w:val="30"/>
          <w:szCs w:val="30"/>
          <w:highlight w:val="none"/>
          <w:lang w:val="en-US" w:eastAsia="zh-CN" w:bidi="ar-SA"/>
        </w:rPr>
        <w:t>一管理，</w:t>
      </w:r>
      <w:r>
        <w:rPr>
          <w:rFonts w:hint="default" w:eastAsia="方正仿宋_GBK" w:cs="Times New Roman"/>
          <w:b w:val="0"/>
          <w:bCs w:val="0"/>
          <w:color w:val="auto"/>
          <w:kern w:val="2"/>
          <w:sz w:val="30"/>
          <w:szCs w:val="30"/>
          <w:highlight w:val="none"/>
          <w:lang w:val="en-US" w:eastAsia="zh-CN" w:bidi="ar-SA"/>
        </w:rPr>
        <w:t>为使项目长远有效运作，</w:t>
      </w:r>
      <w:r>
        <w:rPr>
          <w:rFonts w:hint="eastAsia" w:ascii="Times New Roman" w:hAnsi="Times New Roman" w:eastAsia="方正仿宋_GBK" w:cs="Times New Roman"/>
          <w:b w:val="0"/>
          <w:bCs w:val="0"/>
          <w:color w:val="auto"/>
          <w:kern w:val="2"/>
          <w:sz w:val="30"/>
          <w:szCs w:val="30"/>
          <w:highlight w:val="none"/>
          <w:lang w:val="en-US" w:eastAsia="zh-CN" w:bidi="ar-SA"/>
        </w:rPr>
        <w:t>对外将烤房</w:t>
      </w:r>
      <w:r>
        <w:rPr>
          <w:rFonts w:hint="eastAsia" w:eastAsia="方正仿宋_GBK" w:cs="Times New Roman"/>
          <w:b w:val="0"/>
          <w:bCs w:val="0"/>
          <w:color w:val="auto"/>
          <w:kern w:val="2"/>
          <w:sz w:val="30"/>
          <w:szCs w:val="30"/>
          <w:highlight w:val="none"/>
          <w:lang w:val="en-US" w:eastAsia="zh-CN" w:bidi="ar-SA"/>
        </w:rPr>
        <w:t>优先</w:t>
      </w:r>
      <w:r>
        <w:rPr>
          <w:rFonts w:hint="eastAsia" w:ascii="Times New Roman" w:hAnsi="Times New Roman" w:eastAsia="方正仿宋_GBK" w:cs="Times New Roman"/>
          <w:b w:val="0"/>
          <w:bCs w:val="0"/>
          <w:color w:val="auto"/>
          <w:kern w:val="2"/>
          <w:sz w:val="30"/>
          <w:szCs w:val="30"/>
          <w:highlight w:val="none"/>
          <w:lang w:val="en-US" w:eastAsia="zh-CN" w:bidi="ar-SA"/>
        </w:rPr>
        <w:t>出租给当地烟农，烟农负责日常烤房管理维护</w:t>
      </w:r>
      <w:r>
        <w:rPr>
          <w:rFonts w:hint="eastAsia" w:eastAsia="方正仿宋_GBK" w:cs="Times New Roman"/>
          <w:b w:val="0"/>
          <w:bCs w:val="0"/>
          <w:color w:val="auto"/>
          <w:kern w:val="2"/>
          <w:sz w:val="30"/>
          <w:szCs w:val="30"/>
          <w:highlight w:val="none"/>
          <w:lang w:val="en-US" w:eastAsia="zh-CN" w:bidi="ar-SA"/>
        </w:rPr>
        <w:t>。</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eastAsia="方正仿宋_GBK" w:cs="Times New Roman"/>
          <w:b w:val="0"/>
          <w:bCs w:val="0"/>
          <w:color w:val="auto"/>
          <w:kern w:val="2"/>
          <w:sz w:val="30"/>
          <w:szCs w:val="30"/>
          <w:highlight w:val="none"/>
          <w:lang w:val="en-US" w:eastAsia="zh-CN" w:bidi="ar-SA"/>
        </w:rPr>
        <w:t>9</w:t>
      </w:r>
      <w:r>
        <w:rPr>
          <w:rFonts w:hint="eastAsia" w:ascii="Times New Roman" w:hAnsi="Times New Roman" w:eastAsia="方正仿宋_GBK" w:cs="Times New Roman"/>
          <w:b w:val="0"/>
          <w:bCs w:val="0"/>
          <w:color w:val="auto"/>
          <w:kern w:val="2"/>
          <w:sz w:val="30"/>
          <w:szCs w:val="30"/>
          <w:highlight w:val="none"/>
          <w:lang w:val="en-US" w:eastAsia="zh-CN" w:bidi="ar-SA"/>
        </w:rPr>
        <w:t>.2.2项目实施各阶段的管理方案或措施</w:t>
      </w:r>
      <w:bookmarkEnd w:id="226"/>
      <w:bookmarkEnd w:id="227"/>
      <w:bookmarkEnd w:id="228"/>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按照村民意愿以及村级财务管理原则，由村民推举项目负责人和项目理财小组成员。</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设计阶段：①主动地、定期组织、协调设计人员明确项目的定位和建设标准；②编制设计阶段进度计划；③了解掌握地质勘探、水文地质等设计基础资料和设计依据的收集工作的进度及时提供给设计者；④明确项目的各项技术指标，提出设备明细表、材料清单，包括使用部位、规格、性能、消耗及寿命等。⑤制定施工图的审图、供图计划，以保证招投标、施工的需要。</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实施阶段：①按合同要求，适时发布开工令，确保按时开工；②及时审批项目施工组织设计、关键技术方案等技术文件；③根据项目总进度调整、适时提交实施进度计划；④严格控制关键线路上的关键工序、关键的分部分项工程和单项工程的工期；⑤组织协调各参与单位的计划安排，尽可能减少相互间的干扰，实现各方有序、均衡的生产；⑥合理布置和协调设备，保证项目持续、调理地进行；⑦严格控制和处理设计变更，适时调整进度计划，既保证工期按目标进行，又使资源调配更为经济合理；⑧及时组织单位工程验收，保证下道工序及早进行，顺利投产使用。</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竣工阶段：①根据项目总进度计划，编制项目；计划和详细工作大纲；②落实项目建成后的管理；③全面收集和整理详细资料，编制管理制度。项目完工验收后。今后的维护管理交管护小组负总责，每个村民都有监督管理的责任和维护的义务</w:t>
      </w:r>
      <w:bookmarkStart w:id="229" w:name="_Toc10426"/>
      <w:bookmarkStart w:id="230" w:name="_Toc29359"/>
      <w:bookmarkStart w:id="231" w:name="_Toc15943"/>
      <w:r>
        <w:rPr>
          <w:rFonts w:hint="eastAsia" w:ascii="Times New Roman" w:hAnsi="Times New Roman" w:eastAsia="方正仿宋_GBK" w:cs="Times New Roman"/>
          <w:b w:val="0"/>
          <w:bCs w:val="0"/>
          <w:color w:val="auto"/>
          <w:kern w:val="2"/>
          <w:sz w:val="30"/>
          <w:szCs w:val="30"/>
          <w:highlight w:val="none"/>
          <w:lang w:val="en-US" w:eastAsia="zh-CN" w:bidi="ar-SA"/>
        </w:rPr>
        <w:t>。</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eastAsia="方正仿宋_GBK" w:cs="Times New Roman"/>
          <w:b w:val="0"/>
          <w:bCs w:val="0"/>
          <w:color w:val="auto"/>
          <w:kern w:val="2"/>
          <w:sz w:val="30"/>
          <w:szCs w:val="30"/>
          <w:highlight w:val="none"/>
          <w:lang w:val="en-US" w:eastAsia="zh-CN" w:bidi="ar-SA"/>
        </w:rPr>
        <w:t>9</w:t>
      </w:r>
      <w:r>
        <w:rPr>
          <w:rFonts w:hint="eastAsia" w:ascii="Times New Roman" w:hAnsi="Times New Roman" w:eastAsia="方正仿宋_GBK" w:cs="Times New Roman"/>
          <w:b w:val="0"/>
          <w:bCs w:val="0"/>
          <w:color w:val="auto"/>
          <w:kern w:val="2"/>
          <w:sz w:val="30"/>
          <w:szCs w:val="30"/>
          <w:highlight w:val="none"/>
          <w:lang w:val="en-US" w:eastAsia="zh-CN" w:bidi="ar-SA"/>
        </w:rPr>
        <w:t>.2.3项目实施制度管理</w:t>
      </w:r>
      <w:bookmarkEnd w:id="229"/>
      <w:bookmarkEnd w:id="230"/>
      <w:bookmarkEnd w:id="231"/>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（1）建立项目法人责任制度</w:t>
      </w:r>
      <w:bookmarkEnd w:id="224"/>
      <w:bookmarkEnd w:id="225"/>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为建立投资责任约束机制，规范项目法人行为，明确其责、权、利，提高投资效益，应建立严格的项目法人责任制，明确法人单位、法人代表、法人职责。项目法人（原则上是项目承担单位）具体组织实施项目，对项目策划、建设实施全过程负责，承担投资风险。</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bookmarkStart w:id="232" w:name="_Toc358843102"/>
      <w:bookmarkStart w:id="233" w:name="_Toc358839260"/>
      <w:r>
        <w:rPr>
          <w:rFonts w:hint="eastAsia" w:ascii="Times New Roman" w:hAnsi="Times New Roman" w:eastAsia="方正仿宋_GBK" w:cs="Times New Roman"/>
          <w:b w:val="0"/>
          <w:bCs w:val="0"/>
          <w:color w:val="auto"/>
          <w:kern w:val="2"/>
          <w:sz w:val="30"/>
          <w:szCs w:val="30"/>
          <w:highlight w:val="none"/>
          <w:lang w:val="en-US" w:eastAsia="zh-CN" w:bidi="ar-SA"/>
        </w:rPr>
        <w:t>（2）建立项目公告制度</w:t>
      </w:r>
      <w:bookmarkEnd w:id="232"/>
      <w:bookmarkEnd w:id="233"/>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针对项目基本情况公告、权属调整方案公告、项目招标公告、项目监督检查结果公告、项目竣工公告等建立项目公告制度。</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bookmarkStart w:id="234" w:name="_Toc358843103"/>
      <w:bookmarkStart w:id="235" w:name="_Toc358839261"/>
      <w:r>
        <w:rPr>
          <w:rFonts w:hint="eastAsia" w:ascii="Times New Roman" w:hAnsi="Times New Roman" w:eastAsia="方正仿宋_GBK" w:cs="Times New Roman"/>
          <w:b w:val="0"/>
          <w:bCs w:val="0"/>
          <w:color w:val="auto"/>
          <w:kern w:val="2"/>
          <w:sz w:val="30"/>
          <w:szCs w:val="30"/>
          <w:highlight w:val="none"/>
          <w:lang w:val="en-US" w:eastAsia="zh-CN" w:bidi="ar-SA"/>
        </w:rPr>
        <w:t>（3）建立项目招投标制度</w:t>
      </w:r>
      <w:bookmarkEnd w:id="234"/>
      <w:bookmarkEnd w:id="235"/>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依据有关规定，建立项目招投标制度。确定招标范围、招标组织形式、招标方式、标段划分、招标估算金额等。</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施工应采用招投标形式择优选择施工单位，委托咨询公司编制招标文件、发布招标公告、审查投标人的资格、发送招标邀请书、发售标书、组织标前会议、现场考察、开标、评标。根据《建设工程招投标暂行规定》和相关省、市招标管理办法的要求，凡是中标的承包单位，应通过法律手续签订合同予以确定。</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bookmarkStart w:id="236" w:name="_Toc358839262"/>
      <w:bookmarkStart w:id="237" w:name="_Toc358843104"/>
      <w:r>
        <w:rPr>
          <w:rFonts w:hint="eastAsia" w:ascii="Times New Roman" w:hAnsi="Times New Roman" w:eastAsia="方正仿宋_GBK" w:cs="Times New Roman"/>
          <w:b w:val="0"/>
          <w:bCs w:val="0"/>
          <w:color w:val="auto"/>
          <w:kern w:val="2"/>
          <w:sz w:val="30"/>
          <w:szCs w:val="30"/>
          <w:highlight w:val="none"/>
          <w:lang w:val="en-US" w:eastAsia="zh-CN" w:bidi="ar-SA"/>
        </w:rPr>
        <w:t>（4）建立工程建设监理制度</w:t>
      </w:r>
      <w:bookmarkEnd w:id="236"/>
      <w:bookmarkEnd w:id="237"/>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工程施工必须由具备相应资质条件的监理单位进行监理。依据监理有关规定，监理单位负责工程进度控制、质量控制和投资控制，建立严格的工程建设监理制度。明确委托监理的方式、监理单位资质要求，确定监理的主要工作内容、合同义务等。在施工过程中监理工程师应对项目的施工控制和调整，维护甲方、承包商的合法权益，保证工程按合同顺利进行。监理工程师对质量、进度、费用控制，各方关系协调，安全管理。</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bookmarkStart w:id="238" w:name="_Toc358839263"/>
      <w:bookmarkStart w:id="239" w:name="_Toc358843105"/>
      <w:r>
        <w:rPr>
          <w:rFonts w:hint="eastAsia" w:ascii="Times New Roman" w:hAnsi="Times New Roman" w:eastAsia="方正仿宋_GBK" w:cs="Times New Roman"/>
          <w:b w:val="0"/>
          <w:bCs w:val="0"/>
          <w:color w:val="auto"/>
          <w:kern w:val="2"/>
          <w:sz w:val="30"/>
          <w:szCs w:val="30"/>
          <w:highlight w:val="none"/>
          <w:lang w:val="en-US" w:eastAsia="zh-CN" w:bidi="ar-SA"/>
        </w:rPr>
        <w:t>（5）建立项目合同管理制度</w:t>
      </w:r>
      <w:bookmarkEnd w:id="238"/>
      <w:bookmarkEnd w:id="239"/>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按照《中华人民共和国民法典》及有关规定，建立严格的合同管理制度。项目承担单位与招标代理机构、施工单位、监理单位等须根据委托事项签订合同，完善合同手续和监督机制，合理划分各方权、责、利。使责任、义务清楚，便于履行、操作和监督检查。</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在合同中必须有质量条款，明确质量责任及通过控制所需实现的质量目标，不符合合同中的质量要求，工程结算时要扣除一定幅度的价款。</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合同中要明确按照项目进度分期分批次拨付项目资金。将工程质量责任落实到施工单位（承包者），明确监理单位对项目工程工序质量和隐蔽工程质量的监督控制直接负责。项目承担单位应当在工程施工合同、工程监理合同中明确工序质量、质量目标、质量职责及质量监控措施等。</w:t>
      </w:r>
      <w:bookmarkStart w:id="240" w:name="_Toc25788"/>
      <w:bookmarkStart w:id="241" w:name="_Toc4815"/>
      <w:bookmarkStart w:id="242" w:name="_Toc9101"/>
    </w:p>
    <w:bookmarkEnd w:id="240"/>
    <w:bookmarkEnd w:id="241"/>
    <w:bookmarkEnd w:id="242"/>
    <w:p>
      <w:pPr>
        <w:pStyle w:val="5"/>
        <w:spacing w:line="600" w:lineRule="exact"/>
        <w:ind w:firstLine="640" w:firstLineChars="200"/>
        <w:rPr>
          <w:rFonts w:hint="eastAsia" w:ascii="方正黑体_GBK" w:hAnsi="方正黑体_GBK" w:eastAsia="方正黑体_GBK" w:cs="方正黑体_GBK"/>
          <w:b w:val="0"/>
          <w:bCs w:val="0"/>
          <w:color w:val="auto"/>
          <w:highlight w:val="none"/>
        </w:rPr>
      </w:pPr>
      <w:bookmarkStart w:id="243" w:name="_Toc4036"/>
      <w:bookmarkStart w:id="244" w:name="_Toc11267"/>
      <w:bookmarkStart w:id="245" w:name="_Toc28278"/>
      <w:bookmarkStart w:id="246" w:name="_Toc18590"/>
      <w:bookmarkStart w:id="247" w:name="_Toc25492"/>
      <w:bookmarkStart w:id="248" w:name="_Toc22801"/>
      <w:bookmarkStart w:id="249" w:name="_Toc29373"/>
      <w:bookmarkStart w:id="250" w:name="_Toc13515"/>
      <w:bookmarkStart w:id="251" w:name="_Toc24003"/>
      <w:bookmarkStart w:id="252" w:name="_Toc12252"/>
      <w:bookmarkStart w:id="253" w:name="_Toc29852"/>
      <w:bookmarkStart w:id="254" w:name="_Toc1752"/>
      <w:bookmarkStart w:id="255" w:name="_Toc414540709"/>
      <w:bookmarkStart w:id="256" w:name="_Toc17082"/>
      <w:r>
        <w:rPr>
          <w:rFonts w:hint="eastAsia" w:ascii="方正黑体_GBK" w:hAnsi="方正黑体_GBK" w:eastAsia="方正黑体_GBK" w:cs="方正黑体_GBK"/>
          <w:b w:val="0"/>
          <w:bCs w:val="0"/>
          <w:color w:val="auto"/>
          <w:highlight w:val="none"/>
          <w:lang w:val="en-US" w:eastAsia="zh-CN"/>
        </w:rPr>
        <w:t>9</w:t>
      </w:r>
      <w:r>
        <w:rPr>
          <w:rFonts w:hint="eastAsia" w:ascii="方正黑体_GBK" w:hAnsi="方正黑体_GBK" w:eastAsia="方正黑体_GBK" w:cs="方正黑体_GBK"/>
          <w:b w:val="0"/>
          <w:bCs w:val="0"/>
          <w:color w:val="auto"/>
          <w:highlight w:val="none"/>
        </w:rPr>
        <w:t>.3投资管理</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加强投资管理和资金使用。严格管理使用项目建设资金，上级补助资金做到专项管理、专账核算、专款专用。监察、审计部门加强资金使用的监督管理，杜绝堆截留、挤占和挪用。</w:t>
      </w:r>
    </w:p>
    <w:p>
      <w:pPr>
        <w:pStyle w:val="5"/>
        <w:spacing w:line="600" w:lineRule="exact"/>
        <w:ind w:firstLine="640" w:firstLineChars="200"/>
        <w:rPr>
          <w:rFonts w:hint="eastAsia" w:ascii="方正黑体_GBK" w:hAnsi="方正黑体_GBK" w:eastAsia="方正黑体_GBK" w:cs="方正黑体_GBK"/>
          <w:b w:val="0"/>
          <w:bCs w:val="0"/>
          <w:color w:val="auto"/>
          <w:highlight w:val="none"/>
        </w:rPr>
      </w:pPr>
      <w:bookmarkStart w:id="257" w:name="_Toc24233"/>
      <w:bookmarkStart w:id="258" w:name="_Toc14616"/>
      <w:bookmarkStart w:id="259" w:name="_Toc16476"/>
      <w:bookmarkStart w:id="260" w:name="_Toc32021"/>
      <w:bookmarkStart w:id="261" w:name="_Toc4843"/>
      <w:bookmarkStart w:id="262" w:name="_Toc19555"/>
      <w:r>
        <w:rPr>
          <w:rFonts w:hint="eastAsia" w:ascii="方正黑体_GBK" w:hAnsi="方正黑体_GBK" w:eastAsia="方正黑体_GBK" w:cs="方正黑体_GBK"/>
          <w:b w:val="0"/>
          <w:bCs w:val="0"/>
          <w:color w:val="auto"/>
          <w:highlight w:val="none"/>
          <w:lang w:val="en-US" w:eastAsia="zh-CN"/>
        </w:rPr>
        <w:t>9</w:t>
      </w:r>
      <w:r>
        <w:rPr>
          <w:rFonts w:hint="eastAsia" w:ascii="方正黑体_GBK" w:hAnsi="方正黑体_GBK" w:eastAsia="方正黑体_GBK" w:cs="方正黑体_GBK"/>
          <w:b w:val="0"/>
          <w:bCs w:val="0"/>
          <w:color w:val="auto"/>
          <w:highlight w:val="none"/>
        </w:rPr>
        <w:t>.4质量管理方案</w:t>
      </w:r>
      <w:bookmarkEnd w:id="257"/>
      <w:bookmarkEnd w:id="258"/>
      <w:bookmarkEnd w:id="259"/>
      <w:bookmarkEnd w:id="260"/>
      <w:bookmarkEnd w:id="261"/>
      <w:bookmarkEnd w:id="262"/>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承建单位应严格按照国家对工程项目建设管理的有关规定和程序，开展施工建设。项目应从建筑材料、设备安装以及施工质量等方面加强质量控制，坚持质量高标准，质量控制规范化，建立和健全质量保证体系，使质量管理工作制度化。要实行工程监理制。项目建设过程中，选择有资格的监理单位，对项目建设进行监理，抓好工程进度，提高工程质量，降低成本，严把工程质量关。</w:t>
      </w:r>
    </w:p>
    <w:p>
      <w:pPr>
        <w:pStyle w:val="5"/>
        <w:spacing w:line="600" w:lineRule="exact"/>
        <w:ind w:firstLine="640" w:firstLineChars="200"/>
        <w:rPr>
          <w:rFonts w:hint="eastAsia" w:ascii="方正黑体_GBK" w:hAnsi="方正黑体_GBK" w:eastAsia="方正黑体_GBK" w:cs="方正黑体_GBK"/>
          <w:b w:val="0"/>
          <w:bCs w:val="0"/>
          <w:color w:val="auto"/>
          <w:highlight w:val="none"/>
        </w:rPr>
      </w:pPr>
      <w:bookmarkStart w:id="263" w:name="_Toc30161"/>
      <w:bookmarkStart w:id="264" w:name="_Toc25013"/>
      <w:bookmarkStart w:id="265" w:name="_Toc16185"/>
      <w:bookmarkStart w:id="266" w:name="_Toc14978"/>
      <w:bookmarkStart w:id="267" w:name="_Toc5614"/>
      <w:bookmarkStart w:id="268" w:name="_Toc6030"/>
      <w:r>
        <w:rPr>
          <w:rFonts w:hint="eastAsia" w:ascii="方正黑体_GBK" w:hAnsi="方正黑体_GBK" w:eastAsia="方正黑体_GBK" w:cs="方正黑体_GBK"/>
          <w:b w:val="0"/>
          <w:bCs w:val="0"/>
          <w:color w:val="auto"/>
          <w:highlight w:val="none"/>
          <w:lang w:val="en-US" w:eastAsia="zh-CN"/>
        </w:rPr>
        <w:t>9</w:t>
      </w:r>
      <w:r>
        <w:rPr>
          <w:rFonts w:hint="eastAsia" w:ascii="方正黑体_GBK" w:hAnsi="方正黑体_GBK" w:eastAsia="方正黑体_GBK" w:cs="方正黑体_GBK"/>
          <w:b w:val="0"/>
          <w:bCs w:val="0"/>
          <w:color w:val="auto"/>
          <w:highlight w:val="none"/>
        </w:rPr>
        <w:t>.5进度管理方案</w:t>
      </w:r>
      <w:bookmarkEnd w:id="263"/>
      <w:bookmarkEnd w:id="264"/>
      <w:bookmarkEnd w:id="265"/>
      <w:bookmarkEnd w:id="266"/>
      <w:bookmarkEnd w:id="267"/>
      <w:bookmarkEnd w:id="268"/>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工程建设期间，要确保施工现场有条不紊、文明施工。要以系统、合理、可行原则，加强现场管理，组织科学文明施工。根据不同施工阶段制定不同的总平面图，以总平面图为依据检查各分包商文明施工的落实情况。结合施工现场周边人员拥挤、复杂的情况，对出入施工现场的人员要制定相应的管理制度作为基本行为准则，以保证施工现场人员的管理得到有效的控制。</w:t>
      </w:r>
    </w:p>
    <w:p>
      <w:pPr>
        <w:pStyle w:val="5"/>
        <w:spacing w:line="600" w:lineRule="exact"/>
        <w:ind w:firstLine="640" w:firstLineChars="200"/>
        <w:rPr>
          <w:rFonts w:hint="eastAsia" w:ascii="方正黑体_GBK" w:hAnsi="方正黑体_GBK" w:eastAsia="方正黑体_GBK" w:cs="方正黑体_GBK"/>
          <w:b w:val="0"/>
          <w:bCs w:val="0"/>
          <w:color w:val="auto"/>
          <w:highlight w:val="none"/>
        </w:rPr>
      </w:pPr>
      <w:bookmarkStart w:id="269" w:name="_Toc16095"/>
      <w:bookmarkStart w:id="270" w:name="_Toc12558"/>
      <w:bookmarkStart w:id="271" w:name="_Toc8334"/>
      <w:bookmarkStart w:id="272" w:name="_Toc4536"/>
      <w:bookmarkStart w:id="273" w:name="_Toc2510"/>
      <w:bookmarkStart w:id="274" w:name="_Toc14275"/>
      <w:bookmarkStart w:id="275" w:name="_Toc20781"/>
      <w:bookmarkStart w:id="276" w:name="_Toc27037"/>
      <w:bookmarkStart w:id="277" w:name="_Toc5788"/>
      <w:bookmarkStart w:id="278" w:name="_Toc410376372"/>
      <w:bookmarkStart w:id="279" w:name="_Toc418862012"/>
      <w:bookmarkStart w:id="280" w:name="_Toc4738"/>
      <w:bookmarkStart w:id="281" w:name="_Toc430163376"/>
      <w:bookmarkStart w:id="282" w:name="_Toc15282"/>
      <w:bookmarkStart w:id="283" w:name="_Toc1866"/>
      <w:bookmarkStart w:id="284" w:name="_Toc11379"/>
      <w:bookmarkStart w:id="285" w:name="_Toc13810"/>
      <w:r>
        <w:rPr>
          <w:rFonts w:hint="eastAsia" w:ascii="方正黑体_GBK" w:hAnsi="方正黑体_GBK" w:eastAsia="方正黑体_GBK" w:cs="方正黑体_GBK"/>
          <w:b w:val="0"/>
          <w:bCs w:val="0"/>
          <w:color w:val="auto"/>
          <w:highlight w:val="none"/>
          <w:lang w:val="en-US" w:eastAsia="zh-CN"/>
        </w:rPr>
        <w:t>9</w:t>
      </w:r>
      <w:r>
        <w:rPr>
          <w:rFonts w:hint="eastAsia" w:ascii="方正黑体_GBK" w:hAnsi="方正黑体_GBK" w:eastAsia="方正黑体_GBK" w:cs="方正黑体_GBK"/>
          <w:b w:val="0"/>
          <w:bCs w:val="0"/>
          <w:color w:val="auto"/>
          <w:highlight w:val="none"/>
        </w:rPr>
        <w:t>.</w:t>
      </w:r>
      <w:r>
        <w:rPr>
          <w:rFonts w:hint="eastAsia" w:ascii="方正黑体_GBK" w:hAnsi="方正黑体_GBK" w:eastAsia="方正黑体_GBK" w:cs="方正黑体_GBK"/>
          <w:b w:val="0"/>
          <w:bCs w:val="0"/>
          <w:color w:val="auto"/>
          <w:highlight w:val="none"/>
          <w:lang w:val="en-US" w:eastAsia="zh-CN"/>
        </w:rPr>
        <w:t>6</w:t>
      </w:r>
      <w:r>
        <w:rPr>
          <w:rFonts w:hint="eastAsia" w:ascii="方正黑体_GBK" w:hAnsi="方正黑体_GBK" w:eastAsia="方正黑体_GBK" w:cs="方正黑体_GBK"/>
          <w:b w:val="0"/>
          <w:bCs w:val="0"/>
          <w:color w:val="auto"/>
          <w:highlight w:val="none"/>
        </w:rPr>
        <w:t>安全管理方案</w:t>
      </w:r>
      <w:bookmarkEnd w:id="269"/>
      <w:bookmarkEnd w:id="270"/>
      <w:bookmarkEnd w:id="271"/>
      <w:bookmarkEnd w:id="272"/>
      <w:bookmarkEnd w:id="273"/>
      <w:bookmarkEnd w:id="274"/>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eastAsia="方正仿宋_GBK" w:cs="Times New Roman"/>
          <w:b w:val="0"/>
          <w:bCs w:val="0"/>
          <w:color w:val="auto"/>
          <w:kern w:val="2"/>
          <w:sz w:val="30"/>
          <w:szCs w:val="30"/>
          <w:highlight w:val="none"/>
          <w:lang w:val="en-US" w:eastAsia="zh-CN" w:bidi="ar-SA"/>
        </w:rPr>
        <w:t>9</w:t>
      </w:r>
      <w:r>
        <w:rPr>
          <w:rFonts w:hint="eastAsia" w:ascii="Times New Roman" w:hAnsi="Times New Roman" w:eastAsia="方正仿宋_GBK" w:cs="Times New Roman"/>
          <w:b w:val="0"/>
          <w:bCs w:val="0"/>
          <w:color w:val="auto"/>
          <w:kern w:val="2"/>
          <w:sz w:val="30"/>
          <w:szCs w:val="30"/>
          <w:highlight w:val="none"/>
          <w:lang w:val="en-US" w:eastAsia="zh-CN" w:bidi="ar-SA"/>
        </w:rPr>
        <w:t>.6.1项目危害因素和危害程度分析</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项目建设和建成后的使用过程中，需对可能产生触电、火灾等事故采取必要的防范措施。</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（1）主要隐患部位</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项目建设过程中易造成危害的主要隐患部位为施工现场的电气线路、各种机电设备和起重设备、脚手架、混凝土搅拌机、变压器周围、井、沟等。</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项目建成使用后的主要隐患部位为楼宇内的电气线路、各种管道、通风设施、楼梯间通道等。</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（2）有毒有害物品的危害</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施工过程中，在项目区范围内将产生一定数量的粉尘、一氧化碳、氮氧化物，可能造成项目区上空短时局部TSP超标。</w:t>
      </w:r>
      <w:bookmarkStart w:id="286" w:name="_Toc26508"/>
      <w:bookmarkStart w:id="287" w:name="_Toc31929"/>
      <w:bookmarkStart w:id="288" w:name="_Toc27641"/>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eastAsia="方正仿宋_GBK" w:cs="Times New Roman"/>
          <w:b w:val="0"/>
          <w:bCs w:val="0"/>
          <w:color w:val="auto"/>
          <w:kern w:val="2"/>
          <w:sz w:val="30"/>
          <w:szCs w:val="30"/>
          <w:highlight w:val="none"/>
          <w:lang w:val="en-US" w:eastAsia="zh-CN" w:bidi="ar-SA"/>
        </w:rPr>
        <w:t>9</w:t>
      </w:r>
      <w:r>
        <w:rPr>
          <w:rFonts w:hint="eastAsia" w:ascii="Times New Roman" w:hAnsi="Times New Roman" w:eastAsia="方正仿宋_GBK" w:cs="Times New Roman"/>
          <w:b w:val="0"/>
          <w:bCs w:val="0"/>
          <w:color w:val="auto"/>
          <w:kern w:val="2"/>
          <w:sz w:val="30"/>
          <w:szCs w:val="30"/>
          <w:highlight w:val="none"/>
          <w:lang w:val="en-US" w:eastAsia="zh-CN" w:bidi="ar-SA"/>
        </w:rPr>
        <w:t>.6.2劳动安全保护措施</w:t>
      </w:r>
      <w:bookmarkEnd w:id="286"/>
      <w:bookmarkEnd w:id="287"/>
      <w:bookmarkEnd w:id="288"/>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1、建设期采取的安全措施</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（1）认真贯彻“安全第一</w:t>
      </w:r>
      <w:r>
        <w:rPr>
          <w:rFonts w:hint="eastAsia" w:eastAsia="方正仿宋_GBK" w:cs="Times New Roman"/>
          <w:b w:val="0"/>
          <w:bCs w:val="0"/>
          <w:color w:val="auto"/>
          <w:kern w:val="2"/>
          <w:sz w:val="30"/>
          <w:szCs w:val="30"/>
          <w:highlight w:val="none"/>
          <w:lang w:val="en-US" w:eastAsia="zh-CN" w:bidi="ar-SA"/>
        </w:rPr>
        <w:t>、</w:t>
      </w:r>
      <w:r>
        <w:rPr>
          <w:rFonts w:hint="eastAsia" w:ascii="Times New Roman" w:hAnsi="Times New Roman" w:eastAsia="方正仿宋_GBK" w:cs="Times New Roman"/>
          <w:b w:val="0"/>
          <w:bCs w:val="0"/>
          <w:color w:val="auto"/>
          <w:kern w:val="2"/>
          <w:sz w:val="30"/>
          <w:szCs w:val="30"/>
          <w:highlight w:val="none"/>
          <w:lang w:val="en-US" w:eastAsia="zh-CN" w:bidi="ar-SA"/>
        </w:rPr>
        <w:t>预防为主</w:t>
      </w:r>
      <w:r>
        <w:rPr>
          <w:rFonts w:hint="eastAsia" w:eastAsia="方正仿宋_GBK" w:cs="Times New Roman"/>
          <w:b w:val="0"/>
          <w:bCs w:val="0"/>
          <w:color w:val="auto"/>
          <w:kern w:val="2"/>
          <w:sz w:val="30"/>
          <w:szCs w:val="30"/>
          <w:highlight w:val="none"/>
          <w:lang w:val="en-US" w:eastAsia="zh-CN" w:bidi="ar-SA"/>
        </w:rPr>
        <w:t>、综合治理</w:t>
      </w:r>
      <w:r>
        <w:rPr>
          <w:rFonts w:hint="eastAsia" w:ascii="Times New Roman" w:hAnsi="Times New Roman" w:eastAsia="方正仿宋_GBK" w:cs="Times New Roman"/>
          <w:b w:val="0"/>
          <w:bCs w:val="0"/>
          <w:color w:val="auto"/>
          <w:kern w:val="2"/>
          <w:sz w:val="30"/>
          <w:szCs w:val="30"/>
          <w:highlight w:val="none"/>
          <w:lang w:val="en-US" w:eastAsia="zh-CN" w:bidi="ar-SA"/>
        </w:rPr>
        <w:t>”的安全生产方针。严格执行从业人员的“三级”安全教育制度，提高从业人员的安全意识和自我防范意识，牢固树立安全第一的思想，遵守安全生产制度和安全生产规范，正确使用安全防护用品。</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2）严格执行国家安全生产规范、规程和强制性标准，安全生产设施、设备必须规范、齐全。加大安全生产费用投入，保证安全生产硬件设施到位，按规定为从业人员提供安全防护用品.为从业人员提供安全的生产工作环境。</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（3）加强施工过程的安全生产检查工作，及时发现生产中的不安全因素，消除安全隐患。</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（4）加强文明施工现域建设、施工现域临时用电严格执行TN-S、TN-C-S接电型式。</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（5）严格执行建筑安全评价制度，接受质安部门的监察。</w:t>
      </w:r>
      <w:bookmarkStart w:id="289" w:name="_Toc14314"/>
      <w:bookmarkStart w:id="290" w:name="_Toc30359"/>
      <w:bookmarkStart w:id="291" w:name="_Toc8680"/>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eastAsia="方正仿宋_GBK" w:cs="Times New Roman"/>
          <w:b w:val="0"/>
          <w:bCs w:val="0"/>
          <w:color w:val="auto"/>
          <w:kern w:val="2"/>
          <w:sz w:val="30"/>
          <w:szCs w:val="30"/>
          <w:highlight w:val="none"/>
          <w:lang w:val="en-US" w:eastAsia="zh-CN" w:bidi="ar-SA"/>
        </w:rPr>
        <w:t>9</w:t>
      </w:r>
      <w:r>
        <w:rPr>
          <w:rFonts w:hint="eastAsia" w:ascii="Times New Roman" w:hAnsi="Times New Roman" w:eastAsia="方正仿宋_GBK" w:cs="Times New Roman"/>
          <w:b w:val="0"/>
          <w:bCs w:val="0"/>
          <w:color w:val="auto"/>
          <w:kern w:val="2"/>
          <w:sz w:val="30"/>
          <w:szCs w:val="30"/>
          <w:highlight w:val="none"/>
          <w:lang w:val="en-US" w:eastAsia="zh-CN" w:bidi="ar-SA"/>
        </w:rPr>
        <w:t>.6.3项目建成后采取的安全措施</w:t>
      </w:r>
      <w:bookmarkEnd w:id="289"/>
      <w:bookmarkEnd w:id="290"/>
      <w:bookmarkEnd w:id="291"/>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（1）作为人员密集的公共场所，应注意防火、防爆工作，应健全组织机构，建立巡查制度，同时对重点区域实行重点管理，杜绝一切危险隐患。</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2）电气安全：电气设备安全考虑保护措施，以免发生引燃和短路现象，引起火灾。本工程采用TN-S接地系统，建筑物内采用等电位联结，建筑物内一般场所的插座，应选用安全保护插座，并对必要的用电设备应加装漏电保护。</w:t>
      </w:r>
    </w:p>
    <w:p>
      <w:pPr>
        <w:pStyle w:val="5"/>
        <w:spacing w:line="600" w:lineRule="exact"/>
        <w:ind w:firstLine="640" w:firstLineChars="200"/>
        <w:rPr>
          <w:rFonts w:hint="eastAsia" w:ascii="方正黑体_GBK" w:hAnsi="方正黑体_GBK" w:eastAsia="方正黑体_GBK" w:cs="方正黑体_GBK"/>
          <w:b w:val="0"/>
          <w:bCs w:val="0"/>
          <w:color w:val="auto"/>
          <w:highlight w:val="none"/>
        </w:rPr>
      </w:pPr>
      <w:bookmarkStart w:id="292" w:name="_Toc8794"/>
      <w:bookmarkStart w:id="293" w:name="_Toc19065"/>
      <w:bookmarkStart w:id="294" w:name="_Toc21031"/>
      <w:bookmarkStart w:id="295" w:name="_Toc21958"/>
      <w:bookmarkStart w:id="296" w:name="_Toc10900"/>
      <w:bookmarkStart w:id="297" w:name="_Toc5103"/>
      <w:r>
        <w:rPr>
          <w:rFonts w:hint="eastAsia" w:ascii="方正黑体_GBK" w:hAnsi="方正黑体_GBK" w:eastAsia="方正黑体_GBK" w:cs="方正黑体_GBK"/>
          <w:b w:val="0"/>
          <w:bCs w:val="0"/>
          <w:color w:val="auto"/>
          <w:highlight w:val="none"/>
          <w:lang w:val="en-US" w:eastAsia="zh-CN"/>
        </w:rPr>
        <w:t>9</w:t>
      </w:r>
      <w:r>
        <w:rPr>
          <w:rFonts w:hint="eastAsia" w:ascii="方正黑体_GBK" w:hAnsi="方正黑体_GBK" w:eastAsia="方正黑体_GBK" w:cs="方正黑体_GBK"/>
          <w:b w:val="0"/>
          <w:bCs w:val="0"/>
          <w:color w:val="auto"/>
          <w:highlight w:val="none"/>
        </w:rPr>
        <w:t>.</w:t>
      </w:r>
      <w:r>
        <w:rPr>
          <w:rFonts w:hint="eastAsia" w:ascii="方正黑体_GBK" w:hAnsi="方正黑体_GBK" w:eastAsia="方正黑体_GBK" w:cs="方正黑体_GBK"/>
          <w:b w:val="0"/>
          <w:bCs w:val="0"/>
          <w:color w:val="auto"/>
          <w:highlight w:val="none"/>
          <w:lang w:val="en-US" w:eastAsia="zh-CN"/>
        </w:rPr>
        <w:t>7</w:t>
      </w:r>
      <w:r>
        <w:rPr>
          <w:rFonts w:hint="eastAsia" w:ascii="方正黑体_GBK" w:hAnsi="方正黑体_GBK" w:eastAsia="方正黑体_GBK" w:cs="方正黑体_GBK"/>
          <w:b w:val="0"/>
          <w:bCs w:val="0"/>
          <w:color w:val="auto"/>
          <w:highlight w:val="none"/>
        </w:rPr>
        <w:t>项目施工控制措施</w:t>
      </w:r>
      <w:bookmarkEnd w:id="275"/>
      <w:bookmarkEnd w:id="276"/>
      <w:bookmarkEnd w:id="277"/>
      <w:bookmarkEnd w:id="278"/>
      <w:bookmarkEnd w:id="279"/>
      <w:bookmarkEnd w:id="280"/>
      <w:bookmarkEnd w:id="281"/>
      <w:bookmarkEnd w:id="282"/>
      <w:bookmarkEnd w:id="283"/>
      <w:bookmarkEnd w:id="284"/>
      <w:bookmarkEnd w:id="285"/>
      <w:bookmarkEnd w:id="292"/>
      <w:bookmarkEnd w:id="293"/>
      <w:bookmarkEnd w:id="294"/>
      <w:bookmarkEnd w:id="295"/>
      <w:bookmarkEnd w:id="296"/>
      <w:bookmarkEnd w:id="297"/>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eastAsia="方正仿宋_GBK" w:cs="Times New Roman"/>
          <w:b w:val="0"/>
          <w:bCs w:val="0"/>
          <w:color w:val="auto"/>
          <w:kern w:val="2"/>
          <w:sz w:val="30"/>
          <w:szCs w:val="30"/>
          <w:highlight w:val="none"/>
          <w:lang w:val="en-US" w:eastAsia="zh-CN" w:bidi="ar-SA"/>
        </w:rPr>
        <w:t>9</w:t>
      </w:r>
      <w:r>
        <w:rPr>
          <w:rFonts w:hint="eastAsia" w:ascii="Times New Roman" w:hAnsi="Times New Roman" w:eastAsia="方正仿宋_GBK" w:cs="Times New Roman"/>
          <w:b w:val="0"/>
          <w:bCs w:val="0"/>
          <w:color w:val="auto"/>
          <w:kern w:val="2"/>
          <w:sz w:val="30"/>
          <w:szCs w:val="30"/>
          <w:highlight w:val="none"/>
          <w:lang w:val="en-US" w:eastAsia="zh-CN" w:bidi="ar-SA"/>
        </w:rPr>
        <w:t>.7.1项目质量控制措施</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承建单位应严格按照国家对工程项目建设管理的有关规定和程序，开展施工建设。对项目建设工程质量负主要责任的领导、参建单位的领导人和直接责任人，实行工程质量终身追究制度。加强质量控制，坚持质量高标准，质量控制规范化，建立和健全质量保证体系，使质量管理工作制度化。</w:t>
      </w:r>
      <w:bookmarkStart w:id="298" w:name="_Toc6802"/>
      <w:bookmarkStart w:id="299" w:name="_Toc28469"/>
      <w:bookmarkStart w:id="300" w:name="_Toc16312"/>
      <w:bookmarkStart w:id="301" w:name="_Toc10478"/>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eastAsia="方正仿宋_GBK" w:cs="Times New Roman"/>
          <w:b w:val="0"/>
          <w:bCs w:val="0"/>
          <w:color w:val="auto"/>
          <w:kern w:val="2"/>
          <w:sz w:val="30"/>
          <w:szCs w:val="30"/>
          <w:highlight w:val="none"/>
          <w:lang w:val="en-US" w:eastAsia="zh-CN" w:bidi="ar-SA"/>
        </w:rPr>
        <w:t>9</w:t>
      </w:r>
      <w:r>
        <w:rPr>
          <w:rFonts w:hint="eastAsia" w:ascii="Times New Roman" w:hAnsi="Times New Roman" w:eastAsia="方正仿宋_GBK" w:cs="Times New Roman"/>
          <w:b w:val="0"/>
          <w:bCs w:val="0"/>
          <w:color w:val="auto"/>
          <w:kern w:val="2"/>
          <w:sz w:val="30"/>
          <w:szCs w:val="30"/>
          <w:highlight w:val="none"/>
          <w:lang w:val="en-US" w:eastAsia="zh-CN" w:bidi="ar-SA"/>
        </w:rPr>
        <w:t>.7.2确保工程质量的技术措施</w:t>
      </w:r>
      <w:bookmarkEnd w:id="298"/>
      <w:bookmarkEnd w:id="299"/>
      <w:bookmarkEnd w:id="300"/>
      <w:bookmarkEnd w:id="301"/>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（1）施工组织设计审批。</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（2）技术复核、隐蔽工程验收。</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（3）技术、质量交底。</w:t>
      </w:r>
      <w:bookmarkStart w:id="302" w:name="_Toc28857"/>
      <w:bookmarkStart w:id="303" w:name="_Toc410376374"/>
      <w:bookmarkStart w:id="304" w:name="_Toc418862014"/>
      <w:bookmarkStart w:id="305" w:name="_Toc12872"/>
      <w:bookmarkStart w:id="306" w:name="_Toc16285"/>
      <w:bookmarkStart w:id="307" w:name="_Toc28071"/>
      <w:bookmarkStart w:id="308" w:name="_Toc77"/>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eastAsia="方正仿宋_GBK" w:cs="Times New Roman"/>
          <w:b w:val="0"/>
          <w:bCs w:val="0"/>
          <w:color w:val="auto"/>
          <w:kern w:val="2"/>
          <w:sz w:val="30"/>
          <w:szCs w:val="30"/>
          <w:highlight w:val="none"/>
          <w:lang w:val="en-US" w:eastAsia="zh-CN" w:bidi="ar-SA"/>
        </w:rPr>
        <w:t>9</w:t>
      </w:r>
      <w:r>
        <w:rPr>
          <w:rFonts w:hint="eastAsia" w:ascii="Times New Roman" w:hAnsi="Times New Roman" w:eastAsia="方正仿宋_GBK" w:cs="Times New Roman"/>
          <w:b w:val="0"/>
          <w:bCs w:val="0"/>
          <w:color w:val="auto"/>
          <w:kern w:val="2"/>
          <w:sz w:val="30"/>
          <w:szCs w:val="30"/>
          <w:highlight w:val="none"/>
          <w:lang w:val="en-US" w:eastAsia="zh-CN" w:bidi="ar-SA"/>
        </w:rPr>
        <w:t>.7.3项目进度控制措施</w:t>
      </w:r>
      <w:bookmarkEnd w:id="302"/>
      <w:bookmarkEnd w:id="303"/>
      <w:bookmarkEnd w:id="304"/>
      <w:bookmarkEnd w:id="305"/>
      <w:bookmarkEnd w:id="306"/>
      <w:bookmarkEnd w:id="307"/>
      <w:bookmarkEnd w:id="308"/>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（1）充分考虑各种因素对施工工期、进度的影响，科学、合理编制施工方案和进度方案。</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（2）排定实施性施工进度计划，统一管理，协同工作。</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（3）制定和执行岗位责任制度，做到有计划，且有人去执行和落实计划。</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（4）严密组织，科学安排。</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（5）雨季施工合理安排。</w:t>
      </w:r>
      <w:bookmarkStart w:id="309" w:name="_Toc1574"/>
      <w:bookmarkStart w:id="310" w:name="_Toc418862016"/>
      <w:bookmarkStart w:id="311" w:name="_Toc388"/>
      <w:bookmarkStart w:id="312" w:name="_Toc30690"/>
      <w:bookmarkStart w:id="313" w:name="_Toc410376376"/>
      <w:bookmarkStart w:id="314" w:name="_Toc19661"/>
      <w:bookmarkStart w:id="315" w:name="_Toc23787"/>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eastAsia="方正仿宋_GBK" w:cs="Times New Roman"/>
          <w:b w:val="0"/>
          <w:bCs w:val="0"/>
          <w:color w:val="auto"/>
          <w:kern w:val="2"/>
          <w:sz w:val="30"/>
          <w:szCs w:val="30"/>
          <w:highlight w:val="none"/>
          <w:lang w:val="en-US" w:eastAsia="zh-CN" w:bidi="ar-SA"/>
        </w:rPr>
        <w:t>9</w:t>
      </w:r>
      <w:r>
        <w:rPr>
          <w:rFonts w:hint="eastAsia" w:ascii="Times New Roman" w:hAnsi="Times New Roman" w:eastAsia="方正仿宋_GBK" w:cs="Times New Roman"/>
          <w:b w:val="0"/>
          <w:bCs w:val="0"/>
          <w:color w:val="auto"/>
          <w:kern w:val="2"/>
          <w:sz w:val="30"/>
          <w:szCs w:val="30"/>
          <w:highlight w:val="none"/>
          <w:lang w:val="en-US" w:eastAsia="zh-CN" w:bidi="ar-SA"/>
        </w:rPr>
        <w:t>.7.4项目安全控制措施</w:t>
      </w:r>
      <w:bookmarkEnd w:id="309"/>
      <w:bookmarkEnd w:id="310"/>
      <w:bookmarkEnd w:id="311"/>
      <w:bookmarkEnd w:id="312"/>
      <w:bookmarkEnd w:id="313"/>
      <w:bookmarkEnd w:id="314"/>
      <w:bookmarkEnd w:id="315"/>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（1）健全保证体系，加强安全管理。</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（2）加强思想教育工作，提高全员安全意识，认真贯彻执行“安全第一、预防为主</w:t>
      </w:r>
      <w:r>
        <w:rPr>
          <w:rFonts w:hint="eastAsia" w:eastAsia="方正仿宋_GBK" w:cs="Times New Roman"/>
          <w:b w:val="0"/>
          <w:bCs w:val="0"/>
          <w:color w:val="auto"/>
          <w:kern w:val="2"/>
          <w:sz w:val="30"/>
          <w:szCs w:val="30"/>
          <w:highlight w:val="none"/>
          <w:lang w:val="en-US" w:eastAsia="zh-CN" w:bidi="ar-SA"/>
        </w:rPr>
        <w:t>、综合治理</w:t>
      </w:r>
      <w:r>
        <w:rPr>
          <w:rFonts w:hint="eastAsia" w:ascii="Times New Roman" w:hAnsi="Times New Roman" w:eastAsia="方正仿宋_GBK" w:cs="Times New Roman"/>
          <w:b w:val="0"/>
          <w:bCs w:val="0"/>
          <w:color w:val="auto"/>
          <w:kern w:val="2"/>
          <w:sz w:val="30"/>
          <w:szCs w:val="30"/>
          <w:highlight w:val="none"/>
          <w:lang w:val="en-US" w:eastAsia="zh-CN" w:bidi="ar-SA"/>
        </w:rPr>
        <w:t>”的方针和安全生产工作条例。</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（3）项目经理部在计划、布置、检查、评比、总结生产任务的同时，计划布置、检查、总结、评比安全工作。</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（4）每周调度会上调度施工任务的同时，总结上周安全工作的情况，布置本周的安全工作计划。</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（5）根据工程进度情况和时令季节情况，组织进行施工阶段性安全大检查及季节性安全大检查，对不安全情况，限期整改，落实到部门和人员。</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（6）安全标准化管理：施工用电管理标准化、吊重高空作业防护标准化、临时防护标准化、安全作业标准化、安全标志标准化。</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（7）施工用电安全保证措施：施工现场的临时用电，严格执行</w:t>
      </w:r>
      <w:r>
        <w:rPr>
          <w:rFonts w:hint="eastAsia" w:eastAsia="方正仿宋_GBK" w:cs="Times New Roman"/>
          <w:b w:val="0"/>
          <w:bCs w:val="0"/>
          <w:color w:val="auto"/>
          <w:kern w:val="2"/>
          <w:sz w:val="30"/>
          <w:szCs w:val="30"/>
          <w:highlight w:val="none"/>
          <w:lang w:val="en-US" w:eastAsia="zh-CN" w:bidi="ar-SA"/>
        </w:rPr>
        <w:t>《施工现场临时用电安全技术规范》(JGJ46-2005)</w:t>
      </w:r>
      <w:r>
        <w:rPr>
          <w:rFonts w:hint="eastAsia" w:ascii="Times New Roman" w:hAnsi="Times New Roman" w:eastAsia="方正仿宋_GBK" w:cs="Times New Roman"/>
          <w:b w:val="0"/>
          <w:bCs w:val="0"/>
          <w:color w:val="auto"/>
          <w:kern w:val="2"/>
          <w:sz w:val="30"/>
          <w:szCs w:val="30"/>
          <w:highlight w:val="none"/>
          <w:lang w:val="en-US" w:eastAsia="zh-CN" w:bidi="ar-SA"/>
        </w:rPr>
        <w:t>的规定。</w:t>
      </w:r>
      <w:bookmarkStart w:id="316" w:name="_Toc30274"/>
      <w:bookmarkStart w:id="317" w:name="_Toc3219"/>
      <w:bookmarkStart w:id="318" w:name="_Toc410376377"/>
      <w:bookmarkStart w:id="319" w:name="_Toc418862017"/>
      <w:bookmarkStart w:id="320" w:name="_Toc26298"/>
      <w:bookmarkStart w:id="321" w:name="_Toc10417"/>
      <w:bookmarkStart w:id="322" w:name="_Toc4439"/>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eastAsia="方正仿宋_GBK" w:cs="Times New Roman"/>
          <w:b w:val="0"/>
          <w:bCs w:val="0"/>
          <w:color w:val="auto"/>
          <w:kern w:val="2"/>
          <w:sz w:val="30"/>
          <w:szCs w:val="30"/>
          <w:highlight w:val="none"/>
          <w:lang w:val="en-US" w:eastAsia="zh-CN" w:bidi="ar-SA"/>
        </w:rPr>
        <w:t>9</w:t>
      </w:r>
      <w:r>
        <w:rPr>
          <w:rFonts w:hint="eastAsia" w:ascii="Times New Roman" w:hAnsi="Times New Roman" w:eastAsia="方正仿宋_GBK" w:cs="Times New Roman"/>
          <w:b w:val="0"/>
          <w:bCs w:val="0"/>
          <w:color w:val="auto"/>
          <w:kern w:val="2"/>
          <w:sz w:val="30"/>
          <w:szCs w:val="30"/>
          <w:highlight w:val="none"/>
          <w:lang w:val="en-US" w:eastAsia="zh-CN" w:bidi="ar-SA"/>
        </w:rPr>
        <w:t>.7.5文明施工及环保措施</w:t>
      </w:r>
      <w:bookmarkEnd w:id="316"/>
      <w:bookmarkEnd w:id="317"/>
      <w:bookmarkEnd w:id="318"/>
      <w:bookmarkEnd w:id="319"/>
      <w:bookmarkEnd w:id="320"/>
      <w:bookmarkEnd w:id="321"/>
      <w:bookmarkEnd w:id="322"/>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（1）文明施工措施</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①成立文明施工领导小组，制定文明施工细则，对违反规定的实施批评教育或经济处罚。做到组织落实，分工明确，讲究实效。</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②施工现场挂牌施工，材料堆放整齐，工地生活设施清洁文明。</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③施工场地临设进行统一规划布置，根据现场实际合理进行布置，现场设“五牌一图”。</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 xml:space="preserve">④道路畅通、平坦、整洁，不乱堆乱放，无散落物，四周保持清洁，场地平整不积水；建筑垃圾集中处理堆放。施工作业时，有防止尘土飞扬、污水外流等措施，定期考核奖罚，保证现场周围道路畅通。 </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（2）环境保护措施</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①按照国家和政府有关环境保护方面的法令规定，制定环境保护和文明施工措施，经常进行有关环境保护和文明施工的宣传教育工作，提高全员的环保意识。</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②尽量减少夜间施工及夜间运输，减少施工噪音，把影响降到最低限度，以保证附近居民正常的生活秩序。</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③施工便道或其它易造成灰土飞扬的场地，安排专人养护，并采取专人定期洒水等防尘措施。</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④工程完工后，恢复场地原貌，并对场地进行清理，做到退场干净，不留任何影响环境的隐患。</w:t>
      </w:r>
      <w:bookmarkStart w:id="323" w:name="_Toc8259"/>
      <w:bookmarkStart w:id="324" w:name="_Toc6862"/>
      <w:bookmarkStart w:id="325" w:name="_Toc22054"/>
      <w:bookmarkStart w:id="326" w:name="_Toc26518"/>
      <w:bookmarkStart w:id="327" w:name="_Toc10169"/>
      <w:bookmarkStart w:id="328" w:name="_Toc8186"/>
    </w:p>
    <w:p>
      <w:pPr>
        <w:pStyle w:val="2"/>
        <w:rPr>
          <w:rFonts w:hint="eastAsia" w:ascii="Times New Roman" w:hAnsi="Times New Roman" w:eastAsia="方正仿宋_GBK" w:cs="Times New Roman"/>
          <w:b w:val="0"/>
          <w:bCs w:val="0"/>
          <w:color w:val="auto"/>
          <w:kern w:val="2"/>
          <w:sz w:val="30"/>
          <w:szCs w:val="30"/>
          <w:highlight w:val="none"/>
          <w:lang w:val="en-US" w:eastAsia="zh-CN" w:bidi="ar-SA"/>
        </w:rPr>
      </w:pPr>
    </w:p>
    <w:p>
      <w:pPr>
        <w:pStyle w:val="3"/>
        <w:rPr>
          <w:rFonts w:hint="eastAsia" w:ascii="Times New Roman" w:hAnsi="Times New Roman" w:eastAsia="方正仿宋_GBK" w:cs="Times New Roman"/>
          <w:b w:val="0"/>
          <w:bCs w:val="0"/>
          <w:color w:val="auto"/>
          <w:kern w:val="2"/>
          <w:sz w:val="30"/>
          <w:szCs w:val="30"/>
          <w:highlight w:val="none"/>
          <w:lang w:val="en-US" w:eastAsia="zh-CN" w:bidi="ar-SA"/>
        </w:rPr>
      </w:pPr>
    </w:p>
    <w:p>
      <w:pPr>
        <w:pStyle w:val="3"/>
        <w:rPr>
          <w:rFonts w:hint="eastAsia" w:ascii="Times New Roman" w:hAnsi="Times New Roman" w:eastAsia="方正仿宋_GBK" w:cs="Times New Roman"/>
          <w:b w:val="0"/>
          <w:bCs w:val="0"/>
          <w:color w:val="auto"/>
          <w:kern w:val="2"/>
          <w:sz w:val="30"/>
          <w:szCs w:val="30"/>
          <w:highlight w:val="none"/>
          <w:lang w:val="en-US" w:eastAsia="zh-CN" w:bidi="ar-SA"/>
        </w:rPr>
      </w:pPr>
    </w:p>
    <w:p>
      <w:pPr>
        <w:pStyle w:val="3"/>
        <w:rPr>
          <w:rFonts w:hint="eastAsia" w:ascii="Times New Roman" w:hAnsi="Times New Roman" w:eastAsia="方正仿宋_GBK" w:cs="Times New Roman"/>
          <w:b w:val="0"/>
          <w:bCs w:val="0"/>
          <w:color w:val="auto"/>
          <w:kern w:val="2"/>
          <w:sz w:val="30"/>
          <w:szCs w:val="30"/>
          <w:highlight w:val="none"/>
          <w:lang w:val="en-US" w:eastAsia="zh-CN" w:bidi="ar-SA"/>
        </w:rPr>
      </w:pPr>
    </w:p>
    <w:p>
      <w:pPr>
        <w:pStyle w:val="3"/>
        <w:rPr>
          <w:rFonts w:hint="eastAsia" w:ascii="Times New Roman" w:hAnsi="Times New Roman" w:eastAsia="方正仿宋_GBK" w:cs="Times New Roman"/>
          <w:b w:val="0"/>
          <w:bCs w:val="0"/>
          <w:color w:val="auto"/>
          <w:kern w:val="2"/>
          <w:sz w:val="30"/>
          <w:szCs w:val="30"/>
          <w:highlight w:val="none"/>
          <w:lang w:val="en-US" w:eastAsia="zh-CN" w:bidi="ar-SA"/>
        </w:rPr>
      </w:pPr>
    </w:p>
    <w:p>
      <w:pPr>
        <w:pStyle w:val="4"/>
        <w:rPr>
          <w:rFonts w:hint="eastAsia" w:ascii="方正小标宋_GBK" w:hAnsi="方正小标宋_GBK" w:eastAsia="方正小标宋_GBK" w:cs="方正小标宋_GBK"/>
          <w:b w:val="0"/>
          <w:bCs w:val="0"/>
          <w:color w:val="auto"/>
          <w:highlight w:val="none"/>
        </w:rPr>
      </w:pPr>
      <w:bookmarkStart w:id="329" w:name="_Toc17217"/>
      <w:r>
        <w:rPr>
          <w:rFonts w:hint="eastAsia" w:ascii="方正小标宋_GBK" w:hAnsi="方正小标宋_GBK" w:eastAsia="方正小标宋_GBK" w:cs="方正小标宋_GBK"/>
          <w:b w:val="0"/>
          <w:bCs w:val="0"/>
          <w:color w:val="auto"/>
          <w:highlight w:val="none"/>
        </w:rPr>
        <w:t>第</w:t>
      </w:r>
      <w:r>
        <w:rPr>
          <w:rFonts w:hint="eastAsia" w:ascii="方正小标宋_GBK" w:hAnsi="方正小标宋_GBK" w:eastAsia="方正小标宋_GBK" w:cs="方正小标宋_GBK"/>
          <w:b w:val="0"/>
          <w:bCs w:val="0"/>
          <w:color w:val="auto"/>
          <w:highlight w:val="none"/>
          <w:lang w:val="en-US" w:eastAsia="zh-CN"/>
        </w:rPr>
        <w:t>十</w:t>
      </w:r>
      <w:r>
        <w:rPr>
          <w:rFonts w:hint="eastAsia" w:ascii="方正小标宋_GBK" w:hAnsi="方正小标宋_GBK" w:eastAsia="方正小标宋_GBK" w:cs="方正小标宋_GBK"/>
          <w:b w:val="0"/>
          <w:bCs w:val="0"/>
          <w:color w:val="auto"/>
          <w:highlight w:val="none"/>
        </w:rPr>
        <w:t>章 项目建设工期和进度安排</w:t>
      </w:r>
      <w:bookmarkEnd w:id="323"/>
      <w:bookmarkEnd w:id="324"/>
      <w:bookmarkEnd w:id="325"/>
      <w:bookmarkEnd w:id="326"/>
      <w:bookmarkEnd w:id="327"/>
      <w:bookmarkEnd w:id="328"/>
      <w:bookmarkEnd w:id="329"/>
    </w:p>
    <w:p>
      <w:pPr>
        <w:pStyle w:val="20"/>
        <w:ind w:left="480" w:hanging="576"/>
        <w:rPr>
          <w:rFonts w:hint="default" w:ascii="方正黑体_GBK" w:hAnsi="方正黑体_GBK" w:eastAsia="方正黑体_GBK" w:cs="方正黑体_GBK"/>
          <w:b w:val="0"/>
          <w:bCs w:val="0"/>
          <w:color w:val="auto"/>
          <w:kern w:val="2"/>
          <w:sz w:val="32"/>
          <w:szCs w:val="22"/>
          <w:highlight w:val="none"/>
          <w:lang w:val="en-US" w:eastAsia="zh-CN" w:bidi="ar-SA"/>
        </w:rPr>
      </w:pPr>
      <w:bookmarkStart w:id="330" w:name="_Toc9553"/>
      <w:bookmarkStart w:id="331" w:name="_Toc3382"/>
      <w:bookmarkStart w:id="332" w:name="_Toc3366"/>
      <w:r>
        <w:rPr>
          <w:rFonts w:hint="default" w:ascii="方正黑体_GBK" w:hAnsi="方正黑体_GBK" w:eastAsia="方正黑体_GBK" w:cs="方正黑体_GBK"/>
          <w:b w:val="0"/>
          <w:bCs w:val="0"/>
          <w:color w:val="auto"/>
          <w:kern w:val="2"/>
          <w:sz w:val="32"/>
          <w:szCs w:val="22"/>
          <w:highlight w:val="none"/>
          <w:lang w:val="en-US" w:eastAsia="zh-CN" w:bidi="ar-SA"/>
        </w:rPr>
        <w:t>10.1项目建设工期</w:t>
      </w:r>
      <w:bookmarkEnd w:id="330"/>
      <w:bookmarkEnd w:id="331"/>
      <w:bookmarkEnd w:id="332"/>
    </w:p>
    <w:p>
      <w:pPr>
        <w:keepNext w:val="0"/>
        <w:keepLines w:val="0"/>
        <w:widowControl w:val="0"/>
        <w:suppressLineNumbers w:val="0"/>
        <w:spacing w:before="0" w:beforeAutospacing="0" w:after="0" w:afterAutospacing="0" w:line="360" w:lineRule="auto"/>
        <w:ind w:left="0" w:right="0" w:firstLine="600" w:firstLineChars="200"/>
        <w:jc w:val="both"/>
        <w:rPr>
          <w:rFonts w:hint="default" w:ascii="Times New Roman" w:hAnsi="Times New Roman" w:eastAsia="方正仿宋_GBK" w:cs="Times New Roman"/>
          <w:b w:val="0"/>
          <w:bCs w:val="0"/>
          <w:color w:val="auto"/>
          <w:kern w:val="2"/>
          <w:sz w:val="30"/>
          <w:szCs w:val="30"/>
          <w:highlight w:val="none"/>
          <w:lang w:val="en-US" w:eastAsia="zh-CN" w:bidi="ar-SA"/>
        </w:rPr>
      </w:pPr>
      <w:r>
        <w:rPr>
          <w:rFonts w:hint="default" w:ascii="Times New Roman" w:hAnsi="Times New Roman" w:eastAsia="方正仿宋_GBK" w:cs="Times New Roman"/>
          <w:b w:val="0"/>
          <w:bCs w:val="0"/>
          <w:color w:val="auto"/>
          <w:kern w:val="2"/>
          <w:sz w:val="30"/>
          <w:szCs w:val="30"/>
          <w:highlight w:val="none"/>
          <w:lang w:val="en-US" w:eastAsia="zh-CN" w:bidi="ar-SA"/>
        </w:rPr>
        <w:t>该项目建设工作时间紧、任务重，根据要求，结合村庄实际情况，本项目建设工期为</w:t>
      </w:r>
      <w:r>
        <w:rPr>
          <w:rFonts w:hint="eastAsia" w:ascii="Times New Roman" w:hAnsi="Times New Roman" w:eastAsia="方正仿宋_GBK" w:cs="Times New Roman"/>
          <w:b w:val="0"/>
          <w:bCs w:val="0"/>
          <w:color w:val="auto"/>
          <w:kern w:val="2"/>
          <w:sz w:val="30"/>
          <w:szCs w:val="30"/>
          <w:highlight w:val="none"/>
          <w:lang w:val="en-US" w:eastAsia="zh-CN" w:bidi="ar-SA"/>
        </w:rPr>
        <w:t>5</w:t>
      </w:r>
      <w:r>
        <w:rPr>
          <w:rFonts w:hint="default" w:ascii="Times New Roman" w:hAnsi="Times New Roman" w:eastAsia="方正仿宋_GBK" w:cs="Times New Roman"/>
          <w:b w:val="0"/>
          <w:bCs w:val="0"/>
          <w:color w:val="auto"/>
          <w:kern w:val="2"/>
          <w:sz w:val="30"/>
          <w:szCs w:val="30"/>
          <w:highlight w:val="none"/>
          <w:lang w:val="en-US" w:eastAsia="zh-CN" w:bidi="ar-SA"/>
        </w:rPr>
        <w:t>个月，即：2023年</w:t>
      </w:r>
      <w:r>
        <w:rPr>
          <w:rFonts w:hint="eastAsia" w:ascii="Times New Roman" w:hAnsi="Times New Roman" w:eastAsia="方正仿宋_GBK" w:cs="Times New Roman"/>
          <w:b w:val="0"/>
          <w:bCs w:val="0"/>
          <w:color w:val="auto"/>
          <w:kern w:val="2"/>
          <w:sz w:val="30"/>
          <w:szCs w:val="30"/>
          <w:highlight w:val="none"/>
          <w:lang w:val="en-US" w:eastAsia="zh-CN" w:bidi="ar-SA"/>
        </w:rPr>
        <w:t>2</w:t>
      </w:r>
      <w:r>
        <w:rPr>
          <w:rFonts w:hint="default" w:ascii="Times New Roman" w:hAnsi="Times New Roman" w:eastAsia="方正仿宋_GBK" w:cs="Times New Roman"/>
          <w:b w:val="0"/>
          <w:bCs w:val="0"/>
          <w:color w:val="auto"/>
          <w:kern w:val="2"/>
          <w:sz w:val="30"/>
          <w:szCs w:val="30"/>
          <w:highlight w:val="none"/>
          <w:lang w:val="en-US" w:eastAsia="zh-CN" w:bidi="ar-SA"/>
        </w:rPr>
        <w:t>月—2023年6月20日前。</w:t>
      </w:r>
    </w:p>
    <w:p>
      <w:pPr>
        <w:pStyle w:val="20"/>
        <w:ind w:left="480" w:hanging="576"/>
        <w:rPr>
          <w:rFonts w:hint="default" w:ascii="方正黑体_GBK" w:hAnsi="方正黑体_GBK" w:eastAsia="方正黑体_GBK" w:cs="方正黑体_GBK"/>
          <w:b w:val="0"/>
          <w:bCs w:val="0"/>
          <w:color w:val="auto"/>
          <w:kern w:val="2"/>
          <w:sz w:val="32"/>
          <w:szCs w:val="22"/>
          <w:highlight w:val="none"/>
          <w:lang w:val="en-US" w:eastAsia="zh-CN" w:bidi="ar-SA"/>
        </w:rPr>
      </w:pPr>
      <w:bookmarkStart w:id="333" w:name="_Toc27929"/>
      <w:bookmarkStart w:id="334" w:name="_Toc16624"/>
      <w:bookmarkStart w:id="335" w:name="_Toc15691"/>
      <w:r>
        <w:rPr>
          <w:rFonts w:hint="default" w:ascii="方正黑体_GBK" w:hAnsi="方正黑体_GBK" w:eastAsia="方正黑体_GBK" w:cs="方正黑体_GBK"/>
          <w:b w:val="0"/>
          <w:bCs w:val="0"/>
          <w:color w:val="auto"/>
          <w:kern w:val="2"/>
          <w:sz w:val="32"/>
          <w:szCs w:val="22"/>
          <w:highlight w:val="none"/>
          <w:lang w:val="en-US" w:eastAsia="zh-CN" w:bidi="ar-SA"/>
        </w:rPr>
        <w:t>10.2实施进度计划</w:t>
      </w:r>
      <w:bookmarkEnd w:id="333"/>
      <w:bookmarkEnd w:id="334"/>
      <w:bookmarkEnd w:id="335"/>
    </w:p>
    <w:p>
      <w:pPr>
        <w:keepNext w:val="0"/>
        <w:keepLines w:val="0"/>
        <w:widowControl w:val="0"/>
        <w:suppressLineNumbers w:val="0"/>
        <w:spacing w:before="0" w:beforeAutospacing="0" w:after="0" w:afterAutospacing="0" w:line="360" w:lineRule="auto"/>
        <w:ind w:left="0" w:right="0" w:firstLine="600" w:firstLineChars="200"/>
        <w:jc w:val="both"/>
        <w:rPr>
          <w:rFonts w:hint="default" w:ascii="Times New Roman" w:hAnsi="Times New Roman" w:eastAsia="方正仿宋_GBK" w:cs="Times New Roman"/>
          <w:b w:val="0"/>
          <w:bCs w:val="0"/>
          <w:color w:val="auto"/>
          <w:kern w:val="2"/>
          <w:sz w:val="30"/>
          <w:szCs w:val="30"/>
          <w:highlight w:val="none"/>
          <w:lang w:val="en-US" w:eastAsia="zh-CN" w:bidi="ar-SA"/>
        </w:rPr>
      </w:pPr>
      <w:r>
        <w:rPr>
          <w:rFonts w:hint="default" w:ascii="Times New Roman" w:hAnsi="Times New Roman" w:eastAsia="方正仿宋_GBK" w:cs="Times New Roman"/>
          <w:b w:val="0"/>
          <w:bCs w:val="0"/>
          <w:color w:val="auto"/>
          <w:kern w:val="2"/>
          <w:sz w:val="30"/>
          <w:szCs w:val="30"/>
          <w:highlight w:val="none"/>
          <w:lang w:val="en-US" w:eastAsia="zh-CN" w:bidi="ar-SA"/>
        </w:rPr>
        <w:t>实施进度安排如下：</w:t>
      </w:r>
    </w:p>
    <w:p>
      <w:pPr>
        <w:keepNext w:val="0"/>
        <w:keepLines w:val="0"/>
        <w:widowControl w:val="0"/>
        <w:suppressLineNumbers w:val="0"/>
        <w:spacing w:before="0" w:beforeAutospacing="0" w:after="0" w:afterAutospacing="0" w:line="360" w:lineRule="auto"/>
        <w:ind w:left="0" w:right="0" w:firstLine="600" w:firstLineChars="200"/>
        <w:jc w:val="both"/>
        <w:rPr>
          <w:rFonts w:hint="default" w:ascii="Times New Roman" w:hAnsi="Times New Roman" w:eastAsia="方正仿宋_GBK" w:cs="Times New Roman"/>
          <w:b w:val="0"/>
          <w:bCs w:val="0"/>
          <w:color w:val="auto"/>
          <w:kern w:val="2"/>
          <w:sz w:val="30"/>
          <w:szCs w:val="30"/>
          <w:highlight w:val="none"/>
          <w:lang w:val="en-US" w:eastAsia="zh-CN" w:bidi="ar-SA"/>
        </w:rPr>
      </w:pPr>
      <w:r>
        <w:rPr>
          <w:rFonts w:hint="default" w:ascii="Times New Roman" w:hAnsi="Times New Roman" w:eastAsia="方正仿宋_GBK" w:cs="Times New Roman"/>
          <w:b w:val="0"/>
          <w:bCs w:val="0"/>
          <w:color w:val="auto"/>
          <w:kern w:val="2"/>
          <w:sz w:val="30"/>
          <w:szCs w:val="30"/>
          <w:highlight w:val="none"/>
          <w:lang w:val="en-US" w:eastAsia="zh-CN" w:bidi="ar-SA"/>
        </w:rPr>
        <w:t>（1）前期工作：2023年</w:t>
      </w:r>
      <w:r>
        <w:rPr>
          <w:rFonts w:hint="eastAsia" w:ascii="Times New Roman" w:hAnsi="Times New Roman" w:eastAsia="方正仿宋_GBK" w:cs="Times New Roman"/>
          <w:b w:val="0"/>
          <w:bCs w:val="0"/>
          <w:color w:val="auto"/>
          <w:kern w:val="2"/>
          <w:sz w:val="30"/>
          <w:szCs w:val="30"/>
          <w:highlight w:val="none"/>
          <w:lang w:val="en-US" w:eastAsia="zh-CN" w:bidi="ar-SA"/>
        </w:rPr>
        <w:t>2</w:t>
      </w:r>
      <w:r>
        <w:rPr>
          <w:rFonts w:hint="default" w:ascii="Times New Roman" w:hAnsi="Times New Roman" w:eastAsia="方正仿宋_GBK" w:cs="Times New Roman"/>
          <w:b w:val="0"/>
          <w:bCs w:val="0"/>
          <w:color w:val="auto"/>
          <w:kern w:val="2"/>
          <w:sz w:val="30"/>
          <w:szCs w:val="30"/>
          <w:highlight w:val="none"/>
          <w:lang w:val="en-US" w:eastAsia="zh-CN" w:bidi="ar-SA"/>
        </w:rPr>
        <w:t>月。前期工作内容包括项目方案的编制及审批，落实各项设计基础条件，委托项目设计。</w:t>
      </w:r>
    </w:p>
    <w:p>
      <w:pPr>
        <w:keepNext w:val="0"/>
        <w:keepLines w:val="0"/>
        <w:widowControl w:val="0"/>
        <w:suppressLineNumbers w:val="0"/>
        <w:spacing w:before="0" w:beforeAutospacing="0" w:after="0" w:afterAutospacing="0" w:line="360" w:lineRule="auto"/>
        <w:ind w:left="0" w:right="0" w:firstLine="600" w:firstLineChars="200"/>
        <w:jc w:val="both"/>
        <w:rPr>
          <w:rFonts w:hint="default" w:ascii="Times New Roman" w:hAnsi="Times New Roman" w:eastAsia="方正仿宋_GBK" w:cs="Times New Roman"/>
          <w:b w:val="0"/>
          <w:bCs w:val="0"/>
          <w:color w:val="auto"/>
          <w:kern w:val="2"/>
          <w:sz w:val="30"/>
          <w:szCs w:val="30"/>
          <w:highlight w:val="none"/>
          <w:lang w:val="en-US" w:eastAsia="zh-CN" w:bidi="ar-SA"/>
        </w:rPr>
      </w:pPr>
      <w:r>
        <w:rPr>
          <w:rFonts w:hint="default" w:ascii="Times New Roman" w:hAnsi="Times New Roman" w:eastAsia="方正仿宋_GBK" w:cs="Times New Roman"/>
          <w:b w:val="0"/>
          <w:bCs w:val="0"/>
          <w:color w:val="auto"/>
          <w:kern w:val="2"/>
          <w:sz w:val="30"/>
          <w:szCs w:val="30"/>
          <w:highlight w:val="none"/>
          <w:lang w:val="en-US" w:eastAsia="zh-CN" w:bidi="ar-SA"/>
        </w:rPr>
        <w:t>（2）实施组织阶段：2023年</w:t>
      </w:r>
      <w:r>
        <w:rPr>
          <w:rFonts w:hint="eastAsia" w:ascii="Times New Roman" w:hAnsi="Times New Roman" w:eastAsia="方正仿宋_GBK" w:cs="Times New Roman"/>
          <w:b w:val="0"/>
          <w:bCs w:val="0"/>
          <w:color w:val="auto"/>
          <w:kern w:val="2"/>
          <w:sz w:val="30"/>
          <w:szCs w:val="30"/>
          <w:highlight w:val="none"/>
          <w:lang w:val="en-US" w:eastAsia="zh-CN" w:bidi="ar-SA"/>
        </w:rPr>
        <w:t>2</w:t>
      </w:r>
      <w:r>
        <w:rPr>
          <w:rFonts w:hint="default" w:ascii="Times New Roman" w:hAnsi="Times New Roman" w:eastAsia="方正仿宋_GBK" w:cs="Times New Roman"/>
          <w:b w:val="0"/>
          <w:bCs w:val="0"/>
          <w:color w:val="auto"/>
          <w:kern w:val="2"/>
          <w:sz w:val="30"/>
          <w:szCs w:val="30"/>
          <w:highlight w:val="none"/>
          <w:lang w:val="en-US" w:eastAsia="zh-CN" w:bidi="ar-SA"/>
        </w:rPr>
        <w:t>月。以县区为责任主体，</w:t>
      </w:r>
      <w:r>
        <w:rPr>
          <w:rFonts w:hint="eastAsia" w:ascii="Times New Roman" w:hAnsi="Times New Roman" w:eastAsia="方正仿宋_GBK" w:cs="Times New Roman"/>
          <w:b w:val="0"/>
          <w:bCs w:val="0"/>
          <w:color w:val="auto"/>
          <w:kern w:val="2"/>
          <w:sz w:val="30"/>
          <w:szCs w:val="30"/>
          <w:highlight w:val="none"/>
          <w:lang w:val="en-US" w:eastAsia="zh-CN" w:bidi="ar-SA"/>
        </w:rPr>
        <w:t>镇</w:t>
      </w:r>
      <w:r>
        <w:rPr>
          <w:rFonts w:hint="default" w:ascii="Times New Roman" w:hAnsi="Times New Roman" w:eastAsia="方正仿宋_GBK" w:cs="Times New Roman"/>
          <w:b w:val="0"/>
          <w:bCs w:val="0"/>
          <w:color w:val="auto"/>
          <w:kern w:val="2"/>
          <w:sz w:val="30"/>
          <w:szCs w:val="30"/>
          <w:highlight w:val="none"/>
          <w:lang w:val="en-US" w:eastAsia="zh-CN" w:bidi="ar-SA"/>
        </w:rPr>
        <w:t>为项目实施主体，按照批准实施的村庄建设规划和实施方案申报建设内容，制定工作方案，严格程序，按方案完成建设场地工程地质勘察、安排项目资金，项目建设招投标等施工前期工作。</w:t>
      </w:r>
    </w:p>
    <w:p>
      <w:pPr>
        <w:keepNext w:val="0"/>
        <w:keepLines w:val="0"/>
        <w:widowControl w:val="0"/>
        <w:suppressLineNumbers w:val="0"/>
        <w:spacing w:before="0" w:beforeAutospacing="0" w:after="0" w:afterAutospacing="0" w:line="360" w:lineRule="auto"/>
        <w:ind w:left="0" w:right="0" w:firstLine="600" w:firstLineChars="200"/>
        <w:jc w:val="both"/>
        <w:rPr>
          <w:rFonts w:hint="default" w:ascii="Times New Roman" w:hAnsi="Times New Roman" w:eastAsia="方正仿宋_GBK" w:cs="Times New Roman"/>
          <w:b w:val="0"/>
          <w:bCs w:val="0"/>
          <w:color w:val="auto"/>
          <w:kern w:val="2"/>
          <w:sz w:val="30"/>
          <w:szCs w:val="30"/>
          <w:highlight w:val="none"/>
          <w:lang w:val="en-US" w:eastAsia="zh-CN" w:bidi="ar-SA"/>
        </w:rPr>
      </w:pPr>
      <w:r>
        <w:rPr>
          <w:rFonts w:hint="default" w:ascii="Times New Roman" w:hAnsi="Times New Roman" w:eastAsia="方正仿宋_GBK" w:cs="Times New Roman"/>
          <w:b w:val="0"/>
          <w:bCs w:val="0"/>
          <w:color w:val="auto"/>
          <w:kern w:val="2"/>
          <w:sz w:val="30"/>
          <w:szCs w:val="30"/>
          <w:highlight w:val="none"/>
          <w:lang w:val="en-US" w:eastAsia="zh-CN" w:bidi="ar-SA"/>
        </w:rPr>
        <w:t>（3）进入项目建设施工阶段：2023年</w:t>
      </w:r>
      <w:r>
        <w:rPr>
          <w:rFonts w:hint="eastAsia" w:ascii="Times New Roman" w:hAnsi="Times New Roman" w:eastAsia="方正仿宋_GBK" w:cs="Times New Roman"/>
          <w:b w:val="0"/>
          <w:bCs w:val="0"/>
          <w:color w:val="auto"/>
          <w:kern w:val="2"/>
          <w:sz w:val="30"/>
          <w:szCs w:val="30"/>
          <w:highlight w:val="none"/>
          <w:lang w:val="en-US" w:eastAsia="zh-CN" w:bidi="ar-SA"/>
        </w:rPr>
        <w:t>3</w:t>
      </w:r>
      <w:r>
        <w:rPr>
          <w:rFonts w:hint="default" w:ascii="Times New Roman" w:hAnsi="Times New Roman" w:eastAsia="方正仿宋_GBK" w:cs="Times New Roman"/>
          <w:b w:val="0"/>
          <w:bCs w:val="0"/>
          <w:color w:val="auto"/>
          <w:kern w:val="2"/>
          <w:sz w:val="30"/>
          <w:szCs w:val="30"/>
          <w:highlight w:val="none"/>
          <w:lang w:val="en-US" w:eastAsia="zh-CN" w:bidi="ar-SA"/>
        </w:rPr>
        <w:t>月—5月。项目建设工作施工。</w:t>
      </w:r>
    </w:p>
    <w:p>
      <w:pPr>
        <w:keepNext w:val="0"/>
        <w:keepLines w:val="0"/>
        <w:widowControl w:val="0"/>
        <w:suppressLineNumbers w:val="0"/>
        <w:spacing w:before="0" w:beforeAutospacing="0" w:after="0" w:afterAutospacing="0" w:line="360" w:lineRule="auto"/>
        <w:ind w:left="0" w:right="0" w:firstLine="600" w:firstLineChars="200"/>
        <w:jc w:val="both"/>
        <w:rPr>
          <w:rFonts w:hint="default" w:ascii="Times New Roman" w:hAnsi="Times New Roman" w:eastAsia="方正仿宋_GBK" w:cs="Times New Roman"/>
          <w:b w:val="0"/>
          <w:bCs w:val="0"/>
          <w:color w:val="auto"/>
          <w:kern w:val="2"/>
          <w:sz w:val="30"/>
          <w:szCs w:val="30"/>
          <w:highlight w:val="none"/>
          <w:lang w:val="en-US" w:eastAsia="zh-CN" w:bidi="ar-SA"/>
        </w:rPr>
      </w:pPr>
      <w:r>
        <w:rPr>
          <w:rFonts w:hint="default" w:ascii="Times New Roman" w:hAnsi="Times New Roman" w:eastAsia="方正仿宋_GBK" w:cs="Times New Roman"/>
          <w:b w:val="0"/>
          <w:bCs w:val="0"/>
          <w:color w:val="auto"/>
          <w:kern w:val="2"/>
          <w:sz w:val="30"/>
          <w:szCs w:val="30"/>
          <w:highlight w:val="none"/>
          <w:lang w:val="en-US" w:eastAsia="zh-CN" w:bidi="ar-SA"/>
        </w:rPr>
        <w:t>同时，在上级政策资金补助的基础上，充分调动村组干部和群众积极性，发挥群众主体作用，引导农民积极筹措资金，对不涉及资质要求工程内容，应组织群众投工投劳进行建设。</w:t>
      </w:r>
    </w:p>
    <w:p>
      <w:pPr>
        <w:keepNext w:val="0"/>
        <w:keepLines w:val="0"/>
        <w:widowControl w:val="0"/>
        <w:numPr>
          <w:ilvl w:val="0"/>
          <w:numId w:val="0"/>
        </w:numPr>
        <w:suppressLineNumbers w:val="0"/>
        <w:spacing w:before="0" w:beforeAutospacing="0" w:after="0" w:afterAutospacing="0" w:line="360" w:lineRule="auto"/>
        <w:ind w:right="0" w:rightChars="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（4）竣工验收阶段：202</w:t>
      </w:r>
      <w:r>
        <w:rPr>
          <w:rFonts w:hint="eastAsia" w:eastAsia="方正仿宋_GBK" w:cs="Times New Roman"/>
          <w:b w:val="0"/>
          <w:bCs w:val="0"/>
          <w:color w:val="auto"/>
          <w:kern w:val="2"/>
          <w:sz w:val="30"/>
          <w:szCs w:val="30"/>
          <w:highlight w:val="none"/>
          <w:lang w:val="en-US" w:eastAsia="zh-CN" w:bidi="ar-SA"/>
        </w:rPr>
        <w:t>3</w:t>
      </w:r>
      <w:r>
        <w:rPr>
          <w:rFonts w:hint="eastAsia" w:ascii="Times New Roman" w:hAnsi="Times New Roman" w:eastAsia="方正仿宋_GBK" w:cs="Times New Roman"/>
          <w:b w:val="0"/>
          <w:bCs w:val="0"/>
          <w:color w:val="auto"/>
          <w:kern w:val="2"/>
          <w:sz w:val="30"/>
          <w:szCs w:val="30"/>
          <w:highlight w:val="none"/>
          <w:lang w:val="en-US" w:eastAsia="zh-CN" w:bidi="ar-SA"/>
        </w:rPr>
        <w:t>年</w:t>
      </w:r>
      <w:r>
        <w:rPr>
          <w:rFonts w:hint="eastAsia" w:eastAsia="方正仿宋_GBK" w:cs="Times New Roman"/>
          <w:b w:val="0"/>
          <w:bCs w:val="0"/>
          <w:color w:val="auto"/>
          <w:kern w:val="2"/>
          <w:sz w:val="30"/>
          <w:szCs w:val="30"/>
          <w:highlight w:val="none"/>
          <w:lang w:val="en-US" w:eastAsia="zh-CN" w:bidi="ar-SA"/>
        </w:rPr>
        <w:t>6</w:t>
      </w:r>
      <w:r>
        <w:rPr>
          <w:rFonts w:hint="eastAsia" w:ascii="Times New Roman" w:hAnsi="Times New Roman" w:eastAsia="方正仿宋_GBK" w:cs="Times New Roman"/>
          <w:b w:val="0"/>
          <w:bCs w:val="0"/>
          <w:color w:val="auto"/>
          <w:kern w:val="2"/>
          <w:sz w:val="30"/>
          <w:szCs w:val="30"/>
          <w:highlight w:val="none"/>
          <w:lang w:val="en-US" w:eastAsia="zh-CN" w:bidi="ar-SA"/>
        </w:rPr>
        <w:t>月</w:t>
      </w:r>
      <w:r>
        <w:rPr>
          <w:rFonts w:hint="eastAsia" w:eastAsia="方正仿宋_GBK" w:cs="Times New Roman"/>
          <w:b w:val="0"/>
          <w:bCs w:val="0"/>
          <w:color w:val="auto"/>
          <w:kern w:val="2"/>
          <w:sz w:val="30"/>
          <w:szCs w:val="30"/>
          <w:highlight w:val="none"/>
          <w:lang w:val="en-US" w:eastAsia="zh-CN" w:bidi="ar-SA"/>
        </w:rPr>
        <w:t>20</w:t>
      </w:r>
      <w:r>
        <w:rPr>
          <w:rFonts w:hint="eastAsia" w:ascii="Times New Roman" w:hAnsi="Times New Roman" w:eastAsia="方正仿宋_GBK" w:cs="Times New Roman"/>
          <w:b w:val="0"/>
          <w:bCs w:val="0"/>
          <w:color w:val="auto"/>
          <w:kern w:val="2"/>
          <w:sz w:val="30"/>
          <w:szCs w:val="30"/>
          <w:highlight w:val="none"/>
          <w:lang w:val="en-US" w:eastAsia="zh-CN" w:bidi="ar-SA"/>
        </w:rPr>
        <w:t>日前完成全部工程的竣工验收，并投入使用。</w:t>
      </w:r>
      <w:r>
        <w:rPr>
          <w:rFonts w:hint="eastAsia" w:eastAsia="方正仿宋_GBK" w:cs="Times New Roman"/>
          <w:b w:val="0"/>
          <w:bCs w:val="0"/>
          <w:color w:val="auto"/>
          <w:kern w:val="2"/>
          <w:sz w:val="30"/>
          <w:szCs w:val="30"/>
          <w:highlight w:val="none"/>
          <w:lang w:val="zh-CN" w:eastAsia="zh-CN" w:bidi="ar-SA"/>
        </w:rPr>
        <w:t>街道</w:t>
      </w:r>
      <w:r>
        <w:rPr>
          <w:rFonts w:hint="eastAsia" w:ascii="Times New Roman" w:hAnsi="Times New Roman" w:eastAsia="方正仿宋_GBK" w:cs="Times New Roman"/>
          <w:b w:val="0"/>
          <w:bCs w:val="0"/>
          <w:color w:val="auto"/>
          <w:kern w:val="2"/>
          <w:sz w:val="30"/>
          <w:szCs w:val="30"/>
          <w:highlight w:val="none"/>
          <w:lang w:val="en-US" w:eastAsia="zh-CN" w:bidi="ar-SA"/>
        </w:rPr>
        <w:t>负责组织相关部门和单位按照项目竣工验收办法，对竣工项目和工程质量进行严格验收；对资金使用情况，按照项目资金来源性质要求，进行严格审计。工程竣工验收报告报澄江市乡村振兴局及</w:t>
      </w:r>
      <w:r>
        <w:rPr>
          <w:rFonts w:hint="default" w:ascii="Times New Roman" w:hAnsi="Times New Roman" w:eastAsia="方正仿宋_GBK" w:cs="Times New Roman"/>
          <w:b w:val="0"/>
          <w:bCs w:val="0"/>
          <w:color w:val="auto"/>
          <w:kern w:val="2"/>
          <w:sz w:val="30"/>
          <w:szCs w:val="30"/>
          <w:highlight w:val="none"/>
          <w:lang w:val="en-US" w:eastAsia="zh-CN" w:bidi="ar-SA"/>
        </w:rPr>
        <w:t>澄江市</w:t>
      </w:r>
      <w:r>
        <w:rPr>
          <w:rFonts w:hint="eastAsia" w:ascii="Times New Roman" w:hAnsi="Times New Roman" w:eastAsia="方正仿宋_GBK" w:cs="Times New Roman"/>
          <w:b w:val="0"/>
          <w:bCs w:val="0"/>
          <w:color w:val="auto"/>
          <w:kern w:val="2"/>
          <w:sz w:val="30"/>
          <w:szCs w:val="30"/>
          <w:highlight w:val="none"/>
          <w:lang w:val="en-US" w:eastAsia="zh-CN" w:bidi="ar-SA"/>
        </w:rPr>
        <w:t>海口镇</w:t>
      </w:r>
      <w:r>
        <w:rPr>
          <w:rFonts w:hint="default" w:ascii="Times New Roman" w:hAnsi="Times New Roman" w:eastAsia="方正仿宋_GBK" w:cs="Times New Roman"/>
          <w:b w:val="0"/>
          <w:bCs w:val="0"/>
          <w:color w:val="auto"/>
          <w:kern w:val="2"/>
          <w:sz w:val="30"/>
          <w:szCs w:val="30"/>
          <w:highlight w:val="none"/>
          <w:lang w:val="zh-CN" w:eastAsia="zh-CN" w:bidi="ar-SA"/>
        </w:rPr>
        <w:t>人民政府</w:t>
      </w:r>
      <w:r>
        <w:rPr>
          <w:rFonts w:hint="eastAsia" w:ascii="Times New Roman" w:hAnsi="Times New Roman" w:eastAsia="方正仿宋_GBK" w:cs="Times New Roman"/>
          <w:b w:val="0"/>
          <w:bCs w:val="0"/>
          <w:color w:val="auto"/>
          <w:kern w:val="2"/>
          <w:sz w:val="30"/>
          <w:szCs w:val="30"/>
          <w:highlight w:val="none"/>
          <w:lang w:val="en-US" w:eastAsia="zh-CN" w:bidi="ar-SA"/>
        </w:rPr>
        <w:t>备案。</w:t>
      </w:r>
      <w:bookmarkStart w:id="336" w:name="_Toc26149"/>
      <w:bookmarkStart w:id="337" w:name="_Toc17065"/>
      <w:bookmarkStart w:id="338" w:name="_Toc9935999"/>
      <w:bookmarkStart w:id="339" w:name="_Toc446626755"/>
      <w:bookmarkStart w:id="340" w:name="_Toc1113"/>
      <w:bookmarkStart w:id="341" w:name="_Toc6312"/>
      <w:bookmarkStart w:id="342" w:name="_Toc27308"/>
      <w:bookmarkStart w:id="343" w:name="_Toc10215"/>
      <w:bookmarkStart w:id="344" w:name="_Toc31979"/>
      <w:bookmarkStart w:id="345" w:name="_Toc18390"/>
    </w:p>
    <w:p>
      <w:pPr>
        <w:pStyle w:val="4"/>
        <w:jc w:val="center"/>
        <w:rPr>
          <w:rFonts w:hint="eastAsia" w:ascii="方正小标宋_GBK" w:hAnsi="方正小标宋_GBK" w:eastAsia="方正小标宋_GBK" w:cs="方正小标宋_GBK"/>
          <w:b w:val="0"/>
          <w:bCs w:val="0"/>
          <w:color w:val="auto"/>
          <w:highlight w:val="none"/>
        </w:rPr>
      </w:pPr>
      <w:bookmarkStart w:id="346" w:name="_Toc546"/>
      <w:r>
        <w:rPr>
          <w:rFonts w:hint="eastAsia" w:ascii="方正小标宋_GBK" w:hAnsi="方正小标宋_GBK" w:eastAsia="方正小标宋_GBK" w:cs="方正小标宋_GBK"/>
          <w:b w:val="0"/>
          <w:bCs w:val="0"/>
          <w:color w:val="auto"/>
          <w:highlight w:val="none"/>
        </w:rPr>
        <w:t>第</w:t>
      </w:r>
      <w:r>
        <w:rPr>
          <w:rFonts w:hint="eastAsia" w:ascii="方正小标宋_GBK" w:hAnsi="方正小标宋_GBK" w:eastAsia="方正小标宋_GBK" w:cs="方正小标宋_GBK"/>
          <w:b w:val="0"/>
          <w:bCs w:val="0"/>
          <w:color w:val="auto"/>
          <w:highlight w:val="none"/>
          <w:lang w:eastAsia="zh-CN"/>
        </w:rPr>
        <w:t>十</w:t>
      </w:r>
      <w:r>
        <w:rPr>
          <w:rFonts w:hint="eastAsia" w:ascii="方正小标宋_GBK" w:hAnsi="方正小标宋_GBK" w:eastAsia="方正小标宋_GBK" w:cs="方正小标宋_GBK"/>
          <w:b w:val="0"/>
          <w:bCs w:val="0"/>
          <w:color w:val="auto"/>
          <w:highlight w:val="none"/>
          <w:lang w:val="en-US" w:eastAsia="zh-CN"/>
        </w:rPr>
        <w:t>一</w:t>
      </w:r>
      <w:r>
        <w:rPr>
          <w:rFonts w:hint="eastAsia" w:ascii="方正小标宋_GBK" w:hAnsi="方正小标宋_GBK" w:eastAsia="方正小标宋_GBK" w:cs="方正小标宋_GBK"/>
          <w:b w:val="0"/>
          <w:bCs w:val="0"/>
          <w:color w:val="auto"/>
          <w:highlight w:val="none"/>
        </w:rPr>
        <w:t>章</w:t>
      </w:r>
      <w:r>
        <w:rPr>
          <w:rFonts w:hint="eastAsia" w:ascii="方正小标宋_GBK" w:hAnsi="方正小标宋_GBK" w:eastAsia="方正小标宋_GBK" w:cs="方正小标宋_GBK"/>
          <w:b w:val="0"/>
          <w:bCs w:val="0"/>
          <w:color w:val="auto"/>
          <w:highlight w:val="none"/>
          <w:lang w:val="en-US" w:eastAsia="zh-CN"/>
        </w:rPr>
        <w:t xml:space="preserve"> </w:t>
      </w:r>
      <w:r>
        <w:rPr>
          <w:rFonts w:hint="eastAsia" w:ascii="方正小标宋_GBK" w:hAnsi="方正小标宋_GBK" w:eastAsia="方正小标宋_GBK" w:cs="方正小标宋_GBK"/>
          <w:b w:val="0"/>
          <w:bCs w:val="0"/>
          <w:color w:val="auto"/>
          <w:highlight w:val="none"/>
        </w:rPr>
        <w:t>项目招标</w:t>
      </w:r>
      <w:bookmarkEnd w:id="336"/>
      <w:bookmarkEnd w:id="337"/>
      <w:bookmarkEnd w:id="338"/>
      <w:bookmarkEnd w:id="346"/>
    </w:p>
    <w:bookmarkEnd w:id="339"/>
    <w:p>
      <w:pPr>
        <w:pStyle w:val="20"/>
        <w:ind w:left="480" w:hanging="576"/>
        <w:rPr>
          <w:rFonts w:hint="eastAsia" w:ascii="方正黑体_GBK" w:hAnsi="方正黑体_GBK" w:eastAsia="方正黑体_GBK" w:cs="方正黑体_GBK"/>
          <w:b w:val="0"/>
          <w:bCs w:val="0"/>
          <w:color w:val="auto"/>
          <w:kern w:val="2"/>
          <w:sz w:val="32"/>
          <w:szCs w:val="22"/>
          <w:highlight w:val="none"/>
          <w:lang w:val="en-US" w:eastAsia="zh-CN" w:bidi="ar-SA"/>
        </w:rPr>
      </w:pPr>
      <w:bookmarkStart w:id="347" w:name="_Toc30238"/>
      <w:bookmarkStart w:id="348" w:name="_Toc9936000"/>
      <w:bookmarkStart w:id="349" w:name="_Toc8896517"/>
      <w:bookmarkStart w:id="350" w:name="_Toc8922"/>
      <w:bookmarkStart w:id="351" w:name="_Toc30600"/>
      <w:r>
        <w:rPr>
          <w:rFonts w:hint="eastAsia" w:ascii="方正黑体_GBK" w:hAnsi="方正黑体_GBK" w:eastAsia="方正黑体_GBK" w:cs="方正黑体_GBK"/>
          <w:b w:val="0"/>
          <w:bCs w:val="0"/>
          <w:color w:val="auto"/>
          <w:kern w:val="2"/>
          <w:sz w:val="32"/>
          <w:szCs w:val="22"/>
          <w:highlight w:val="none"/>
          <w:lang w:val="en-US" w:eastAsia="zh-CN" w:bidi="ar-SA"/>
        </w:rPr>
        <w:t>11.1招标依据</w:t>
      </w:r>
      <w:bookmarkEnd w:id="347"/>
      <w:bookmarkEnd w:id="348"/>
      <w:bookmarkEnd w:id="349"/>
      <w:bookmarkEnd w:id="350"/>
      <w:bookmarkEnd w:id="351"/>
    </w:p>
    <w:p>
      <w:pPr>
        <w:keepNext w:val="0"/>
        <w:keepLines w:val="0"/>
        <w:widowControl w:val="0"/>
        <w:suppressLineNumbers w:val="0"/>
        <w:spacing w:before="0" w:beforeAutospacing="0" w:after="0" w:afterAutospacing="0" w:line="360" w:lineRule="auto"/>
        <w:ind w:left="0" w:right="0" w:firstLine="600" w:firstLineChars="200"/>
        <w:jc w:val="both"/>
        <w:rPr>
          <w:rFonts w:hint="eastAsia" w:eastAsia="方正仿宋_GBK" w:cs="Times New Roman"/>
          <w:b w:val="0"/>
          <w:bCs w:val="0"/>
          <w:color w:val="auto"/>
          <w:kern w:val="2"/>
          <w:sz w:val="30"/>
          <w:szCs w:val="30"/>
          <w:highlight w:val="none"/>
          <w:lang w:val="en-US" w:eastAsia="zh-CN" w:bidi="ar-SA"/>
        </w:rPr>
      </w:pPr>
      <w:r>
        <w:rPr>
          <w:rFonts w:hint="eastAsia" w:eastAsia="方正仿宋_GBK" w:cs="Times New Roman"/>
          <w:b w:val="0"/>
          <w:bCs w:val="0"/>
          <w:color w:val="auto"/>
          <w:kern w:val="2"/>
          <w:sz w:val="30"/>
          <w:szCs w:val="30"/>
          <w:highlight w:val="none"/>
          <w:lang w:val="en-US" w:eastAsia="zh-CN" w:bidi="ar-SA"/>
        </w:rPr>
        <w:t>（1）《中华人民共和国招标投标法》；</w:t>
      </w:r>
    </w:p>
    <w:p>
      <w:pPr>
        <w:keepNext w:val="0"/>
        <w:keepLines w:val="0"/>
        <w:widowControl w:val="0"/>
        <w:suppressLineNumbers w:val="0"/>
        <w:spacing w:before="0" w:beforeAutospacing="0" w:after="0" w:afterAutospacing="0" w:line="360" w:lineRule="auto"/>
        <w:ind w:left="0" w:right="0" w:firstLine="600" w:firstLineChars="200"/>
        <w:jc w:val="both"/>
        <w:rPr>
          <w:rFonts w:hint="eastAsia" w:eastAsia="方正仿宋_GBK" w:cs="Times New Roman"/>
          <w:b w:val="0"/>
          <w:bCs w:val="0"/>
          <w:color w:val="auto"/>
          <w:kern w:val="2"/>
          <w:sz w:val="30"/>
          <w:szCs w:val="30"/>
          <w:highlight w:val="none"/>
          <w:lang w:val="en-US" w:eastAsia="zh-CN" w:bidi="ar-SA"/>
        </w:rPr>
      </w:pPr>
      <w:r>
        <w:rPr>
          <w:rFonts w:hint="eastAsia" w:eastAsia="方正仿宋_GBK" w:cs="Times New Roman"/>
          <w:b w:val="0"/>
          <w:bCs w:val="0"/>
          <w:color w:val="auto"/>
          <w:kern w:val="2"/>
          <w:sz w:val="30"/>
          <w:szCs w:val="30"/>
          <w:highlight w:val="none"/>
          <w:lang w:val="en-US" w:eastAsia="zh-CN" w:bidi="ar-SA"/>
        </w:rPr>
        <w:t>（2）《必须招标的工程项目规定》（国家发展改革第16号）</w:t>
      </w:r>
    </w:p>
    <w:p>
      <w:pPr>
        <w:pStyle w:val="20"/>
        <w:ind w:left="480" w:hanging="576"/>
        <w:rPr>
          <w:rFonts w:hint="eastAsia" w:ascii="方正黑体_GBK" w:hAnsi="方正黑体_GBK" w:eastAsia="方正黑体_GBK" w:cs="方正黑体_GBK"/>
          <w:b w:val="0"/>
          <w:bCs w:val="0"/>
          <w:color w:val="auto"/>
          <w:kern w:val="2"/>
          <w:sz w:val="32"/>
          <w:szCs w:val="22"/>
          <w:highlight w:val="none"/>
          <w:lang w:val="en-US" w:eastAsia="zh-CN" w:bidi="ar-SA"/>
        </w:rPr>
      </w:pPr>
      <w:bookmarkStart w:id="352" w:name="_Toc16901"/>
      <w:bookmarkStart w:id="353" w:name="_Toc8896518"/>
      <w:bookmarkStart w:id="354" w:name="_Toc16676"/>
      <w:bookmarkStart w:id="355" w:name="_Toc19864"/>
      <w:bookmarkStart w:id="356" w:name="_Toc9936001"/>
      <w:r>
        <w:rPr>
          <w:rFonts w:hint="eastAsia" w:ascii="方正黑体_GBK" w:hAnsi="方正黑体_GBK" w:eastAsia="方正黑体_GBK" w:cs="方正黑体_GBK"/>
          <w:b w:val="0"/>
          <w:bCs w:val="0"/>
          <w:color w:val="auto"/>
          <w:kern w:val="2"/>
          <w:sz w:val="32"/>
          <w:szCs w:val="22"/>
          <w:highlight w:val="none"/>
          <w:lang w:val="en-US" w:eastAsia="zh-CN" w:bidi="ar-SA"/>
        </w:rPr>
        <w:t>11.2招标范围</w:t>
      </w:r>
      <w:bookmarkEnd w:id="352"/>
      <w:bookmarkEnd w:id="353"/>
      <w:bookmarkEnd w:id="354"/>
      <w:bookmarkEnd w:id="355"/>
      <w:bookmarkEnd w:id="356"/>
    </w:p>
    <w:p>
      <w:pPr>
        <w:keepNext w:val="0"/>
        <w:keepLines w:val="0"/>
        <w:widowControl w:val="0"/>
        <w:suppressLineNumbers w:val="0"/>
        <w:spacing w:before="0" w:beforeAutospacing="0" w:after="0" w:afterAutospacing="0" w:line="360" w:lineRule="auto"/>
        <w:ind w:left="0" w:right="0" w:firstLine="600" w:firstLineChars="200"/>
        <w:jc w:val="both"/>
        <w:rPr>
          <w:rFonts w:hint="eastAsia" w:eastAsia="方正仿宋_GBK" w:cs="Times New Roman"/>
          <w:b w:val="0"/>
          <w:bCs w:val="0"/>
          <w:color w:val="auto"/>
          <w:kern w:val="2"/>
          <w:sz w:val="30"/>
          <w:szCs w:val="30"/>
          <w:highlight w:val="none"/>
          <w:lang w:val="en-US" w:eastAsia="zh-CN" w:bidi="ar-SA"/>
        </w:rPr>
      </w:pPr>
      <w:r>
        <w:rPr>
          <w:rFonts w:hint="eastAsia" w:eastAsia="方正仿宋_GBK" w:cs="Times New Roman"/>
          <w:b w:val="0"/>
          <w:bCs w:val="0"/>
          <w:color w:val="auto"/>
          <w:kern w:val="2"/>
          <w:sz w:val="30"/>
          <w:szCs w:val="30"/>
          <w:highlight w:val="none"/>
          <w:lang w:val="en-US" w:eastAsia="zh-CN" w:bidi="ar-SA"/>
        </w:rPr>
        <w:t>本项目主要招标范围为：土建、安装工程，设备、材料的采购。</w:t>
      </w:r>
    </w:p>
    <w:p>
      <w:pPr>
        <w:pStyle w:val="21"/>
        <w:ind w:left="0" w:leftChars="0" w:firstLine="0" w:firstLineChars="0"/>
        <w:rPr>
          <w:rFonts w:hint="eastAsia" w:ascii="方正黑体_GBK" w:hAnsi="方正黑体_GBK" w:eastAsia="方正黑体_GBK" w:cs="方正黑体_GBK"/>
          <w:b w:val="0"/>
          <w:bCs w:val="0"/>
          <w:color w:val="auto"/>
          <w:kern w:val="2"/>
          <w:sz w:val="32"/>
          <w:szCs w:val="22"/>
          <w:highlight w:val="none"/>
          <w:lang w:val="en-US" w:eastAsia="zh-CN" w:bidi="ar-SA"/>
        </w:rPr>
      </w:pPr>
      <w:r>
        <w:rPr>
          <w:rFonts w:hint="eastAsia" w:ascii="方正黑体_GBK" w:hAnsi="方正黑体_GBK" w:eastAsia="方正黑体_GBK" w:cs="方正黑体_GBK"/>
          <w:b w:val="0"/>
          <w:bCs w:val="0"/>
          <w:color w:val="auto"/>
          <w:kern w:val="2"/>
          <w:sz w:val="32"/>
          <w:szCs w:val="22"/>
          <w:highlight w:val="none"/>
          <w:lang w:val="en-US" w:eastAsia="zh-CN" w:bidi="ar-SA"/>
        </w:rPr>
        <w:t>11.3招标方式</w:t>
      </w:r>
    </w:p>
    <w:p>
      <w:pPr>
        <w:keepNext w:val="0"/>
        <w:keepLines w:val="0"/>
        <w:widowControl w:val="0"/>
        <w:suppressLineNumbers w:val="0"/>
        <w:spacing w:before="0" w:beforeAutospacing="0" w:after="0" w:afterAutospacing="0" w:line="360" w:lineRule="auto"/>
        <w:ind w:left="0" w:right="0" w:firstLine="600" w:firstLineChars="200"/>
        <w:jc w:val="both"/>
        <w:rPr>
          <w:rFonts w:hint="eastAsia" w:eastAsia="方正仿宋_GBK" w:cs="Times New Roman"/>
          <w:b w:val="0"/>
          <w:bCs w:val="0"/>
          <w:color w:val="auto"/>
          <w:kern w:val="2"/>
          <w:sz w:val="30"/>
          <w:szCs w:val="30"/>
          <w:highlight w:val="none"/>
          <w:lang w:val="en-US" w:eastAsia="zh-CN" w:bidi="ar-SA"/>
        </w:rPr>
      </w:pPr>
      <w:r>
        <w:rPr>
          <w:rFonts w:hint="eastAsia" w:eastAsia="方正仿宋_GBK" w:cs="Times New Roman"/>
          <w:b w:val="0"/>
          <w:bCs w:val="0"/>
          <w:color w:val="auto"/>
          <w:kern w:val="2"/>
          <w:sz w:val="30"/>
          <w:szCs w:val="30"/>
          <w:highlight w:val="none"/>
          <w:lang w:val="en-US" w:eastAsia="zh-CN" w:bidi="ar-SA"/>
        </w:rPr>
        <w:t>《中华人民共和国招标投标法》规定，在中华人民共和国境内进行下列工程建设项目（包括勘察、设计、施工、监理以及与工程建设有关的重要设备、材料等的采购），必须进行招标：</w:t>
      </w:r>
    </w:p>
    <w:p>
      <w:pPr>
        <w:keepNext w:val="0"/>
        <w:keepLines w:val="0"/>
        <w:widowControl w:val="0"/>
        <w:suppressLineNumbers w:val="0"/>
        <w:spacing w:before="0" w:beforeAutospacing="0" w:after="0" w:afterAutospacing="0" w:line="360" w:lineRule="auto"/>
        <w:ind w:left="0" w:right="0" w:firstLine="600" w:firstLineChars="200"/>
        <w:jc w:val="both"/>
        <w:rPr>
          <w:rFonts w:hint="eastAsia" w:eastAsia="方正仿宋_GBK" w:cs="Times New Roman"/>
          <w:b w:val="0"/>
          <w:bCs w:val="0"/>
          <w:color w:val="auto"/>
          <w:kern w:val="2"/>
          <w:sz w:val="30"/>
          <w:szCs w:val="30"/>
          <w:highlight w:val="none"/>
          <w:lang w:val="en-US" w:eastAsia="zh-CN" w:bidi="ar-SA"/>
        </w:rPr>
      </w:pPr>
      <w:r>
        <w:rPr>
          <w:rFonts w:hint="eastAsia" w:eastAsia="方正仿宋_GBK" w:cs="Times New Roman"/>
          <w:b w:val="0"/>
          <w:bCs w:val="0"/>
          <w:color w:val="auto"/>
          <w:kern w:val="2"/>
          <w:sz w:val="30"/>
          <w:szCs w:val="30"/>
          <w:highlight w:val="none"/>
          <w:lang w:val="en-US" w:eastAsia="zh-CN" w:bidi="ar-SA"/>
        </w:rPr>
        <w:t>（1）大型基础设施、公用事业等关系社会公共利益、公众安全的项目；</w:t>
      </w:r>
    </w:p>
    <w:p>
      <w:pPr>
        <w:keepNext w:val="0"/>
        <w:keepLines w:val="0"/>
        <w:widowControl w:val="0"/>
        <w:suppressLineNumbers w:val="0"/>
        <w:spacing w:before="0" w:beforeAutospacing="0" w:after="0" w:afterAutospacing="0" w:line="360" w:lineRule="auto"/>
        <w:ind w:left="0" w:right="0" w:firstLine="600" w:firstLineChars="200"/>
        <w:jc w:val="both"/>
        <w:rPr>
          <w:rFonts w:hint="eastAsia" w:eastAsia="方正仿宋_GBK" w:cs="Times New Roman"/>
          <w:b w:val="0"/>
          <w:bCs w:val="0"/>
          <w:color w:val="auto"/>
          <w:kern w:val="2"/>
          <w:sz w:val="30"/>
          <w:szCs w:val="30"/>
          <w:highlight w:val="none"/>
          <w:lang w:val="en-US" w:eastAsia="zh-CN" w:bidi="ar-SA"/>
        </w:rPr>
      </w:pPr>
      <w:r>
        <w:rPr>
          <w:rFonts w:hint="eastAsia" w:eastAsia="方正仿宋_GBK" w:cs="Times New Roman"/>
          <w:b w:val="0"/>
          <w:bCs w:val="0"/>
          <w:color w:val="auto"/>
          <w:kern w:val="2"/>
          <w:sz w:val="30"/>
          <w:szCs w:val="30"/>
          <w:highlight w:val="none"/>
          <w:lang w:val="en-US" w:eastAsia="zh-CN" w:bidi="ar-SA"/>
        </w:rPr>
        <w:t>（2）全部或者部分使用国有资金投资或者国家融资的项目；</w:t>
      </w:r>
    </w:p>
    <w:p>
      <w:pPr>
        <w:keepNext w:val="0"/>
        <w:keepLines w:val="0"/>
        <w:widowControl w:val="0"/>
        <w:suppressLineNumbers w:val="0"/>
        <w:spacing w:before="0" w:beforeAutospacing="0" w:after="0" w:afterAutospacing="0" w:line="360" w:lineRule="auto"/>
        <w:ind w:left="0" w:right="0" w:firstLine="600" w:firstLineChars="200"/>
        <w:jc w:val="both"/>
        <w:rPr>
          <w:rFonts w:hint="eastAsia" w:eastAsia="方正仿宋_GBK" w:cs="Times New Roman"/>
          <w:b w:val="0"/>
          <w:bCs w:val="0"/>
          <w:color w:val="auto"/>
          <w:kern w:val="2"/>
          <w:sz w:val="30"/>
          <w:szCs w:val="30"/>
          <w:highlight w:val="none"/>
          <w:lang w:val="en-US" w:eastAsia="zh-CN" w:bidi="ar-SA"/>
        </w:rPr>
      </w:pPr>
      <w:r>
        <w:rPr>
          <w:rFonts w:hint="eastAsia" w:eastAsia="方正仿宋_GBK" w:cs="Times New Roman"/>
          <w:b w:val="0"/>
          <w:bCs w:val="0"/>
          <w:color w:val="auto"/>
          <w:kern w:val="2"/>
          <w:sz w:val="30"/>
          <w:szCs w:val="30"/>
          <w:highlight w:val="none"/>
          <w:lang w:val="en-US" w:eastAsia="zh-CN" w:bidi="ar-SA"/>
        </w:rPr>
        <w:t>（3）使用国际组织或者外国政府贷款、援助资金的项目。</w:t>
      </w:r>
    </w:p>
    <w:p>
      <w:pPr>
        <w:keepNext w:val="0"/>
        <w:keepLines w:val="0"/>
        <w:widowControl w:val="0"/>
        <w:suppressLineNumbers w:val="0"/>
        <w:spacing w:before="0" w:beforeAutospacing="0" w:after="0" w:afterAutospacing="0" w:line="360" w:lineRule="auto"/>
        <w:ind w:left="0" w:right="0" w:firstLine="600" w:firstLineChars="200"/>
        <w:jc w:val="both"/>
        <w:rPr>
          <w:rFonts w:hint="eastAsia" w:eastAsia="方正仿宋_GBK" w:cs="Times New Roman"/>
          <w:b w:val="0"/>
          <w:bCs w:val="0"/>
          <w:color w:val="auto"/>
          <w:kern w:val="2"/>
          <w:sz w:val="30"/>
          <w:szCs w:val="30"/>
          <w:highlight w:val="none"/>
          <w:lang w:val="en-US" w:eastAsia="zh-CN" w:bidi="ar-SA"/>
        </w:rPr>
      </w:pPr>
      <w:r>
        <w:rPr>
          <w:rFonts w:hint="eastAsia" w:eastAsia="方正仿宋_GBK" w:cs="Times New Roman"/>
          <w:b w:val="0"/>
          <w:bCs w:val="0"/>
          <w:color w:val="auto"/>
          <w:kern w:val="2"/>
          <w:sz w:val="30"/>
          <w:szCs w:val="30"/>
          <w:highlight w:val="none"/>
          <w:lang w:val="en-US" w:eastAsia="zh-CN" w:bidi="ar-SA"/>
        </w:rPr>
        <w:t>《必须招标的工程项目规定》第二条全部或者部分使用国有资金投资或者国家融资的项目包括：</w:t>
      </w:r>
    </w:p>
    <w:p>
      <w:pPr>
        <w:keepNext w:val="0"/>
        <w:keepLines w:val="0"/>
        <w:widowControl w:val="0"/>
        <w:suppressLineNumbers w:val="0"/>
        <w:spacing w:before="0" w:beforeAutospacing="0" w:after="0" w:afterAutospacing="0" w:line="360" w:lineRule="auto"/>
        <w:ind w:left="0" w:right="0" w:firstLine="600" w:firstLineChars="200"/>
        <w:jc w:val="both"/>
        <w:rPr>
          <w:rFonts w:hint="eastAsia" w:eastAsia="方正仿宋_GBK" w:cs="Times New Roman"/>
          <w:b w:val="0"/>
          <w:bCs w:val="0"/>
          <w:color w:val="auto"/>
          <w:kern w:val="2"/>
          <w:sz w:val="30"/>
          <w:szCs w:val="30"/>
          <w:highlight w:val="none"/>
          <w:lang w:val="en-US" w:eastAsia="zh-CN" w:bidi="ar-SA"/>
        </w:rPr>
      </w:pPr>
      <w:r>
        <w:rPr>
          <w:rFonts w:hint="eastAsia" w:eastAsia="方正仿宋_GBK" w:cs="Times New Roman"/>
          <w:b w:val="0"/>
          <w:bCs w:val="0"/>
          <w:color w:val="auto"/>
          <w:kern w:val="2"/>
          <w:sz w:val="30"/>
          <w:szCs w:val="30"/>
          <w:highlight w:val="none"/>
          <w:lang w:val="en-US" w:eastAsia="zh-CN" w:bidi="ar-SA"/>
        </w:rPr>
        <w:t>（一）使用预算资金200万元人民币以上，并且该资金占投资额10%以上的项目；</w:t>
      </w:r>
    </w:p>
    <w:p>
      <w:pPr>
        <w:keepNext w:val="0"/>
        <w:keepLines w:val="0"/>
        <w:widowControl w:val="0"/>
        <w:suppressLineNumbers w:val="0"/>
        <w:spacing w:before="0" w:beforeAutospacing="0" w:after="0" w:afterAutospacing="0" w:line="360" w:lineRule="auto"/>
        <w:ind w:left="0" w:right="0" w:firstLine="600" w:firstLineChars="200"/>
        <w:jc w:val="both"/>
        <w:rPr>
          <w:rFonts w:hint="eastAsia" w:eastAsia="方正仿宋_GBK" w:cs="Times New Roman"/>
          <w:b w:val="0"/>
          <w:bCs w:val="0"/>
          <w:color w:val="auto"/>
          <w:kern w:val="2"/>
          <w:sz w:val="30"/>
          <w:szCs w:val="30"/>
          <w:highlight w:val="none"/>
          <w:lang w:val="en-US" w:eastAsia="zh-CN" w:bidi="ar-SA"/>
        </w:rPr>
      </w:pPr>
      <w:r>
        <w:rPr>
          <w:rFonts w:hint="eastAsia" w:eastAsia="方正仿宋_GBK" w:cs="Times New Roman"/>
          <w:b w:val="0"/>
          <w:bCs w:val="0"/>
          <w:color w:val="auto"/>
          <w:kern w:val="2"/>
          <w:sz w:val="30"/>
          <w:szCs w:val="30"/>
          <w:highlight w:val="none"/>
          <w:lang w:val="en-US" w:eastAsia="zh-CN" w:bidi="ar-SA"/>
        </w:rPr>
        <w:t>（二）使用国有企业事业单位资金，并且该资金占控股或者主导地位的项目。</w:t>
      </w:r>
    </w:p>
    <w:p>
      <w:pPr>
        <w:keepNext w:val="0"/>
        <w:keepLines w:val="0"/>
        <w:widowControl w:val="0"/>
        <w:suppressLineNumbers w:val="0"/>
        <w:spacing w:before="0" w:beforeAutospacing="0" w:after="0" w:afterAutospacing="0" w:line="360" w:lineRule="auto"/>
        <w:ind w:left="0" w:right="0" w:firstLine="600" w:firstLineChars="200"/>
        <w:jc w:val="both"/>
        <w:rPr>
          <w:rFonts w:hint="eastAsia" w:eastAsia="方正仿宋_GBK" w:cs="Times New Roman"/>
          <w:b w:val="0"/>
          <w:bCs w:val="0"/>
          <w:color w:val="auto"/>
          <w:kern w:val="2"/>
          <w:sz w:val="30"/>
          <w:szCs w:val="30"/>
          <w:highlight w:val="none"/>
          <w:lang w:val="en-US" w:eastAsia="zh-CN" w:bidi="ar-SA"/>
        </w:rPr>
      </w:pPr>
      <w:r>
        <w:rPr>
          <w:rFonts w:hint="eastAsia" w:eastAsia="方正仿宋_GBK" w:cs="Times New Roman"/>
          <w:b w:val="0"/>
          <w:bCs w:val="0"/>
          <w:color w:val="auto"/>
          <w:kern w:val="2"/>
          <w:sz w:val="30"/>
          <w:szCs w:val="30"/>
          <w:highlight w:val="none"/>
          <w:lang w:val="en-US" w:eastAsia="zh-CN" w:bidi="ar-SA"/>
        </w:rPr>
        <w:t>第五条：其勘察、设计、施工、监理以及与工程建设有关的重要设备、材料等的采购达到下列标准之一的，必须招标：</w:t>
      </w:r>
    </w:p>
    <w:p>
      <w:pPr>
        <w:keepNext w:val="0"/>
        <w:keepLines w:val="0"/>
        <w:widowControl w:val="0"/>
        <w:suppressLineNumbers w:val="0"/>
        <w:spacing w:before="0" w:beforeAutospacing="0" w:after="0" w:afterAutospacing="0" w:line="360" w:lineRule="auto"/>
        <w:ind w:left="0" w:right="0" w:firstLine="600" w:firstLineChars="200"/>
        <w:jc w:val="both"/>
        <w:rPr>
          <w:rFonts w:hint="eastAsia" w:eastAsia="方正仿宋_GBK" w:cs="Times New Roman"/>
          <w:b w:val="0"/>
          <w:bCs w:val="0"/>
          <w:color w:val="auto"/>
          <w:kern w:val="2"/>
          <w:sz w:val="30"/>
          <w:szCs w:val="30"/>
          <w:highlight w:val="none"/>
          <w:lang w:val="en-US" w:eastAsia="zh-CN" w:bidi="ar-SA"/>
        </w:rPr>
      </w:pPr>
      <w:r>
        <w:rPr>
          <w:rFonts w:hint="eastAsia" w:eastAsia="方正仿宋_GBK" w:cs="Times New Roman"/>
          <w:b w:val="0"/>
          <w:bCs w:val="0"/>
          <w:color w:val="auto"/>
          <w:kern w:val="2"/>
          <w:sz w:val="30"/>
          <w:szCs w:val="30"/>
          <w:highlight w:val="none"/>
          <w:lang w:val="en-US" w:eastAsia="zh-CN" w:bidi="ar-SA"/>
        </w:rPr>
        <w:t>（一）施工单项合同估算价在400万元人民币以上；</w:t>
      </w:r>
    </w:p>
    <w:p>
      <w:pPr>
        <w:keepNext w:val="0"/>
        <w:keepLines w:val="0"/>
        <w:widowControl w:val="0"/>
        <w:suppressLineNumbers w:val="0"/>
        <w:spacing w:before="0" w:beforeAutospacing="0" w:after="0" w:afterAutospacing="0" w:line="360" w:lineRule="auto"/>
        <w:ind w:left="0" w:right="0" w:firstLine="600" w:firstLineChars="200"/>
        <w:jc w:val="both"/>
        <w:rPr>
          <w:rFonts w:hint="eastAsia" w:eastAsia="方正仿宋_GBK" w:cs="Times New Roman"/>
          <w:b w:val="0"/>
          <w:bCs w:val="0"/>
          <w:color w:val="auto"/>
          <w:kern w:val="2"/>
          <w:sz w:val="30"/>
          <w:szCs w:val="30"/>
          <w:highlight w:val="none"/>
          <w:lang w:val="en-US" w:eastAsia="zh-CN" w:bidi="ar-SA"/>
        </w:rPr>
      </w:pPr>
      <w:r>
        <w:rPr>
          <w:rFonts w:hint="eastAsia" w:eastAsia="方正仿宋_GBK" w:cs="Times New Roman"/>
          <w:b w:val="0"/>
          <w:bCs w:val="0"/>
          <w:color w:val="auto"/>
          <w:kern w:val="2"/>
          <w:sz w:val="30"/>
          <w:szCs w:val="30"/>
          <w:highlight w:val="none"/>
          <w:lang w:val="en-US" w:eastAsia="zh-CN" w:bidi="ar-SA"/>
        </w:rPr>
        <w:t>（二）重要设备、材料等货物的采购，单项合同估算价在200万元人民币以上；</w:t>
      </w:r>
    </w:p>
    <w:p>
      <w:pPr>
        <w:keepNext w:val="0"/>
        <w:keepLines w:val="0"/>
        <w:widowControl w:val="0"/>
        <w:suppressLineNumbers w:val="0"/>
        <w:spacing w:before="0" w:beforeAutospacing="0" w:after="0" w:afterAutospacing="0" w:line="360" w:lineRule="auto"/>
        <w:ind w:left="0" w:right="0" w:firstLine="600" w:firstLineChars="200"/>
        <w:jc w:val="both"/>
        <w:rPr>
          <w:rFonts w:hint="eastAsia" w:eastAsia="方正仿宋_GBK" w:cs="Times New Roman"/>
          <w:b w:val="0"/>
          <w:bCs w:val="0"/>
          <w:color w:val="auto"/>
          <w:kern w:val="2"/>
          <w:sz w:val="30"/>
          <w:szCs w:val="30"/>
          <w:highlight w:val="none"/>
          <w:lang w:val="en-US" w:eastAsia="zh-CN" w:bidi="ar-SA"/>
        </w:rPr>
      </w:pPr>
      <w:r>
        <w:rPr>
          <w:rFonts w:hint="eastAsia" w:eastAsia="方正仿宋_GBK" w:cs="Times New Roman"/>
          <w:b w:val="0"/>
          <w:bCs w:val="0"/>
          <w:color w:val="auto"/>
          <w:kern w:val="2"/>
          <w:sz w:val="30"/>
          <w:szCs w:val="30"/>
          <w:highlight w:val="none"/>
          <w:lang w:val="en-US" w:eastAsia="zh-CN" w:bidi="ar-SA"/>
        </w:rPr>
        <w:t>（三）勘察、设计、监理等服务的采购，单项合同估算价在100万元人民币以上。</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本工程建设项目勘察、设计、施工、监理以及与工程建设有关的重要设备、材料等的采购，均采用招标方式。</w:t>
      </w:r>
    </w:p>
    <w:p>
      <w:pPr>
        <w:ind w:firstLine="480"/>
        <w:jc w:val="center"/>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建设项目招标基本情况表</w:t>
      </w:r>
    </w:p>
    <w:tbl>
      <w:tblPr>
        <w:tblStyle w:val="17"/>
        <w:tblW w:w="93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3"/>
        <w:gridCol w:w="1080"/>
        <w:gridCol w:w="1275"/>
        <w:gridCol w:w="855"/>
        <w:gridCol w:w="855"/>
        <w:gridCol w:w="879"/>
        <w:gridCol w:w="922"/>
        <w:gridCol w:w="1297"/>
        <w:gridCol w:w="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blHeader/>
          <w:jc w:val="center"/>
        </w:trPr>
        <w:tc>
          <w:tcPr>
            <w:tcW w:w="1473" w:type="dxa"/>
            <w:vMerge w:val="restart"/>
            <w:noWrap w:val="0"/>
            <w:vAlign w:val="center"/>
          </w:tcPr>
          <w:p>
            <w:pPr>
              <w:keepNext w:val="0"/>
              <w:keepLines w:val="0"/>
              <w:widowControl w:val="0"/>
              <w:suppressLineNumbers w:val="0"/>
              <w:spacing w:before="0" w:beforeAutospacing="0" w:after="0" w:afterAutospacing="0" w:line="360" w:lineRule="auto"/>
              <w:ind w:left="0" w:leftChars="0" w:right="0" w:firstLine="0" w:firstLineChars="0"/>
              <w:jc w:val="both"/>
              <w:rPr>
                <w:rFonts w:hint="default" w:ascii="Times New Roman" w:hAnsi="Times New Roman" w:eastAsia="方正仿宋_GBK" w:cs="Times New Roman"/>
                <w:b w:val="0"/>
                <w:bCs w:val="0"/>
                <w:color w:val="auto"/>
                <w:kern w:val="2"/>
                <w:sz w:val="30"/>
                <w:szCs w:val="30"/>
                <w:lang w:val="en-US" w:eastAsia="zh-CN" w:bidi="ar-SA"/>
              </w:rPr>
            </w:pPr>
            <w:r>
              <w:rPr>
                <w:rFonts w:hint="default" w:ascii="Times New Roman" w:hAnsi="Times New Roman" w:eastAsia="方正仿宋_GBK" w:cs="Times New Roman"/>
                <w:b w:val="0"/>
                <w:bCs w:val="0"/>
                <w:color w:val="auto"/>
                <w:kern w:val="2"/>
                <w:sz w:val="30"/>
                <w:szCs w:val="30"/>
                <w:lang w:val="en-US" w:eastAsia="zh-CN" w:bidi="ar-SA"/>
              </w:rPr>
              <w:t>招标内容</w:t>
            </w:r>
          </w:p>
        </w:tc>
        <w:tc>
          <w:tcPr>
            <w:tcW w:w="2355" w:type="dxa"/>
            <w:gridSpan w:val="2"/>
            <w:noWrap w:val="0"/>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Times New Roman" w:hAnsi="Times New Roman" w:eastAsia="方正仿宋_GBK" w:cs="Times New Roman"/>
                <w:b w:val="0"/>
                <w:bCs w:val="0"/>
                <w:color w:val="auto"/>
                <w:kern w:val="2"/>
                <w:sz w:val="30"/>
                <w:szCs w:val="30"/>
                <w:lang w:val="en-US" w:eastAsia="zh-CN" w:bidi="ar-SA"/>
              </w:rPr>
            </w:pPr>
            <w:r>
              <w:rPr>
                <w:rFonts w:hint="default" w:ascii="Times New Roman" w:hAnsi="Times New Roman" w:eastAsia="方正仿宋_GBK" w:cs="Times New Roman"/>
                <w:b w:val="0"/>
                <w:bCs w:val="0"/>
                <w:color w:val="auto"/>
                <w:kern w:val="2"/>
                <w:sz w:val="30"/>
                <w:szCs w:val="30"/>
                <w:lang w:val="en-US" w:eastAsia="zh-CN" w:bidi="ar-SA"/>
              </w:rPr>
              <w:t>招标范围</w:t>
            </w:r>
          </w:p>
        </w:tc>
        <w:tc>
          <w:tcPr>
            <w:tcW w:w="1710" w:type="dxa"/>
            <w:gridSpan w:val="2"/>
            <w:noWrap w:val="0"/>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Times New Roman" w:hAnsi="Times New Roman" w:eastAsia="方正仿宋_GBK" w:cs="Times New Roman"/>
                <w:b w:val="0"/>
                <w:bCs w:val="0"/>
                <w:color w:val="auto"/>
                <w:kern w:val="2"/>
                <w:sz w:val="30"/>
                <w:szCs w:val="30"/>
                <w:lang w:val="en-US" w:eastAsia="zh-CN" w:bidi="ar-SA"/>
              </w:rPr>
            </w:pPr>
            <w:r>
              <w:rPr>
                <w:rFonts w:hint="default" w:ascii="Times New Roman" w:hAnsi="Times New Roman" w:eastAsia="方正仿宋_GBK" w:cs="Times New Roman"/>
                <w:b w:val="0"/>
                <w:bCs w:val="0"/>
                <w:color w:val="auto"/>
                <w:kern w:val="2"/>
                <w:sz w:val="30"/>
                <w:szCs w:val="30"/>
                <w:lang w:val="en-US" w:eastAsia="zh-CN" w:bidi="ar-SA"/>
              </w:rPr>
              <w:t>招标组织形式</w:t>
            </w:r>
          </w:p>
        </w:tc>
        <w:tc>
          <w:tcPr>
            <w:tcW w:w="1801" w:type="dxa"/>
            <w:gridSpan w:val="2"/>
            <w:noWrap w:val="0"/>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Times New Roman" w:hAnsi="Times New Roman" w:eastAsia="方正仿宋_GBK" w:cs="Times New Roman"/>
                <w:b w:val="0"/>
                <w:bCs w:val="0"/>
                <w:color w:val="auto"/>
                <w:kern w:val="2"/>
                <w:sz w:val="30"/>
                <w:szCs w:val="30"/>
                <w:lang w:val="en-US" w:eastAsia="zh-CN" w:bidi="ar-SA"/>
              </w:rPr>
            </w:pPr>
            <w:r>
              <w:rPr>
                <w:rFonts w:hint="default" w:ascii="Times New Roman" w:hAnsi="Times New Roman" w:eastAsia="方正仿宋_GBK" w:cs="Times New Roman"/>
                <w:b w:val="0"/>
                <w:bCs w:val="0"/>
                <w:color w:val="auto"/>
                <w:kern w:val="2"/>
                <w:sz w:val="30"/>
                <w:szCs w:val="30"/>
                <w:lang w:val="en-US" w:eastAsia="zh-CN" w:bidi="ar-SA"/>
              </w:rPr>
              <w:t>招标方式</w:t>
            </w:r>
          </w:p>
        </w:tc>
        <w:tc>
          <w:tcPr>
            <w:tcW w:w="1297" w:type="dxa"/>
            <w:vMerge w:val="restart"/>
            <w:noWrap w:val="0"/>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Times New Roman" w:hAnsi="Times New Roman" w:eastAsia="方正仿宋_GBK" w:cs="Times New Roman"/>
                <w:b w:val="0"/>
                <w:bCs w:val="0"/>
                <w:color w:val="auto"/>
                <w:kern w:val="2"/>
                <w:sz w:val="30"/>
                <w:szCs w:val="30"/>
                <w:lang w:val="en-US" w:eastAsia="zh-CN" w:bidi="ar-SA"/>
              </w:rPr>
            </w:pPr>
            <w:r>
              <w:rPr>
                <w:rFonts w:hint="default" w:ascii="Times New Roman" w:hAnsi="Times New Roman" w:eastAsia="方正仿宋_GBK" w:cs="Times New Roman"/>
                <w:b w:val="0"/>
                <w:bCs w:val="0"/>
                <w:color w:val="auto"/>
                <w:kern w:val="2"/>
                <w:sz w:val="30"/>
                <w:szCs w:val="30"/>
                <w:lang w:val="en-US" w:eastAsia="zh-CN" w:bidi="ar-SA"/>
              </w:rPr>
              <w:t>不采用招标方式</w:t>
            </w:r>
          </w:p>
        </w:tc>
        <w:tc>
          <w:tcPr>
            <w:tcW w:w="759" w:type="dxa"/>
            <w:vMerge w:val="restart"/>
            <w:noWrap w:val="0"/>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Times New Roman" w:hAnsi="Times New Roman" w:eastAsia="方正仿宋_GBK" w:cs="Times New Roman"/>
                <w:b w:val="0"/>
                <w:bCs w:val="0"/>
                <w:color w:val="auto"/>
                <w:kern w:val="2"/>
                <w:sz w:val="30"/>
                <w:szCs w:val="30"/>
                <w:lang w:val="en-US" w:eastAsia="zh-CN" w:bidi="ar-SA"/>
              </w:rPr>
            </w:pPr>
            <w:r>
              <w:rPr>
                <w:rFonts w:hint="default" w:ascii="Times New Roman" w:hAnsi="Times New Roman" w:eastAsia="方正仿宋_GBK" w:cs="Times New Roman"/>
                <w:b w:val="0"/>
                <w:bCs w:val="0"/>
                <w:color w:val="auto"/>
                <w:kern w:val="2"/>
                <w:sz w:val="30"/>
                <w:szCs w:val="30"/>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blHeader/>
          <w:jc w:val="center"/>
        </w:trPr>
        <w:tc>
          <w:tcPr>
            <w:tcW w:w="1473" w:type="dxa"/>
            <w:vMerge w:val="continue"/>
            <w:noWrap w:val="0"/>
            <w:vAlign w:val="center"/>
          </w:tcPr>
          <w:p>
            <w:pPr>
              <w:keepNext w:val="0"/>
              <w:keepLines w:val="0"/>
              <w:widowControl w:val="0"/>
              <w:suppressLineNumbers w:val="0"/>
              <w:spacing w:before="0" w:beforeAutospacing="0" w:after="0" w:afterAutospacing="0" w:line="360" w:lineRule="auto"/>
              <w:ind w:left="0" w:leftChars="0" w:right="0" w:firstLine="0" w:firstLineChars="0"/>
              <w:jc w:val="both"/>
              <w:rPr>
                <w:rFonts w:hint="default" w:ascii="Times New Roman" w:hAnsi="Times New Roman" w:eastAsia="方正仿宋_GBK" w:cs="Times New Roman"/>
                <w:b w:val="0"/>
                <w:bCs w:val="0"/>
                <w:color w:val="auto"/>
                <w:kern w:val="2"/>
                <w:sz w:val="30"/>
                <w:szCs w:val="30"/>
                <w:lang w:val="en-US" w:eastAsia="zh-CN" w:bidi="ar-SA"/>
              </w:rPr>
            </w:pPr>
          </w:p>
        </w:tc>
        <w:tc>
          <w:tcPr>
            <w:tcW w:w="1080" w:type="dxa"/>
            <w:noWrap w:val="0"/>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Times New Roman" w:hAnsi="Times New Roman" w:eastAsia="方正仿宋_GBK" w:cs="Times New Roman"/>
                <w:b w:val="0"/>
                <w:bCs w:val="0"/>
                <w:color w:val="auto"/>
                <w:kern w:val="2"/>
                <w:sz w:val="30"/>
                <w:szCs w:val="30"/>
                <w:lang w:val="en-US" w:eastAsia="zh-CN" w:bidi="ar-SA"/>
              </w:rPr>
            </w:pPr>
            <w:r>
              <w:rPr>
                <w:rFonts w:hint="default" w:ascii="Times New Roman" w:hAnsi="Times New Roman" w:eastAsia="方正仿宋_GBK" w:cs="Times New Roman"/>
                <w:b w:val="0"/>
                <w:bCs w:val="0"/>
                <w:color w:val="auto"/>
                <w:kern w:val="2"/>
                <w:sz w:val="30"/>
                <w:szCs w:val="30"/>
                <w:lang w:val="en-US" w:eastAsia="zh-CN" w:bidi="ar-SA"/>
              </w:rPr>
              <w:t>全部招标</w:t>
            </w:r>
          </w:p>
        </w:tc>
        <w:tc>
          <w:tcPr>
            <w:tcW w:w="1275" w:type="dxa"/>
            <w:noWrap w:val="0"/>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Times New Roman" w:hAnsi="Times New Roman" w:eastAsia="方正仿宋_GBK" w:cs="Times New Roman"/>
                <w:b w:val="0"/>
                <w:bCs w:val="0"/>
                <w:color w:val="auto"/>
                <w:kern w:val="2"/>
                <w:sz w:val="30"/>
                <w:szCs w:val="30"/>
                <w:lang w:val="en-US" w:eastAsia="zh-CN" w:bidi="ar-SA"/>
              </w:rPr>
            </w:pPr>
            <w:r>
              <w:rPr>
                <w:rFonts w:hint="default" w:ascii="Times New Roman" w:hAnsi="Times New Roman" w:eastAsia="方正仿宋_GBK" w:cs="Times New Roman"/>
                <w:b w:val="0"/>
                <w:bCs w:val="0"/>
                <w:color w:val="auto"/>
                <w:kern w:val="2"/>
                <w:sz w:val="30"/>
                <w:szCs w:val="30"/>
                <w:lang w:val="en-US" w:eastAsia="zh-CN" w:bidi="ar-SA"/>
              </w:rPr>
              <w:t>部分招标</w:t>
            </w:r>
          </w:p>
        </w:tc>
        <w:tc>
          <w:tcPr>
            <w:tcW w:w="855" w:type="dxa"/>
            <w:noWrap w:val="0"/>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Times New Roman" w:hAnsi="Times New Roman" w:eastAsia="方正仿宋_GBK" w:cs="Times New Roman"/>
                <w:b w:val="0"/>
                <w:bCs w:val="0"/>
                <w:color w:val="auto"/>
                <w:kern w:val="2"/>
                <w:sz w:val="30"/>
                <w:szCs w:val="30"/>
                <w:lang w:val="en-US" w:eastAsia="zh-CN" w:bidi="ar-SA"/>
              </w:rPr>
            </w:pPr>
            <w:r>
              <w:rPr>
                <w:rFonts w:hint="default" w:ascii="Times New Roman" w:hAnsi="Times New Roman" w:eastAsia="方正仿宋_GBK" w:cs="Times New Roman"/>
                <w:b w:val="0"/>
                <w:bCs w:val="0"/>
                <w:color w:val="auto"/>
                <w:kern w:val="2"/>
                <w:sz w:val="30"/>
                <w:szCs w:val="30"/>
                <w:lang w:val="en-US" w:eastAsia="zh-CN" w:bidi="ar-SA"/>
              </w:rPr>
              <w:t>自行招标</w:t>
            </w:r>
          </w:p>
        </w:tc>
        <w:tc>
          <w:tcPr>
            <w:tcW w:w="855" w:type="dxa"/>
            <w:noWrap w:val="0"/>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Times New Roman" w:hAnsi="Times New Roman" w:eastAsia="方正仿宋_GBK" w:cs="Times New Roman"/>
                <w:b w:val="0"/>
                <w:bCs w:val="0"/>
                <w:color w:val="auto"/>
                <w:kern w:val="2"/>
                <w:sz w:val="30"/>
                <w:szCs w:val="30"/>
                <w:lang w:val="en-US" w:eastAsia="zh-CN" w:bidi="ar-SA"/>
              </w:rPr>
            </w:pPr>
            <w:r>
              <w:rPr>
                <w:rFonts w:hint="default" w:ascii="Times New Roman" w:hAnsi="Times New Roman" w:eastAsia="方正仿宋_GBK" w:cs="Times New Roman"/>
                <w:b w:val="0"/>
                <w:bCs w:val="0"/>
                <w:color w:val="auto"/>
                <w:kern w:val="2"/>
                <w:sz w:val="30"/>
                <w:szCs w:val="30"/>
                <w:lang w:val="en-US" w:eastAsia="zh-CN" w:bidi="ar-SA"/>
              </w:rPr>
              <w:t>委托招标</w:t>
            </w:r>
          </w:p>
        </w:tc>
        <w:tc>
          <w:tcPr>
            <w:tcW w:w="879" w:type="dxa"/>
            <w:noWrap w:val="0"/>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Times New Roman" w:hAnsi="Times New Roman" w:eastAsia="方正仿宋_GBK" w:cs="Times New Roman"/>
                <w:b w:val="0"/>
                <w:bCs w:val="0"/>
                <w:color w:val="auto"/>
                <w:kern w:val="2"/>
                <w:sz w:val="30"/>
                <w:szCs w:val="30"/>
                <w:lang w:val="en-US" w:eastAsia="zh-CN" w:bidi="ar-SA"/>
              </w:rPr>
            </w:pPr>
            <w:r>
              <w:rPr>
                <w:rFonts w:hint="default" w:ascii="Times New Roman" w:hAnsi="Times New Roman" w:eastAsia="方正仿宋_GBK" w:cs="Times New Roman"/>
                <w:b w:val="0"/>
                <w:bCs w:val="0"/>
                <w:color w:val="auto"/>
                <w:kern w:val="2"/>
                <w:sz w:val="30"/>
                <w:szCs w:val="30"/>
                <w:lang w:val="en-US" w:eastAsia="zh-CN" w:bidi="ar-SA"/>
              </w:rPr>
              <w:t>公开招标</w:t>
            </w:r>
          </w:p>
        </w:tc>
        <w:tc>
          <w:tcPr>
            <w:tcW w:w="922" w:type="dxa"/>
            <w:noWrap w:val="0"/>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Times New Roman" w:hAnsi="Times New Roman" w:eastAsia="方正仿宋_GBK" w:cs="Times New Roman"/>
                <w:b w:val="0"/>
                <w:bCs w:val="0"/>
                <w:color w:val="auto"/>
                <w:kern w:val="2"/>
                <w:sz w:val="30"/>
                <w:szCs w:val="30"/>
                <w:lang w:val="en-US" w:eastAsia="zh-CN" w:bidi="ar-SA"/>
              </w:rPr>
            </w:pPr>
            <w:r>
              <w:rPr>
                <w:rFonts w:hint="default" w:ascii="Times New Roman" w:hAnsi="Times New Roman" w:eastAsia="方正仿宋_GBK" w:cs="Times New Roman"/>
                <w:b w:val="0"/>
                <w:bCs w:val="0"/>
                <w:color w:val="auto"/>
                <w:kern w:val="2"/>
                <w:sz w:val="30"/>
                <w:szCs w:val="30"/>
                <w:lang w:val="en-US" w:eastAsia="zh-CN" w:bidi="ar-SA"/>
              </w:rPr>
              <w:t>邀请招标</w:t>
            </w:r>
          </w:p>
        </w:tc>
        <w:tc>
          <w:tcPr>
            <w:tcW w:w="1297" w:type="dxa"/>
            <w:vMerge w:val="continue"/>
            <w:noWrap w:val="0"/>
            <w:vAlign w:val="center"/>
          </w:tcPr>
          <w:p>
            <w:pPr>
              <w:keepNext w:val="0"/>
              <w:keepLines w:val="0"/>
              <w:widowControl w:val="0"/>
              <w:suppressLineNumbers w:val="0"/>
              <w:spacing w:before="0" w:beforeAutospacing="0" w:after="0" w:afterAutospacing="0" w:line="360" w:lineRule="auto"/>
              <w:ind w:left="0" w:leftChars="0" w:right="0" w:firstLine="0" w:firstLineChars="0"/>
              <w:jc w:val="both"/>
              <w:rPr>
                <w:rFonts w:hint="default" w:ascii="Times New Roman" w:hAnsi="Times New Roman" w:eastAsia="方正仿宋_GBK" w:cs="Times New Roman"/>
                <w:b w:val="0"/>
                <w:bCs w:val="0"/>
                <w:color w:val="auto"/>
                <w:kern w:val="2"/>
                <w:sz w:val="30"/>
                <w:szCs w:val="30"/>
                <w:lang w:val="en-US" w:eastAsia="zh-CN" w:bidi="ar-SA"/>
              </w:rPr>
            </w:pPr>
          </w:p>
        </w:tc>
        <w:tc>
          <w:tcPr>
            <w:tcW w:w="759" w:type="dxa"/>
            <w:vMerge w:val="continue"/>
            <w:noWrap w:val="0"/>
            <w:vAlign w:val="center"/>
          </w:tcPr>
          <w:p>
            <w:pPr>
              <w:keepNext w:val="0"/>
              <w:keepLines w:val="0"/>
              <w:widowControl w:val="0"/>
              <w:suppressLineNumbers w:val="0"/>
              <w:spacing w:before="0" w:beforeAutospacing="0" w:after="0" w:afterAutospacing="0" w:line="360" w:lineRule="auto"/>
              <w:ind w:left="0" w:leftChars="0" w:right="0" w:firstLine="0" w:firstLineChars="0"/>
              <w:jc w:val="both"/>
              <w:rPr>
                <w:rFonts w:hint="default" w:ascii="Times New Roman" w:hAnsi="Times New Roman" w:eastAsia="方正仿宋_GBK" w:cs="Times New Roman"/>
                <w:b w:val="0"/>
                <w:bCs w:val="0"/>
                <w:color w:val="auto"/>
                <w:kern w:val="2"/>
                <w:sz w:val="30"/>
                <w:szCs w:val="3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473" w:type="dxa"/>
            <w:noWrap w:val="0"/>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Times New Roman" w:hAnsi="Times New Roman" w:eastAsia="方正仿宋_GBK" w:cs="Times New Roman"/>
                <w:b w:val="0"/>
                <w:bCs w:val="0"/>
                <w:color w:val="auto"/>
                <w:kern w:val="2"/>
                <w:sz w:val="30"/>
                <w:szCs w:val="30"/>
                <w:lang w:val="en-US" w:eastAsia="zh-CN" w:bidi="ar-SA"/>
              </w:rPr>
            </w:pPr>
            <w:r>
              <w:rPr>
                <w:rFonts w:hint="default" w:ascii="Times New Roman" w:hAnsi="Times New Roman" w:eastAsia="方正仿宋_GBK" w:cs="Times New Roman"/>
                <w:b w:val="0"/>
                <w:bCs w:val="0"/>
                <w:color w:val="auto"/>
                <w:kern w:val="2"/>
                <w:sz w:val="30"/>
                <w:szCs w:val="30"/>
                <w:lang w:val="en-US" w:eastAsia="zh-CN" w:bidi="ar-SA"/>
              </w:rPr>
              <w:t>勘察</w:t>
            </w:r>
          </w:p>
        </w:tc>
        <w:tc>
          <w:tcPr>
            <w:tcW w:w="1080" w:type="dxa"/>
            <w:noWrap w:val="0"/>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Times New Roman" w:hAnsi="Times New Roman" w:eastAsia="方正仿宋_GBK" w:cs="Times New Roman"/>
                <w:b w:val="0"/>
                <w:bCs w:val="0"/>
                <w:color w:val="auto"/>
                <w:kern w:val="2"/>
                <w:sz w:val="30"/>
                <w:szCs w:val="30"/>
                <w:lang w:val="en-US" w:eastAsia="zh-CN" w:bidi="ar-SA"/>
              </w:rPr>
            </w:pPr>
            <w:r>
              <w:rPr>
                <w:rFonts w:hint="default" w:ascii="Times New Roman" w:hAnsi="Times New Roman" w:eastAsia="方正仿宋_GBK" w:cs="Times New Roman"/>
                <w:b w:val="0"/>
                <w:bCs w:val="0"/>
                <w:color w:val="auto"/>
                <w:kern w:val="2"/>
                <w:sz w:val="30"/>
                <w:szCs w:val="30"/>
                <w:lang w:val="en-US" w:eastAsia="zh-CN" w:bidi="ar-SA"/>
              </w:rPr>
              <w:t>√</w:t>
            </w:r>
          </w:p>
        </w:tc>
        <w:tc>
          <w:tcPr>
            <w:tcW w:w="1275" w:type="dxa"/>
            <w:noWrap w:val="0"/>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Times New Roman" w:hAnsi="Times New Roman" w:eastAsia="方正仿宋_GBK" w:cs="Times New Roman"/>
                <w:b w:val="0"/>
                <w:bCs w:val="0"/>
                <w:color w:val="auto"/>
                <w:kern w:val="2"/>
                <w:sz w:val="30"/>
                <w:szCs w:val="30"/>
                <w:lang w:val="en-US" w:eastAsia="zh-CN" w:bidi="ar-SA"/>
              </w:rPr>
            </w:pPr>
          </w:p>
        </w:tc>
        <w:tc>
          <w:tcPr>
            <w:tcW w:w="855" w:type="dxa"/>
            <w:noWrap w:val="0"/>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Times New Roman" w:hAnsi="Times New Roman" w:eastAsia="方正仿宋_GBK" w:cs="Times New Roman"/>
                <w:b w:val="0"/>
                <w:bCs w:val="0"/>
                <w:color w:val="auto"/>
                <w:kern w:val="2"/>
                <w:sz w:val="30"/>
                <w:szCs w:val="30"/>
                <w:lang w:val="en-US" w:eastAsia="zh-CN" w:bidi="ar-SA"/>
              </w:rPr>
            </w:pPr>
          </w:p>
        </w:tc>
        <w:tc>
          <w:tcPr>
            <w:tcW w:w="855" w:type="dxa"/>
            <w:noWrap w:val="0"/>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Times New Roman" w:hAnsi="Times New Roman" w:eastAsia="方正仿宋_GBK" w:cs="Times New Roman"/>
                <w:b w:val="0"/>
                <w:bCs w:val="0"/>
                <w:color w:val="auto"/>
                <w:kern w:val="2"/>
                <w:sz w:val="30"/>
                <w:szCs w:val="30"/>
                <w:lang w:val="en-US" w:eastAsia="zh-CN" w:bidi="ar-SA"/>
              </w:rPr>
            </w:pPr>
            <w:r>
              <w:rPr>
                <w:rFonts w:hint="default" w:ascii="Times New Roman" w:hAnsi="Times New Roman" w:eastAsia="方正仿宋_GBK" w:cs="Times New Roman"/>
                <w:b w:val="0"/>
                <w:bCs w:val="0"/>
                <w:color w:val="auto"/>
                <w:kern w:val="2"/>
                <w:sz w:val="30"/>
                <w:szCs w:val="30"/>
                <w:lang w:val="en-US" w:eastAsia="zh-CN" w:bidi="ar-SA"/>
              </w:rPr>
              <w:t>√</w:t>
            </w:r>
          </w:p>
        </w:tc>
        <w:tc>
          <w:tcPr>
            <w:tcW w:w="879" w:type="dxa"/>
            <w:noWrap w:val="0"/>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Times New Roman" w:hAnsi="Times New Roman" w:eastAsia="方正仿宋_GBK" w:cs="Times New Roman"/>
                <w:b w:val="0"/>
                <w:bCs w:val="0"/>
                <w:color w:val="auto"/>
                <w:kern w:val="2"/>
                <w:sz w:val="30"/>
                <w:szCs w:val="30"/>
                <w:lang w:val="en-US" w:eastAsia="zh-CN" w:bidi="ar-SA"/>
              </w:rPr>
            </w:pPr>
          </w:p>
        </w:tc>
        <w:tc>
          <w:tcPr>
            <w:tcW w:w="922" w:type="dxa"/>
            <w:noWrap w:val="0"/>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Times New Roman" w:hAnsi="Times New Roman" w:eastAsia="方正仿宋_GBK" w:cs="Times New Roman"/>
                <w:b w:val="0"/>
                <w:bCs w:val="0"/>
                <w:color w:val="auto"/>
                <w:kern w:val="2"/>
                <w:sz w:val="30"/>
                <w:szCs w:val="30"/>
                <w:lang w:val="en-US" w:eastAsia="zh-CN" w:bidi="ar-SA"/>
              </w:rPr>
            </w:pPr>
            <w:r>
              <w:rPr>
                <w:rFonts w:hint="default" w:ascii="Times New Roman" w:hAnsi="Times New Roman" w:eastAsia="方正仿宋_GBK" w:cs="Times New Roman"/>
                <w:b w:val="0"/>
                <w:bCs w:val="0"/>
                <w:color w:val="auto"/>
                <w:kern w:val="2"/>
                <w:sz w:val="30"/>
                <w:szCs w:val="30"/>
                <w:lang w:val="en-US" w:eastAsia="zh-CN" w:bidi="ar-SA"/>
              </w:rPr>
              <w:t>√</w:t>
            </w:r>
          </w:p>
        </w:tc>
        <w:tc>
          <w:tcPr>
            <w:tcW w:w="1297" w:type="dxa"/>
            <w:noWrap w:val="0"/>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Times New Roman" w:hAnsi="Times New Roman" w:eastAsia="方正仿宋_GBK" w:cs="Times New Roman"/>
                <w:b w:val="0"/>
                <w:bCs w:val="0"/>
                <w:color w:val="auto"/>
                <w:kern w:val="2"/>
                <w:sz w:val="30"/>
                <w:szCs w:val="30"/>
                <w:lang w:val="en-US" w:eastAsia="zh-CN" w:bidi="ar-SA"/>
              </w:rPr>
            </w:pPr>
          </w:p>
        </w:tc>
        <w:tc>
          <w:tcPr>
            <w:tcW w:w="759" w:type="dxa"/>
            <w:noWrap w:val="0"/>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Times New Roman" w:hAnsi="Times New Roman" w:eastAsia="方正仿宋_GBK" w:cs="Times New Roman"/>
                <w:b w:val="0"/>
                <w:bCs w:val="0"/>
                <w:color w:val="auto"/>
                <w:kern w:val="2"/>
                <w:sz w:val="30"/>
                <w:szCs w:val="3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473" w:type="dxa"/>
            <w:noWrap w:val="0"/>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Times New Roman" w:hAnsi="Times New Roman" w:eastAsia="方正仿宋_GBK" w:cs="Times New Roman"/>
                <w:b w:val="0"/>
                <w:bCs w:val="0"/>
                <w:color w:val="auto"/>
                <w:kern w:val="2"/>
                <w:sz w:val="30"/>
                <w:szCs w:val="30"/>
                <w:lang w:val="en-US" w:eastAsia="zh-CN" w:bidi="ar-SA"/>
              </w:rPr>
            </w:pPr>
            <w:r>
              <w:rPr>
                <w:rFonts w:hint="default" w:ascii="Times New Roman" w:hAnsi="Times New Roman" w:eastAsia="方正仿宋_GBK" w:cs="Times New Roman"/>
                <w:b w:val="0"/>
                <w:bCs w:val="0"/>
                <w:color w:val="auto"/>
                <w:kern w:val="2"/>
                <w:sz w:val="30"/>
                <w:szCs w:val="30"/>
                <w:lang w:val="en-US" w:eastAsia="zh-CN" w:bidi="ar-SA"/>
              </w:rPr>
              <w:t>设计</w:t>
            </w:r>
          </w:p>
        </w:tc>
        <w:tc>
          <w:tcPr>
            <w:tcW w:w="1080" w:type="dxa"/>
            <w:noWrap w:val="0"/>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Times New Roman" w:hAnsi="Times New Roman" w:eastAsia="方正仿宋_GBK" w:cs="Times New Roman"/>
                <w:b w:val="0"/>
                <w:bCs w:val="0"/>
                <w:color w:val="auto"/>
                <w:kern w:val="2"/>
                <w:sz w:val="30"/>
                <w:szCs w:val="30"/>
                <w:lang w:val="en-US" w:eastAsia="zh-CN" w:bidi="ar-SA"/>
              </w:rPr>
            </w:pPr>
            <w:r>
              <w:rPr>
                <w:rFonts w:hint="default" w:ascii="Times New Roman" w:hAnsi="Times New Roman" w:eastAsia="方正仿宋_GBK" w:cs="Times New Roman"/>
                <w:b w:val="0"/>
                <w:bCs w:val="0"/>
                <w:color w:val="auto"/>
                <w:kern w:val="2"/>
                <w:sz w:val="30"/>
                <w:szCs w:val="30"/>
                <w:lang w:val="en-US" w:eastAsia="zh-CN" w:bidi="ar-SA"/>
              </w:rPr>
              <w:t>√</w:t>
            </w:r>
          </w:p>
        </w:tc>
        <w:tc>
          <w:tcPr>
            <w:tcW w:w="1275" w:type="dxa"/>
            <w:noWrap w:val="0"/>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Times New Roman" w:hAnsi="Times New Roman" w:eastAsia="方正仿宋_GBK" w:cs="Times New Roman"/>
                <w:b w:val="0"/>
                <w:bCs w:val="0"/>
                <w:color w:val="auto"/>
                <w:kern w:val="2"/>
                <w:sz w:val="30"/>
                <w:szCs w:val="30"/>
                <w:lang w:val="en-US" w:eastAsia="zh-CN" w:bidi="ar-SA"/>
              </w:rPr>
            </w:pPr>
          </w:p>
        </w:tc>
        <w:tc>
          <w:tcPr>
            <w:tcW w:w="855" w:type="dxa"/>
            <w:noWrap w:val="0"/>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Times New Roman" w:hAnsi="Times New Roman" w:eastAsia="方正仿宋_GBK" w:cs="Times New Roman"/>
                <w:b w:val="0"/>
                <w:bCs w:val="0"/>
                <w:color w:val="auto"/>
                <w:kern w:val="2"/>
                <w:sz w:val="30"/>
                <w:szCs w:val="30"/>
                <w:lang w:val="en-US" w:eastAsia="zh-CN" w:bidi="ar-SA"/>
              </w:rPr>
            </w:pPr>
          </w:p>
        </w:tc>
        <w:tc>
          <w:tcPr>
            <w:tcW w:w="855" w:type="dxa"/>
            <w:noWrap w:val="0"/>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Times New Roman" w:hAnsi="Times New Roman" w:eastAsia="方正仿宋_GBK" w:cs="Times New Roman"/>
                <w:b w:val="0"/>
                <w:bCs w:val="0"/>
                <w:color w:val="auto"/>
                <w:kern w:val="2"/>
                <w:sz w:val="30"/>
                <w:szCs w:val="30"/>
                <w:lang w:val="en-US" w:eastAsia="zh-CN" w:bidi="ar-SA"/>
              </w:rPr>
            </w:pPr>
            <w:r>
              <w:rPr>
                <w:rFonts w:hint="default" w:ascii="Times New Roman" w:hAnsi="Times New Roman" w:eastAsia="方正仿宋_GBK" w:cs="Times New Roman"/>
                <w:b w:val="0"/>
                <w:bCs w:val="0"/>
                <w:color w:val="auto"/>
                <w:kern w:val="2"/>
                <w:sz w:val="30"/>
                <w:szCs w:val="30"/>
                <w:lang w:val="en-US" w:eastAsia="zh-CN" w:bidi="ar-SA"/>
              </w:rPr>
              <w:t>√</w:t>
            </w:r>
          </w:p>
        </w:tc>
        <w:tc>
          <w:tcPr>
            <w:tcW w:w="879" w:type="dxa"/>
            <w:noWrap w:val="0"/>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Times New Roman" w:hAnsi="Times New Roman" w:eastAsia="方正仿宋_GBK" w:cs="Times New Roman"/>
                <w:b w:val="0"/>
                <w:bCs w:val="0"/>
                <w:color w:val="auto"/>
                <w:kern w:val="2"/>
                <w:sz w:val="30"/>
                <w:szCs w:val="30"/>
                <w:lang w:val="en-US" w:eastAsia="zh-CN" w:bidi="ar-SA"/>
              </w:rPr>
            </w:pPr>
          </w:p>
        </w:tc>
        <w:tc>
          <w:tcPr>
            <w:tcW w:w="922" w:type="dxa"/>
            <w:noWrap w:val="0"/>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Times New Roman" w:hAnsi="Times New Roman" w:eastAsia="方正仿宋_GBK" w:cs="Times New Roman"/>
                <w:b w:val="0"/>
                <w:bCs w:val="0"/>
                <w:color w:val="auto"/>
                <w:kern w:val="2"/>
                <w:sz w:val="30"/>
                <w:szCs w:val="30"/>
                <w:lang w:val="en-US" w:eastAsia="zh-CN" w:bidi="ar-SA"/>
              </w:rPr>
            </w:pPr>
            <w:r>
              <w:rPr>
                <w:rFonts w:hint="default" w:ascii="Times New Roman" w:hAnsi="Times New Roman" w:eastAsia="方正仿宋_GBK" w:cs="Times New Roman"/>
                <w:b w:val="0"/>
                <w:bCs w:val="0"/>
                <w:color w:val="auto"/>
                <w:kern w:val="2"/>
                <w:sz w:val="30"/>
                <w:szCs w:val="30"/>
                <w:lang w:val="en-US" w:eastAsia="zh-CN" w:bidi="ar-SA"/>
              </w:rPr>
              <w:t>√</w:t>
            </w:r>
          </w:p>
        </w:tc>
        <w:tc>
          <w:tcPr>
            <w:tcW w:w="1297" w:type="dxa"/>
            <w:noWrap w:val="0"/>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Times New Roman" w:hAnsi="Times New Roman" w:eastAsia="方正仿宋_GBK" w:cs="Times New Roman"/>
                <w:b w:val="0"/>
                <w:bCs w:val="0"/>
                <w:color w:val="auto"/>
                <w:kern w:val="2"/>
                <w:sz w:val="30"/>
                <w:szCs w:val="30"/>
                <w:lang w:val="en-US" w:eastAsia="zh-CN" w:bidi="ar-SA"/>
              </w:rPr>
            </w:pPr>
          </w:p>
        </w:tc>
        <w:tc>
          <w:tcPr>
            <w:tcW w:w="759" w:type="dxa"/>
            <w:noWrap w:val="0"/>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Times New Roman" w:hAnsi="Times New Roman" w:eastAsia="方正仿宋_GBK" w:cs="Times New Roman"/>
                <w:b w:val="0"/>
                <w:bCs w:val="0"/>
                <w:color w:val="auto"/>
                <w:kern w:val="2"/>
                <w:sz w:val="30"/>
                <w:szCs w:val="3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473" w:type="dxa"/>
            <w:noWrap w:val="0"/>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Times New Roman" w:hAnsi="Times New Roman" w:eastAsia="方正仿宋_GBK" w:cs="Times New Roman"/>
                <w:b w:val="0"/>
                <w:bCs w:val="0"/>
                <w:color w:val="auto"/>
                <w:kern w:val="2"/>
                <w:sz w:val="30"/>
                <w:szCs w:val="30"/>
                <w:lang w:val="en-US" w:eastAsia="zh-CN" w:bidi="ar-SA"/>
              </w:rPr>
            </w:pPr>
            <w:r>
              <w:rPr>
                <w:rFonts w:hint="default" w:ascii="Times New Roman" w:hAnsi="Times New Roman" w:eastAsia="方正仿宋_GBK" w:cs="Times New Roman"/>
                <w:b w:val="0"/>
                <w:bCs w:val="0"/>
                <w:color w:val="auto"/>
                <w:kern w:val="2"/>
                <w:sz w:val="30"/>
                <w:szCs w:val="30"/>
                <w:lang w:val="en-US" w:eastAsia="zh-CN" w:bidi="ar-SA"/>
              </w:rPr>
              <w:t>建筑工程</w:t>
            </w:r>
          </w:p>
        </w:tc>
        <w:tc>
          <w:tcPr>
            <w:tcW w:w="1080" w:type="dxa"/>
            <w:noWrap w:val="0"/>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Times New Roman" w:hAnsi="Times New Roman" w:eastAsia="方正仿宋_GBK" w:cs="Times New Roman"/>
                <w:b w:val="0"/>
                <w:bCs w:val="0"/>
                <w:color w:val="auto"/>
                <w:kern w:val="2"/>
                <w:sz w:val="30"/>
                <w:szCs w:val="30"/>
                <w:lang w:val="en-US" w:eastAsia="zh-CN" w:bidi="ar-SA"/>
              </w:rPr>
            </w:pPr>
            <w:r>
              <w:rPr>
                <w:rFonts w:hint="default" w:ascii="Times New Roman" w:hAnsi="Times New Roman" w:eastAsia="方正仿宋_GBK" w:cs="Times New Roman"/>
                <w:b w:val="0"/>
                <w:bCs w:val="0"/>
                <w:color w:val="auto"/>
                <w:kern w:val="2"/>
                <w:sz w:val="30"/>
                <w:szCs w:val="30"/>
                <w:lang w:val="en-US" w:eastAsia="zh-CN" w:bidi="ar-SA"/>
              </w:rPr>
              <w:t>√</w:t>
            </w:r>
          </w:p>
        </w:tc>
        <w:tc>
          <w:tcPr>
            <w:tcW w:w="1275" w:type="dxa"/>
            <w:noWrap w:val="0"/>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Times New Roman" w:hAnsi="Times New Roman" w:eastAsia="方正仿宋_GBK" w:cs="Times New Roman"/>
                <w:b w:val="0"/>
                <w:bCs w:val="0"/>
                <w:color w:val="auto"/>
                <w:kern w:val="2"/>
                <w:sz w:val="30"/>
                <w:szCs w:val="30"/>
                <w:lang w:val="en-US" w:eastAsia="zh-CN" w:bidi="ar-SA"/>
              </w:rPr>
            </w:pPr>
          </w:p>
        </w:tc>
        <w:tc>
          <w:tcPr>
            <w:tcW w:w="855" w:type="dxa"/>
            <w:noWrap w:val="0"/>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Times New Roman" w:hAnsi="Times New Roman" w:eastAsia="方正仿宋_GBK" w:cs="Times New Roman"/>
                <w:b w:val="0"/>
                <w:bCs w:val="0"/>
                <w:color w:val="auto"/>
                <w:kern w:val="2"/>
                <w:sz w:val="30"/>
                <w:szCs w:val="30"/>
                <w:lang w:val="en-US" w:eastAsia="zh-CN" w:bidi="ar-SA"/>
              </w:rPr>
            </w:pPr>
          </w:p>
        </w:tc>
        <w:tc>
          <w:tcPr>
            <w:tcW w:w="855" w:type="dxa"/>
            <w:noWrap w:val="0"/>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Times New Roman" w:hAnsi="Times New Roman" w:eastAsia="方正仿宋_GBK" w:cs="Times New Roman"/>
                <w:b w:val="0"/>
                <w:bCs w:val="0"/>
                <w:color w:val="auto"/>
                <w:kern w:val="2"/>
                <w:sz w:val="30"/>
                <w:szCs w:val="30"/>
                <w:lang w:val="en-US" w:eastAsia="zh-CN" w:bidi="ar-SA"/>
              </w:rPr>
            </w:pPr>
            <w:r>
              <w:rPr>
                <w:rFonts w:hint="default" w:ascii="Times New Roman" w:hAnsi="Times New Roman" w:eastAsia="方正仿宋_GBK" w:cs="Times New Roman"/>
                <w:b w:val="0"/>
                <w:bCs w:val="0"/>
                <w:color w:val="auto"/>
                <w:kern w:val="2"/>
                <w:sz w:val="30"/>
                <w:szCs w:val="30"/>
                <w:lang w:val="en-US" w:eastAsia="zh-CN" w:bidi="ar-SA"/>
              </w:rPr>
              <w:t>√</w:t>
            </w:r>
          </w:p>
        </w:tc>
        <w:tc>
          <w:tcPr>
            <w:tcW w:w="879" w:type="dxa"/>
            <w:noWrap w:val="0"/>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Times New Roman" w:hAnsi="Times New Roman" w:eastAsia="方正仿宋_GBK" w:cs="Times New Roman"/>
                <w:b w:val="0"/>
                <w:bCs w:val="0"/>
                <w:color w:val="auto"/>
                <w:kern w:val="2"/>
                <w:sz w:val="30"/>
                <w:szCs w:val="30"/>
                <w:lang w:val="en-US" w:eastAsia="zh-CN" w:bidi="ar-SA"/>
              </w:rPr>
            </w:pPr>
          </w:p>
        </w:tc>
        <w:tc>
          <w:tcPr>
            <w:tcW w:w="922" w:type="dxa"/>
            <w:noWrap w:val="0"/>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Times New Roman" w:hAnsi="Times New Roman" w:eastAsia="方正仿宋_GBK" w:cs="Times New Roman"/>
                <w:b w:val="0"/>
                <w:bCs w:val="0"/>
                <w:color w:val="auto"/>
                <w:kern w:val="2"/>
                <w:sz w:val="30"/>
                <w:szCs w:val="30"/>
                <w:lang w:val="en-US" w:eastAsia="zh-CN" w:bidi="ar-SA"/>
              </w:rPr>
            </w:pPr>
            <w:r>
              <w:rPr>
                <w:rFonts w:hint="default" w:ascii="Times New Roman" w:hAnsi="Times New Roman" w:eastAsia="方正仿宋_GBK" w:cs="Times New Roman"/>
                <w:b w:val="0"/>
                <w:bCs w:val="0"/>
                <w:color w:val="auto"/>
                <w:kern w:val="2"/>
                <w:sz w:val="30"/>
                <w:szCs w:val="30"/>
                <w:lang w:val="en-US" w:eastAsia="zh-CN" w:bidi="ar-SA"/>
              </w:rPr>
              <w:t>√</w:t>
            </w:r>
          </w:p>
        </w:tc>
        <w:tc>
          <w:tcPr>
            <w:tcW w:w="1297" w:type="dxa"/>
            <w:noWrap w:val="0"/>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Times New Roman" w:hAnsi="Times New Roman" w:eastAsia="方正仿宋_GBK" w:cs="Times New Roman"/>
                <w:b w:val="0"/>
                <w:bCs w:val="0"/>
                <w:color w:val="auto"/>
                <w:kern w:val="2"/>
                <w:sz w:val="30"/>
                <w:szCs w:val="30"/>
                <w:lang w:val="en-US" w:eastAsia="zh-CN" w:bidi="ar-SA"/>
              </w:rPr>
            </w:pPr>
          </w:p>
        </w:tc>
        <w:tc>
          <w:tcPr>
            <w:tcW w:w="759" w:type="dxa"/>
            <w:noWrap w:val="0"/>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Times New Roman" w:hAnsi="Times New Roman" w:eastAsia="方正仿宋_GBK" w:cs="Times New Roman"/>
                <w:b w:val="0"/>
                <w:bCs w:val="0"/>
                <w:color w:val="auto"/>
                <w:kern w:val="2"/>
                <w:sz w:val="30"/>
                <w:szCs w:val="3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473" w:type="dxa"/>
            <w:noWrap w:val="0"/>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Times New Roman" w:hAnsi="Times New Roman" w:eastAsia="方正仿宋_GBK" w:cs="Times New Roman"/>
                <w:b w:val="0"/>
                <w:bCs w:val="0"/>
                <w:color w:val="auto"/>
                <w:kern w:val="2"/>
                <w:sz w:val="30"/>
                <w:szCs w:val="30"/>
                <w:lang w:val="en-US" w:eastAsia="zh-CN" w:bidi="ar-SA"/>
              </w:rPr>
            </w:pPr>
            <w:r>
              <w:rPr>
                <w:rFonts w:hint="default" w:ascii="Times New Roman" w:hAnsi="Times New Roman" w:eastAsia="方正仿宋_GBK" w:cs="Times New Roman"/>
                <w:b w:val="0"/>
                <w:bCs w:val="0"/>
                <w:color w:val="auto"/>
                <w:kern w:val="2"/>
                <w:sz w:val="30"/>
                <w:szCs w:val="30"/>
                <w:lang w:val="en-US" w:eastAsia="zh-CN" w:bidi="ar-SA"/>
              </w:rPr>
              <w:t>设配采购</w:t>
            </w:r>
          </w:p>
        </w:tc>
        <w:tc>
          <w:tcPr>
            <w:tcW w:w="1080" w:type="dxa"/>
            <w:noWrap w:val="0"/>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Times New Roman" w:hAnsi="Times New Roman" w:eastAsia="方正仿宋_GBK" w:cs="Times New Roman"/>
                <w:b w:val="0"/>
                <w:bCs w:val="0"/>
                <w:color w:val="auto"/>
                <w:kern w:val="2"/>
                <w:sz w:val="30"/>
                <w:szCs w:val="30"/>
                <w:lang w:val="en-US" w:eastAsia="zh-CN" w:bidi="ar-SA"/>
              </w:rPr>
            </w:pPr>
            <w:r>
              <w:rPr>
                <w:rFonts w:hint="default" w:ascii="Times New Roman" w:hAnsi="Times New Roman" w:eastAsia="方正仿宋_GBK" w:cs="Times New Roman"/>
                <w:b w:val="0"/>
                <w:bCs w:val="0"/>
                <w:color w:val="auto"/>
                <w:kern w:val="2"/>
                <w:sz w:val="30"/>
                <w:szCs w:val="30"/>
                <w:lang w:val="en-US" w:eastAsia="zh-CN" w:bidi="ar-SA"/>
              </w:rPr>
              <w:t>√</w:t>
            </w:r>
          </w:p>
        </w:tc>
        <w:tc>
          <w:tcPr>
            <w:tcW w:w="1275" w:type="dxa"/>
            <w:noWrap w:val="0"/>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Times New Roman" w:hAnsi="Times New Roman" w:eastAsia="方正仿宋_GBK" w:cs="Times New Roman"/>
                <w:b w:val="0"/>
                <w:bCs w:val="0"/>
                <w:color w:val="auto"/>
                <w:kern w:val="2"/>
                <w:sz w:val="30"/>
                <w:szCs w:val="30"/>
                <w:lang w:val="en-US" w:eastAsia="zh-CN" w:bidi="ar-SA"/>
              </w:rPr>
            </w:pPr>
          </w:p>
        </w:tc>
        <w:tc>
          <w:tcPr>
            <w:tcW w:w="855" w:type="dxa"/>
            <w:noWrap w:val="0"/>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Times New Roman" w:hAnsi="Times New Roman" w:eastAsia="方正仿宋_GBK" w:cs="Times New Roman"/>
                <w:b w:val="0"/>
                <w:bCs w:val="0"/>
                <w:color w:val="auto"/>
                <w:kern w:val="2"/>
                <w:sz w:val="30"/>
                <w:szCs w:val="30"/>
                <w:lang w:val="en-US" w:eastAsia="zh-CN" w:bidi="ar-SA"/>
              </w:rPr>
            </w:pPr>
          </w:p>
        </w:tc>
        <w:tc>
          <w:tcPr>
            <w:tcW w:w="855" w:type="dxa"/>
            <w:noWrap w:val="0"/>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Times New Roman" w:hAnsi="Times New Roman" w:eastAsia="方正仿宋_GBK" w:cs="Times New Roman"/>
                <w:b w:val="0"/>
                <w:bCs w:val="0"/>
                <w:color w:val="auto"/>
                <w:kern w:val="2"/>
                <w:sz w:val="30"/>
                <w:szCs w:val="30"/>
                <w:lang w:val="en-US" w:eastAsia="zh-CN" w:bidi="ar-SA"/>
              </w:rPr>
            </w:pPr>
            <w:r>
              <w:rPr>
                <w:rFonts w:hint="default" w:ascii="Times New Roman" w:hAnsi="Times New Roman" w:eastAsia="方正仿宋_GBK" w:cs="Times New Roman"/>
                <w:b w:val="0"/>
                <w:bCs w:val="0"/>
                <w:color w:val="auto"/>
                <w:kern w:val="2"/>
                <w:sz w:val="30"/>
                <w:szCs w:val="30"/>
                <w:lang w:val="en-US" w:eastAsia="zh-CN" w:bidi="ar-SA"/>
              </w:rPr>
              <w:t>√</w:t>
            </w:r>
          </w:p>
        </w:tc>
        <w:tc>
          <w:tcPr>
            <w:tcW w:w="879" w:type="dxa"/>
            <w:noWrap w:val="0"/>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Times New Roman" w:hAnsi="Times New Roman" w:eastAsia="方正仿宋_GBK" w:cs="Times New Roman"/>
                <w:b w:val="0"/>
                <w:bCs w:val="0"/>
                <w:color w:val="auto"/>
                <w:kern w:val="2"/>
                <w:sz w:val="30"/>
                <w:szCs w:val="30"/>
                <w:lang w:val="en-US" w:eastAsia="zh-CN" w:bidi="ar-SA"/>
              </w:rPr>
            </w:pPr>
          </w:p>
        </w:tc>
        <w:tc>
          <w:tcPr>
            <w:tcW w:w="922" w:type="dxa"/>
            <w:noWrap w:val="0"/>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Times New Roman" w:hAnsi="Times New Roman" w:eastAsia="方正仿宋_GBK" w:cs="Times New Roman"/>
                <w:b w:val="0"/>
                <w:bCs w:val="0"/>
                <w:color w:val="auto"/>
                <w:kern w:val="2"/>
                <w:sz w:val="30"/>
                <w:szCs w:val="30"/>
                <w:lang w:val="en-US" w:eastAsia="zh-CN" w:bidi="ar-SA"/>
              </w:rPr>
            </w:pPr>
            <w:r>
              <w:rPr>
                <w:rFonts w:hint="default" w:ascii="Times New Roman" w:hAnsi="Times New Roman" w:eastAsia="方正仿宋_GBK" w:cs="Times New Roman"/>
                <w:b w:val="0"/>
                <w:bCs w:val="0"/>
                <w:color w:val="auto"/>
                <w:kern w:val="2"/>
                <w:sz w:val="30"/>
                <w:szCs w:val="30"/>
                <w:lang w:val="en-US" w:eastAsia="zh-CN" w:bidi="ar-SA"/>
              </w:rPr>
              <w:t>√</w:t>
            </w:r>
          </w:p>
        </w:tc>
        <w:tc>
          <w:tcPr>
            <w:tcW w:w="1297" w:type="dxa"/>
            <w:noWrap w:val="0"/>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Times New Roman" w:hAnsi="Times New Roman" w:eastAsia="方正仿宋_GBK" w:cs="Times New Roman"/>
                <w:b w:val="0"/>
                <w:bCs w:val="0"/>
                <w:color w:val="auto"/>
                <w:kern w:val="2"/>
                <w:sz w:val="30"/>
                <w:szCs w:val="30"/>
                <w:lang w:val="en-US" w:eastAsia="zh-CN" w:bidi="ar-SA"/>
              </w:rPr>
            </w:pPr>
          </w:p>
        </w:tc>
        <w:tc>
          <w:tcPr>
            <w:tcW w:w="759" w:type="dxa"/>
            <w:noWrap w:val="0"/>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Times New Roman" w:hAnsi="Times New Roman" w:eastAsia="方正仿宋_GBK" w:cs="Times New Roman"/>
                <w:b w:val="0"/>
                <w:bCs w:val="0"/>
                <w:color w:val="auto"/>
                <w:kern w:val="2"/>
                <w:sz w:val="30"/>
                <w:szCs w:val="3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473" w:type="dxa"/>
            <w:noWrap w:val="0"/>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Times New Roman" w:hAnsi="Times New Roman" w:eastAsia="方正仿宋_GBK" w:cs="Times New Roman"/>
                <w:b w:val="0"/>
                <w:bCs w:val="0"/>
                <w:color w:val="auto"/>
                <w:kern w:val="2"/>
                <w:sz w:val="30"/>
                <w:szCs w:val="30"/>
                <w:lang w:val="en-US" w:eastAsia="zh-CN" w:bidi="ar-SA"/>
              </w:rPr>
            </w:pPr>
            <w:r>
              <w:rPr>
                <w:rFonts w:hint="default" w:ascii="Times New Roman" w:hAnsi="Times New Roman" w:eastAsia="方正仿宋_GBK" w:cs="Times New Roman"/>
                <w:b w:val="0"/>
                <w:bCs w:val="0"/>
                <w:color w:val="auto"/>
                <w:kern w:val="2"/>
                <w:sz w:val="30"/>
                <w:szCs w:val="30"/>
                <w:lang w:val="en-US" w:eastAsia="zh-CN" w:bidi="ar-SA"/>
              </w:rPr>
              <w:t>监理</w:t>
            </w:r>
          </w:p>
        </w:tc>
        <w:tc>
          <w:tcPr>
            <w:tcW w:w="1080" w:type="dxa"/>
            <w:noWrap w:val="0"/>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Times New Roman" w:hAnsi="Times New Roman" w:eastAsia="方正仿宋_GBK" w:cs="Times New Roman"/>
                <w:b w:val="0"/>
                <w:bCs w:val="0"/>
                <w:color w:val="auto"/>
                <w:kern w:val="2"/>
                <w:sz w:val="30"/>
                <w:szCs w:val="30"/>
                <w:lang w:val="en-US" w:eastAsia="zh-CN" w:bidi="ar-SA"/>
              </w:rPr>
            </w:pPr>
            <w:r>
              <w:rPr>
                <w:rFonts w:hint="default" w:ascii="Times New Roman" w:hAnsi="Times New Roman" w:eastAsia="方正仿宋_GBK" w:cs="Times New Roman"/>
                <w:b w:val="0"/>
                <w:bCs w:val="0"/>
                <w:color w:val="auto"/>
                <w:kern w:val="2"/>
                <w:sz w:val="30"/>
                <w:szCs w:val="30"/>
                <w:lang w:val="en-US" w:eastAsia="zh-CN" w:bidi="ar-SA"/>
              </w:rPr>
              <w:t>√</w:t>
            </w:r>
          </w:p>
        </w:tc>
        <w:tc>
          <w:tcPr>
            <w:tcW w:w="1275" w:type="dxa"/>
            <w:noWrap w:val="0"/>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Times New Roman" w:hAnsi="Times New Roman" w:eastAsia="方正仿宋_GBK" w:cs="Times New Roman"/>
                <w:b w:val="0"/>
                <w:bCs w:val="0"/>
                <w:color w:val="auto"/>
                <w:kern w:val="2"/>
                <w:sz w:val="30"/>
                <w:szCs w:val="30"/>
                <w:lang w:val="en-US" w:eastAsia="zh-CN" w:bidi="ar-SA"/>
              </w:rPr>
            </w:pPr>
          </w:p>
        </w:tc>
        <w:tc>
          <w:tcPr>
            <w:tcW w:w="855" w:type="dxa"/>
            <w:noWrap w:val="0"/>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Times New Roman" w:hAnsi="Times New Roman" w:eastAsia="方正仿宋_GBK" w:cs="Times New Roman"/>
                <w:b w:val="0"/>
                <w:bCs w:val="0"/>
                <w:color w:val="auto"/>
                <w:kern w:val="2"/>
                <w:sz w:val="30"/>
                <w:szCs w:val="30"/>
                <w:lang w:val="en-US" w:eastAsia="zh-CN" w:bidi="ar-SA"/>
              </w:rPr>
            </w:pPr>
          </w:p>
        </w:tc>
        <w:tc>
          <w:tcPr>
            <w:tcW w:w="855" w:type="dxa"/>
            <w:noWrap w:val="0"/>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Times New Roman" w:hAnsi="Times New Roman" w:eastAsia="方正仿宋_GBK" w:cs="Times New Roman"/>
                <w:b w:val="0"/>
                <w:bCs w:val="0"/>
                <w:color w:val="auto"/>
                <w:kern w:val="2"/>
                <w:sz w:val="30"/>
                <w:szCs w:val="30"/>
                <w:lang w:val="en-US" w:eastAsia="zh-CN" w:bidi="ar-SA"/>
              </w:rPr>
            </w:pPr>
            <w:r>
              <w:rPr>
                <w:rFonts w:hint="default" w:ascii="Times New Roman" w:hAnsi="Times New Roman" w:eastAsia="方正仿宋_GBK" w:cs="Times New Roman"/>
                <w:b w:val="0"/>
                <w:bCs w:val="0"/>
                <w:color w:val="auto"/>
                <w:kern w:val="2"/>
                <w:sz w:val="30"/>
                <w:szCs w:val="30"/>
                <w:lang w:val="en-US" w:eastAsia="zh-CN" w:bidi="ar-SA"/>
              </w:rPr>
              <w:t>√</w:t>
            </w:r>
          </w:p>
        </w:tc>
        <w:tc>
          <w:tcPr>
            <w:tcW w:w="879" w:type="dxa"/>
            <w:noWrap w:val="0"/>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Times New Roman" w:hAnsi="Times New Roman" w:eastAsia="方正仿宋_GBK" w:cs="Times New Roman"/>
                <w:b w:val="0"/>
                <w:bCs w:val="0"/>
                <w:color w:val="auto"/>
                <w:kern w:val="2"/>
                <w:sz w:val="30"/>
                <w:szCs w:val="30"/>
                <w:lang w:val="en-US" w:eastAsia="zh-CN" w:bidi="ar-SA"/>
              </w:rPr>
            </w:pPr>
          </w:p>
        </w:tc>
        <w:tc>
          <w:tcPr>
            <w:tcW w:w="922" w:type="dxa"/>
            <w:noWrap w:val="0"/>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Times New Roman" w:hAnsi="Times New Roman" w:eastAsia="方正仿宋_GBK" w:cs="Times New Roman"/>
                <w:b w:val="0"/>
                <w:bCs w:val="0"/>
                <w:color w:val="auto"/>
                <w:kern w:val="2"/>
                <w:sz w:val="30"/>
                <w:szCs w:val="30"/>
                <w:lang w:val="en-US" w:eastAsia="zh-CN" w:bidi="ar-SA"/>
              </w:rPr>
            </w:pPr>
            <w:r>
              <w:rPr>
                <w:rFonts w:hint="default" w:ascii="Times New Roman" w:hAnsi="Times New Roman" w:eastAsia="方正仿宋_GBK" w:cs="Times New Roman"/>
                <w:b w:val="0"/>
                <w:bCs w:val="0"/>
                <w:color w:val="auto"/>
                <w:kern w:val="2"/>
                <w:sz w:val="30"/>
                <w:szCs w:val="30"/>
                <w:lang w:val="en-US" w:eastAsia="zh-CN" w:bidi="ar-SA"/>
              </w:rPr>
              <w:t>√</w:t>
            </w:r>
          </w:p>
        </w:tc>
        <w:tc>
          <w:tcPr>
            <w:tcW w:w="1297" w:type="dxa"/>
            <w:noWrap w:val="0"/>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Times New Roman" w:hAnsi="Times New Roman" w:eastAsia="方正仿宋_GBK" w:cs="Times New Roman"/>
                <w:b w:val="0"/>
                <w:bCs w:val="0"/>
                <w:color w:val="auto"/>
                <w:kern w:val="2"/>
                <w:sz w:val="30"/>
                <w:szCs w:val="30"/>
                <w:lang w:val="en-US" w:eastAsia="zh-CN" w:bidi="ar-SA"/>
              </w:rPr>
            </w:pPr>
          </w:p>
        </w:tc>
        <w:tc>
          <w:tcPr>
            <w:tcW w:w="759" w:type="dxa"/>
            <w:noWrap w:val="0"/>
            <w:vAlign w:val="center"/>
          </w:tcPr>
          <w:p>
            <w:pPr>
              <w:keepNext w:val="0"/>
              <w:keepLines w:val="0"/>
              <w:widowControl w:val="0"/>
              <w:suppressLineNumbers w:val="0"/>
              <w:spacing w:before="0" w:beforeAutospacing="0" w:after="0" w:afterAutospacing="0" w:line="360" w:lineRule="auto"/>
              <w:ind w:left="0" w:leftChars="0" w:right="0" w:firstLine="0" w:firstLineChars="0"/>
              <w:jc w:val="center"/>
              <w:rPr>
                <w:rFonts w:hint="default" w:ascii="Times New Roman" w:hAnsi="Times New Roman" w:eastAsia="方正仿宋_GBK" w:cs="Times New Roman"/>
                <w:b w:val="0"/>
                <w:bCs w:val="0"/>
                <w:color w:val="auto"/>
                <w:kern w:val="2"/>
                <w:sz w:val="30"/>
                <w:szCs w:val="30"/>
                <w:lang w:val="en-US" w:eastAsia="zh-CN" w:bidi="ar-SA"/>
              </w:rPr>
            </w:pPr>
          </w:p>
        </w:tc>
      </w:tr>
    </w:tbl>
    <w:p>
      <w:pPr>
        <w:pStyle w:val="4"/>
        <w:rPr>
          <w:rFonts w:hint="eastAsia" w:ascii="方正小标宋_GBK" w:hAnsi="方正小标宋_GBK" w:eastAsia="方正小标宋_GBK" w:cs="方正小标宋_GBK"/>
          <w:b w:val="0"/>
          <w:bCs w:val="0"/>
          <w:color w:val="auto"/>
          <w:highlight w:val="none"/>
        </w:rPr>
      </w:pPr>
      <w:bookmarkStart w:id="357" w:name="_Toc16176"/>
      <w:r>
        <w:rPr>
          <w:rFonts w:hint="eastAsia" w:ascii="方正小标宋_GBK" w:hAnsi="方正小标宋_GBK" w:eastAsia="方正小标宋_GBK" w:cs="方正小标宋_GBK"/>
          <w:b w:val="0"/>
          <w:bCs w:val="0"/>
          <w:color w:val="auto"/>
          <w:highlight w:val="none"/>
        </w:rPr>
        <w:t>第十</w:t>
      </w:r>
      <w:r>
        <w:rPr>
          <w:rFonts w:hint="eastAsia" w:ascii="方正小标宋_GBK" w:hAnsi="方正小标宋_GBK" w:eastAsia="方正小标宋_GBK" w:cs="方正小标宋_GBK"/>
          <w:b w:val="0"/>
          <w:bCs w:val="0"/>
          <w:color w:val="auto"/>
          <w:highlight w:val="none"/>
          <w:lang w:val="en-US" w:eastAsia="zh-CN"/>
        </w:rPr>
        <w:t>二</w:t>
      </w:r>
      <w:r>
        <w:rPr>
          <w:rFonts w:hint="eastAsia" w:ascii="方正小标宋_GBK" w:hAnsi="方正小标宋_GBK" w:eastAsia="方正小标宋_GBK" w:cs="方正小标宋_GBK"/>
          <w:b w:val="0"/>
          <w:bCs w:val="0"/>
          <w:color w:val="auto"/>
          <w:highlight w:val="none"/>
        </w:rPr>
        <w:t>章 效益分析与风险评估</w:t>
      </w:r>
      <w:bookmarkEnd w:id="340"/>
      <w:bookmarkEnd w:id="341"/>
      <w:bookmarkEnd w:id="342"/>
      <w:bookmarkEnd w:id="343"/>
      <w:bookmarkEnd w:id="344"/>
      <w:bookmarkEnd w:id="345"/>
      <w:bookmarkEnd w:id="357"/>
    </w:p>
    <w:p>
      <w:pPr>
        <w:pStyle w:val="20"/>
        <w:ind w:left="480" w:hanging="576"/>
        <w:rPr>
          <w:rFonts w:hint="eastAsia" w:ascii="方正黑体_GBK" w:hAnsi="方正黑体_GBK" w:eastAsia="方正黑体_GBK" w:cs="方正黑体_GBK"/>
          <w:b w:val="0"/>
          <w:bCs w:val="0"/>
          <w:color w:val="auto"/>
          <w:kern w:val="2"/>
          <w:sz w:val="32"/>
          <w:szCs w:val="22"/>
          <w:highlight w:val="none"/>
          <w:lang w:val="en-US" w:eastAsia="zh-CN" w:bidi="ar-SA"/>
        </w:rPr>
      </w:pPr>
      <w:bookmarkStart w:id="358" w:name="_Toc20409"/>
      <w:bookmarkStart w:id="359" w:name="_Toc23482"/>
      <w:bookmarkStart w:id="360" w:name="_Toc25730"/>
      <w:bookmarkStart w:id="361" w:name="_Toc26635"/>
      <w:bookmarkStart w:id="362" w:name="_Toc18412"/>
      <w:bookmarkStart w:id="363" w:name="_Toc20161"/>
      <w:r>
        <w:rPr>
          <w:rFonts w:hint="eastAsia" w:ascii="方正黑体_GBK" w:hAnsi="方正黑体_GBK" w:eastAsia="方正黑体_GBK" w:cs="方正黑体_GBK"/>
          <w:b w:val="0"/>
          <w:bCs w:val="0"/>
          <w:color w:val="auto"/>
          <w:kern w:val="2"/>
          <w:sz w:val="32"/>
          <w:szCs w:val="22"/>
          <w:highlight w:val="none"/>
          <w:lang w:val="en-US" w:eastAsia="zh-CN" w:bidi="ar-SA"/>
        </w:rPr>
        <w:t>12.1效益分析</w:t>
      </w:r>
      <w:bookmarkEnd w:id="358"/>
      <w:bookmarkEnd w:id="359"/>
      <w:bookmarkEnd w:id="360"/>
      <w:bookmarkEnd w:id="361"/>
      <w:bookmarkEnd w:id="362"/>
      <w:bookmarkEnd w:id="363"/>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1</w:t>
      </w:r>
      <w:r>
        <w:rPr>
          <w:rFonts w:hint="eastAsia" w:eastAsia="方正仿宋_GBK" w:cs="Times New Roman"/>
          <w:b w:val="0"/>
          <w:bCs w:val="0"/>
          <w:color w:val="auto"/>
          <w:kern w:val="2"/>
          <w:sz w:val="30"/>
          <w:szCs w:val="30"/>
          <w:highlight w:val="none"/>
          <w:lang w:val="en-US" w:eastAsia="zh-CN" w:bidi="ar-SA"/>
        </w:rPr>
        <w:t>2</w:t>
      </w:r>
      <w:r>
        <w:rPr>
          <w:rFonts w:hint="eastAsia" w:ascii="Times New Roman" w:hAnsi="Times New Roman" w:eastAsia="方正仿宋_GBK" w:cs="Times New Roman"/>
          <w:b w:val="0"/>
          <w:bCs w:val="0"/>
          <w:color w:val="auto"/>
          <w:kern w:val="2"/>
          <w:sz w:val="30"/>
          <w:szCs w:val="30"/>
          <w:highlight w:val="none"/>
          <w:lang w:val="en-US" w:eastAsia="zh-CN" w:bidi="ar-SA"/>
        </w:rPr>
        <w:t>.1.1经济效益</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（一）村集体直接经济收益</w:t>
      </w:r>
    </w:p>
    <w:p>
      <w:pPr>
        <w:keepNext w:val="0"/>
        <w:keepLines w:val="0"/>
        <w:widowControl w:val="0"/>
        <w:suppressLineNumbers w:val="0"/>
        <w:spacing w:before="0" w:beforeAutospacing="0" w:after="0" w:afterAutospacing="0" w:line="360" w:lineRule="auto"/>
        <w:ind w:left="0" w:right="0" w:firstLine="600" w:firstLineChars="200"/>
        <w:jc w:val="both"/>
        <w:rPr>
          <w:rFonts w:hint="default" w:ascii="Times New Roman" w:hAnsi="Times New Roman" w:eastAsia="方正仿宋_GBK" w:cs="Times New Roman"/>
          <w:b w:val="0"/>
          <w:bCs w:val="0"/>
          <w:color w:val="auto"/>
          <w:kern w:val="2"/>
          <w:sz w:val="30"/>
          <w:szCs w:val="30"/>
          <w:highlight w:val="none"/>
          <w:lang w:val="en-US" w:eastAsia="zh-CN" w:bidi="ar-SA"/>
        </w:rPr>
      </w:pPr>
      <w:bookmarkStart w:id="364" w:name="_Toc7368"/>
      <w:bookmarkStart w:id="365" w:name="_Toc28486"/>
      <w:bookmarkStart w:id="366" w:name="_Toc14299"/>
      <w:r>
        <w:rPr>
          <w:rFonts w:hint="eastAsia" w:eastAsia="方正仿宋_GBK" w:cs="Times New Roman"/>
          <w:b w:val="0"/>
          <w:bCs w:val="0"/>
          <w:color w:val="auto"/>
          <w:kern w:val="2"/>
          <w:sz w:val="30"/>
          <w:szCs w:val="30"/>
          <w:lang w:val="en-US" w:eastAsia="zh-CN" w:bidi="ar-SA"/>
        </w:rPr>
        <w:t>松元村委会</w:t>
      </w:r>
      <w:r>
        <w:rPr>
          <w:rFonts w:hint="eastAsia" w:ascii="Times New Roman" w:hAnsi="Times New Roman" w:eastAsia="方正仿宋_GBK" w:cs="Times New Roman"/>
          <w:b w:val="0"/>
          <w:bCs w:val="0"/>
          <w:color w:val="auto"/>
          <w:kern w:val="2"/>
          <w:sz w:val="30"/>
          <w:szCs w:val="30"/>
          <w:lang w:val="en-US" w:eastAsia="zh-CN" w:bidi="ar-SA"/>
        </w:rPr>
        <w:t>202</w:t>
      </w:r>
      <w:r>
        <w:rPr>
          <w:rFonts w:hint="eastAsia" w:eastAsia="方正仿宋_GBK" w:cs="Times New Roman"/>
          <w:b w:val="0"/>
          <w:bCs w:val="0"/>
          <w:color w:val="auto"/>
          <w:kern w:val="2"/>
          <w:sz w:val="30"/>
          <w:szCs w:val="30"/>
          <w:lang w:val="en-US" w:eastAsia="zh-CN" w:bidi="ar-SA"/>
        </w:rPr>
        <w:t>2</w:t>
      </w:r>
      <w:r>
        <w:rPr>
          <w:rFonts w:hint="eastAsia" w:ascii="Times New Roman" w:hAnsi="Times New Roman" w:eastAsia="方正仿宋_GBK" w:cs="Times New Roman"/>
          <w:b w:val="0"/>
          <w:bCs w:val="0"/>
          <w:color w:val="auto"/>
          <w:kern w:val="2"/>
          <w:sz w:val="30"/>
          <w:szCs w:val="30"/>
          <w:lang w:val="en-US" w:eastAsia="zh-CN" w:bidi="ar-SA"/>
        </w:rPr>
        <w:t>年</w:t>
      </w:r>
      <w:r>
        <w:rPr>
          <w:rFonts w:hint="eastAsia" w:eastAsia="方正仿宋_GBK" w:cs="Times New Roman"/>
          <w:b w:val="0"/>
          <w:bCs w:val="0"/>
          <w:color w:val="auto"/>
          <w:kern w:val="2"/>
          <w:sz w:val="30"/>
          <w:szCs w:val="30"/>
          <w:lang w:val="en-US" w:eastAsia="zh-CN" w:bidi="ar-SA"/>
        </w:rPr>
        <w:t>烤烟</w:t>
      </w:r>
      <w:r>
        <w:rPr>
          <w:rFonts w:hint="eastAsia" w:ascii="Times New Roman" w:hAnsi="Times New Roman" w:eastAsia="方正仿宋_GBK" w:cs="Times New Roman"/>
          <w:b w:val="0"/>
          <w:bCs w:val="0"/>
          <w:color w:val="auto"/>
          <w:kern w:val="2"/>
          <w:sz w:val="30"/>
          <w:szCs w:val="30"/>
          <w:lang w:val="en-US" w:eastAsia="zh-CN" w:bidi="ar-SA"/>
        </w:rPr>
        <w:t>产量</w:t>
      </w:r>
      <w:r>
        <w:rPr>
          <w:rFonts w:hint="eastAsia" w:eastAsia="方正仿宋_GBK" w:cs="Times New Roman"/>
          <w:b w:val="0"/>
          <w:bCs w:val="0"/>
          <w:color w:val="auto"/>
          <w:kern w:val="2"/>
          <w:sz w:val="30"/>
          <w:szCs w:val="30"/>
          <w:lang w:val="en-US" w:eastAsia="zh-CN" w:bidi="ar-SA"/>
        </w:rPr>
        <w:t>约78</w:t>
      </w:r>
      <w:r>
        <w:rPr>
          <w:rFonts w:hint="eastAsia" w:ascii="Times New Roman" w:hAnsi="Times New Roman" w:eastAsia="方正仿宋_GBK" w:cs="Times New Roman"/>
          <w:b w:val="0"/>
          <w:bCs w:val="0"/>
          <w:color w:val="auto"/>
          <w:kern w:val="2"/>
          <w:sz w:val="30"/>
          <w:szCs w:val="30"/>
          <w:lang w:val="en-US" w:eastAsia="zh-CN" w:bidi="ar-SA"/>
        </w:rPr>
        <w:t>万公斤，</w:t>
      </w:r>
      <w:r>
        <w:rPr>
          <w:rFonts w:hint="default" w:ascii="Times New Roman" w:hAnsi="Times New Roman" w:eastAsia="方正仿宋_GBK" w:cs="Times New Roman"/>
          <w:b w:val="0"/>
          <w:bCs w:val="0"/>
          <w:color w:val="auto"/>
          <w:kern w:val="2"/>
          <w:sz w:val="30"/>
          <w:szCs w:val="30"/>
          <w:highlight w:val="none"/>
          <w:lang w:val="en-US" w:eastAsia="zh-CN" w:bidi="ar-SA"/>
        </w:rPr>
        <w:t>单价为33.6元/公斤，总产值为2100万元。</w:t>
      </w:r>
      <w:r>
        <w:rPr>
          <w:rFonts w:hint="eastAsia" w:ascii="Times New Roman" w:hAnsi="Times New Roman" w:eastAsia="方正仿宋_GBK" w:cs="Times New Roman"/>
          <w:b w:val="0"/>
          <w:bCs w:val="0"/>
          <w:color w:val="auto"/>
          <w:kern w:val="2"/>
          <w:sz w:val="30"/>
          <w:szCs w:val="30"/>
          <w:highlight w:val="none"/>
          <w:lang w:val="en-US" w:eastAsia="zh-CN" w:bidi="ar-SA"/>
        </w:rPr>
        <w:t>2023年预估烤烟产量78万公斤，</w:t>
      </w:r>
      <w:r>
        <w:rPr>
          <w:rFonts w:hint="default" w:ascii="Times New Roman" w:hAnsi="Times New Roman" w:eastAsia="方正仿宋_GBK" w:cs="Times New Roman"/>
          <w:b w:val="0"/>
          <w:bCs w:val="0"/>
          <w:color w:val="auto"/>
          <w:kern w:val="2"/>
          <w:sz w:val="30"/>
          <w:szCs w:val="30"/>
          <w:highlight w:val="none"/>
          <w:lang w:val="en-US" w:eastAsia="zh-CN" w:bidi="ar-SA"/>
        </w:rPr>
        <w:t>预估单价34元/公斤，</w:t>
      </w:r>
      <w:r>
        <w:rPr>
          <w:rFonts w:hint="eastAsia" w:ascii="Times New Roman" w:hAnsi="Times New Roman" w:eastAsia="方正仿宋_GBK" w:cs="Times New Roman"/>
          <w:b w:val="0"/>
          <w:bCs w:val="0"/>
          <w:color w:val="auto"/>
          <w:kern w:val="2"/>
          <w:sz w:val="30"/>
          <w:szCs w:val="30"/>
          <w:highlight w:val="none"/>
          <w:lang w:val="en-US" w:eastAsia="zh-CN" w:bidi="ar-SA"/>
        </w:rPr>
        <w:t>预估烤烟总产值</w:t>
      </w:r>
      <w:r>
        <w:rPr>
          <w:rFonts w:hint="default" w:ascii="Times New Roman" w:hAnsi="Times New Roman" w:eastAsia="方正仿宋_GBK" w:cs="Times New Roman"/>
          <w:b w:val="0"/>
          <w:bCs w:val="0"/>
          <w:color w:val="auto"/>
          <w:kern w:val="2"/>
          <w:sz w:val="30"/>
          <w:szCs w:val="30"/>
          <w:highlight w:val="none"/>
          <w:lang w:val="en-US" w:eastAsia="zh-CN" w:bidi="ar-SA"/>
        </w:rPr>
        <w:t>2600</w:t>
      </w:r>
      <w:r>
        <w:rPr>
          <w:rFonts w:hint="eastAsia" w:ascii="Times New Roman" w:hAnsi="Times New Roman" w:eastAsia="方正仿宋_GBK" w:cs="Times New Roman"/>
          <w:b w:val="0"/>
          <w:bCs w:val="0"/>
          <w:color w:val="auto"/>
          <w:kern w:val="2"/>
          <w:sz w:val="30"/>
          <w:szCs w:val="30"/>
          <w:highlight w:val="none"/>
          <w:lang w:val="en-US" w:eastAsia="zh-CN" w:bidi="ar-SA"/>
        </w:rPr>
        <w:t>万元，预计比2022年增加500万元。</w:t>
      </w:r>
    </w:p>
    <w:p>
      <w:pPr>
        <w:keepNext w:val="0"/>
        <w:keepLines w:val="0"/>
        <w:widowControl w:val="0"/>
        <w:suppressLineNumbers w:val="0"/>
        <w:spacing w:before="0" w:beforeAutospacing="0" w:after="0" w:afterAutospacing="0" w:line="360" w:lineRule="auto"/>
        <w:ind w:right="0"/>
        <w:jc w:val="both"/>
        <w:rPr>
          <w:rFonts w:hint="default" w:ascii="Times New Roman" w:hAnsi="Times New Roman" w:eastAsia="方正仿宋_GBK" w:cs="Times New Roman"/>
          <w:b w:val="0"/>
          <w:bCs w:val="0"/>
          <w:color w:val="auto"/>
          <w:kern w:val="2"/>
          <w:sz w:val="30"/>
          <w:szCs w:val="30"/>
          <w:highlight w:val="none"/>
          <w:lang w:val="en-US" w:eastAsia="zh-CN" w:bidi="ar-SA"/>
        </w:rPr>
      </w:pPr>
      <w:r>
        <w:rPr>
          <w:rFonts w:hint="default" w:ascii="Times New Roman" w:hAnsi="Times New Roman" w:eastAsia="方正仿宋_GBK" w:cs="Times New Roman"/>
          <w:b w:val="0"/>
          <w:bCs w:val="0"/>
          <w:color w:val="auto"/>
          <w:kern w:val="2"/>
          <w:sz w:val="30"/>
          <w:szCs w:val="30"/>
          <w:highlight w:val="none"/>
          <w:lang w:val="en-US" w:eastAsia="zh-CN" w:bidi="ar-SA"/>
        </w:rPr>
        <w:t>新型烤房建好后，对烟叶进行集中烘烤管理，积极发展以烤烟为主的种植产业。充分利用</w:t>
      </w:r>
      <w:r>
        <w:rPr>
          <w:rFonts w:hint="eastAsia" w:ascii="Times New Roman" w:hAnsi="Times New Roman" w:eastAsia="方正仿宋_GBK" w:cs="Times New Roman"/>
          <w:b w:val="0"/>
          <w:bCs w:val="0"/>
          <w:color w:val="auto"/>
          <w:kern w:val="2"/>
          <w:sz w:val="30"/>
          <w:szCs w:val="30"/>
          <w:highlight w:val="none"/>
          <w:lang w:val="en-US" w:eastAsia="zh-CN" w:bidi="ar-SA"/>
        </w:rPr>
        <w:t>海口镇</w:t>
      </w:r>
      <w:r>
        <w:rPr>
          <w:rFonts w:hint="default" w:ascii="Times New Roman" w:hAnsi="Times New Roman" w:eastAsia="方正仿宋_GBK" w:cs="Times New Roman"/>
          <w:b w:val="0"/>
          <w:bCs w:val="0"/>
          <w:color w:val="auto"/>
          <w:kern w:val="2"/>
          <w:sz w:val="30"/>
          <w:szCs w:val="30"/>
          <w:highlight w:val="none"/>
          <w:lang w:val="en-US" w:eastAsia="zh-CN" w:bidi="ar-SA"/>
        </w:rPr>
        <w:t>独特的气候资源加大烤烟栽种力度，以烤烟为支柱产业促进人民增收。</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本次项目拟采用密闭式热泵烤房该烤房相比于目前广泛使用的开放式排湿型烤房，在烟叶烘干费用以及烤后烟叶质量均具有较大优势，通过以往密闭式热泵烤房对比传统烤房，密闭式热泵烤房相对于传统烤房亩产值约提升491.20元/亩。同时密闭式热泵烤房具有远程操控智能系统，相比于传统烤房该烤房具有操作简单系统智能远程操控等功能，1人便可完成烤房日常烘烤，大大减少了烤房日常人员管理费用。同时该烤房可控制温度为4-70摄氏度，烤烟生产空闲期内该烤房</w:t>
      </w:r>
      <w:r>
        <w:rPr>
          <w:rFonts w:hint="eastAsia" w:eastAsia="方正仿宋_GBK" w:cs="Times New Roman"/>
          <w:b w:val="0"/>
          <w:bCs w:val="0"/>
          <w:color w:val="auto"/>
          <w:kern w:val="2"/>
          <w:sz w:val="30"/>
          <w:szCs w:val="30"/>
          <w:highlight w:val="none"/>
          <w:lang w:val="en-US" w:eastAsia="zh-CN" w:bidi="ar-SA"/>
        </w:rPr>
        <w:t>可作为</w:t>
      </w:r>
      <w:r>
        <w:rPr>
          <w:rFonts w:hint="eastAsia" w:ascii="Times New Roman" w:hAnsi="Times New Roman" w:eastAsia="方正仿宋_GBK" w:cs="Times New Roman"/>
          <w:b w:val="0"/>
          <w:bCs w:val="0"/>
          <w:color w:val="auto"/>
          <w:kern w:val="2"/>
          <w:sz w:val="30"/>
          <w:szCs w:val="30"/>
          <w:highlight w:val="none"/>
          <w:lang w:val="en-US" w:eastAsia="zh-CN" w:bidi="ar-SA"/>
        </w:rPr>
        <w:t>蔬菜保鲜库，为当地全做增收带来巨大的便利。</w:t>
      </w:r>
    </w:p>
    <w:p>
      <w:pPr>
        <w:pStyle w:val="2"/>
        <w:rPr>
          <w:rFonts w:hint="default"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烤房建好后对外优先出租给松元村委会烤烟种植户，单座烤房出租按照每座年3000元计算，10座烤房共计3.00万元。烤烟生产空闲期内该烤房具有保鲜功能，可作为蔬菜保鲜库、果蔬烘干库，烤菊花、蓝莓等经济作物，进行二次对外租赁，烤烟空闲期预计单座烤房出租收入为1800元/座，10座烤房共计租聘收入1.80万元，新建10座烤房建好后预计年租聘总收入为4.80万元。</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1</w:t>
      </w:r>
      <w:r>
        <w:rPr>
          <w:rFonts w:hint="eastAsia" w:eastAsia="方正仿宋_GBK" w:cs="Times New Roman"/>
          <w:b w:val="0"/>
          <w:bCs w:val="0"/>
          <w:color w:val="auto"/>
          <w:kern w:val="2"/>
          <w:sz w:val="30"/>
          <w:szCs w:val="30"/>
          <w:highlight w:val="none"/>
          <w:lang w:val="en-US" w:eastAsia="zh-CN" w:bidi="ar-SA"/>
        </w:rPr>
        <w:t>2</w:t>
      </w:r>
      <w:r>
        <w:rPr>
          <w:rFonts w:hint="eastAsia" w:ascii="Times New Roman" w:hAnsi="Times New Roman" w:eastAsia="方正仿宋_GBK" w:cs="Times New Roman"/>
          <w:b w:val="0"/>
          <w:bCs w:val="0"/>
          <w:color w:val="auto"/>
          <w:kern w:val="2"/>
          <w:sz w:val="30"/>
          <w:szCs w:val="30"/>
          <w:highlight w:val="none"/>
          <w:lang w:val="en-US" w:eastAsia="zh-CN" w:bidi="ar-SA"/>
        </w:rPr>
        <w:t>.1.2 社会效益</w:t>
      </w:r>
      <w:bookmarkEnd w:id="364"/>
      <w:bookmarkEnd w:id="365"/>
      <w:bookmarkEnd w:id="366"/>
    </w:p>
    <w:p>
      <w:pPr>
        <w:keepNext w:val="0"/>
        <w:keepLines w:val="0"/>
        <w:widowControl w:val="0"/>
        <w:suppressLineNumbers w:val="0"/>
        <w:spacing w:before="0" w:beforeAutospacing="0" w:after="0" w:afterAutospacing="0" w:line="360" w:lineRule="auto"/>
        <w:ind w:left="0" w:right="0" w:firstLine="600" w:firstLineChars="200"/>
        <w:jc w:val="both"/>
        <w:rPr>
          <w:rFonts w:hint="default" w:ascii="Times New Roman" w:hAnsi="Times New Roman" w:eastAsia="方正仿宋_GBK" w:cs="Times New Roman"/>
          <w:b w:val="0"/>
          <w:bCs w:val="0"/>
          <w:color w:val="auto"/>
          <w:kern w:val="2"/>
          <w:sz w:val="30"/>
          <w:szCs w:val="30"/>
          <w:highlight w:val="none"/>
          <w:lang w:val="en-US" w:eastAsia="zh-CN" w:bidi="ar-SA"/>
        </w:rPr>
      </w:pPr>
      <w:bookmarkStart w:id="367" w:name="_Toc30379"/>
      <w:bookmarkStart w:id="368" w:name="_Toc19324"/>
      <w:bookmarkStart w:id="369" w:name="_Toc7735"/>
      <w:r>
        <w:rPr>
          <w:rFonts w:hint="default" w:ascii="Times New Roman" w:hAnsi="Times New Roman" w:eastAsia="方正仿宋_GBK" w:cs="Times New Roman"/>
          <w:b w:val="0"/>
          <w:bCs w:val="0"/>
          <w:color w:val="auto"/>
          <w:kern w:val="2"/>
          <w:sz w:val="30"/>
          <w:szCs w:val="30"/>
          <w:highlight w:val="none"/>
          <w:lang w:val="en-US" w:eastAsia="zh-CN" w:bidi="ar-SA"/>
        </w:rPr>
        <w:t>为了满足烤烟种植的需要，积极建设</w:t>
      </w:r>
      <w:r>
        <w:rPr>
          <w:rFonts w:hint="eastAsia" w:ascii="Times New Roman" w:hAnsi="Times New Roman" w:eastAsia="方正仿宋_GBK" w:cs="Times New Roman"/>
          <w:b w:val="0"/>
          <w:bCs w:val="0"/>
          <w:color w:val="auto"/>
          <w:kern w:val="2"/>
          <w:sz w:val="30"/>
          <w:szCs w:val="30"/>
          <w:highlight w:val="none"/>
          <w:lang w:val="en-US" w:eastAsia="zh-CN" w:bidi="ar-SA"/>
        </w:rPr>
        <w:t>密闭式热泵烤房</w:t>
      </w:r>
      <w:r>
        <w:rPr>
          <w:rFonts w:hint="default" w:ascii="Times New Roman" w:hAnsi="Times New Roman" w:eastAsia="方正仿宋_GBK" w:cs="Times New Roman"/>
          <w:b w:val="0"/>
          <w:bCs w:val="0"/>
          <w:color w:val="auto"/>
          <w:kern w:val="2"/>
          <w:sz w:val="30"/>
          <w:szCs w:val="30"/>
          <w:highlight w:val="none"/>
          <w:lang w:val="en-US" w:eastAsia="zh-CN" w:bidi="ar-SA"/>
        </w:rPr>
        <w:t>等配套设施，在原来投入资金进行村内基础设施建设的基础上，进一步围绕</w:t>
      </w:r>
      <w:r>
        <w:rPr>
          <w:rFonts w:hint="eastAsia" w:ascii="Times New Roman" w:hAnsi="Times New Roman" w:eastAsia="方正仿宋_GBK" w:cs="Times New Roman"/>
          <w:b w:val="0"/>
          <w:bCs w:val="0"/>
          <w:color w:val="auto"/>
          <w:kern w:val="2"/>
          <w:sz w:val="30"/>
          <w:szCs w:val="30"/>
          <w:highlight w:val="none"/>
          <w:lang w:val="en-US" w:eastAsia="zh-CN" w:bidi="ar-SA"/>
        </w:rPr>
        <w:t>衔接推进乡村振兴补助资金项目</w:t>
      </w:r>
      <w:r>
        <w:rPr>
          <w:rFonts w:hint="default" w:ascii="Times New Roman" w:hAnsi="Times New Roman" w:eastAsia="方正仿宋_GBK" w:cs="Times New Roman"/>
          <w:b w:val="0"/>
          <w:bCs w:val="0"/>
          <w:color w:val="auto"/>
          <w:kern w:val="2"/>
          <w:sz w:val="30"/>
          <w:szCs w:val="30"/>
          <w:highlight w:val="none"/>
          <w:lang w:val="en-US" w:eastAsia="zh-CN" w:bidi="ar-SA"/>
        </w:rPr>
        <w:t>的要求，对产业基础设施进一步完善，增强群众过上美好日子的向往感，用实际的建设成果增强群众的获得感，增强村或组的社会服务功能，促进经济社会、物质文明和精神文明协调发展。</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1</w:t>
      </w:r>
      <w:r>
        <w:rPr>
          <w:rFonts w:hint="eastAsia" w:eastAsia="方正仿宋_GBK" w:cs="Times New Roman"/>
          <w:b w:val="0"/>
          <w:bCs w:val="0"/>
          <w:color w:val="auto"/>
          <w:kern w:val="2"/>
          <w:sz w:val="30"/>
          <w:szCs w:val="30"/>
          <w:highlight w:val="none"/>
          <w:lang w:val="en-US" w:eastAsia="zh-CN" w:bidi="ar-SA"/>
        </w:rPr>
        <w:t>2</w:t>
      </w:r>
      <w:r>
        <w:rPr>
          <w:rFonts w:hint="eastAsia" w:ascii="Times New Roman" w:hAnsi="Times New Roman" w:eastAsia="方正仿宋_GBK" w:cs="Times New Roman"/>
          <w:b w:val="0"/>
          <w:bCs w:val="0"/>
          <w:color w:val="auto"/>
          <w:kern w:val="2"/>
          <w:sz w:val="30"/>
          <w:szCs w:val="30"/>
          <w:highlight w:val="none"/>
          <w:lang w:val="en-US" w:eastAsia="zh-CN" w:bidi="ar-SA"/>
        </w:rPr>
        <w:t>.1.3生态效益</w:t>
      </w:r>
      <w:bookmarkEnd w:id="367"/>
      <w:bookmarkEnd w:id="368"/>
      <w:bookmarkEnd w:id="369"/>
    </w:p>
    <w:p>
      <w:pPr>
        <w:keepNext w:val="0"/>
        <w:keepLines w:val="0"/>
        <w:widowControl w:val="0"/>
        <w:suppressLineNumbers w:val="0"/>
        <w:spacing w:before="0" w:beforeAutospacing="0" w:after="0" w:afterAutospacing="0" w:line="360" w:lineRule="auto"/>
        <w:ind w:left="0" w:right="0" w:firstLine="600" w:firstLineChars="200"/>
        <w:jc w:val="both"/>
        <w:rPr>
          <w:rFonts w:hint="default" w:ascii="Times New Roman" w:hAnsi="Times New Roman" w:eastAsia="方正仿宋_GBK" w:cs="Times New Roman"/>
          <w:b w:val="0"/>
          <w:bCs w:val="0"/>
          <w:color w:val="auto"/>
          <w:kern w:val="2"/>
          <w:sz w:val="30"/>
          <w:szCs w:val="30"/>
          <w:highlight w:val="none"/>
          <w:lang w:val="en-US" w:eastAsia="zh-CN" w:bidi="ar-SA"/>
        </w:rPr>
      </w:pPr>
      <w:bookmarkStart w:id="370" w:name="_Toc5780"/>
      <w:bookmarkStart w:id="371" w:name="_Toc10985"/>
      <w:bookmarkStart w:id="372" w:name="_Toc5746"/>
      <w:r>
        <w:rPr>
          <w:rFonts w:hint="eastAsia" w:ascii="Times New Roman" w:hAnsi="Times New Roman" w:eastAsia="方正仿宋_GBK" w:cs="Times New Roman"/>
          <w:b w:val="0"/>
          <w:bCs w:val="0"/>
          <w:color w:val="auto"/>
          <w:kern w:val="2"/>
          <w:sz w:val="30"/>
          <w:szCs w:val="30"/>
          <w:highlight w:val="none"/>
          <w:lang w:val="en-US" w:eastAsia="zh-CN" w:bidi="ar-SA"/>
        </w:rPr>
        <w:t>密闭式热泵烤房以电能作为热源驱动，烟叶烘烤过程实现CO2、SO2、NOx、粉尘等污染物的零排放。对烤房周边环境起到了较好的保护。</w:t>
      </w:r>
    </w:p>
    <w:p>
      <w:pPr>
        <w:keepNext w:val="0"/>
        <w:keepLines w:val="0"/>
        <w:widowControl w:val="0"/>
        <w:suppressLineNumbers w:val="0"/>
        <w:spacing w:before="0" w:beforeAutospacing="0" w:after="0" w:afterAutospacing="0" w:line="360" w:lineRule="auto"/>
        <w:ind w:left="0" w:right="0" w:firstLine="600" w:firstLineChars="200"/>
        <w:jc w:val="both"/>
        <w:rPr>
          <w:rFonts w:hint="eastAsia"/>
          <w:color w:val="auto"/>
          <w:highlight w:val="none"/>
          <w:lang w:val="en-US" w:eastAsia="zh-CN"/>
        </w:rPr>
      </w:pPr>
      <w:r>
        <w:rPr>
          <w:rFonts w:hint="default" w:ascii="Times New Roman" w:hAnsi="Times New Roman" w:eastAsia="方正仿宋_GBK" w:cs="Times New Roman"/>
          <w:b w:val="0"/>
          <w:bCs w:val="0"/>
          <w:color w:val="auto"/>
          <w:kern w:val="2"/>
          <w:sz w:val="30"/>
          <w:szCs w:val="30"/>
          <w:highlight w:val="none"/>
          <w:lang w:val="en-US" w:eastAsia="zh-CN" w:bidi="ar-SA"/>
        </w:rPr>
        <w:t>按照创业增收生活美的要求，坚持产业为基、富民为本，构建高效的农村生态产业体系。着重发展</w:t>
      </w:r>
      <w:r>
        <w:rPr>
          <w:rFonts w:hint="eastAsia" w:ascii="Times New Roman" w:hAnsi="Times New Roman" w:eastAsia="方正仿宋_GBK" w:cs="Times New Roman"/>
          <w:b w:val="0"/>
          <w:bCs w:val="0"/>
          <w:color w:val="auto"/>
          <w:kern w:val="2"/>
          <w:sz w:val="30"/>
          <w:szCs w:val="30"/>
          <w:highlight w:val="none"/>
          <w:lang w:val="en-US" w:eastAsia="zh-CN" w:bidi="ar-SA"/>
        </w:rPr>
        <w:t>海口镇</w:t>
      </w:r>
      <w:r>
        <w:rPr>
          <w:rFonts w:hint="default" w:ascii="Times New Roman" w:hAnsi="Times New Roman" w:eastAsia="方正仿宋_GBK" w:cs="Times New Roman"/>
          <w:b w:val="0"/>
          <w:bCs w:val="0"/>
          <w:color w:val="auto"/>
          <w:kern w:val="2"/>
          <w:sz w:val="30"/>
          <w:szCs w:val="30"/>
          <w:highlight w:val="none"/>
          <w:lang w:val="en-US" w:eastAsia="zh-CN" w:bidi="ar-SA"/>
        </w:rPr>
        <w:t>生态农业、生态旅游业，扶持当地农民就业创业。利用独特的生态环境及农业基础，以高科技为支撑，以发展现代农业为核心，有机结合旅游综合开发，打造生产、生活、生态、示范、等功能于一体的最佳的生态农业镇村。把</w:t>
      </w:r>
      <w:r>
        <w:rPr>
          <w:rFonts w:hint="eastAsia" w:ascii="Times New Roman" w:hAnsi="Times New Roman" w:eastAsia="方正仿宋_GBK" w:cs="Times New Roman"/>
          <w:b w:val="0"/>
          <w:bCs w:val="0"/>
          <w:color w:val="auto"/>
          <w:kern w:val="2"/>
          <w:sz w:val="30"/>
          <w:szCs w:val="30"/>
          <w:highlight w:val="none"/>
          <w:lang w:val="en-US" w:eastAsia="zh-CN" w:bidi="ar-SA"/>
        </w:rPr>
        <w:t>海口镇</w:t>
      </w:r>
      <w:r>
        <w:rPr>
          <w:rFonts w:hint="default" w:ascii="Times New Roman" w:hAnsi="Times New Roman" w:eastAsia="方正仿宋_GBK" w:cs="Times New Roman"/>
          <w:b w:val="0"/>
          <w:bCs w:val="0"/>
          <w:color w:val="auto"/>
          <w:kern w:val="2"/>
          <w:sz w:val="30"/>
          <w:szCs w:val="30"/>
          <w:highlight w:val="none"/>
          <w:lang w:val="en-US" w:eastAsia="zh-CN" w:bidi="ar-SA"/>
        </w:rPr>
        <w:t>打造成真正的美丽宜居镇村。</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1</w:t>
      </w:r>
      <w:r>
        <w:rPr>
          <w:rFonts w:hint="eastAsia" w:eastAsia="方正仿宋_GBK" w:cs="Times New Roman"/>
          <w:b w:val="0"/>
          <w:bCs w:val="0"/>
          <w:color w:val="auto"/>
          <w:kern w:val="2"/>
          <w:sz w:val="30"/>
          <w:szCs w:val="30"/>
          <w:highlight w:val="none"/>
          <w:lang w:val="en-US" w:eastAsia="zh-CN" w:bidi="ar-SA"/>
        </w:rPr>
        <w:t>2</w:t>
      </w:r>
      <w:r>
        <w:rPr>
          <w:rFonts w:hint="eastAsia" w:ascii="Times New Roman" w:hAnsi="Times New Roman" w:eastAsia="方正仿宋_GBK" w:cs="Times New Roman"/>
          <w:b w:val="0"/>
          <w:bCs w:val="0"/>
          <w:color w:val="auto"/>
          <w:kern w:val="2"/>
          <w:sz w:val="30"/>
          <w:szCs w:val="30"/>
          <w:highlight w:val="none"/>
          <w:lang w:val="en-US" w:eastAsia="zh-CN" w:bidi="ar-SA"/>
        </w:rPr>
        <w:t>.1.4</w:t>
      </w:r>
      <w:bookmarkEnd w:id="370"/>
      <w:bookmarkEnd w:id="371"/>
      <w:bookmarkEnd w:id="372"/>
      <w:r>
        <w:rPr>
          <w:rFonts w:hint="eastAsia" w:ascii="方正仿宋_GBK" w:hAnsi="方正仿宋_GBK" w:eastAsia="方正仿宋_GBK" w:cs="方正仿宋_GBK"/>
          <w:b w:val="0"/>
          <w:bCs w:val="0"/>
          <w:color w:val="auto"/>
          <w:sz w:val="28"/>
          <w:szCs w:val="28"/>
          <w:lang w:val="en-US" w:eastAsia="zh-CN"/>
        </w:rPr>
        <w:t>联农带农效益</w:t>
      </w:r>
    </w:p>
    <w:p>
      <w:pPr>
        <w:keepNext w:val="0"/>
        <w:keepLines w:val="0"/>
        <w:widowControl w:val="0"/>
        <w:suppressLineNumbers w:val="0"/>
        <w:spacing w:before="0" w:beforeAutospacing="0" w:after="0" w:afterAutospacing="0" w:line="360" w:lineRule="auto"/>
        <w:ind w:left="0" w:right="0" w:firstLine="600" w:firstLineChars="200"/>
        <w:jc w:val="both"/>
        <w:rPr>
          <w:rFonts w:hint="default" w:ascii="Times New Roman" w:hAnsi="Times New Roman" w:eastAsia="方正仿宋_GBK" w:cs="Times New Roman"/>
          <w:b w:val="0"/>
          <w:bCs w:val="0"/>
          <w:color w:val="auto"/>
          <w:kern w:val="2"/>
          <w:sz w:val="30"/>
          <w:szCs w:val="30"/>
          <w:highlight w:val="none"/>
          <w:lang w:val="en-US" w:eastAsia="zh-CN" w:bidi="ar-SA"/>
        </w:rPr>
      </w:pPr>
      <w:bookmarkStart w:id="373" w:name="_Toc30117"/>
      <w:bookmarkStart w:id="374" w:name="_Toc26809"/>
      <w:bookmarkStart w:id="375" w:name="_Toc12709"/>
      <w:bookmarkStart w:id="376" w:name="_Toc22537"/>
      <w:bookmarkStart w:id="377" w:name="_Toc13347"/>
      <w:bookmarkStart w:id="378" w:name="_Toc8515"/>
      <w:r>
        <w:rPr>
          <w:rFonts w:hint="eastAsia" w:eastAsia="方正仿宋_GBK" w:cs="Times New Roman"/>
          <w:b w:val="0"/>
          <w:bCs w:val="0"/>
          <w:color w:val="auto"/>
          <w:kern w:val="2"/>
          <w:sz w:val="30"/>
          <w:szCs w:val="30"/>
          <w:highlight w:val="none"/>
          <w:lang w:val="en-US" w:eastAsia="zh-CN" w:bidi="ar-SA"/>
        </w:rPr>
        <w:t>2023年松子园小组烤烟种植户105户,烤烟种植面积1454亩，2023年预估烤烟产量16.04万公斤，</w:t>
      </w:r>
      <w:r>
        <w:rPr>
          <w:rFonts w:hint="eastAsia" w:ascii="Times New Roman" w:hAnsi="Times New Roman" w:eastAsia="方正仿宋_GBK" w:cs="Times New Roman"/>
          <w:b w:val="0"/>
          <w:bCs w:val="0"/>
          <w:color w:val="auto"/>
          <w:spacing w:val="0"/>
          <w:kern w:val="2"/>
          <w:sz w:val="30"/>
          <w:szCs w:val="30"/>
          <w:highlight w:val="none"/>
          <w:lang w:val="en-US" w:eastAsia="zh-CN" w:bidi="ar-SA"/>
        </w:rPr>
        <w:t>预估烤烟总产值</w:t>
      </w:r>
      <w:r>
        <w:rPr>
          <w:rFonts w:hint="eastAsia" w:eastAsia="方正仿宋_GBK" w:cs="Times New Roman"/>
          <w:b w:val="0"/>
          <w:bCs w:val="0"/>
          <w:color w:val="auto"/>
          <w:spacing w:val="0"/>
          <w:kern w:val="2"/>
          <w:sz w:val="30"/>
          <w:szCs w:val="30"/>
          <w:highlight w:val="none"/>
          <w:lang w:val="en-US" w:eastAsia="zh-CN" w:bidi="ar-SA"/>
        </w:rPr>
        <w:t>561.40</w:t>
      </w:r>
      <w:r>
        <w:rPr>
          <w:rFonts w:hint="eastAsia" w:ascii="Times New Roman" w:hAnsi="Times New Roman" w:eastAsia="方正仿宋_GBK" w:cs="Times New Roman"/>
          <w:b w:val="0"/>
          <w:bCs w:val="0"/>
          <w:color w:val="auto"/>
          <w:spacing w:val="0"/>
          <w:kern w:val="2"/>
          <w:sz w:val="30"/>
          <w:szCs w:val="30"/>
          <w:highlight w:val="none"/>
          <w:lang w:val="en-US" w:eastAsia="zh-CN" w:bidi="ar-SA"/>
        </w:rPr>
        <w:t>万元</w:t>
      </w:r>
      <w:r>
        <w:rPr>
          <w:rFonts w:hint="eastAsia" w:eastAsia="方正仿宋_GBK" w:cs="Times New Roman"/>
          <w:b w:val="0"/>
          <w:bCs w:val="0"/>
          <w:color w:val="auto"/>
          <w:spacing w:val="0"/>
          <w:kern w:val="2"/>
          <w:sz w:val="30"/>
          <w:szCs w:val="30"/>
          <w:highlight w:val="none"/>
          <w:lang w:val="en-US" w:eastAsia="zh-CN" w:bidi="ar-SA"/>
        </w:rPr>
        <w:t>，户均收入5.35万元。本</w:t>
      </w:r>
      <w:r>
        <w:rPr>
          <w:rFonts w:hint="default" w:ascii="Times New Roman" w:hAnsi="Times New Roman" w:eastAsia="方正仿宋_GBK" w:cs="Times New Roman"/>
          <w:b w:val="0"/>
          <w:bCs w:val="0"/>
          <w:color w:val="auto"/>
          <w:kern w:val="2"/>
          <w:sz w:val="30"/>
          <w:szCs w:val="30"/>
          <w:highlight w:val="none"/>
          <w:lang w:val="en-US" w:eastAsia="zh-CN" w:bidi="ar-SA"/>
        </w:rPr>
        <w:t>项目主要</w:t>
      </w:r>
      <w:r>
        <w:rPr>
          <w:rFonts w:hint="eastAsia" w:ascii="Times New Roman" w:hAnsi="Times New Roman" w:eastAsia="方正仿宋_GBK" w:cs="Times New Roman"/>
          <w:b w:val="0"/>
          <w:bCs w:val="0"/>
          <w:color w:val="auto"/>
          <w:kern w:val="2"/>
          <w:sz w:val="30"/>
          <w:szCs w:val="30"/>
          <w:highlight w:val="none"/>
          <w:lang w:val="en-US" w:eastAsia="zh-CN" w:bidi="ar-SA"/>
        </w:rPr>
        <w:t>受益</w:t>
      </w:r>
      <w:r>
        <w:rPr>
          <w:rFonts w:hint="default" w:ascii="Times New Roman" w:hAnsi="Times New Roman" w:eastAsia="方正仿宋_GBK" w:cs="Times New Roman"/>
          <w:b w:val="0"/>
          <w:bCs w:val="0"/>
          <w:color w:val="auto"/>
          <w:kern w:val="2"/>
          <w:sz w:val="30"/>
          <w:szCs w:val="30"/>
          <w:highlight w:val="none"/>
          <w:lang w:val="en-US" w:eastAsia="zh-CN" w:bidi="ar-SA"/>
        </w:rPr>
        <w:t>于</w:t>
      </w:r>
      <w:r>
        <w:rPr>
          <w:rFonts w:hint="eastAsia" w:ascii="Times New Roman" w:hAnsi="Times New Roman" w:eastAsia="方正仿宋_GBK" w:cs="Times New Roman"/>
          <w:b w:val="0"/>
          <w:bCs w:val="0"/>
          <w:color w:val="auto"/>
          <w:kern w:val="2"/>
          <w:sz w:val="30"/>
          <w:szCs w:val="30"/>
          <w:highlight w:val="none"/>
          <w:lang w:val="en-US" w:eastAsia="zh-CN" w:bidi="ar-SA"/>
        </w:rPr>
        <w:t>松元村委会松子园小组</w:t>
      </w:r>
      <w:r>
        <w:rPr>
          <w:rFonts w:hint="default" w:ascii="Times New Roman" w:hAnsi="Times New Roman" w:eastAsia="方正仿宋_GBK" w:cs="Times New Roman"/>
          <w:b w:val="0"/>
          <w:bCs w:val="0"/>
          <w:color w:val="auto"/>
          <w:kern w:val="2"/>
          <w:sz w:val="30"/>
          <w:szCs w:val="30"/>
          <w:highlight w:val="none"/>
          <w:lang w:val="en-US" w:eastAsia="zh-CN" w:bidi="ar-SA"/>
        </w:rPr>
        <w:t>，</w:t>
      </w:r>
      <w:r>
        <w:rPr>
          <w:rFonts w:hint="eastAsia" w:ascii="Times New Roman" w:hAnsi="Times New Roman" w:eastAsia="方正仿宋_GBK" w:cs="Times New Roman"/>
          <w:b w:val="0"/>
          <w:bCs w:val="0"/>
          <w:color w:val="auto"/>
          <w:kern w:val="2"/>
          <w:sz w:val="30"/>
          <w:szCs w:val="30"/>
          <w:highlight w:val="none"/>
          <w:lang w:val="en-US" w:eastAsia="zh-CN" w:bidi="ar-SA"/>
        </w:rPr>
        <w:t>受益农户</w:t>
      </w:r>
      <w:r>
        <w:rPr>
          <w:rFonts w:hint="eastAsia" w:eastAsia="方正仿宋_GBK" w:cs="Times New Roman"/>
          <w:b w:val="0"/>
          <w:bCs w:val="0"/>
          <w:color w:val="auto"/>
          <w:kern w:val="2"/>
          <w:sz w:val="30"/>
          <w:szCs w:val="30"/>
          <w:highlight w:val="none"/>
          <w:lang w:val="en-US" w:eastAsia="zh-CN" w:bidi="ar-SA"/>
        </w:rPr>
        <w:t>238</w:t>
      </w:r>
      <w:r>
        <w:rPr>
          <w:rFonts w:hint="eastAsia" w:ascii="Times New Roman" w:hAnsi="Times New Roman" w:eastAsia="方正仿宋_GBK" w:cs="Times New Roman"/>
          <w:b w:val="0"/>
          <w:bCs w:val="0"/>
          <w:color w:val="auto"/>
          <w:kern w:val="2"/>
          <w:sz w:val="30"/>
          <w:szCs w:val="30"/>
          <w:highlight w:val="none"/>
          <w:lang w:val="en-US" w:eastAsia="zh-CN" w:bidi="ar-SA"/>
        </w:rPr>
        <w:t>户，受益人口</w:t>
      </w:r>
      <w:r>
        <w:rPr>
          <w:rFonts w:hint="eastAsia" w:eastAsia="方正仿宋_GBK" w:cs="Times New Roman"/>
          <w:b w:val="0"/>
          <w:bCs w:val="0"/>
          <w:color w:val="auto"/>
          <w:kern w:val="2"/>
          <w:sz w:val="30"/>
          <w:szCs w:val="30"/>
          <w:highlight w:val="none"/>
          <w:lang w:val="en-US" w:eastAsia="zh-CN" w:bidi="ar-SA"/>
        </w:rPr>
        <w:t>8</w:t>
      </w:r>
      <w:r>
        <w:rPr>
          <w:rFonts w:hint="eastAsia" w:ascii="Times New Roman" w:hAnsi="Times New Roman" w:eastAsia="方正仿宋_GBK" w:cs="Times New Roman"/>
          <w:b w:val="0"/>
          <w:bCs w:val="0"/>
          <w:color w:val="auto"/>
          <w:kern w:val="2"/>
          <w:sz w:val="30"/>
          <w:szCs w:val="30"/>
          <w:highlight w:val="none"/>
          <w:lang w:val="en-US" w:eastAsia="zh-CN" w:bidi="ar-SA"/>
        </w:rPr>
        <w:t>25人。</w:t>
      </w:r>
      <w:r>
        <w:rPr>
          <w:rFonts w:hint="default" w:ascii="Times New Roman" w:hAnsi="Times New Roman" w:eastAsia="方正仿宋_GBK" w:cs="Times New Roman"/>
          <w:b w:val="0"/>
          <w:bCs w:val="0"/>
          <w:color w:val="auto"/>
          <w:kern w:val="2"/>
          <w:sz w:val="30"/>
          <w:szCs w:val="30"/>
          <w:highlight w:val="none"/>
          <w:lang w:val="en-US" w:eastAsia="zh-CN" w:bidi="ar-SA"/>
        </w:rPr>
        <w:t>项目建成投入使用后，交付</w:t>
      </w:r>
      <w:r>
        <w:rPr>
          <w:rFonts w:hint="eastAsia" w:ascii="Times New Roman" w:hAnsi="Times New Roman" w:eastAsia="方正仿宋_GBK" w:cs="Times New Roman"/>
          <w:b w:val="0"/>
          <w:bCs w:val="0"/>
          <w:color w:val="auto"/>
          <w:kern w:val="2"/>
          <w:sz w:val="30"/>
          <w:szCs w:val="30"/>
          <w:highlight w:val="none"/>
          <w:lang w:val="en-US" w:eastAsia="zh-CN" w:bidi="ar-SA"/>
        </w:rPr>
        <w:t>海口镇下属澄江市松元农业发展有限公司进行统一管理，</w:t>
      </w:r>
      <w:r>
        <w:rPr>
          <w:rFonts w:hint="default" w:eastAsia="方正仿宋_GBK" w:cs="Times New Roman"/>
          <w:b w:val="0"/>
          <w:bCs w:val="0"/>
          <w:color w:val="auto"/>
          <w:kern w:val="2"/>
          <w:sz w:val="30"/>
          <w:szCs w:val="30"/>
          <w:highlight w:val="none"/>
          <w:lang w:val="en-US" w:eastAsia="zh-CN" w:bidi="ar-SA"/>
        </w:rPr>
        <w:t>为使项目长远有效运作，</w:t>
      </w:r>
      <w:r>
        <w:rPr>
          <w:rFonts w:hint="eastAsia" w:ascii="Times New Roman" w:hAnsi="Times New Roman" w:eastAsia="方正仿宋_GBK" w:cs="Times New Roman"/>
          <w:b w:val="0"/>
          <w:bCs w:val="0"/>
          <w:color w:val="auto"/>
          <w:kern w:val="2"/>
          <w:sz w:val="30"/>
          <w:szCs w:val="30"/>
          <w:highlight w:val="none"/>
          <w:lang w:val="en-US" w:eastAsia="zh-CN" w:bidi="ar-SA"/>
        </w:rPr>
        <w:t>对外将烤房</w:t>
      </w:r>
      <w:r>
        <w:rPr>
          <w:rFonts w:hint="eastAsia" w:eastAsia="方正仿宋_GBK" w:cs="Times New Roman"/>
          <w:b w:val="0"/>
          <w:bCs w:val="0"/>
          <w:color w:val="auto"/>
          <w:kern w:val="2"/>
          <w:sz w:val="30"/>
          <w:szCs w:val="30"/>
          <w:highlight w:val="none"/>
          <w:lang w:val="en-US" w:eastAsia="zh-CN" w:bidi="ar-SA"/>
        </w:rPr>
        <w:t>优先</w:t>
      </w:r>
      <w:r>
        <w:rPr>
          <w:rFonts w:hint="eastAsia" w:ascii="Times New Roman" w:hAnsi="Times New Roman" w:eastAsia="方正仿宋_GBK" w:cs="Times New Roman"/>
          <w:b w:val="0"/>
          <w:bCs w:val="0"/>
          <w:color w:val="auto"/>
          <w:kern w:val="2"/>
          <w:sz w:val="30"/>
          <w:szCs w:val="30"/>
          <w:highlight w:val="none"/>
          <w:lang w:val="en-US" w:eastAsia="zh-CN" w:bidi="ar-SA"/>
        </w:rPr>
        <w:t>出租给当地烟农，烟农负责日常烤房管理维护</w:t>
      </w:r>
      <w:r>
        <w:rPr>
          <w:rFonts w:hint="eastAsia" w:eastAsia="方正仿宋_GBK" w:cs="Times New Roman"/>
          <w:b w:val="0"/>
          <w:bCs w:val="0"/>
          <w:color w:val="auto"/>
          <w:kern w:val="2"/>
          <w:sz w:val="30"/>
          <w:szCs w:val="30"/>
          <w:highlight w:val="none"/>
          <w:lang w:val="en-US" w:eastAsia="zh-CN" w:bidi="ar-SA"/>
        </w:rPr>
        <w:t>。</w:t>
      </w:r>
    </w:p>
    <w:p>
      <w:pPr>
        <w:pStyle w:val="20"/>
        <w:ind w:left="480" w:hanging="576"/>
        <w:rPr>
          <w:rFonts w:hint="eastAsia" w:ascii="方正黑体_GBK" w:hAnsi="方正黑体_GBK" w:eastAsia="方正黑体_GBK" w:cs="方正黑体_GBK"/>
          <w:b w:val="0"/>
          <w:bCs w:val="0"/>
          <w:color w:val="auto"/>
          <w:kern w:val="2"/>
          <w:sz w:val="32"/>
          <w:szCs w:val="22"/>
          <w:highlight w:val="none"/>
          <w:lang w:val="en-US" w:eastAsia="zh-CN" w:bidi="ar-SA"/>
        </w:rPr>
      </w:pPr>
      <w:bookmarkStart w:id="379" w:name="_Toc3116"/>
      <w:r>
        <w:rPr>
          <w:rFonts w:hint="eastAsia" w:ascii="方正黑体_GBK" w:hAnsi="方正黑体_GBK" w:eastAsia="方正黑体_GBK" w:cs="方正黑体_GBK"/>
          <w:b w:val="0"/>
          <w:bCs w:val="0"/>
          <w:color w:val="auto"/>
          <w:kern w:val="2"/>
          <w:sz w:val="32"/>
          <w:szCs w:val="22"/>
          <w:highlight w:val="none"/>
          <w:lang w:val="en-US" w:eastAsia="zh-CN" w:bidi="ar-SA"/>
        </w:rPr>
        <w:t>12.2风险评估</w:t>
      </w:r>
      <w:bookmarkEnd w:id="373"/>
      <w:bookmarkEnd w:id="374"/>
      <w:bookmarkEnd w:id="375"/>
      <w:bookmarkEnd w:id="376"/>
      <w:bookmarkEnd w:id="377"/>
      <w:bookmarkEnd w:id="378"/>
      <w:bookmarkEnd w:id="379"/>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本项目是澄江市海口镇建设与发展的需要。因此，本项目的风险因素如下：</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1、材料风险</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项目主要原材料的实际价格与预测价格发生较大偏离造成建设投资增大过多。</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2、工程风险</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工程地质条件、水文地质条件与现有资料不符，发生重大变化，导致工程量增加，投资增加、工期延长。</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3、资金风险</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资金供应不足或者来源中断，导致项目工期拖延甚至被迫终止。</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4、政策风险</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政策风险主要有国家对此类项目的宏观调控政策，增加更多不利限制条件、资金补助不到位等使得项目原定目标难以实现甚至无法实现。</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5、外部协作条件风险</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交通运输、供水、供电、道路交通等配套基础设施等主要外部协作配套条件发生重大变化，给项目建设和运营带来困难。</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6、社会风险</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预测的社会条件、社会环境发生变化，给项目建设和运营带来损失。</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7、其他风险</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项目到目前为止所未能够预测到的风险因素。</w:t>
      </w:r>
    </w:p>
    <w:p>
      <w:pPr>
        <w:pStyle w:val="20"/>
        <w:ind w:left="480" w:hanging="576"/>
        <w:rPr>
          <w:rFonts w:hint="eastAsia" w:ascii="方正黑体_GBK" w:hAnsi="方正黑体_GBK" w:eastAsia="方正黑体_GBK" w:cs="方正黑体_GBK"/>
          <w:b w:val="0"/>
          <w:bCs w:val="0"/>
          <w:color w:val="auto"/>
          <w:kern w:val="2"/>
          <w:sz w:val="32"/>
          <w:szCs w:val="22"/>
          <w:highlight w:val="none"/>
          <w:lang w:val="en-US" w:eastAsia="zh-CN" w:bidi="ar-SA"/>
        </w:rPr>
      </w:pPr>
      <w:bookmarkStart w:id="380" w:name="_Toc24167"/>
      <w:bookmarkStart w:id="381" w:name="_Toc20904"/>
      <w:bookmarkStart w:id="382" w:name="_Toc25198"/>
      <w:bookmarkStart w:id="383" w:name="_Toc32396"/>
      <w:bookmarkStart w:id="384" w:name="_Toc25110"/>
      <w:bookmarkStart w:id="385" w:name="_Toc27348"/>
      <w:bookmarkStart w:id="386" w:name="_Toc28400"/>
      <w:r>
        <w:rPr>
          <w:rFonts w:hint="eastAsia" w:ascii="方正黑体_GBK" w:hAnsi="方正黑体_GBK" w:eastAsia="方正黑体_GBK" w:cs="方正黑体_GBK"/>
          <w:b w:val="0"/>
          <w:bCs w:val="0"/>
          <w:color w:val="auto"/>
          <w:kern w:val="2"/>
          <w:sz w:val="32"/>
          <w:szCs w:val="22"/>
          <w:highlight w:val="none"/>
          <w:lang w:val="en-US" w:eastAsia="zh-CN" w:bidi="ar-SA"/>
        </w:rPr>
        <w:t>12.3风险应对措施选择</w:t>
      </w:r>
      <w:bookmarkEnd w:id="380"/>
      <w:bookmarkEnd w:id="381"/>
      <w:bookmarkEnd w:id="382"/>
      <w:bookmarkEnd w:id="383"/>
      <w:bookmarkEnd w:id="384"/>
      <w:bookmarkEnd w:id="385"/>
      <w:bookmarkEnd w:id="386"/>
      <w:r>
        <w:rPr>
          <w:rFonts w:hint="eastAsia" w:ascii="方正黑体_GBK" w:hAnsi="方正黑体_GBK" w:eastAsia="方正黑体_GBK" w:cs="方正黑体_GBK"/>
          <w:b w:val="0"/>
          <w:bCs w:val="0"/>
          <w:color w:val="auto"/>
          <w:kern w:val="2"/>
          <w:sz w:val="32"/>
          <w:szCs w:val="22"/>
          <w:highlight w:val="none"/>
          <w:lang w:val="en-US" w:eastAsia="zh-CN" w:bidi="ar-SA"/>
        </w:rPr>
        <w:t xml:space="preserve"> </w:t>
      </w:r>
    </w:p>
    <w:p>
      <w:pPr>
        <w:keepNext w:val="0"/>
        <w:keepLines w:val="0"/>
        <w:widowControl w:val="0"/>
        <w:suppressLineNumbers w:val="0"/>
        <w:spacing w:before="0" w:beforeAutospacing="0" w:after="0" w:afterAutospacing="0" w:line="360" w:lineRule="auto"/>
        <w:ind w:left="0" w:right="0" w:firstLine="600" w:firstLineChars="200"/>
        <w:jc w:val="both"/>
        <w:rPr>
          <w:rFonts w:hint="eastAsia"/>
          <w:b w:val="0"/>
          <w:bCs w:val="0"/>
          <w:color w:val="auto"/>
          <w:highlight w:val="none"/>
        </w:rPr>
      </w:pPr>
      <w:r>
        <w:rPr>
          <w:rFonts w:hint="eastAsia" w:ascii="Times New Roman" w:hAnsi="Times New Roman" w:eastAsia="方正仿宋_GBK" w:cs="Times New Roman"/>
          <w:b w:val="0"/>
          <w:bCs w:val="0"/>
          <w:color w:val="auto"/>
          <w:kern w:val="2"/>
          <w:sz w:val="30"/>
          <w:szCs w:val="30"/>
          <w:highlight w:val="none"/>
          <w:lang w:val="en-US" w:eastAsia="zh-CN" w:bidi="ar-SA"/>
        </w:rPr>
        <w:t>针对本项目中所可能遇到的风险，根据风险本身情况及风险应对措施特点，拟定风险防范措施如下表所示。</w:t>
      </w:r>
    </w:p>
    <w:p>
      <w:pPr>
        <w:ind w:left="0" w:leftChars="0" w:firstLine="0" w:firstLineChars="0"/>
        <w:jc w:val="center"/>
        <w:rPr>
          <w:rFonts w:hint="eastAsia"/>
          <w:b w:val="0"/>
          <w:bCs w:val="0"/>
          <w:color w:val="auto"/>
          <w:highlight w:val="none"/>
        </w:rPr>
      </w:pPr>
      <w:r>
        <w:rPr>
          <w:rFonts w:hint="eastAsia"/>
          <w:b w:val="0"/>
          <w:bCs w:val="0"/>
          <w:color w:val="auto"/>
          <w:highlight w:val="none"/>
        </w:rPr>
        <w:t>风险防范措施表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2210"/>
        <w:gridCol w:w="4981"/>
        <w:gridCol w:w="1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blHeader/>
          <w:jc w:val="center"/>
        </w:trPr>
        <w:tc>
          <w:tcPr>
            <w:tcW w:w="642" w:type="dxa"/>
            <w:noWrap w:val="0"/>
            <w:vAlign w:val="center"/>
          </w:tcPr>
          <w:p>
            <w:pPr>
              <w:spacing w:line="240" w:lineRule="auto"/>
              <w:ind w:firstLine="0" w:firstLineChars="0"/>
              <w:jc w:val="center"/>
              <w:rPr>
                <w:rFonts w:hint="eastAsia" w:ascii="方正黑体_GBK" w:hAnsi="方正黑体_GBK" w:eastAsia="方正黑体_GBK" w:cs="方正黑体_GBK"/>
                <w:b w:val="0"/>
                <w:bCs w:val="0"/>
                <w:color w:val="auto"/>
                <w:sz w:val="24"/>
                <w:szCs w:val="24"/>
                <w:highlight w:val="none"/>
              </w:rPr>
            </w:pPr>
            <w:r>
              <w:rPr>
                <w:rFonts w:hint="eastAsia" w:ascii="方正黑体_GBK" w:hAnsi="方正黑体_GBK" w:eastAsia="方正黑体_GBK" w:cs="方正黑体_GBK"/>
                <w:b w:val="0"/>
                <w:bCs w:val="0"/>
                <w:color w:val="auto"/>
                <w:sz w:val="24"/>
                <w:szCs w:val="24"/>
                <w:highlight w:val="none"/>
              </w:rPr>
              <w:t>序号</w:t>
            </w:r>
          </w:p>
        </w:tc>
        <w:tc>
          <w:tcPr>
            <w:tcW w:w="2210" w:type="dxa"/>
            <w:noWrap w:val="0"/>
            <w:vAlign w:val="center"/>
          </w:tcPr>
          <w:p>
            <w:pPr>
              <w:spacing w:line="240" w:lineRule="auto"/>
              <w:ind w:firstLine="0" w:firstLineChars="0"/>
              <w:jc w:val="center"/>
              <w:rPr>
                <w:rFonts w:hint="eastAsia" w:ascii="方正黑体_GBK" w:hAnsi="方正黑体_GBK" w:eastAsia="方正黑体_GBK" w:cs="方正黑体_GBK"/>
                <w:b w:val="0"/>
                <w:bCs w:val="0"/>
                <w:color w:val="auto"/>
                <w:sz w:val="24"/>
                <w:szCs w:val="24"/>
                <w:highlight w:val="none"/>
              </w:rPr>
            </w:pPr>
            <w:r>
              <w:rPr>
                <w:rFonts w:hint="eastAsia" w:ascii="方正黑体_GBK" w:hAnsi="方正黑体_GBK" w:eastAsia="方正黑体_GBK" w:cs="方正黑体_GBK"/>
                <w:b w:val="0"/>
                <w:bCs w:val="0"/>
                <w:color w:val="auto"/>
                <w:sz w:val="24"/>
                <w:szCs w:val="24"/>
                <w:highlight w:val="none"/>
              </w:rPr>
              <w:t>风险因素名称</w:t>
            </w:r>
          </w:p>
        </w:tc>
        <w:tc>
          <w:tcPr>
            <w:tcW w:w="4981" w:type="dxa"/>
            <w:noWrap w:val="0"/>
            <w:vAlign w:val="center"/>
          </w:tcPr>
          <w:p>
            <w:pPr>
              <w:spacing w:line="240" w:lineRule="auto"/>
              <w:ind w:firstLine="0" w:firstLineChars="0"/>
              <w:jc w:val="center"/>
              <w:rPr>
                <w:rFonts w:hint="eastAsia" w:ascii="方正黑体_GBK" w:hAnsi="方正黑体_GBK" w:eastAsia="方正黑体_GBK" w:cs="方正黑体_GBK"/>
                <w:b w:val="0"/>
                <w:bCs w:val="0"/>
                <w:color w:val="auto"/>
                <w:sz w:val="24"/>
                <w:szCs w:val="24"/>
                <w:highlight w:val="none"/>
              </w:rPr>
            </w:pPr>
            <w:r>
              <w:rPr>
                <w:rFonts w:hint="eastAsia" w:ascii="方正黑体_GBK" w:hAnsi="方正黑体_GBK" w:eastAsia="方正黑体_GBK" w:cs="方正黑体_GBK"/>
                <w:b w:val="0"/>
                <w:bCs w:val="0"/>
                <w:color w:val="auto"/>
                <w:sz w:val="24"/>
                <w:szCs w:val="24"/>
                <w:highlight w:val="none"/>
              </w:rPr>
              <w:t>采取措施</w:t>
            </w:r>
          </w:p>
        </w:tc>
        <w:tc>
          <w:tcPr>
            <w:tcW w:w="1227" w:type="dxa"/>
            <w:noWrap w:val="0"/>
            <w:vAlign w:val="center"/>
          </w:tcPr>
          <w:p>
            <w:pPr>
              <w:spacing w:line="240" w:lineRule="auto"/>
              <w:ind w:firstLine="0" w:firstLineChars="0"/>
              <w:jc w:val="center"/>
              <w:rPr>
                <w:rFonts w:hint="eastAsia" w:ascii="方正黑体_GBK" w:hAnsi="方正黑体_GBK" w:eastAsia="方正黑体_GBK" w:cs="方正黑体_GBK"/>
                <w:b w:val="0"/>
                <w:bCs w:val="0"/>
                <w:color w:val="auto"/>
                <w:sz w:val="24"/>
                <w:szCs w:val="24"/>
                <w:highlight w:val="none"/>
              </w:rPr>
            </w:pPr>
            <w:r>
              <w:rPr>
                <w:rFonts w:hint="eastAsia" w:ascii="方正黑体_GBK" w:hAnsi="方正黑体_GBK" w:eastAsia="方正黑体_GBK" w:cs="方正黑体_GBK"/>
                <w:b w:val="0"/>
                <w:bCs w:val="0"/>
                <w:color w:val="auto"/>
                <w:sz w:val="24"/>
                <w:szCs w:val="24"/>
                <w:highlight w:val="none"/>
              </w:rPr>
              <w:t>风险对策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642"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r>
              <w:rPr>
                <w:rFonts w:eastAsia="方正仿宋_GBK" w:cs="Times New Roman"/>
                <w:b w:val="0"/>
                <w:bCs w:val="0"/>
                <w:color w:val="auto"/>
                <w:sz w:val="24"/>
                <w:szCs w:val="24"/>
                <w:highlight w:val="none"/>
              </w:rPr>
              <w:t>1</w:t>
            </w:r>
          </w:p>
        </w:tc>
        <w:tc>
          <w:tcPr>
            <w:tcW w:w="2210"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r>
              <w:rPr>
                <w:rFonts w:hint="eastAsia" w:eastAsia="方正仿宋_GBK" w:cs="Times New Roman"/>
                <w:b w:val="0"/>
                <w:bCs w:val="0"/>
                <w:color w:val="auto"/>
                <w:sz w:val="24"/>
                <w:szCs w:val="24"/>
                <w:highlight w:val="none"/>
                <w:lang w:eastAsia="zh-CN"/>
              </w:rPr>
              <w:t>材料</w:t>
            </w:r>
            <w:r>
              <w:rPr>
                <w:rFonts w:eastAsia="方正仿宋_GBK" w:cs="Times New Roman"/>
                <w:b w:val="0"/>
                <w:bCs w:val="0"/>
                <w:color w:val="auto"/>
                <w:sz w:val="24"/>
                <w:szCs w:val="24"/>
                <w:highlight w:val="none"/>
              </w:rPr>
              <w:t>风险</w:t>
            </w:r>
          </w:p>
        </w:tc>
        <w:tc>
          <w:tcPr>
            <w:tcW w:w="4981"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r>
              <w:rPr>
                <w:rFonts w:eastAsia="方正仿宋_GBK" w:cs="Times New Roman"/>
                <w:b w:val="0"/>
                <w:bCs w:val="0"/>
                <w:color w:val="auto"/>
                <w:sz w:val="24"/>
                <w:szCs w:val="24"/>
                <w:highlight w:val="none"/>
              </w:rPr>
              <w:t>密切关注原材料价格变动</w:t>
            </w:r>
          </w:p>
        </w:tc>
        <w:tc>
          <w:tcPr>
            <w:tcW w:w="1227"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r>
              <w:rPr>
                <w:rFonts w:eastAsia="方正仿宋_GBK" w:cs="Times New Roman"/>
                <w:b w:val="0"/>
                <w:bCs w:val="0"/>
                <w:color w:val="auto"/>
                <w:sz w:val="24"/>
                <w:szCs w:val="24"/>
                <w:highlight w:val="none"/>
              </w:rPr>
              <w:t>风险控制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642"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r>
              <w:rPr>
                <w:rFonts w:eastAsia="方正仿宋_GBK" w:cs="Times New Roman"/>
                <w:b w:val="0"/>
                <w:bCs w:val="0"/>
                <w:color w:val="auto"/>
                <w:sz w:val="24"/>
                <w:szCs w:val="24"/>
                <w:highlight w:val="none"/>
              </w:rPr>
              <w:t>2</w:t>
            </w:r>
          </w:p>
        </w:tc>
        <w:tc>
          <w:tcPr>
            <w:tcW w:w="2210"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r>
              <w:rPr>
                <w:rFonts w:eastAsia="方正仿宋_GBK" w:cs="Times New Roman"/>
                <w:b w:val="0"/>
                <w:bCs w:val="0"/>
                <w:color w:val="auto"/>
                <w:sz w:val="24"/>
                <w:szCs w:val="24"/>
                <w:highlight w:val="none"/>
              </w:rPr>
              <w:t>工程风险</w:t>
            </w:r>
          </w:p>
        </w:tc>
        <w:tc>
          <w:tcPr>
            <w:tcW w:w="4981"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p>
        </w:tc>
        <w:tc>
          <w:tcPr>
            <w:tcW w:w="1227"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642"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r>
              <w:rPr>
                <w:rFonts w:eastAsia="方正仿宋_GBK" w:cs="Times New Roman"/>
                <w:b w:val="0"/>
                <w:bCs w:val="0"/>
                <w:color w:val="auto"/>
                <w:sz w:val="24"/>
                <w:szCs w:val="24"/>
                <w:highlight w:val="none"/>
              </w:rPr>
              <w:t>2.1</w:t>
            </w:r>
          </w:p>
        </w:tc>
        <w:tc>
          <w:tcPr>
            <w:tcW w:w="2210"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r>
              <w:rPr>
                <w:rFonts w:eastAsia="方正仿宋_GBK" w:cs="Times New Roman"/>
                <w:b w:val="0"/>
                <w:bCs w:val="0"/>
                <w:color w:val="auto"/>
                <w:sz w:val="24"/>
                <w:szCs w:val="24"/>
                <w:highlight w:val="none"/>
              </w:rPr>
              <w:t>工程地质</w:t>
            </w:r>
          </w:p>
        </w:tc>
        <w:tc>
          <w:tcPr>
            <w:tcW w:w="4981"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r>
              <w:rPr>
                <w:rFonts w:eastAsia="方正仿宋_GBK" w:cs="Times New Roman"/>
                <w:b w:val="0"/>
                <w:bCs w:val="0"/>
                <w:color w:val="auto"/>
                <w:sz w:val="24"/>
                <w:szCs w:val="24"/>
                <w:highlight w:val="none"/>
              </w:rPr>
              <w:t>准确的地质勘察</w:t>
            </w:r>
          </w:p>
        </w:tc>
        <w:tc>
          <w:tcPr>
            <w:tcW w:w="1227"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r>
              <w:rPr>
                <w:rFonts w:eastAsia="方正仿宋_GBK" w:cs="Times New Roman"/>
                <w:b w:val="0"/>
                <w:bCs w:val="0"/>
                <w:color w:val="auto"/>
                <w:sz w:val="24"/>
                <w:szCs w:val="24"/>
                <w:highlight w:val="none"/>
              </w:rPr>
              <w:t>风险控制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642"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r>
              <w:rPr>
                <w:rFonts w:eastAsia="方正仿宋_GBK" w:cs="Times New Roman"/>
                <w:b w:val="0"/>
                <w:bCs w:val="0"/>
                <w:color w:val="auto"/>
                <w:sz w:val="24"/>
                <w:szCs w:val="24"/>
                <w:highlight w:val="none"/>
              </w:rPr>
              <w:t>2.2</w:t>
            </w:r>
          </w:p>
        </w:tc>
        <w:tc>
          <w:tcPr>
            <w:tcW w:w="2210"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r>
              <w:rPr>
                <w:rFonts w:eastAsia="方正仿宋_GBK" w:cs="Times New Roman"/>
                <w:b w:val="0"/>
                <w:bCs w:val="0"/>
                <w:color w:val="auto"/>
                <w:sz w:val="24"/>
                <w:szCs w:val="24"/>
                <w:highlight w:val="none"/>
              </w:rPr>
              <w:t>水文地质</w:t>
            </w:r>
          </w:p>
        </w:tc>
        <w:tc>
          <w:tcPr>
            <w:tcW w:w="4981"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r>
              <w:rPr>
                <w:rFonts w:eastAsia="方正仿宋_GBK" w:cs="Times New Roman"/>
                <w:b w:val="0"/>
                <w:bCs w:val="0"/>
                <w:color w:val="auto"/>
                <w:sz w:val="24"/>
                <w:szCs w:val="24"/>
                <w:highlight w:val="none"/>
              </w:rPr>
              <w:t>准确的水文勘察</w:t>
            </w:r>
          </w:p>
        </w:tc>
        <w:tc>
          <w:tcPr>
            <w:tcW w:w="1227"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r>
              <w:rPr>
                <w:rFonts w:eastAsia="方正仿宋_GBK" w:cs="Times New Roman"/>
                <w:b w:val="0"/>
                <w:bCs w:val="0"/>
                <w:color w:val="auto"/>
                <w:sz w:val="24"/>
                <w:szCs w:val="24"/>
                <w:highlight w:val="none"/>
              </w:rPr>
              <w:t>风险控制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642"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r>
              <w:rPr>
                <w:rFonts w:eastAsia="方正仿宋_GBK" w:cs="Times New Roman"/>
                <w:b w:val="0"/>
                <w:bCs w:val="0"/>
                <w:color w:val="auto"/>
                <w:sz w:val="24"/>
                <w:szCs w:val="24"/>
                <w:highlight w:val="none"/>
              </w:rPr>
              <w:t>2.3</w:t>
            </w:r>
          </w:p>
        </w:tc>
        <w:tc>
          <w:tcPr>
            <w:tcW w:w="2210"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r>
              <w:rPr>
                <w:rFonts w:eastAsia="方正仿宋_GBK" w:cs="Times New Roman"/>
                <w:b w:val="0"/>
                <w:bCs w:val="0"/>
                <w:color w:val="auto"/>
                <w:sz w:val="24"/>
                <w:szCs w:val="24"/>
                <w:highlight w:val="none"/>
              </w:rPr>
              <w:t>工程量</w:t>
            </w:r>
          </w:p>
        </w:tc>
        <w:tc>
          <w:tcPr>
            <w:tcW w:w="4981"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r>
              <w:rPr>
                <w:rFonts w:eastAsia="方正仿宋_GBK" w:cs="Times New Roman"/>
                <w:b w:val="0"/>
                <w:bCs w:val="0"/>
                <w:color w:val="auto"/>
                <w:sz w:val="24"/>
                <w:szCs w:val="24"/>
                <w:highlight w:val="none"/>
              </w:rPr>
              <w:t>严格控制工程量、与承包商签订固定总价合同</w:t>
            </w:r>
          </w:p>
        </w:tc>
        <w:tc>
          <w:tcPr>
            <w:tcW w:w="1227"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r>
              <w:rPr>
                <w:rFonts w:eastAsia="方正仿宋_GBK" w:cs="Times New Roman"/>
                <w:b w:val="0"/>
                <w:bCs w:val="0"/>
                <w:color w:val="auto"/>
                <w:sz w:val="24"/>
                <w:szCs w:val="24"/>
                <w:highlight w:val="none"/>
              </w:rPr>
              <w:t>风险转移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642"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r>
              <w:rPr>
                <w:rFonts w:eastAsia="方正仿宋_GBK" w:cs="Times New Roman"/>
                <w:b w:val="0"/>
                <w:bCs w:val="0"/>
                <w:color w:val="auto"/>
                <w:sz w:val="24"/>
                <w:szCs w:val="24"/>
                <w:highlight w:val="none"/>
              </w:rPr>
              <w:t>3</w:t>
            </w:r>
          </w:p>
        </w:tc>
        <w:tc>
          <w:tcPr>
            <w:tcW w:w="2210"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r>
              <w:rPr>
                <w:rFonts w:eastAsia="方正仿宋_GBK" w:cs="Times New Roman"/>
                <w:b w:val="0"/>
                <w:bCs w:val="0"/>
                <w:color w:val="auto"/>
                <w:sz w:val="24"/>
                <w:szCs w:val="24"/>
                <w:highlight w:val="none"/>
              </w:rPr>
              <w:t>资金风险</w:t>
            </w:r>
          </w:p>
        </w:tc>
        <w:tc>
          <w:tcPr>
            <w:tcW w:w="4981"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p>
        </w:tc>
        <w:tc>
          <w:tcPr>
            <w:tcW w:w="1227"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642"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r>
              <w:rPr>
                <w:rFonts w:eastAsia="方正仿宋_GBK" w:cs="Times New Roman"/>
                <w:b w:val="0"/>
                <w:bCs w:val="0"/>
                <w:color w:val="auto"/>
                <w:sz w:val="24"/>
                <w:szCs w:val="24"/>
                <w:highlight w:val="none"/>
              </w:rPr>
              <w:t>3.1</w:t>
            </w:r>
          </w:p>
        </w:tc>
        <w:tc>
          <w:tcPr>
            <w:tcW w:w="2210"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r>
              <w:rPr>
                <w:rFonts w:eastAsia="方正仿宋_GBK" w:cs="Times New Roman"/>
                <w:b w:val="0"/>
                <w:bCs w:val="0"/>
                <w:color w:val="auto"/>
                <w:sz w:val="24"/>
                <w:szCs w:val="24"/>
                <w:highlight w:val="none"/>
              </w:rPr>
              <w:t>资金来源中断</w:t>
            </w:r>
          </w:p>
        </w:tc>
        <w:tc>
          <w:tcPr>
            <w:tcW w:w="4981"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r>
              <w:rPr>
                <w:rFonts w:eastAsia="方正仿宋_GBK" w:cs="Times New Roman"/>
                <w:b w:val="0"/>
                <w:bCs w:val="0"/>
                <w:color w:val="auto"/>
                <w:sz w:val="24"/>
                <w:szCs w:val="24"/>
                <w:highlight w:val="none"/>
              </w:rPr>
              <w:t>积极争取政府财政补助</w:t>
            </w:r>
          </w:p>
        </w:tc>
        <w:tc>
          <w:tcPr>
            <w:tcW w:w="1227"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r>
              <w:rPr>
                <w:rFonts w:eastAsia="方正仿宋_GBK" w:cs="Times New Roman"/>
                <w:b w:val="0"/>
                <w:bCs w:val="0"/>
                <w:color w:val="auto"/>
                <w:sz w:val="24"/>
                <w:szCs w:val="24"/>
                <w:highlight w:val="none"/>
              </w:rPr>
              <w:t>风险控制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642"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r>
              <w:rPr>
                <w:rFonts w:eastAsia="方正仿宋_GBK" w:cs="Times New Roman"/>
                <w:b w:val="0"/>
                <w:bCs w:val="0"/>
                <w:color w:val="auto"/>
                <w:sz w:val="24"/>
                <w:szCs w:val="24"/>
                <w:highlight w:val="none"/>
              </w:rPr>
              <w:t>3.2</w:t>
            </w:r>
          </w:p>
        </w:tc>
        <w:tc>
          <w:tcPr>
            <w:tcW w:w="2210"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r>
              <w:rPr>
                <w:rFonts w:eastAsia="方正仿宋_GBK" w:cs="Times New Roman"/>
                <w:b w:val="0"/>
                <w:bCs w:val="0"/>
                <w:color w:val="auto"/>
                <w:sz w:val="24"/>
                <w:szCs w:val="24"/>
                <w:highlight w:val="none"/>
              </w:rPr>
              <w:t>资金供应不足</w:t>
            </w:r>
          </w:p>
        </w:tc>
        <w:tc>
          <w:tcPr>
            <w:tcW w:w="4981"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p>
        </w:tc>
        <w:tc>
          <w:tcPr>
            <w:tcW w:w="1227"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r>
              <w:rPr>
                <w:rFonts w:eastAsia="方正仿宋_GBK" w:cs="Times New Roman"/>
                <w:b w:val="0"/>
                <w:bCs w:val="0"/>
                <w:color w:val="auto"/>
                <w:sz w:val="24"/>
                <w:szCs w:val="24"/>
                <w:highlight w:val="none"/>
              </w:rPr>
              <w:t>风险控制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642"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r>
              <w:rPr>
                <w:rFonts w:eastAsia="方正仿宋_GBK" w:cs="Times New Roman"/>
                <w:b w:val="0"/>
                <w:bCs w:val="0"/>
                <w:color w:val="auto"/>
                <w:sz w:val="24"/>
                <w:szCs w:val="24"/>
                <w:highlight w:val="none"/>
              </w:rPr>
              <w:t>4</w:t>
            </w:r>
          </w:p>
        </w:tc>
        <w:tc>
          <w:tcPr>
            <w:tcW w:w="2210"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r>
              <w:rPr>
                <w:rFonts w:eastAsia="方正仿宋_GBK" w:cs="Times New Roman"/>
                <w:b w:val="0"/>
                <w:bCs w:val="0"/>
                <w:color w:val="auto"/>
                <w:sz w:val="24"/>
                <w:szCs w:val="24"/>
                <w:highlight w:val="none"/>
              </w:rPr>
              <w:t>政策风险</w:t>
            </w:r>
          </w:p>
        </w:tc>
        <w:tc>
          <w:tcPr>
            <w:tcW w:w="4981"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p>
        </w:tc>
        <w:tc>
          <w:tcPr>
            <w:tcW w:w="1227"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642"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r>
              <w:rPr>
                <w:rFonts w:eastAsia="方正仿宋_GBK" w:cs="Times New Roman"/>
                <w:b w:val="0"/>
                <w:bCs w:val="0"/>
                <w:color w:val="auto"/>
                <w:sz w:val="24"/>
                <w:szCs w:val="24"/>
                <w:highlight w:val="none"/>
              </w:rPr>
              <w:t>4.1</w:t>
            </w:r>
          </w:p>
        </w:tc>
        <w:tc>
          <w:tcPr>
            <w:tcW w:w="2210"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r>
              <w:rPr>
                <w:rFonts w:eastAsia="方正仿宋_GBK" w:cs="Times New Roman"/>
                <w:b w:val="0"/>
                <w:bCs w:val="0"/>
                <w:color w:val="auto"/>
                <w:sz w:val="24"/>
                <w:szCs w:val="24"/>
                <w:highlight w:val="none"/>
              </w:rPr>
              <w:t>经济条件变化</w:t>
            </w:r>
          </w:p>
        </w:tc>
        <w:tc>
          <w:tcPr>
            <w:tcW w:w="4981"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r>
              <w:rPr>
                <w:rFonts w:eastAsia="方正仿宋_GBK" w:cs="Times New Roman"/>
                <w:b w:val="0"/>
                <w:bCs w:val="0"/>
                <w:color w:val="auto"/>
                <w:sz w:val="24"/>
                <w:szCs w:val="24"/>
                <w:highlight w:val="none"/>
              </w:rPr>
              <w:t>回避可能的经济波动，积极争取各种资金支持</w:t>
            </w:r>
          </w:p>
        </w:tc>
        <w:tc>
          <w:tcPr>
            <w:tcW w:w="1227"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r>
              <w:rPr>
                <w:rFonts w:eastAsia="方正仿宋_GBK" w:cs="Times New Roman"/>
                <w:b w:val="0"/>
                <w:bCs w:val="0"/>
                <w:color w:val="auto"/>
                <w:sz w:val="24"/>
                <w:szCs w:val="24"/>
                <w:highlight w:val="none"/>
              </w:rPr>
              <w:t>风险回避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642"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r>
              <w:rPr>
                <w:rFonts w:eastAsia="方正仿宋_GBK" w:cs="Times New Roman"/>
                <w:b w:val="0"/>
                <w:bCs w:val="0"/>
                <w:color w:val="auto"/>
                <w:sz w:val="24"/>
                <w:szCs w:val="24"/>
                <w:highlight w:val="none"/>
              </w:rPr>
              <w:t>4.2</w:t>
            </w:r>
          </w:p>
        </w:tc>
        <w:tc>
          <w:tcPr>
            <w:tcW w:w="2210"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r>
              <w:rPr>
                <w:rFonts w:eastAsia="方正仿宋_GBK" w:cs="Times New Roman"/>
                <w:b w:val="0"/>
                <w:bCs w:val="0"/>
                <w:color w:val="auto"/>
                <w:sz w:val="24"/>
                <w:szCs w:val="24"/>
                <w:highlight w:val="none"/>
              </w:rPr>
              <w:t>政策调整</w:t>
            </w:r>
          </w:p>
        </w:tc>
        <w:tc>
          <w:tcPr>
            <w:tcW w:w="4981"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r>
              <w:rPr>
                <w:rFonts w:eastAsia="方正仿宋_GBK" w:cs="Times New Roman"/>
                <w:b w:val="0"/>
                <w:bCs w:val="0"/>
                <w:color w:val="auto"/>
                <w:sz w:val="24"/>
                <w:szCs w:val="24"/>
                <w:highlight w:val="none"/>
              </w:rPr>
              <w:t>采取措施提前预防限制性政策</w:t>
            </w:r>
          </w:p>
        </w:tc>
        <w:tc>
          <w:tcPr>
            <w:tcW w:w="1227"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r>
              <w:rPr>
                <w:rFonts w:eastAsia="方正仿宋_GBK" w:cs="Times New Roman"/>
                <w:b w:val="0"/>
                <w:bCs w:val="0"/>
                <w:color w:val="auto"/>
                <w:sz w:val="24"/>
                <w:szCs w:val="24"/>
                <w:highlight w:val="none"/>
              </w:rPr>
              <w:t>风险控制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642"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r>
              <w:rPr>
                <w:rFonts w:eastAsia="方正仿宋_GBK" w:cs="Times New Roman"/>
                <w:b w:val="0"/>
                <w:bCs w:val="0"/>
                <w:color w:val="auto"/>
                <w:sz w:val="24"/>
                <w:szCs w:val="24"/>
                <w:highlight w:val="none"/>
              </w:rPr>
              <w:t>5</w:t>
            </w:r>
          </w:p>
        </w:tc>
        <w:tc>
          <w:tcPr>
            <w:tcW w:w="2210"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r>
              <w:rPr>
                <w:rFonts w:eastAsia="方正仿宋_GBK" w:cs="Times New Roman"/>
                <w:b w:val="0"/>
                <w:bCs w:val="0"/>
                <w:color w:val="auto"/>
                <w:sz w:val="24"/>
                <w:szCs w:val="24"/>
                <w:highlight w:val="none"/>
              </w:rPr>
              <w:t>外部协作条件风险</w:t>
            </w:r>
          </w:p>
        </w:tc>
        <w:tc>
          <w:tcPr>
            <w:tcW w:w="4981"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p>
        </w:tc>
        <w:tc>
          <w:tcPr>
            <w:tcW w:w="1227"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642"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r>
              <w:rPr>
                <w:rFonts w:eastAsia="方正仿宋_GBK" w:cs="Times New Roman"/>
                <w:b w:val="0"/>
                <w:bCs w:val="0"/>
                <w:color w:val="auto"/>
                <w:sz w:val="24"/>
                <w:szCs w:val="24"/>
                <w:highlight w:val="none"/>
              </w:rPr>
              <w:t>5.1</w:t>
            </w:r>
          </w:p>
        </w:tc>
        <w:tc>
          <w:tcPr>
            <w:tcW w:w="2210"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r>
              <w:rPr>
                <w:rFonts w:eastAsia="方正仿宋_GBK" w:cs="Times New Roman"/>
                <w:b w:val="0"/>
                <w:bCs w:val="0"/>
                <w:color w:val="auto"/>
                <w:sz w:val="24"/>
                <w:szCs w:val="24"/>
                <w:highlight w:val="none"/>
              </w:rPr>
              <w:t>交通运输</w:t>
            </w:r>
          </w:p>
        </w:tc>
        <w:tc>
          <w:tcPr>
            <w:tcW w:w="4981"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r>
              <w:rPr>
                <w:rFonts w:eastAsia="方正仿宋_GBK" w:cs="Times New Roman"/>
                <w:b w:val="0"/>
                <w:bCs w:val="0"/>
                <w:color w:val="auto"/>
                <w:sz w:val="24"/>
                <w:szCs w:val="24"/>
                <w:highlight w:val="none"/>
              </w:rPr>
              <w:t>促使政府有关部门加强道路交通基础设施建设</w:t>
            </w:r>
          </w:p>
        </w:tc>
        <w:tc>
          <w:tcPr>
            <w:tcW w:w="1227"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r>
              <w:rPr>
                <w:rFonts w:eastAsia="方正仿宋_GBK" w:cs="Times New Roman"/>
                <w:b w:val="0"/>
                <w:bCs w:val="0"/>
                <w:color w:val="auto"/>
                <w:sz w:val="24"/>
                <w:szCs w:val="24"/>
                <w:highlight w:val="none"/>
              </w:rPr>
              <w:t>风险控制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642"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r>
              <w:rPr>
                <w:rFonts w:eastAsia="方正仿宋_GBK" w:cs="Times New Roman"/>
                <w:b w:val="0"/>
                <w:bCs w:val="0"/>
                <w:color w:val="auto"/>
                <w:sz w:val="24"/>
                <w:szCs w:val="24"/>
                <w:highlight w:val="none"/>
              </w:rPr>
              <w:t>5.2</w:t>
            </w:r>
          </w:p>
        </w:tc>
        <w:tc>
          <w:tcPr>
            <w:tcW w:w="2210"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r>
              <w:rPr>
                <w:rFonts w:eastAsia="方正仿宋_GBK" w:cs="Times New Roman"/>
                <w:b w:val="0"/>
                <w:bCs w:val="0"/>
                <w:color w:val="auto"/>
                <w:sz w:val="24"/>
                <w:szCs w:val="24"/>
                <w:highlight w:val="none"/>
              </w:rPr>
              <w:t>供水</w:t>
            </w:r>
          </w:p>
        </w:tc>
        <w:tc>
          <w:tcPr>
            <w:tcW w:w="4981"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r>
              <w:rPr>
                <w:rFonts w:eastAsia="方正仿宋_GBK" w:cs="Times New Roman"/>
                <w:b w:val="0"/>
                <w:bCs w:val="0"/>
                <w:color w:val="auto"/>
                <w:sz w:val="24"/>
                <w:szCs w:val="24"/>
                <w:highlight w:val="none"/>
              </w:rPr>
              <w:t>促使有关部门保障供水</w:t>
            </w:r>
          </w:p>
        </w:tc>
        <w:tc>
          <w:tcPr>
            <w:tcW w:w="1227"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r>
              <w:rPr>
                <w:rFonts w:eastAsia="方正仿宋_GBK" w:cs="Times New Roman"/>
                <w:b w:val="0"/>
                <w:bCs w:val="0"/>
                <w:color w:val="auto"/>
                <w:sz w:val="24"/>
                <w:szCs w:val="24"/>
                <w:highlight w:val="none"/>
              </w:rPr>
              <w:t>风险控制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642"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r>
              <w:rPr>
                <w:rFonts w:eastAsia="方正仿宋_GBK" w:cs="Times New Roman"/>
                <w:b w:val="0"/>
                <w:bCs w:val="0"/>
                <w:color w:val="auto"/>
                <w:sz w:val="24"/>
                <w:szCs w:val="24"/>
                <w:highlight w:val="none"/>
              </w:rPr>
              <w:t>5.3</w:t>
            </w:r>
          </w:p>
        </w:tc>
        <w:tc>
          <w:tcPr>
            <w:tcW w:w="2210"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r>
              <w:rPr>
                <w:rFonts w:eastAsia="方正仿宋_GBK" w:cs="Times New Roman"/>
                <w:b w:val="0"/>
                <w:bCs w:val="0"/>
                <w:color w:val="auto"/>
                <w:sz w:val="24"/>
                <w:szCs w:val="24"/>
                <w:highlight w:val="none"/>
              </w:rPr>
              <w:t>供电</w:t>
            </w:r>
          </w:p>
        </w:tc>
        <w:tc>
          <w:tcPr>
            <w:tcW w:w="4981"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r>
              <w:rPr>
                <w:rFonts w:eastAsia="方正仿宋_GBK" w:cs="Times New Roman"/>
                <w:b w:val="0"/>
                <w:bCs w:val="0"/>
                <w:color w:val="auto"/>
                <w:sz w:val="24"/>
                <w:szCs w:val="24"/>
                <w:highlight w:val="none"/>
              </w:rPr>
              <w:t>促使有关部门保障供电</w:t>
            </w:r>
          </w:p>
        </w:tc>
        <w:tc>
          <w:tcPr>
            <w:tcW w:w="1227"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r>
              <w:rPr>
                <w:rFonts w:eastAsia="方正仿宋_GBK" w:cs="Times New Roman"/>
                <w:b w:val="0"/>
                <w:bCs w:val="0"/>
                <w:color w:val="auto"/>
                <w:sz w:val="24"/>
                <w:szCs w:val="24"/>
                <w:highlight w:val="none"/>
              </w:rPr>
              <w:t>风险控制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642"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r>
              <w:rPr>
                <w:rFonts w:eastAsia="方正仿宋_GBK" w:cs="Times New Roman"/>
                <w:b w:val="0"/>
                <w:bCs w:val="0"/>
                <w:color w:val="auto"/>
                <w:sz w:val="24"/>
                <w:szCs w:val="24"/>
                <w:highlight w:val="none"/>
              </w:rPr>
              <w:t>6</w:t>
            </w:r>
          </w:p>
        </w:tc>
        <w:tc>
          <w:tcPr>
            <w:tcW w:w="2210"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r>
              <w:rPr>
                <w:rFonts w:eastAsia="方正仿宋_GBK" w:cs="Times New Roman"/>
                <w:b w:val="0"/>
                <w:bCs w:val="0"/>
                <w:color w:val="auto"/>
                <w:sz w:val="24"/>
                <w:szCs w:val="24"/>
                <w:highlight w:val="none"/>
              </w:rPr>
              <w:t>社会风险</w:t>
            </w:r>
          </w:p>
        </w:tc>
        <w:tc>
          <w:tcPr>
            <w:tcW w:w="4981"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r>
              <w:rPr>
                <w:rFonts w:eastAsia="方正仿宋_GBK" w:cs="Times New Roman"/>
                <w:b w:val="0"/>
                <w:bCs w:val="0"/>
                <w:color w:val="auto"/>
                <w:sz w:val="24"/>
                <w:szCs w:val="24"/>
                <w:highlight w:val="none"/>
              </w:rPr>
              <w:t>采取措施避可能社会风险</w:t>
            </w:r>
          </w:p>
        </w:tc>
        <w:tc>
          <w:tcPr>
            <w:tcW w:w="1227"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r>
              <w:rPr>
                <w:rFonts w:eastAsia="方正仿宋_GBK" w:cs="Times New Roman"/>
                <w:b w:val="0"/>
                <w:bCs w:val="0"/>
                <w:color w:val="auto"/>
                <w:sz w:val="24"/>
                <w:szCs w:val="24"/>
                <w:highlight w:val="none"/>
              </w:rPr>
              <w:t>风险控制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42"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r>
              <w:rPr>
                <w:rFonts w:eastAsia="方正仿宋_GBK" w:cs="Times New Roman"/>
                <w:b w:val="0"/>
                <w:bCs w:val="0"/>
                <w:color w:val="auto"/>
                <w:sz w:val="24"/>
                <w:szCs w:val="24"/>
                <w:highlight w:val="none"/>
              </w:rPr>
              <w:t>7</w:t>
            </w:r>
          </w:p>
        </w:tc>
        <w:tc>
          <w:tcPr>
            <w:tcW w:w="2210"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r>
              <w:rPr>
                <w:rFonts w:eastAsia="方正仿宋_GBK" w:cs="Times New Roman"/>
                <w:b w:val="0"/>
                <w:bCs w:val="0"/>
                <w:color w:val="auto"/>
                <w:sz w:val="24"/>
                <w:szCs w:val="24"/>
                <w:highlight w:val="none"/>
              </w:rPr>
              <w:t>其他风险</w:t>
            </w:r>
          </w:p>
        </w:tc>
        <w:tc>
          <w:tcPr>
            <w:tcW w:w="4981"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r>
              <w:rPr>
                <w:rFonts w:eastAsia="方正仿宋_GBK" w:cs="Times New Roman"/>
                <w:b w:val="0"/>
                <w:bCs w:val="0"/>
                <w:color w:val="auto"/>
                <w:sz w:val="24"/>
                <w:szCs w:val="24"/>
                <w:highlight w:val="none"/>
              </w:rPr>
              <w:t>建立风险基金</w:t>
            </w:r>
          </w:p>
        </w:tc>
        <w:tc>
          <w:tcPr>
            <w:tcW w:w="1227" w:type="dxa"/>
            <w:noWrap w:val="0"/>
            <w:vAlign w:val="center"/>
          </w:tcPr>
          <w:p>
            <w:pPr>
              <w:spacing w:line="240" w:lineRule="auto"/>
              <w:ind w:firstLine="0" w:firstLineChars="0"/>
              <w:jc w:val="center"/>
              <w:rPr>
                <w:rFonts w:eastAsia="方正仿宋_GBK" w:cs="Times New Roman"/>
                <w:b w:val="0"/>
                <w:bCs w:val="0"/>
                <w:color w:val="auto"/>
                <w:sz w:val="24"/>
                <w:szCs w:val="24"/>
                <w:highlight w:val="none"/>
              </w:rPr>
            </w:pPr>
            <w:r>
              <w:rPr>
                <w:rFonts w:eastAsia="方正仿宋_GBK" w:cs="Times New Roman"/>
                <w:b w:val="0"/>
                <w:bCs w:val="0"/>
                <w:color w:val="auto"/>
                <w:sz w:val="24"/>
                <w:szCs w:val="24"/>
                <w:highlight w:val="none"/>
              </w:rPr>
              <w:t>风险自担</w:t>
            </w:r>
          </w:p>
        </w:tc>
      </w:tr>
    </w:tbl>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总之，本项目的风险管理是一项复杂的系统工程。项目决策者必须重视此类项目的风险问题：首先，它是全过程的风险管理，尤其不能忽视后期管理工作；其次，建设单位的相关部门要从各个层面对本建设项目争取必要的政策保证，以减少建设和运营风险；再者，应将公共安全的风险紧急应对的主要措施，以减少其风险给社会造成的负面影响。虽然该项目在实施中存在一定难度，但总体条件已经成熟，建议尽快实施该项目。</w:t>
      </w:r>
      <w:bookmarkStart w:id="387" w:name="_Toc12907"/>
    </w:p>
    <w:p>
      <w:pPr>
        <w:pStyle w:val="4"/>
        <w:numPr>
          <w:ilvl w:val="0"/>
          <w:numId w:val="0"/>
        </w:numPr>
        <w:spacing w:line="560" w:lineRule="exact"/>
        <w:jc w:val="center"/>
        <w:rPr>
          <w:rFonts w:hint="eastAsia" w:ascii="方正小标宋_GBK" w:hAnsi="方正小标宋_GBK" w:eastAsia="方正小标宋_GBK" w:cs="方正小标宋_GBK"/>
          <w:b w:val="0"/>
          <w:bCs w:val="0"/>
          <w:color w:val="auto"/>
          <w:highlight w:val="none"/>
          <w:lang w:val="en-US" w:eastAsia="zh-CN"/>
        </w:rPr>
      </w:pPr>
      <w:bookmarkStart w:id="388" w:name="_Toc32326"/>
      <w:r>
        <w:rPr>
          <w:rFonts w:hint="eastAsia" w:ascii="方正小标宋_GBK" w:hAnsi="方正小标宋_GBK" w:eastAsia="方正小标宋_GBK" w:cs="方正小标宋_GBK"/>
          <w:b w:val="0"/>
          <w:bCs w:val="0"/>
          <w:color w:val="auto"/>
          <w:highlight w:val="none"/>
          <w:lang w:val="en-US" w:eastAsia="zh-CN"/>
        </w:rPr>
        <w:t>第十三章  项目效益分配及建后管护</w:t>
      </w:r>
      <w:bookmarkEnd w:id="388"/>
    </w:p>
    <w:p>
      <w:pPr>
        <w:keepNext w:val="0"/>
        <w:keepLines w:val="0"/>
        <w:widowControl w:val="0"/>
        <w:suppressLineNumbers w:val="0"/>
        <w:spacing w:before="0" w:beforeAutospacing="0" w:after="0" w:afterAutospacing="0" w:line="360" w:lineRule="auto"/>
        <w:ind w:left="0" w:leftChars="0" w:right="0" w:firstLine="0" w:firstLineChars="0"/>
        <w:jc w:val="both"/>
        <w:rPr>
          <w:rFonts w:hint="eastAsia" w:ascii="Times New Roman" w:hAnsi="Times New Roman" w:eastAsia="方正仿宋_GBK" w:cs="Times New Roman"/>
          <w:b w:val="0"/>
          <w:bCs w:val="0"/>
          <w:color w:val="auto"/>
          <w:kern w:val="2"/>
          <w:sz w:val="30"/>
          <w:szCs w:val="30"/>
          <w:highlight w:val="none"/>
          <w:lang w:val="en-US" w:eastAsia="zh-CN" w:bidi="ar-SA"/>
        </w:rPr>
      </w:pPr>
    </w:p>
    <w:p>
      <w:pPr>
        <w:pStyle w:val="20"/>
        <w:ind w:left="480" w:hanging="576"/>
        <w:rPr>
          <w:rFonts w:hint="eastAsia" w:ascii="方正黑体_GBK" w:hAnsi="方正黑体_GBK" w:eastAsia="方正黑体_GBK" w:cs="方正黑体_GBK"/>
          <w:b w:val="0"/>
          <w:bCs w:val="0"/>
          <w:color w:val="auto"/>
          <w:kern w:val="2"/>
          <w:sz w:val="32"/>
          <w:szCs w:val="22"/>
          <w:highlight w:val="none"/>
          <w:lang w:val="en-US" w:eastAsia="zh-CN" w:bidi="ar-SA"/>
        </w:rPr>
      </w:pPr>
      <w:bookmarkStart w:id="389" w:name="_Toc5343"/>
      <w:r>
        <w:rPr>
          <w:rFonts w:hint="eastAsia" w:ascii="方正黑体_GBK" w:hAnsi="方正黑体_GBK" w:eastAsia="方正黑体_GBK" w:cs="方正黑体_GBK"/>
          <w:b w:val="0"/>
          <w:bCs w:val="0"/>
          <w:color w:val="auto"/>
          <w:kern w:val="2"/>
          <w:sz w:val="32"/>
          <w:szCs w:val="22"/>
          <w:highlight w:val="none"/>
          <w:lang w:val="en-US" w:eastAsia="zh-CN" w:bidi="ar-SA"/>
        </w:rPr>
        <w:t>13.1直接经济收益分配</w:t>
      </w:r>
      <w:bookmarkEnd w:id="389"/>
    </w:p>
    <w:p>
      <w:pPr>
        <w:pStyle w:val="2"/>
        <w:keepNext w:val="0"/>
        <w:keepLines w:val="0"/>
        <w:pageBreakBefore w:val="0"/>
        <w:widowControl w:val="0"/>
        <w:kinsoku/>
        <w:wordWrap/>
        <w:overflowPunct/>
        <w:topLinePunct w:val="0"/>
        <w:autoSpaceDE/>
        <w:autoSpaceDN/>
        <w:bidi w:val="0"/>
        <w:adjustRightInd w:val="0"/>
        <w:snapToGrid w:val="0"/>
        <w:spacing w:after="0"/>
        <w:ind w:firstLine="600" w:firstLineChars="200"/>
        <w:textAlignment w:val="auto"/>
        <w:rPr>
          <w:rFonts w:hint="eastAsia" w:ascii="Times New Roman" w:hAnsi="Times New Roman" w:eastAsia="方正仿宋_GBK" w:cs="Times New Roman"/>
          <w:b w:val="0"/>
          <w:bCs w:val="0"/>
          <w:color w:val="auto"/>
          <w:kern w:val="2"/>
          <w:sz w:val="30"/>
          <w:szCs w:val="30"/>
          <w:highlight w:val="none"/>
          <w:lang w:val="en-US" w:eastAsia="zh-CN" w:bidi="ar-SA"/>
        </w:rPr>
      </w:pPr>
      <w:r>
        <w:rPr>
          <w:rFonts w:hint="default" w:ascii="Times New Roman" w:hAnsi="Times New Roman" w:eastAsia="方正仿宋_GBK" w:cs="Times New Roman"/>
          <w:b w:val="0"/>
          <w:bCs w:val="0"/>
          <w:color w:val="auto"/>
          <w:kern w:val="2"/>
          <w:sz w:val="30"/>
          <w:szCs w:val="30"/>
          <w:highlight w:val="none"/>
          <w:lang w:val="en-US" w:eastAsia="zh-CN" w:bidi="ar-SA"/>
        </w:rPr>
        <w:t>项目建成投入使用后，交付</w:t>
      </w:r>
      <w:r>
        <w:rPr>
          <w:rFonts w:hint="eastAsia" w:ascii="Times New Roman" w:hAnsi="Times New Roman" w:eastAsia="方正仿宋_GBK" w:cs="Times New Roman"/>
          <w:b w:val="0"/>
          <w:bCs w:val="0"/>
          <w:color w:val="auto"/>
          <w:kern w:val="2"/>
          <w:sz w:val="30"/>
          <w:szCs w:val="30"/>
          <w:highlight w:val="none"/>
          <w:lang w:val="en-US" w:eastAsia="zh-CN" w:bidi="ar-SA"/>
        </w:rPr>
        <w:t>海口镇下属澄江市松元农业发展有限公司统一管理运营。在经营上，烤房建好后对外优先出租给海口镇烤烟种植户，单座烤房出租按照每座年3000元计算，10座烤房共计3.00万元。烤烟生产空闲期内该烤房可作为蔬菜保鲜库、果蔬烘干库进行二次对外租赁，烤烟空闲期预计单座烤房出租收入为1800元/座，10座烤房共计租聘收入1.80万元，新建10座烤房建好后预计年租聘总收入为4.80万元。烤房租赁收入主要用于烤房日常管理维护。租赁合同采取一年一签，根据市场价格适当调整租金，并严格按照村帐</w:t>
      </w:r>
      <w:r>
        <w:rPr>
          <w:rFonts w:hint="eastAsia" w:eastAsia="方正仿宋_GBK" w:cs="Times New Roman"/>
          <w:b w:val="0"/>
          <w:bCs w:val="0"/>
          <w:color w:val="auto"/>
          <w:kern w:val="2"/>
          <w:sz w:val="30"/>
          <w:szCs w:val="30"/>
          <w:highlight w:val="none"/>
          <w:lang w:val="zh-CN" w:eastAsia="zh-CN" w:bidi="ar-SA"/>
        </w:rPr>
        <w:t>街道</w:t>
      </w:r>
      <w:r>
        <w:rPr>
          <w:rFonts w:hint="eastAsia" w:ascii="Times New Roman" w:hAnsi="Times New Roman" w:eastAsia="方正仿宋_GBK" w:cs="Times New Roman"/>
          <w:b w:val="0"/>
          <w:bCs w:val="0"/>
          <w:color w:val="auto"/>
          <w:kern w:val="2"/>
          <w:sz w:val="30"/>
          <w:szCs w:val="30"/>
          <w:highlight w:val="none"/>
          <w:lang w:val="en-US" w:eastAsia="zh-CN" w:bidi="ar-SA"/>
        </w:rPr>
        <w:t>管原则上交街道农村经济管理中心管理使用。</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该项目建设后，</w:t>
      </w:r>
      <w:r>
        <w:rPr>
          <w:rFonts w:hint="eastAsia" w:eastAsia="方正仿宋_GBK" w:cs="Times New Roman"/>
          <w:b w:val="0"/>
          <w:bCs w:val="0"/>
          <w:color w:val="auto"/>
          <w:kern w:val="2"/>
          <w:sz w:val="30"/>
          <w:szCs w:val="30"/>
          <w:highlight w:val="none"/>
          <w:lang w:val="en-US" w:eastAsia="zh-CN" w:bidi="ar-SA"/>
        </w:rPr>
        <w:t>村委会</w:t>
      </w:r>
      <w:r>
        <w:rPr>
          <w:rFonts w:hint="eastAsia" w:ascii="Times New Roman" w:hAnsi="Times New Roman" w:eastAsia="方正仿宋_GBK" w:cs="Times New Roman"/>
          <w:b w:val="0"/>
          <w:bCs w:val="0"/>
          <w:color w:val="auto"/>
          <w:kern w:val="2"/>
          <w:sz w:val="30"/>
          <w:szCs w:val="30"/>
          <w:highlight w:val="none"/>
          <w:lang w:val="en-US" w:eastAsia="zh-CN" w:bidi="ar-SA"/>
        </w:rPr>
        <w:t>以产业扶持资金入股，小组以土地方式入股。按照</w:t>
      </w:r>
      <w:r>
        <w:rPr>
          <w:rFonts w:hint="default" w:ascii="Times New Roman" w:hAnsi="Times New Roman" w:eastAsia="方正仿宋_GBK" w:cs="Times New Roman"/>
          <w:b w:val="0"/>
          <w:bCs w:val="0"/>
          <w:color w:val="auto"/>
          <w:kern w:val="2"/>
          <w:sz w:val="30"/>
          <w:szCs w:val="30"/>
          <w:highlight w:val="none"/>
          <w:lang w:val="en-US" w:eastAsia="zh-CN" w:bidi="ar-SA"/>
        </w:rPr>
        <w:t>“</w:t>
      </w:r>
      <w:r>
        <w:rPr>
          <w:rFonts w:hint="eastAsia" w:ascii="Times New Roman" w:hAnsi="Times New Roman" w:eastAsia="方正仿宋_GBK" w:cs="Times New Roman"/>
          <w:b w:val="0"/>
          <w:bCs w:val="0"/>
          <w:color w:val="auto"/>
          <w:kern w:val="2"/>
          <w:sz w:val="30"/>
          <w:szCs w:val="30"/>
          <w:highlight w:val="none"/>
          <w:lang w:val="en-US" w:eastAsia="zh-CN" w:bidi="ar-SA"/>
        </w:rPr>
        <w:t>双方自愿、互惠互利、民主管理</w:t>
      </w:r>
      <w:r>
        <w:rPr>
          <w:rFonts w:hint="default" w:ascii="Times New Roman" w:hAnsi="Times New Roman" w:eastAsia="方正仿宋_GBK" w:cs="Times New Roman"/>
          <w:b w:val="0"/>
          <w:bCs w:val="0"/>
          <w:color w:val="auto"/>
          <w:kern w:val="2"/>
          <w:sz w:val="30"/>
          <w:szCs w:val="30"/>
          <w:highlight w:val="none"/>
          <w:lang w:val="en-US" w:eastAsia="zh-CN" w:bidi="ar-SA"/>
        </w:rPr>
        <w:t>”</w:t>
      </w:r>
      <w:r>
        <w:rPr>
          <w:rFonts w:hint="eastAsia" w:ascii="Times New Roman" w:hAnsi="Times New Roman" w:eastAsia="方正仿宋_GBK" w:cs="Times New Roman"/>
          <w:b w:val="0"/>
          <w:bCs w:val="0"/>
          <w:color w:val="auto"/>
          <w:kern w:val="2"/>
          <w:sz w:val="30"/>
          <w:szCs w:val="30"/>
          <w:highlight w:val="none"/>
          <w:lang w:val="en-US" w:eastAsia="zh-CN" w:bidi="ar-SA"/>
        </w:rPr>
        <w:t>的原则，实行单独建账，独立核算，扣除管护成本、人员工资及其他费用后，对</w:t>
      </w:r>
      <w:r>
        <w:rPr>
          <w:rFonts w:hint="eastAsia" w:eastAsia="方正仿宋_GBK" w:cs="Times New Roman"/>
          <w:b w:val="0"/>
          <w:bCs w:val="0"/>
          <w:color w:val="auto"/>
          <w:kern w:val="2"/>
          <w:sz w:val="30"/>
          <w:szCs w:val="30"/>
          <w:highlight w:val="none"/>
          <w:lang w:val="en-US" w:eastAsia="zh-CN" w:bidi="ar-SA"/>
        </w:rPr>
        <w:t>村委会</w:t>
      </w:r>
      <w:r>
        <w:rPr>
          <w:rFonts w:hint="eastAsia" w:ascii="Times New Roman" w:hAnsi="Times New Roman" w:eastAsia="方正仿宋_GBK" w:cs="Times New Roman"/>
          <w:b w:val="0"/>
          <w:bCs w:val="0"/>
          <w:color w:val="auto"/>
          <w:kern w:val="2"/>
          <w:sz w:val="30"/>
          <w:szCs w:val="30"/>
          <w:highlight w:val="none"/>
          <w:lang w:val="en-US" w:eastAsia="zh-CN" w:bidi="ar-SA"/>
        </w:rPr>
        <w:t>及小组实行“保底分红”的形式进行分配，分配比例为5:5，</w:t>
      </w:r>
      <w:r>
        <w:rPr>
          <w:rFonts w:hint="eastAsia" w:eastAsia="方正仿宋_GBK" w:cs="Times New Roman"/>
          <w:b w:val="0"/>
          <w:bCs w:val="0"/>
          <w:color w:val="auto"/>
          <w:kern w:val="2"/>
          <w:sz w:val="30"/>
          <w:szCs w:val="30"/>
          <w:highlight w:val="none"/>
          <w:lang w:val="en-US" w:eastAsia="zh-CN" w:bidi="ar-SA"/>
        </w:rPr>
        <w:t>村委会</w:t>
      </w:r>
      <w:r>
        <w:rPr>
          <w:rFonts w:hint="eastAsia" w:ascii="Times New Roman" w:hAnsi="Times New Roman" w:eastAsia="方正仿宋_GBK" w:cs="Times New Roman"/>
          <w:b w:val="0"/>
          <w:bCs w:val="0"/>
          <w:color w:val="auto"/>
          <w:kern w:val="2"/>
          <w:sz w:val="30"/>
          <w:szCs w:val="30"/>
          <w:highlight w:val="none"/>
          <w:lang w:val="en-US" w:eastAsia="zh-CN" w:bidi="ar-SA"/>
        </w:rPr>
        <w:t>收益主要用于烤房今后管护运营，小组收益主要用于村内基础设施建设及村内困难群众帮扶。</w:t>
      </w:r>
    </w:p>
    <w:p>
      <w:pPr>
        <w:pStyle w:val="20"/>
        <w:ind w:left="480" w:hanging="576"/>
        <w:rPr>
          <w:rFonts w:hint="eastAsia" w:ascii="方正黑体_GBK" w:hAnsi="方正黑体_GBK" w:eastAsia="方正黑体_GBK" w:cs="方正黑体_GBK"/>
          <w:b w:val="0"/>
          <w:bCs w:val="0"/>
          <w:color w:val="auto"/>
          <w:kern w:val="2"/>
          <w:sz w:val="32"/>
          <w:szCs w:val="22"/>
          <w:highlight w:val="none"/>
          <w:lang w:val="en-US" w:eastAsia="zh-CN" w:bidi="ar-SA"/>
        </w:rPr>
      </w:pPr>
      <w:bookmarkStart w:id="390" w:name="_Toc199"/>
      <w:r>
        <w:rPr>
          <w:rFonts w:hint="eastAsia" w:ascii="方正黑体_GBK" w:hAnsi="方正黑体_GBK" w:eastAsia="方正黑体_GBK" w:cs="方正黑体_GBK"/>
          <w:b w:val="0"/>
          <w:bCs w:val="0"/>
          <w:color w:val="auto"/>
          <w:kern w:val="2"/>
          <w:sz w:val="32"/>
          <w:szCs w:val="22"/>
          <w:highlight w:val="none"/>
          <w:lang w:val="en-US" w:eastAsia="zh-CN" w:bidi="ar-SA"/>
        </w:rPr>
        <w:t>13.2项目建后运行管护措施</w:t>
      </w:r>
      <w:bookmarkEnd w:id="390"/>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为切实加强项目建后管护，结合当地实际，制定规范化的科学管理养护、运行制度，广大干部群众，均负有建后管护的责任和义务，真正做到项目工程建好一处，管好一处，用好一处，发挥长远效益。</w:t>
      </w:r>
    </w:p>
    <w:p>
      <w:pPr>
        <w:keepNext w:val="0"/>
        <w:keepLines w:val="0"/>
        <w:widowControl w:val="0"/>
        <w:numPr>
          <w:ilvl w:val="0"/>
          <w:numId w:val="9"/>
        </w:numPr>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管护原则机制方案：项目建成后直接</w:t>
      </w:r>
      <w:r>
        <w:rPr>
          <w:rFonts w:hint="default" w:ascii="Times New Roman" w:hAnsi="Times New Roman" w:eastAsia="方正仿宋_GBK" w:cs="Times New Roman"/>
          <w:b w:val="0"/>
          <w:bCs w:val="0"/>
          <w:color w:val="auto"/>
          <w:kern w:val="2"/>
          <w:sz w:val="30"/>
          <w:szCs w:val="30"/>
          <w:highlight w:val="none"/>
          <w:lang w:val="en-US" w:eastAsia="zh-CN" w:bidi="ar-SA"/>
        </w:rPr>
        <w:t>交付</w:t>
      </w:r>
      <w:r>
        <w:rPr>
          <w:rFonts w:hint="eastAsia" w:ascii="Times New Roman" w:hAnsi="Times New Roman" w:eastAsia="方正仿宋_GBK" w:cs="Times New Roman"/>
          <w:b w:val="0"/>
          <w:bCs w:val="0"/>
          <w:color w:val="auto"/>
          <w:kern w:val="2"/>
          <w:sz w:val="30"/>
          <w:szCs w:val="30"/>
          <w:highlight w:val="none"/>
          <w:lang w:val="en-US" w:eastAsia="zh-CN" w:bidi="ar-SA"/>
        </w:rPr>
        <w:t>海口镇下属澄江市松元农业发展有限公司进行统一管理，对外将烤房优先出租给当地烟农，烟农负责日常烤房管理维护，租期到后移交</w:t>
      </w:r>
      <w:r>
        <w:rPr>
          <w:rFonts w:hint="eastAsia" w:eastAsia="方正仿宋_GBK" w:cs="Times New Roman"/>
          <w:b w:val="0"/>
          <w:bCs w:val="0"/>
          <w:color w:val="auto"/>
          <w:kern w:val="2"/>
          <w:sz w:val="30"/>
          <w:szCs w:val="30"/>
          <w:highlight w:val="none"/>
          <w:lang w:val="en-US" w:eastAsia="zh-CN" w:bidi="ar-SA"/>
        </w:rPr>
        <w:t>公司</w:t>
      </w:r>
      <w:r>
        <w:rPr>
          <w:rFonts w:hint="eastAsia" w:ascii="Times New Roman" w:hAnsi="Times New Roman" w:eastAsia="方正仿宋_GBK" w:cs="Times New Roman"/>
          <w:b w:val="0"/>
          <w:bCs w:val="0"/>
          <w:color w:val="auto"/>
          <w:kern w:val="2"/>
          <w:sz w:val="30"/>
          <w:szCs w:val="30"/>
          <w:highlight w:val="none"/>
          <w:lang w:val="en-US" w:eastAsia="zh-CN" w:bidi="ar-SA"/>
        </w:rPr>
        <w:t>进行统一管理。</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600" w:firstLineChars="200"/>
        <w:jc w:val="both"/>
        <w:textAlignment w:val="auto"/>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2）管护机构：村、组级集体是工程项目的管护机构，在海口镇的领导下负责具体管护工作，制定工程运行管理制度，编制工程管护计划，筹措和管理工程管护资金；组织项目区村民进行工程更新、维修养护；维护项目区农业生态环境，打击破坏村级公益事业项目工程的违法犯罪行为。</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（3）管护主体和范围：项目的管理主体是村小组。</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（4）项目管护经费实行专户管理，专款专用，当年结余经费可转下年继续使用；加强审计监督，严防虚报、套取、挪用。</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5）项目管理责任落实和考核：将项目建后管护工作列入重要议程，每年十月定为项目工程管护月，集中时间、人力、物力和财力，开展全民村级公益事业项目工程设施管护活动，将管护工作列入经常化、制度化的轨道。与每户村民都要签订“公益设施管护入户责任书”。对项目管理考核合格的小组和个人，年底进行评分奖励。对不合格的小组和个人将作出处罚。</w:t>
      </w:r>
    </w:p>
    <w:p>
      <w:pPr>
        <w:pStyle w:val="4"/>
        <w:spacing w:line="560" w:lineRule="exact"/>
        <w:jc w:val="center"/>
        <w:rPr>
          <w:rFonts w:hint="eastAsia" w:ascii="Times New Roman" w:hAnsi="Times New Roman" w:eastAsia="方正仿宋_GBK" w:cs="Times New Roman"/>
          <w:b w:val="0"/>
          <w:bCs w:val="0"/>
          <w:color w:val="auto"/>
          <w:kern w:val="2"/>
          <w:sz w:val="30"/>
          <w:szCs w:val="30"/>
          <w:highlight w:val="none"/>
          <w:lang w:val="en-US" w:eastAsia="zh-CN" w:bidi="ar-SA"/>
        </w:rPr>
      </w:pPr>
      <w:bookmarkStart w:id="391" w:name="_Toc6765"/>
      <w:r>
        <w:rPr>
          <w:rFonts w:hint="eastAsia" w:ascii="方正小标宋_GBK" w:hAnsi="方正小标宋_GBK" w:eastAsia="方正小标宋_GBK" w:cs="方正小标宋_GBK"/>
          <w:b w:val="0"/>
          <w:bCs w:val="0"/>
          <w:color w:val="auto"/>
          <w:highlight w:val="none"/>
        </w:rPr>
        <w:t>第十</w:t>
      </w:r>
      <w:r>
        <w:rPr>
          <w:rFonts w:hint="eastAsia" w:ascii="方正小标宋_GBK" w:hAnsi="方正小标宋_GBK" w:eastAsia="方正小标宋_GBK" w:cs="方正小标宋_GBK"/>
          <w:b w:val="0"/>
          <w:bCs w:val="0"/>
          <w:color w:val="auto"/>
          <w:highlight w:val="none"/>
          <w:lang w:val="en-US" w:eastAsia="zh-CN"/>
        </w:rPr>
        <w:t>四</w:t>
      </w:r>
      <w:r>
        <w:rPr>
          <w:rFonts w:hint="eastAsia" w:ascii="方正小标宋_GBK" w:hAnsi="方正小标宋_GBK" w:eastAsia="方正小标宋_GBK" w:cs="方正小标宋_GBK"/>
          <w:b w:val="0"/>
          <w:bCs w:val="0"/>
          <w:color w:val="auto"/>
          <w:highlight w:val="none"/>
        </w:rPr>
        <w:t>章 附件</w:t>
      </w:r>
      <w:bookmarkEnd w:id="387"/>
      <w:bookmarkEnd w:id="391"/>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1.工程投资汇总表</w:t>
      </w:r>
    </w:p>
    <w:p>
      <w:pPr>
        <w:keepNext w:val="0"/>
        <w:keepLines w:val="0"/>
        <w:widowControl w:val="0"/>
        <w:suppressLineNumbers w:val="0"/>
        <w:spacing w:before="0" w:beforeAutospacing="0" w:after="0" w:afterAutospacing="0" w:line="360" w:lineRule="auto"/>
        <w:ind w:left="0" w:right="0" w:firstLine="600" w:firstLineChars="200"/>
        <w:jc w:val="both"/>
        <w:rPr>
          <w:rFonts w:hint="eastAsia" w:ascii="Times New Roman" w:hAnsi="Times New Roman" w:eastAsia="方正仿宋_GBK" w:cs="Times New Roman"/>
          <w:b w:val="0"/>
          <w:bCs w:val="0"/>
          <w:color w:val="auto"/>
          <w:kern w:val="2"/>
          <w:sz w:val="30"/>
          <w:szCs w:val="30"/>
          <w:highlight w:val="none"/>
          <w:lang w:val="en-US" w:eastAsia="zh-CN" w:bidi="ar-SA"/>
        </w:rPr>
      </w:pPr>
      <w:r>
        <w:rPr>
          <w:rFonts w:hint="eastAsia" w:ascii="Times New Roman" w:hAnsi="Times New Roman" w:eastAsia="方正仿宋_GBK" w:cs="Times New Roman"/>
          <w:b w:val="0"/>
          <w:bCs w:val="0"/>
          <w:color w:val="auto"/>
          <w:kern w:val="2"/>
          <w:sz w:val="30"/>
          <w:szCs w:val="30"/>
          <w:highlight w:val="none"/>
          <w:lang w:val="en-US" w:eastAsia="zh-CN" w:bidi="ar-SA"/>
        </w:rPr>
        <w:t>2、工程预算     3、附图（1）区位分析图（2）项目施工图</w:t>
      </w:r>
    </w:p>
    <w:p>
      <w:pPr>
        <w:pStyle w:val="2"/>
        <w:rPr>
          <w:rFonts w:hint="eastAsia" w:ascii="Times New Roman" w:hAnsi="Times New Roman" w:eastAsia="方正仿宋_GBK" w:cs="Times New Roman"/>
          <w:b w:val="0"/>
          <w:bCs w:val="0"/>
          <w:color w:val="auto"/>
          <w:kern w:val="2"/>
          <w:sz w:val="30"/>
          <w:szCs w:val="30"/>
          <w:highlight w:val="none"/>
          <w:lang w:val="en-US" w:eastAsia="zh-CN" w:bidi="ar-SA"/>
        </w:rPr>
      </w:pPr>
    </w:p>
    <w:p>
      <w:pPr>
        <w:pStyle w:val="3"/>
        <w:rPr>
          <w:rFonts w:hint="eastAsia" w:ascii="Times New Roman" w:hAnsi="Times New Roman" w:eastAsia="方正仿宋_GBK" w:cs="Times New Roman"/>
          <w:b w:val="0"/>
          <w:bCs w:val="0"/>
          <w:color w:val="auto"/>
          <w:kern w:val="2"/>
          <w:sz w:val="30"/>
          <w:szCs w:val="30"/>
          <w:highlight w:val="none"/>
          <w:lang w:val="en-US" w:eastAsia="zh-CN" w:bidi="ar-SA"/>
        </w:rPr>
      </w:pPr>
    </w:p>
    <w:p>
      <w:pPr>
        <w:pStyle w:val="3"/>
        <w:rPr>
          <w:rFonts w:hint="eastAsia" w:ascii="Times New Roman" w:hAnsi="Times New Roman" w:eastAsia="方正仿宋_GBK" w:cs="Times New Roman"/>
          <w:b w:val="0"/>
          <w:bCs w:val="0"/>
          <w:color w:val="auto"/>
          <w:kern w:val="2"/>
          <w:sz w:val="30"/>
          <w:szCs w:val="30"/>
          <w:highlight w:val="none"/>
          <w:lang w:val="en-US" w:eastAsia="zh-CN" w:bidi="ar-SA"/>
        </w:rPr>
      </w:pPr>
    </w:p>
    <w:p>
      <w:pPr>
        <w:pStyle w:val="3"/>
        <w:rPr>
          <w:rFonts w:hint="eastAsia" w:ascii="Times New Roman" w:hAnsi="Times New Roman" w:eastAsia="方正仿宋_GBK" w:cs="Times New Roman"/>
          <w:b w:val="0"/>
          <w:bCs w:val="0"/>
          <w:color w:val="auto"/>
          <w:kern w:val="2"/>
          <w:sz w:val="30"/>
          <w:szCs w:val="30"/>
          <w:highlight w:val="none"/>
          <w:lang w:val="en-US" w:eastAsia="zh-CN" w:bidi="ar-SA"/>
        </w:rPr>
      </w:pPr>
    </w:p>
    <w:p>
      <w:pPr>
        <w:pStyle w:val="3"/>
        <w:rPr>
          <w:rFonts w:hint="eastAsia" w:ascii="Times New Roman" w:hAnsi="Times New Roman" w:eastAsia="方正仿宋_GBK" w:cs="Times New Roman"/>
          <w:b w:val="0"/>
          <w:bCs w:val="0"/>
          <w:color w:val="auto"/>
          <w:kern w:val="2"/>
          <w:sz w:val="30"/>
          <w:szCs w:val="30"/>
          <w:highlight w:val="none"/>
          <w:lang w:val="en-US" w:eastAsia="zh-CN" w:bidi="ar-SA"/>
        </w:rPr>
      </w:pPr>
    </w:p>
    <w:p>
      <w:pPr>
        <w:pStyle w:val="3"/>
        <w:rPr>
          <w:rFonts w:hint="eastAsia" w:ascii="Times New Roman" w:hAnsi="Times New Roman" w:eastAsia="方正仿宋_GBK" w:cs="Times New Roman"/>
          <w:b w:val="0"/>
          <w:bCs w:val="0"/>
          <w:color w:val="auto"/>
          <w:kern w:val="2"/>
          <w:sz w:val="30"/>
          <w:szCs w:val="30"/>
          <w:highlight w:val="none"/>
          <w:lang w:val="en-US" w:eastAsia="zh-CN" w:bidi="ar-SA"/>
        </w:rPr>
      </w:pPr>
    </w:p>
    <w:p>
      <w:pPr>
        <w:pStyle w:val="3"/>
        <w:rPr>
          <w:rFonts w:hint="eastAsia" w:ascii="Times New Roman" w:hAnsi="Times New Roman" w:eastAsia="方正仿宋_GBK" w:cs="Times New Roman"/>
          <w:b w:val="0"/>
          <w:bCs w:val="0"/>
          <w:color w:val="auto"/>
          <w:kern w:val="2"/>
          <w:sz w:val="30"/>
          <w:szCs w:val="30"/>
          <w:highlight w:val="none"/>
          <w:lang w:val="en-US" w:eastAsia="zh-CN" w:bidi="ar-SA"/>
        </w:rPr>
      </w:pPr>
    </w:p>
    <w:p>
      <w:pPr>
        <w:pStyle w:val="3"/>
        <w:rPr>
          <w:rFonts w:hint="eastAsia" w:ascii="Times New Roman" w:hAnsi="Times New Roman" w:eastAsia="方正仿宋_GBK" w:cs="Times New Roman"/>
          <w:b w:val="0"/>
          <w:bCs w:val="0"/>
          <w:color w:val="auto"/>
          <w:kern w:val="2"/>
          <w:sz w:val="30"/>
          <w:szCs w:val="30"/>
          <w:highlight w:val="none"/>
          <w:lang w:val="en-US" w:eastAsia="zh-CN" w:bidi="ar-SA"/>
        </w:rPr>
      </w:pPr>
    </w:p>
    <w:p>
      <w:pPr>
        <w:pStyle w:val="3"/>
        <w:rPr>
          <w:rFonts w:hint="eastAsia" w:ascii="Times New Roman" w:hAnsi="Times New Roman" w:eastAsia="方正仿宋_GBK" w:cs="Times New Roman"/>
          <w:b w:val="0"/>
          <w:bCs w:val="0"/>
          <w:color w:val="auto"/>
          <w:kern w:val="2"/>
          <w:sz w:val="30"/>
          <w:szCs w:val="30"/>
          <w:highlight w:val="none"/>
          <w:lang w:val="en-US" w:eastAsia="zh-CN" w:bidi="ar-SA"/>
        </w:rPr>
      </w:pPr>
    </w:p>
    <w:p>
      <w:pPr>
        <w:pStyle w:val="3"/>
        <w:rPr>
          <w:rFonts w:hint="eastAsia" w:ascii="Times New Roman" w:hAnsi="Times New Roman" w:eastAsia="方正仿宋_GBK" w:cs="Times New Roman"/>
          <w:b w:val="0"/>
          <w:bCs w:val="0"/>
          <w:color w:val="auto"/>
          <w:kern w:val="2"/>
          <w:sz w:val="30"/>
          <w:szCs w:val="30"/>
          <w:highlight w:val="none"/>
          <w:lang w:val="en-US" w:eastAsia="zh-CN" w:bidi="ar-SA"/>
        </w:rPr>
      </w:pPr>
    </w:p>
    <w:p>
      <w:pPr>
        <w:pStyle w:val="3"/>
        <w:rPr>
          <w:rFonts w:hint="eastAsia" w:ascii="Times New Roman" w:hAnsi="Times New Roman" w:eastAsia="方正仿宋_GBK" w:cs="Times New Roman"/>
          <w:b w:val="0"/>
          <w:bCs w:val="0"/>
          <w:color w:val="auto"/>
          <w:kern w:val="2"/>
          <w:sz w:val="30"/>
          <w:szCs w:val="30"/>
          <w:highlight w:val="none"/>
          <w:lang w:val="en-US" w:eastAsia="zh-CN" w:bidi="ar-SA"/>
        </w:rPr>
      </w:pPr>
    </w:p>
    <w:p>
      <w:pPr>
        <w:pStyle w:val="3"/>
        <w:rPr>
          <w:rFonts w:hint="eastAsia" w:ascii="Times New Roman" w:hAnsi="Times New Roman" w:eastAsia="方正仿宋_GBK" w:cs="Times New Roman"/>
          <w:b w:val="0"/>
          <w:bCs w:val="0"/>
          <w:color w:val="auto"/>
          <w:kern w:val="2"/>
          <w:sz w:val="30"/>
          <w:szCs w:val="30"/>
          <w:highlight w:val="none"/>
          <w:lang w:val="en-US" w:eastAsia="zh-CN" w:bidi="ar-SA"/>
        </w:rPr>
      </w:pPr>
    </w:p>
    <w:p>
      <w:pPr>
        <w:pStyle w:val="3"/>
        <w:rPr>
          <w:rFonts w:hint="eastAsia" w:ascii="Times New Roman" w:hAnsi="Times New Roman" w:eastAsia="方正仿宋_GBK" w:cs="Times New Roman"/>
          <w:b w:val="0"/>
          <w:bCs w:val="0"/>
          <w:color w:val="auto"/>
          <w:kern w:val="2"/>
          <w:sz w:val="30"/>
          <w:szCs w:val="30"/>
          <w:highlight w:val="none"/>
          <w:lang w:val="en-US" w:eastAsia="zh-CN" w:bidi="ar-SA"/>
        </w:rPr>
      </w:pPr>
    </w:p>
    <w:p>
      <w:pPr>
        <w:pStyle w:val="3"/>
        <w:rPr>
          <w:rFonts w:hint="eastAsia" w:ascii="Times New Roman" w:hAnsi="Times New Roman" w:eastAsia="方正仿宋_GBK" w:cs="Times New Roman"/>
          <w:b w:val="0"/>
          <w:bCs w:val="0"/>
          <w:color w:val="auto"/>
          <w:kern w:val="2"/>
          <w:sz w:val="30"/>
          <w:szCs w:val="30"/>
          <w:highlight w:val="none"/>
          <w:lang w:val="en-US" w:eastAsia="zh-CN" w:bidi="ar-SA"/>
        </w:rPr>
      </w:pPr>
    </w:p>
    <w:p>
      <w:pPr>
        <w:pStyle w:val="3"/>
        <w:rPr>
          <w:rFonts w:hint="eastAsia" w:ascii="Times New Roman" w:hAnsi="Times New Roman" w:eastAsia="方正仿宋_GBK" w:cs="Times New Roman"/>
          <w:b w:val="0"/>
          <w:bCs w:val="0"/>
          <w:color w:val="auto"/>
          <w:kern w:val="2"/>
          <w:sz w:val="30"/>
          <w:szCs w:val="30"/>
          <w:highlight w:val="none"/>
          <w:lang w:val="en-US" w:eastAsia="zh-CN" w:bidi="ar-SA"/>
        </w:rPr>
      </w:pPr>
    </w:p>
    <w:p>
      <w:pPr>
        <w:pStyle w:val="3"/>
        <w:rPr>
          <w:rFonts w:hint="eastAsia" w:ascii="Times New Roman" w:hAnsi="Times New Roman" w:eastAsia="方正仿宋_GBK" w:cs="Times New Roman"/>
          <w:b w:val="0"/>
          <w:bCs w:val="0"/>
          <w:color w:val="auto"/>
          <w:kern w:val="2"/>
          <w:sz w:val="30"/>
          <w:szCs w:val="30"/>
          <w:highlight w:val="none"/>
          <w:lang w:val="en-US" w:eastAsia="zh-CN" w:bidi="ar-SA"/>
        </w:rPr>
      </w:pPr>
    </w:p>
    <w:p>
      <w:pPr>
        <w:pStyle w:val="12"/>
        <w:ind w:firstLine="0" w:firstLineChars="0"/>
        <w:jc w:val="center"/>
        <w:rPr>
          <w:rFonts w:hint="eastAsia" w:asciiTheme="majorEastAsia" w:hAnsiTheme="majorEastAsia" w:eastAsiaTheme="majorEastAsia" w:cstheme="majorEastAsia"/>
          <w:b/>
          <w:bCs/>
          <w:color w:val="auto"/>
          <w:kern w:val="2"/>
          <w:sz w:val="30"/>
          <w:szCs w:val="30"/>
          <w:highlight w:val="none"/>
          <w:lang w:val="zh-CN" w:eastAsia="zh-CN" w:bidi="ar-SA"/>
        </w:rPr>
      </w:pPr>
      <w:r>
        <w:rPr>
          <w:rFonts w:hint="eastAsia" w:asciiTheme="majorEastAsia" w:hAnsiTheme="majorEastAsia" w:eastAsiaTheme="majorEastAsia" w:cstheme="majorEastAsia"/>
          <w:b/>
          <w:bCs/>
          <w:color w:val="auto"/>
          <w:kern w:val="2"/>
          <w:sz w:val="30"/>
          <w:szCs w:val="30"/>
          <w:highlight w:val="none"/>
          <w:lang w:val="en-US" w:eastAsia="zh-CN" w:bidi="ar-SA"/>
        </w:rPr>
        <w:t>澄江市海口镇松元村委会松子园小组2023年财政衔接推进乡村振兴烤房建设项目</w:t>
      </w:r>
      <w:r>
        <w:rPr>
          <w:rFonts w:hint="eastAsia" w:asciiTheme="majorEastAsia" w:hAnsiTheme="majorEastAsia" w:eastAsiaTheme="majorEastAsia" w:cstheme="majorEastAsia"/>
          <w:b/>
          <w:bCs/>
          <w:color w:val="auto"/>
          <w:kern w:val="2"/>
          <w:sz w:val="30"/>
          <w:szCs w:val="30"/>
          <w:highlight w:val="none"/>
          <w:lang w:val="zh-CN" w:eastAsia="zh-CN" w:bidi="ar-SA"/>
        </w:rPr>
        <w:t>工程投资汇总表</w:t>
      </w:r>
    </w:p>
    <w:tbl>
      <w:tblPr>
        <w:tblStyle w:val="17"/>
        <w:tblW w:w="1006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
      <w:tblGrid>
        <w:gridCol w:w="529"/>
        <w:gridCol w:w="575"/>
        <w:gridCol w:w="271"/>
        <w:gridCol w:w="541"/>
        <w:gridCol w:w="5025"/>
        <w:gridCol w:w="450"/>
        <w:gridCol w:w="525"/>
        <w:gridCol w:w="1125"/>
        <w:gridCol w:w="101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511" w:hRule="atLeast"/>
          <w:jc w:val="center"/>
        </w:trPr>
        <w:tc>
          <w:tcPr>
            <w:tcW w:w="529" w:type="dxa"/>
            <w:vMerge w:val="restart"/>
            <w:noWrap w:val="0"/>
            <w:vAlign w:val="center"/>
          </w:tcPr>
          <w:p>
            <w:pPr>
              <w:widowControl/>
              <w:spacing w:line="240" w:lineRule="auto"/>
              <w:ind w:firstLine="0" w:firstLineChars="0"/>
              <w:jc w:val="center"/>
              <w:textAlignment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0"/>
                <w:sz w:val="24"/>
                <w:szCs w:val="24"/>
                <w:highlight w:val="none"/>
              </w:rPr>
              <w:t>编号</w:t>
            </w:r>
          </w:p>
        </w:tc>
        <w:tc>
          <w:tcPr>
            <w:tcW w:w="846" w:type="dxa"/>
            <w:gridSpan w:val="2"/>
            <w:vMerge w:val="restart"/>
            <w:noWrap w:val="0"/>
            <w:vAlign w:val="center"/>
          </w:tcPr>
          <w:p>
            <w:pPr>
              <w:widowControl/>
              <w:spacing w:line="240" w:lineRule="auto"/>
              <w:ind w:firstLine="0" w:firstLineChars="0"/>
              <w:jc w:val="center"/>
              <w:textAlignment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0"/>
                <w:sz w:val="24"/>
                <w:szCs w:val="24"/>
                <w:highlight w:val="none"/>
              </w:rPr>
              <w:t>单项工程及序号</w:t>
            </w:r>
          </w:p>
        </w:tc>
        <w:tc>
          <w:tcPr>
            <w:tcW w:w="541" w:type="dxa"/>
            <w:vMerge w:val="restart"/>
            <w:noWrap w:val="0"/>
            <w:vAlign w:val="center"/>
          </w:tcPr>
          <w:p>
            <w:pPr>
              <w:widowControl/>
              <w:spacing w:line="240" w:lineRule="auto"/>
              <w:ind w:firstLine="0" w:firstLineChars="0"/>
              <w:jc w:val="center"/>
              <w:textAlignment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0"/>
                <w:sz w:val="24"/>
                <w:szCs w:val="24"/>
                <w:highlight w:val="none"/>
              </w:rPr>
              <w:t>建设项目名称</w:t>
            </w:r>
          </w:p>
        </w:tc>
        <w:tc>
          <w:tcPr>
            <w:tcW w:w="5025" w:type="dxa"/>
            <w:vMerge w:val="restart"/>
            <w:noWrap w:val="0"/>
            <w:vAlign w:val="center"/>
          </w:tcPr>
          <w:p>
            <w:pPr>
              <w:widowControl/>
              <w:spacing w:line="240" w:lineRule="auto"/>
              <w:ind w:firstLine="0" w:firstLineChars="0"/>
              <w:jc w:val="center"/>
              <w:textAlignment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0"/>
                <w:sz w:val="24"/>
                <w:szCs w:val="24"/>
                <w:highlight w:val="none"/>
              </w:rPr>
              <w:t>建设内容</w:t>
            </w:r>
          </w:p>
        </w:tc>
        <w:tc>
          <w:tcPr>
            <w:tcW w:w="450" w:type="dxa"/>
            <w:vMerge w:val="restart"/>
            <w:noWrap w:val="0"/>
            <w:vAlign w:val="center"/>
          </w:tcPr>
          <w:p>
            <w:pPr>
              <w:widowControl/>
              <w:spacing w:line="240" w:lineRule="auto"/>
              <w:ind w:firstLine="0" w:firstLineChars="0"/>
              <w:jc w:val="center"/>
              <w:textAlignment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0"/>
                <w:sz w:val="24"/>
                <w:szCs w:val="24"/>
                <w:highlight w:val="none"/>
              </w:rPr>
              <w:t>单位</w:t>
            </w:r>
          </w:p>
        </w:tc>
        <w:tc>
          <w:tcPr>
            <w:tcW w:w="525" w:type="dxa"/>
            <w:vMerge w:val="restart"/>
            <w:noWrap w:val="0"/>
            <w:vAlign w:val="center"/>
          </w:tcPr>
          <w:p>
            <w:pPr>
              <w:widowControl/>
              <w:spacing w:line="240" w:lineRule="auto"/>
              <w:ind w:firstLine="0" w:firstLineChars="0"/>
              <w:jc w:val="center"/>
              <w:textAlignment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0"/>
                <w:sz w:val="24"/>
                <w:szCs w:val="24"/>
                <w:highlight w:val="none"/>
              </w:rPr>
              <w:t>工程量</w:t>
            </w:r>
          </w:p>
        </w:tc>
        <w:tc>
          <w:tcPr>
            <w:tcW w:w="1125" w:type="dxa"/>
            <w:vMerge w:val="restart"/>
            <w:noWrap w:val="0"/>
            <w:vAlign w:val="center"/>
          </w:tcPr>
          <w:p>
            <w:pPr>
              <w:widowControl/>
              <w:spacing w:line="240" w:lineRule="auto"/>
              <w:ind w:firstLine="0" w:firstLineChars="0"/>
              <w:jc w:val="center"/>
              <w:textAlignment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0"/>
                <w:sz w:val="24"/>
                <w:szCs w:val="24"/>
                <w:highlight w:val="none"/>
              </w:rPr>
              <w:t>综合单价（元）</w:t>
            </w:r>
          </w:p>
        </w:tc>
        <w:tc>
          <w:tcPr>
            <w:tcW w:w="1019" w:type="dxa"/>
            <w:vMerge w:val="restart"/>
            <w:noWrap w:val="0"/>
            <w:vAlign w:val="center"/>
          </w:tcPr>
          <w:p>
            <w:pPr>
              <w:widowControl/>
              <w:spacing w:line="240" w:lineRule="auto"/>
              <w:ind w:firstLine="0" w:firstLineChars="0"/>
              <w:jc w:val="center"/>
              <w:textAlignment w:val="center"/>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0"/>
                <w:sz w:val="24"/>
                <w:szCs w:val="24"/>
                <w:highlight w:val="none"/>
              </w:rPr>
              <w:t>概算投资</w:t>
            </w:r>
            <w:r>
              <w:rPr>
                <w:rFonts w:hint="eastAsia" w:ascii="宋体" w:hAnsi="宋体" w:eastAsia="宋体" w:cs="宋体"/>
                <w:b w:val="0"/>
                <w:bCs w:val="0"/>
                <w:color w:val="auto"/>
                <w:kern w:val="0"/>
                <w:sz w:val="24"/>
                <w:szCs w:val="24"/>
                <w:highlight w:val="none"/>
              </w:rPr>
              <w:br w:type="textWrapping"/>
            </w:r>
            <w:r>
              <w:rPr>
                <w:rFonts w:hint="eastAsia" w:ascii="宋体" w:hAnsi="宋体" w:eastAsia="宋体" w:cs="宋体"/>
                <w:b w:val="0"/>
                <w:bCs w:val="0"/>
                <w:color w:val="auto"/>
                <w:kern w:val="0"/>
                <w:sz w:val="24"/>
                <w:szCs w:val="24"/>
                <w:highlight w:val="none"/>
              </w:rPr>
              <w:t>（万元）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381" w:hRule="atLeast"/>
          <w:jc w:val="center"/>
        </w:trPr>
        <w:tc>
          <w:tcPr>
            <w:tcW w:w="529" w:type="dxa"/>
            <w:vMerge w:val="continue"/>
            <w:noWrap w:val="0"/>
            <w:vAlign w:val="center"/>
          </w:tcPr>
          <w:p>
            <w:pPr>
              <w:widowControl/>
              <w:spacing w:line="240" w:lineRule="auto"/>
              <w:ind w:firstLine="0" w:firstLineChars="0"/>
              <w:jc w:val="center"/>
              <w:rPr>
                <w:rFonts w:hint="eastAsia" w:ascii="宋体" w:hAnsi="宋体" w:eastAsia="宋体" w:cs="宋体"/>
                <w:b w:val="0"/>
                <w:bCs w:val="0"/>
                <w:color w:val="auto"/>
                <w:sz w:val="24"/>
                <w:szCs w:val="24"/>
                <w:highlight w:val="none"/>
              </w:rPr>
            </w:pPr>
          </w:p>
        </w:tc>
        <w:tc>
          <w:tcPr>
            <w:tcW w:w="846" w:type="dxa"/>
            <w:gridSpan w:val="2"/>
            <w:vMerge w:val="continue"/>
            <w:noWrap w:val="0"/>
            <w:vAlign w:val="center"/>
          </w:tcPr>
          <w:p>
            <w:pPr>
              <w:widowControl/>
              <w:spacing w:line="240" w:lineRule="auto"/>
              <w:ind w:firstLine="0" w:firstLineChars="0"/>
              <w:jc w:val="center"/>
              <w:rPr>
                <w:rFonts w:hint="eastAsia" w:ascii="宋体" w:hAnsi="宋体" w:eastAsia="宋体" w:cs="宋体"/>
                <w:b w:val="0"/>
                <w:bCs w:val="0"/>
                <w:color w:val="auto"/>
                <w:sz w:val="24"/>
                <w:szCs w:val="24"/>
                <w:highlight w:val="none"/>
              </w:rPr>
            </w:pPr>
          </w:p>
        </w:tc>
        <w:tc>
          <w:tcPr>
            <w:tcW w:w="541" w:type="dxa"/>
            <w:vMerge w:val="continue"/>
            <w:noWrap w:val="0"/>
            <w:vAlign w:val="center"/>
          </w:tcPr>
          <w:p>
            <w:pPr>
              <w:widowControl/>
              <w:spacing w:line="240" w:lineRule="auto"/>
              <w:ind w:firstLine="0" w:firstLineChars="0"/>
              <w:jc w:val="center"/>
              <w:rPr>
                <w:rFonts w:hint="eastAsia" w:ascii="宋体" w:hAnsi="宋体" w:eastAsia="宋体" w:cs="宋体"/>
                <w:b w:val="0"/>
                <w:bCs w:val="0"/>
                <w:color w:val="auto"/>
                <w:sz w:val="24"/>
                <w:szCs w:val="24"/>
                <w:highlight w:val="none"/>
              </w:rPr>
            </w:pPr>
          </w:p>
        </w:tc>
        <w:tc>
          <w:tcPr>
            <w:tcW w:w="5025" w:type="dxa"/>
            <w:vMerge w:val="continue"/>
            <w:noWrap w:val="0"/>
            <w:vAlign w:val="center"/>
          </w:tcPr>
          <w:p>
            <w:pPr>
              <w:widowControl/>
              <w:spacing w:line="240" w:lineRule="auto"/>
              <w:ind w:firstLine="0" w:firstLineChars="0"/>
              <w:jc w:val="center"/>
              <w:rPr>
                <w:rFonts w:hint="eastAsia" w:ascii="宋体" w:hAnsi="宋体" w:eastAsia="宋体" w:cs="宋体"/>
                <w:b w:val="0"/>
                <w:bCs w:val="0"/>
                <w:color w:val="auto"/>
                <w:sz w:val="24"/>
                <w:szCs w:val="24"/>
                <w:highlight w:val="none"/>
              </w:rPr>
            </w:pPr>
          </w:p>
        </w:tc>
        <w:tc>
          <w:tcPr>
            <w:tcW w:w="450" w:type="dxa"/>
            <w:vMerge w:val="continue"/>
            <w:noWrap w:val="0"/>
            <w:vAlign w:val="center"/>
          </w:tcPr>
          <w:p>
            <w:pPr>
              <w:widowControl/>
              <w:spacing w:line="240" w:lineRule="auto"/>
              <w:ind w:firstLine="0" w:firstLineChars="0"/>
              <w:jc w:val="center"/>
              <w:rPr>
                <w:rFonts w:hint="eastAsia" w:ascii="宋体" w:hAnsi="宋体" w:eastAsia="宋体" w:cs="宋体"/>
                <w:b w:val="0"/>
                <w:bCs w:val="0"/>
                <w:color w:val="auto"/>
                <w:sz w:val="24"/>
                <w:szCs w:val="24"/>
                <w:highlight w:val="none"/>
              </w:rPr>
            </w:pPr>
          </w:p>
        </w:tc>
        <w:tc>
          <w:tcPr>
            <w:tcW w:w="525" w:type="dxa"/>
            <w:vMerge w:val="continue"/>
            <w:noWrap w:val="0"/>
            <w:vAlign w:val="center"/>
          </w:tcPr>
          <w:p>
            <w:pPr>
              <w:widowControl/>
              <w:spacing w:line="240" w:lineRule="auto"/>
              <w:ind w:firstLine="0" w:firstLineChars="0"/>
              <w:jc w:val="center"/>
              <w:rPr>
                <w:rFonts w:hint="eastAsia" w:ascii="宋体" w:hAnsi="宋体" w:eastAsia="宋体" w:cs="宋体"/>
                <w:b w:val="0"/>
                <w:bCs w:val="0"/>
                <w:color w:val="auto"/>
                <w:sz w:val="24"/>
                <w:szCs w:val="24"/>
                <w:highlight w:val="none"/>
              </w:rPr>
            </w:pPr>
          </w:p>
        </w:tc>
        <w:tc>
          <w:tcPr>
            <w:tcW w:w="1125" w:type="dxa"/>
            <w:vMerge w:val="continue"/>
            <w:noWrap w:val="0"/>
            <w:vAlign w:val="center"/>
          </w:tcPr>
          <w:p>
            <w:pPr>
              <w:widowControl/>
              <w:spacing w:line="240" w:lineRule="auto"/>
              <w:ind w:firstLine="0" w:firstLineChars="0"/>
              <w:jc w:val="center"/>
              <w:rPr>
                <w:rFonts w:hint="eastAsia" w:ascii="宋体" w:hAnsi="宋体" w:eastAsia="宋体" w:cs="宋体"/>
                <w:b w:val="0"/>
                <w:bCs w:val="0"/>
                <w:color w:val="auto"/>
                <w:sz w:val="24"/>
                <w:szCs w:val="24"/>
                <w:highlight w:val="none"/>
              </w:rPr>
            </w:pPr>
          </w:p>
        </w:tc>
        <w:tc>
          <w:tcPr>
            <w:tcW w:w="1019" w:type="dxa"/>
            <w:vMerge w:val="continue"/>
            <w:noWrap w:val="0"/>
            <w:vAlign w:val="center"/>
          </w:tcPr>
          <w:p>
            <w:pPr>
              <w:widowControl/>
              <w:spacing w:line="240" w:lineRule="auto"/>
              <w:ind w:firstLine="0" w:firstLineChars="0"/>
              <w:jc w:val="center"/>
              <w:rPr>
                <w:rFonts w:hint="eastAsia" w:ascii="宋体" w:hAnsi="宋体" w:eastAsia="宋体" w:cs="宋体"/>
                <w:b w:val="0"/>
                <w:bCs w:val="0"/>
                <w:color w:val="auto"/>
                <w:sz w:val="24"/>
                <w:szCs w:val="24"/>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769" w:hRule="atLeast"/>
          <w:jc w:val="center"/>
        </w:trPr>
        <w:tc>
          <w:tcPr>
            <w:tcW w:w="529" w:type="dxa"/>
            <w:noWrap w:val="0"/>
            <w:vAlign w:val="center"/>
          </w:tcPr>
          <w:p>
            <w:pPr>
              <w:widowControl/>
              <w:spacing w:line="240" w:lineRule="auto"/>
              <w:ind w:firstLine="0" w:firstLineChars="0"/>
              <w:jc w:val="center"/>
              <w:rPr>
                <w:rFonts w:hint="eastAsia" w:ascii="宋体" w:hAnsi="宋体" w:eastAsia="宋体" w:cs="宋体"/>
                <w:b w:val="0"/>
                <w:bCs w:val="0"/>
                <w:color w:val="auto"/>
                <w:sz w:val="24"/>
                <w:szCs w:val="24"/>
                <w:highlight w:val="none"/>
                <w:lang w:eastAsia="zh-CN"/>
              </w:rPr>
            </w:pPr>
          </w:p>
        </w:tc>
        <w:tc>
          <w:tcPr>
            <w:tcW w:w="6412" w:type="dxa"/>
            <w:gridSpan w:val="4"/>
            <w:noWrap w:val="0"/>
            <w:vAlign w:val="center"/>
          </w:tcPr>
          <w:p>
            <w:pPr>
              <w:widowControl/>
              <w:spacing w:line="240" w:lineRule="auto"/>
              <w:ind w:firstLine="0" w:firstLineChars="0"/>
              <w:jc w:val="center"/>
              <w:rPr>
                <w:rFonts w:hint="default" w:ascii="宋体" w:hAnsi="宋体" w:eastAsia="宋体" w:cs="宋体"/>
                <w:b w:val="0"/>
                <w:bCs w:val="0"/>
                <w:color w:val="auto"/>
                <w:sz w:val="24"/>
                <w:szCs w:val="24"/>
                <w:highlight w:val="none"/>
                <w:lang w:val="en-US"/>
              </w:rPr>
            </w:pPr>
          </w:p>
        </w:tc>
        <w:tc>
          <w:tcPr>
            <w:tcW w:w="450" w:type="dxa"/>
            <w:noWrap w:val="0"/>
            <w:vAlign w:val="center"/>
          </w:tcPr>
          <w:p>
            <w:pPr>
              <w:widowControl/>
              <w:spacing w:line="240" w:lineRule="auto"/>
              <w:ind w:firstLine="0" w:firstLineChars="0"/>
              <w:jc w:val="center"/>
              <w:textAlignment w:val="center"/>
              <w:rPr>
                <w:rFonts w:hint="eastAsia" w:ascii="宋体" w:hAnsi="宋体" w:eastAsia="宋体" w:cs="宋体"/>
                <w:b w:val="0"/>
                <w:bCs w:val="0"/>
                <w:color w:val="auto"/>
                <w:kern w:val="0"/>
                <w:sz w:val="21"/>
                <w:szCs w:val="21"/>
                <w:highlight w:val="none"/>
              </w:rPr>
            </w:pPr>
          </w:p>
        </w:tc>
        <w:tc>
          <w:tcPr>
            <w:tcW w:w="525" w:type="dxa"/>
            <w:noWrap w:val="0"/>
            <w:vAlign w:val="center"/>
          </w:tcPr>
          <w:p>
            <w:pPr>
              <w:widowControl/>
              <w:spacing w:line="240" w:lineRule="auto"/>
              <w:ind w:firstLine="0" w:firstLineChars="0"/>
              <w:jc w:val="center"/>
              <w:textAlignment w:val="center"/>
              <w:rPr>
                <w:rFonts w:hint="default" w:ascii="宋体" w:hAnsi="宋体" w:eastAsia="宋体" w:cs="宋体"/>
                <w:b w:val="0"/>
                <w:bCs w:val="0"/>
                <w:color w:val="auto"/>
                <w:kern w:val="0"/>
                <w:sz w:val="24"/>
                <w:szCs w:val="24"/>
                <w:highlight w:val="none"/>
                <w:lang w:val="en-US" w:eastAsia="zh-CN"/>
              </w:rPr>
            </w:pPr>
          </w:p>
        </w:tc>
        <w:tc>
          <w:tcPr>
            <w:tcW w:w="1125" w:type="dxa"/>
            <w:noWrap w:val="0"/>
            <w:vAlign w:val="center"/>
          </w:tcPr>
          <w:p>
            <w:pPr>
              <w:widowControl/>
              <w:spacing w:line="240" w:lineRule="auto"/>
              <w:ind w:firstLine="0" w:firstLineChars="0"/>
              <w:jc w:val="center"/>
              <w:textAlignment w:val="center"/>
              <w:rPr>
                <w:rFonts w:hint="eastAsia" w:ascii="宋体" w:hAnsi="宋体" w:eastAsia="宋体" w:cs="宋体"/>
                <w:b w:val="0"/>
                <w:bCs w:val="0"/>
                <w:color w:val="auto"/>
                <w:kern w:val="0"/>
                <w:sz w:val="24"/>
                <w:szCs w:val="24"/>
                <w:highlight w:val="none"/>
              </w:rPr>
            </w:pPr>
          </w:p>
        </w:tc>
        <w:tc>
          <w:tcPr>
            <w:tcW w:w="1019" w:type="dxa"/>
            <w:noWrap w:val="0"/>
            <w:vAlign w:val="center"/>
          </w:tcPr>
          <w:p>
            <w:pPr>
              <w:widowControl/>
              <w:spacing w:line="240" w:lineRule="auto"/>
              <w:ind w:firstLine="0" w:firstLineChars="0"/>
              <w:jc w:val="center"/>
              <w:textAlignment w:val="center"/>
              <w:rPr>
                <w:rFonts w:hint="default" w:ascii="宋体" w:hAnsi="宋体" w:eastAsia="宋体" w:cs="宋体"/>
                <w:b w:val="0"/>
                <w:bCs w:val="0"/>
                <w:color w:val="auto"/>
                <w:kern w:val="0"/>
                <w:sz w:val="24"/>
                <w:szCs w:val="24"/>
                <w:highlight w:val="none"/>
                <w:lang w:val="en-US" w:eastAsia="zh-CN"/>
              </w:rPr>
            </w:pPr>
            <w:r>
              <w:rPr>
                <w:rFonts w:hint="eastAsia" w:ascii="宋体" w:hAnsi="宋体" w:cs="宋体"/>
                <w:b/>
                <w:bCs/>
                <w:color w:val="auto"/>
                <w:kern w:val="0"/>
                <w:sz w:val="28"/>
                <w:szCs w:val="28"/>
                <w:highlight w:val="none"/>
                <w:lang w:val="en-US" w:eastAsia="zh-CN"/>
              </w:rPr>
              <w:t>163.63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665" w:hRule="atLeast"/>
          <w:jc w:val="center"/>
        </w:trPr>
        <w:tc>
          <w:tcPr>
            <w:tcW w:w="529" w:type="dxa"/>
            <w:noWrap w:val="0"/>
            <w:vAlign w:val="center"/>
          </w:tcPr>
          <w:p>
            <w:pPr>
              <w:spacing w:line="240" w:lineRule="auto"/>
              <w:ind w:firstLine="0" w:firstLineChars="0"/>
              <w:jc w:val="center"/>
              <w:rPr>
                <w:rFonts w:hint="eastAsia" w:ascii="宋体" w:hAnsi="宋体" w:eastAsia="宋体" w:cs="宋体"/>
                <w:b w:val="0"/>
                <w:bCs w:val="0"/>
                <w:color w:val="auto"/>
                <w:sz w:val="21"/>
                <w:szCs w:val="21"/>
                <w:highlight w:val="none"/>
              </w:rPr>
            </w:pPr>
          </w:p>
        </w:tc>
        <w:tc>
          <w:tcPr>
            <w:tcW w:w="575" w:type="dxa"/>
            <w:noWrap w:val="0"/>
            <w:vAlign w:val="center"/>
          </w:tcPr>
          <w:p>
            <w:pPr>
              <w:spacing w:line="240" w:lineRule="auto"/>
              <w:ind w:firstLine="0" w:firstLineChars="0"/>
              <w:jc w:val="center"/>
              <w:rPr>
                <w:rFonts w:hint="eastAsia" w:ascii="宋体" w:hAnsi="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shd w:val="clear" w:color="auto" w:fill="FFFFFF"/>
                <w:lang w:val="en-US" w:eastAsia="zh-CN"/>
              </w:rPr>
              <w:t>1.01</w:t>
            </w:r>
          </w:p>
        </w:tc>
        <w:tc>
          <w:tcPr>
            <w:tcW w:w="812" w:type="dxa"/>
            <w:gridSpan w:val="2"/>
            <w:noWrap w:val="0"/>
            <w:vAlign w:val="center"/>
          </w:tcPr>
          <w:p>
            <w:pPr>
              <w:spacing w:line="240" w:lineRule="auto"/>
              <w:ind w:firstLine="0" w:firstLineChars="0"/>
              <w:jc w:val="center"/>
              <w:rPr>
                <w:rFonts w:hint="eastAsia" w:ascii="宋体" w:hAnsi="宋体" w:eastAsia="宋体" w:cs="宋体"/>
                <w:b w:val="0"/>
                <w:bCs w:val="0"/>
                <w:color w:val="auto"/>
                <w:sz w:val="21"/>
                <w:szCs w:val="21"/>
                <w:highlight w:val="none"/>
                <w:shd w:val="clear" w:color="auto" w:fill="FFFFFF"/>
                <w:lang w:val="en-US" w:eastAsia="zh-CN"/>
              </w:rPr>
            </w:pPr>
            <w:r>
              <w:rPr>
                <w:rFonts w:hint="eastAsia" w:ascii="宋体" w:hAnsi="宋体" w:eastAsia="宋体" w:cs="宋体"/>
                <w:b w:val="0"/>
                <w:bCs w:val="0"/>
                <w:color w:val="auto"/>
                <w:sz w:val="21"/>
                <w:szCs w:val="21"/>
                <w:highlight w:val="none"/>
                <w:shd w:val="clear" w:color="auto" w:fill="FFFFFF"/>
                <w:lang w:val="en-US" w:eastAsia="zh-CN"/>
              </w:rPr>
              <w:t>烤房土建工程</w:t>
            </w:r>
          </w:p>
        </w:tc>
        <w:tc>
          <w:tcPr>
            <w:tcW w:w="5025" w:type="dxa"/>
            <w:noWrap w:val="0"/>
            <w:vAlign w:val="center"/>
          </w:tcPr>
          <w:p>
            <w:pPr>
              <w:spacing w:line="600" w:lineRule="exact"/>
              <w:ind w:left="0" w:leftChars="0" w:firstLine="0" w:firstLineChars="0"/>
              <w:jc w:val="left"/>
              <w:rPr>
                <w:rFonts w:hint="default" w:ascii="宋体" w:hAnsi="宋体" w:eastAsia="宋体" w:cs="宋体"/>
                <w:b w:val="0"/>
                <w:bCs w:val="0"/>
                <w:color w:val="auto"/>
                <w:sz w:val="21"/>
                <w:szCs w:val="21"/>
                <w:highlight w:val="none"/>
                <w:shd w:val="clear" w:color="auto" w:fill="FFFFFF"/>
                <w:lang w:val="en-US" w:eastAsia="zh-CN"/>
              </w:rPr>
            </w:pPr>
            <w:r>
              <w:rPr>
                <w:rFonts w:hint="eastAsia" w:ascii="宋体" w:hAnsi="宋体" w:cs="宋体"/>
                <w:b w:val="0"/>
                <w:bCs w:val="0"/>
                <w:color w:val="auto"/>
                <w:sz w:val="21"/>
                <w:szCs w:val="21"/>
                <w:highlight w:val="none"/>
                <w:shd w:val="clear" w:color="auto" w:fill="FFFFFF"/>
                <w:lang w:val="en-US" w:eastAsia="zh-CN"/>
              </w:rPr>
              <w:t>1、海口镇松元村委会松子园</w:t>
            </w:r>
            <w:r>
              <w:rPr>
                <w:rFonts w:hint="eastAsia" w:ascii="宋体" w:hAnsi="宋体" w:eastAsia="宋体" w:cs="宋体"/>
                <w:b w:val="0"/>
                <w:bCs w:val="0"/>
                <w:color w:val="auto"/>
                <w:sz w:val="21"/>
                <w:szCs w:val="21"/>
                <w:highlight w:val="none"/>
                <w:shd w:val="clear" w:color="auto" w:fill="FFFFFF"/>
                <w:lang w:val="en-US" w:eastAsia="zh-CN"/>
              </w:rPr>
              <w:t>小组</w:t>
            </w:r>
            <w:r>
              <w:rPr>
                <w:rFonts w:hint="eastAsia" w:ascii="宋体" w:hAnsi="宋体" w:cs="宋体"/>
                <w:b w:val="0"/>
                <w:bCs w:val="0"/>
                <w:color w:val="auto"/>
                <w:sz w:val="21"/>
                <w:szCs w:val="21"/>
                <w:highlight w:val="none"/>
                <w:shd w:val="clear" w:color="auto" w:fill="FFFFFF"/>
                <w:lang w:val="en-US" w:eastAsia="zh-CN"/>
              </w:rPr>
              <w:t>新建热泵烤房10座，包含烤房主体建设、烤房供热设备安装。具体做法详见施工图。</w:t>
            </w:r>
          </w:p>
        </w:tc>
        <w:tc>
          <w:tcPr>
            <w:tcW w:w="450" w:type="dxa"/>
            <w:noWrap w:val="0"/>
            <w:vAlign w:val="center"/>
          </w:tcPr>
          <w:p>
            <w:pPr>
              <w:spacing w:line="240" w:lineRule="auto"/>
              <w:ind w:firstLine="0" w:firstLineChars="0"/>
              <w:jc w:val="center"/>
              <w:rPr>
                <w:rFonts w:hint="eastAsia" w:ascii="宋体" w:hAnsi="宋体" w:cs="宋体"/>
                <w:b w:val="0"/>
                <w:bCs w:val="0"/>
                <w:color w:val="auto"/>
                <w:sz w:val="21"/>
                <w:szCs w:val="21"/>
                <w:highlight w:val="none"/>
                <w:shd w:val="clear" w:color="auto" w:fill="FFFFFF"/>
                <w:lang w:val="en-US" w:eastAsia="zh-CN"/>
              </w:rPr>
            </w:pPr>
            <w:r>
              <w:rPr>
                <w:rFonts w:hint="eastAsia" w:ascii="宋体" w:hAnsi="宋体" w:cs="宋体"/>
                <w:b w:val="0"/>
                <w:bCs w:val="0"/>
                <w:color w:val="auto"/>
                <w:sz w:val="21"/>
                <w:szCs w:val="21"/>
                <w:highlight w:val="none"/>
                <w:shd w:val="clear" w:color="auto" w:fill="FFFFFF"/>
                <w:lang w:val="en-US" w:eastAsia="zh-CN"/>
              </w:rPr>
              <w:t>座</w:t>
            </w:r>
          </w:p>
        </w:tc>
        <w:tc>
          <w:tcPr>
            <w:tcW w:w="525" w:type="dxa"/>
            <w:noWrap w:val="0"/>
            <w:vAlign w:val="center"/>
          </w:tcPr>
          <w:p>
            <w:pPr>
              <w:spacing w:line="240" w:lineRule="auto"/>
              <w:ind w:firstLine="0" w:firstLineChars="0"/>
              <w:jc w:val="center"/>
              <w:rPr>
                <w:rFonts w:hint="eastAsia" w:ascii="宋体" w:hAnsi="宋体" w:cs="宋体"/>
                <w:b w:val="0"/>
                <w:bCs w:val="0"/>
                <w:color w:val="auto"/>
                <w:sz w:val="21"/>
                <w:szCs w:val="21"/>
                <w:highlight w:val="none"/>
                <w:shd w:val="clear" w:color="auto" w:fill="FFFFFF"/>
                <w:lang w:val="en-US" w:eastAsia="zh-CN"/>
              </w:rPr>
            </w:pPr>
            <w:r>
              <w:rPr>
                <w:rFonts w:hint="eastAsia" w:ascii="宋体" w:hAnsi="宋体" w:cs="宋体"/>
                <w:b w:val="0"/>
                <w:bCs w:val="0"/>
                <w:color w:val="auto"/>
                <w:sz w:val="21"/>
                <w:szCs w:val="21"/>
                <w:highlight w:val="none"/>
                <w:shd w:val="clear" w:color="auto" w:fill="FFFFFF"/>
                <w:lang w:val="en-US" w:eastAsia="zh-CN"/>
              </w:rPr>
              <w:t>10</w:t>
            </w:r>
          </w:p>
        </w:tc>
        <w:tc>
          <w:tcPr>
            <w:tcW w:w="1125" w:type="dxa"/>
            <w:noWrap w:val="0"/>
            <w:vAlign w:val="center"/>
          </w:tcPr>
          <w:p>
            <w:pPr>
              <w:spacing w:line="240" w:lineRule="auto"/>
              <w:ind w:firstLine="0" w:firstLineChars="0"/>
              <w:jc w:val="center"/>
              <w:rPr>
                <w:rFonts w:hint="eastAsia" w:ascii="宋体" w:hAnsi="宋体" w:eastAsia="宋体" w:cs="宋体"/>
                <w:b w:val="0"/>
                <w:bCs w:val="0"/>
                <w:color w:val="auto"/>
                <w:sz w:val="21"/>
                <w:szCs w:val="21"/>
                <w:highlight w:val="none"/>
                <w:shd w:val="clear" w:color="auto" w:fill="FFFFFF"/>
                <w:lang w:val="en-US" w:eastAsia="zh-CN"/>
              </w:rPr>
            </w:pPr>
            <w:r>
              <w:rPr>
                <w:rFonts w:hint="eastAsia" w:ascii="宋体" w:hAnsi="宋体" w:eastAsia="宋体" w:cs="宋体"/>
                <w:b w:val="0"/>
                <w:bCs w:val="0"/>
                <w:color w:val="auto"/>
                <w:sz w:val="21"/>
                <w:szCs w:val="21"/>
                <w:highlight w:val="none"/>
                <w:lang w:val="en-US" w:eastAsia="zh-CN"/>
              </w:rPr>
              <w:t>71114.469</w:t>
            </w:r>
          </w:p>
        </w:tc>
        <w:tc>
          <w:tcPr>
            <w:tcW w:w="1019" w:type="dxa"/>
            <w:noWrap w:val="0"/>
            <w:vAlign w:val="center"/>
          </w:tcPr>
          <w:p>
            <w:pPr>
              <w:spacing w:line="240" w:lineRule="auto"/>
              <w:ind w:firstLine="0" w:firstLineChars="0"/>
              <w:jc w:val="center"/>
              <w:rPr>
                <w:rFonts w:hint="eastAsia" w:ascii="宋体" w:hAnsi="宋体" w:eastAsia="宋体" w:cs="宋体"/>
                <w:b w:val="0"/>
                <w:bCs w:val="0"/>
                <w:color w:val="auto"/>
                <w:sz w:val="21"/>
                <w:szCs w:val="21"/>
                <w:highlight w:val="none"/>
                <w:shd w:val="clear" w:color="auto" w:fill="FFFFFF"/>
                <w:lang w:val="en-US" w:eastAsia="zh-CN"/>
              </w:rPr>
            </w:pPr>
            <w:r>
              <w:rPr>
                <w:rFonts w:hint="eastAsia" w:ascii="宋体" w:hAnsi="宋体" w:cs="宋体"/>
                <w:b w:val="0"/>
                <w:bCs w:val="0"/>
                <w:color w:val="auto"/>
                <w:sz w:val="21"/>
                <w:szCs w:val="21"/>
                <w:highlight w:val="none"/>
                <w:shd w:val="clear" w:color="auto" w:fill="FFFFFF"/>
                <w:lang w:val="en-US" w:eastAsia="zh-CN"/>
              </w:rPr>
              <w:t>71.11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665" w:hRule="atLeast"/>
          <w:jc w:val="center"/>
        </w:trPr>
        <w:tc>
          <w:tcPr>
            <w:tcW w:w="529" w:type="dxa"/>
            <w:noWrap w:val="0"/>
            <w:vAlign w:val="center"/>
          </w:tcPr>
          <w:p>
            <w:pPr>
              <w:spacing w:line="240" w:lineRule="auto"/>
              <w:ind w:firstLine="0" w:firstLineChars="0"/>
              <w:jc w:val="center"/>
              <w:rPr>
                <w:rFonts w:hint="eastAsia" w:ascii="宋体" w:hAnsi="宋体" w:eastAsia="宋体" w:cs="宋体"/>
                <w:b w:val="0"/>
                <w:bCs w:val="0"/>
                <w:color w:val="auto"/>
                <w:sz w:val="21"/>
                <w:szCs w:val="21"/>
                <w:highlight w:val="none"/>
              </w:rPr>
            </w:pPr>
          </w:p>
        </w:tc>
        <w:tc>
          <w:tcPr>
            <w:tcW w:w="575" w:type="dxa"/>
            <w:noWrap w:val="0"/>
            <w:vAlign w:val="center"/>
          </w:tcPr>
          <w:p>
            <w:pPr>
              <w:spacing w:line="240" w:lineRule="auto"/>
              <w:ind w:firstLine="0" w:firstLineChars="0"/>
              <w:jc w:val="center"/>
              <w:rPr>
                <w:rFonts w:hint="default"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1.02</w:t>
            </w:r>
          </w:p>
        </w:tc>
        <w:tc>
          <w:tcPr>
            <w:tcW w:w="812" w:type="dxa"/>
            <w:gridSpan w:val="2"/>
            <w:noWrap w:val="0"/>
            <w:vAlign w:val="center"/>
          </w:tcPr>
          <w:p>
            <w:pPr>
              <w:spacing w:line="240" w:lineRule="auto"/>
              <w:ind w:firstLine="0" w:firstLineChars="0"/>
              <w:jc w:val="center"/>
              <w:rPr>
                <w:rFonts w:hint="eastAsia" w:ascii="宋体" w:hAnsi="宋体" w:eastAsia="宋体" w:cs="宋体"/>
                <w:b w:val="0"/>
                <w:bCs w:val="0"/>
                <w:color w:val="auto"/>
                <w:sz w:val="21"/>
                <w:szCs w:val="21"/>
                <w:highlight w:val="none"/>
                <w:shd w:val="clear" w:color="auto" w:fill="FFFFFF"/>
                <w:lang w:val="en-US" w:eastAsia="zh-CN"/>
              </w:rPr>
            </w:pPr>
            <w:r>
              <w:rPr>
                <w:rFonts w:hint="eastAsia" w:ascii="宋体" w:hAnsi="宋体" w:eastAsia="宋体" w:cs="宋体"/>
                <w:b w:val="0"/>
                <w:bCs w:val="0"/>
                <w:color w:val="auto"/>
                <w:sz w:val="21"/>
                <w:szCs w:val="21"/>
                <w:highlight w:val="none"/>
                <w:shd w:val="clear" w:color="auto" w:fill="FFFFFF"/>
                <w:lang w:val="en-US" w:eastAsia="zh-CN"/>
              </w:rPr>
              <w:t>编烟棚土建工程</w:t>
            </w:r>
          </w:p>
        </w:tc>
        <w:tc>
          <w:tcPr>
            <w:tcW w:w="5025" w:type="dxa"/>
            <w:noWrap w:val="0"/>
            <w:vAlign w:val="center"/>
          </w:tcPr>
          <w:p>
            <w:pPr>
              <w:spacing w:line="600" w:lineRule="exact"/>
              <w:ind w:left="0" w:leftChars="0" w:firstLine="0" w:firstLineChars="0"/>
              <w:jc w:val="left"/>
              <w:rPr>
                <w:rFonts w:hint="eastAsia" w:ascii="宋体" w:hAnsi="宋体" w:eastAsia="宋体" w:cs="宋体"/>
                <w:b w:val="0"/>
                <w:bCs w:val="0"/>
                <w:color w:val="auto"/>
                <w:sz w:val="21"/>
                <w:szCs w:val="21"/>
                <w:highlight w:val="none"/>
                <w:shd w:val="clear" w:color="auto" w:fill="FFFFFF"/>
                <w:lang w:val="en-US" w:eastAsia="zh-CN"/>
              </w:rPr>
            </w:pPr>
            <w:r>
              <w:rPr>
                <w:rFonts w:hint="eastAsia" w:ascii="宋体" w:hAnsi="宋体" w:cs="宋体"/>
                <w:b w:val="0"/>
                <w:bCs w:val="0"/>
                <w:color w:val="auto"/>
                <w:sz w:val="21"/>
                <w:szCs w:val="21"/>
                <w:highlight w:val="none"/>
                <w:shd w:val="clear" w:color="auto" w:fill="FFFFFF"/>
                <w:lang w:val="en-US" w:eastAsia="zh-CN"/>
              </w:rPr>
              <w:t>1、</w:t>
            </w:r>
            <w:r>
              <w:rPr>
                <w:rFonts w:hint="eastAsia" w:ascii="宋体" w:hAnsi="宋体" w:eastAsia="宋体" w:cs="宋体"/>
                <w:b w:val="0"/>
                <w:bCs w:val="0"/>
                <w:color w:val="auto"/>
                <w:sz w:val="21"/>
                <w:szCs w:val="21"/>
                <w:highlight w:val="none"/>
                <w:shd w:val="clear" w:color="auto" w:fill="FFFFFF"/>
                <w:lang w:val="en-US" w:eastAsia="zh-CN"/>
              </w:rPr>
              <w:t>新建编烟棚一座，编烟棚长29.20米，宽5.08米建筑面积148.34㎡，编烟棚主体采用钢架结构，具体做法详见施工图。</w:t>
            </w:r>
          </w:p>
        </w:tc>
        <w:tc>
          <w:tcPr>
            <w:tcW w:w="450" w:type="dxa"/>
            <w:noWrap w:val="0"/>
            <w:vAlign w:val="center"/>
          </w:tcPr>
          <w:p>
            <w:pPr>
              <w:spacing w:line="240" w:lineRule="auto"/>
              <w:ind w:firstLine="0" w:firstLineChars="0"/>
              <w:jc w:val="center"/>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shd w:val="clear" w:color="auto" w:fill="FFFFFF"/>
                <w:lang w:val="en-US" w:eastAsia="zh-CN"/>
              </w:rPr>
              <w:t>座</w:t>
            </w:r>
          </w:p>
        </w:tc>
        <w:tc>
          <w:tcPr>
            <w:tcW w:w="525" w:type="dxa"/>
            <w:noWrap w:val="0"/>
            <w:vAlign w:val="center"/>
          </w:tcPr>
          <w:p>
            <w:pPr>
              <w:spacing w:line="240" w:lineRule="auto"/>
              <w:ind w:firstLine="0" w:firstLineChars="0"/>
              <w:jc w:val="center"/>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shd w:val="clear" w:color="auto" w:fill="FFFFFF"/>
                <w:lang w:val="en-US" w:eastAsia="zh-CN"/>
              </w:rPr>
              <w:t>1</w:t>
            </w:r>
          </w:p>
        </w:tc>
        <w:tc>
          <w:tcPr>
            <w:tcW w:w="1125" w:type="dxa"/>
            <w:noWrap w:val="0"/>
            <w:vAlign w:val="center"/>
          </w:tcPr>
          <w:p>
            <w:pPr>
              <w:spacing w:line="240" w:lineRule="auto"/>
              <w:ind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shd w:val="clear" w:color="auto" w:fill="FFFFFF"/>
                <w:lang w:val="en-US" w:eastAsia="zh-CN"/>
              </w:rPr>
              <w:t>54344.76</w:t>
            </w:r>
          </w:p>
        </w:tc>
        <w:tc>
          <w:tcPr>
            <w:tcW w:w="1019" w:type="dxa"/>
            <w:noWrap w:val="0"/>
            <w:vAlign w:val="center"/>
          </w:tcPr>
          <w:p>
            <w:pPr>
              <w:spacing w:line="240" w:lineRule="auto"/>
              <w:ind w:firstLine="0" w:firstLineChars="0"/>
              <w:jc w:val="center"/>
              <w:rPr>
                <w:rFonts w:hint="default" w:ascii="宋体" w:hAnsi="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shd w:val="clear" w:color="auto" w:fill="FFFFFF"/>
                <w:lang w:val="en-US" w:eastAsia="zh-CN"/>
              </w:rPr>
              <w:t>5.4</w:t>
            </w:r>
            <w:r>
              <w:rPr>
                <w:rFonts w:hint="eastAsia" w:ascii="宋体" w:hAnsi="宋体" w:cs="宋体"/>
                <w:b w:val="0"/>
                <w:bCs w:val="0"/>
                <w:color w:val="auto"/>
                <w:sz w:val="21"/>
                <w:szCs w:val="21"/>
                <w:highlight w:val="none"/>
                <w:shd w:val="clear" w:color="auto" w:fill="FFFFFF"/>
                <w:lang w:val="en-US" w:eastAsia="zh-CN"/>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665" w:hRule="atLeast"/>
          <w:jc w:val="center"/>
        </w:trPr>
        <w:tc>
          <w:tcPr>
            <w:tcW w:w="529" w:type="dxa"/>
            <w:noWrap w:val="0"/>
            <w:vAlign w:val="center"/>
          </w:tcPr>
          <w:p>
            <w:pPr>
              <w:widowControl/>
              <w:spacing w:line="240" w:lineRule="auto"/>
              <w:ind w:firstLine="0" w:firstLineChars="0"/>
              <w:jc w:val="center"/>
              <w:rPr>
                <w:rFonts w:hint="eastAsia" w:ascii="宋体" w:hAnsi="宋体" w:eastAsia="宋体" w:cs="宋体"/>
                <w:b w:val="0"/>
                <w:bCs w:val="0"/>
                <w:color w:val="auto"/>
                <w:sz w:val="21"/>
                <w:szCs w:val="21"/>
                <w:highlight w:val="none"/>
              </w:rPr>
            </w:pPr>
          </w:p>
        </w:tc>
        <w:tc>
          <w:tcPr>
            <w:tcW w:w="575" w:type="dxa"/>
            <w:noWrap w:val="0"/>
            <w:vAlign w:val="center"/>
          </w:tcPr>
          <w:p>
            <w:pPr>
              <w:spacing w:line="240" w:lineRule="auto"/>
              <w:ind w:firstLine="0" w:firstLineChars="0"/>
              <w:jc w:val="center"/>
              <w:rPr>
                <w:rFonts w:hint="default"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1.03</w:t>
            </w:r>
          </w:p>
        </w:tc>
        <w:tc>
          <w:tcPr>
            <w:tcW w:w="812" w:type="dxa"/>
            <w:gridSpan w:val="2"/>
            <w:noWrap w:val="0"/>
            <w:vAlign w:val="center"/>
          </w:tcPr>
          <w:p>
            <w:pPr>
              <w:spacing w:line="240" w:lineRule="auto"/>
              <w:ind w:firstLine="0" w:firstLineChars="0"/>
              <w:jc w:val="center"/>
              <w:rPr>
                <w:rFonts w:hint="default" w:ascii="宋体" w:hAnsi="宋体" w:eastAsia="宋体" w:cs="宋体"/>
                <w:b w:val="0"/>
                <w:bCs w:val="0"/>
                <w:color w:val="auto"/>
                <w:sz w:val="21"/>
                <w:szCs w:val="21"/>
                <w:highlight w:val="none"/>
                <w:shd w:val="clear" w:color="auto" w:fill="FFFFFF"/>
                <w:lang w:val="en-US" w:eastAsia="zh-CN"/>
              </w:rPr>
            </w:pPr>
            <w:r>
              <w:rPr>
                <w:rFonts w:hint="eastAsia" w:ascii="宋体" w:hAnsi="宋体" w:cs="宋体"/>
                <w:b w:val="0"/>
                <w:bCs w:val="0"/>
                <w:color w:val="auto"/>
                <w:sz w:val="21"/>
                <w:szCs w:val="21"/>
                <w:highlight w:val="none"/>
                <w:shd w:val="clear" w:color="auto" w:fill="FFFFFF"/>
                <w:lang w:val="en-US" w:eastAsia="zh-CN"/>
              </w:rPr>
              <w:t>值班室、发电机房土建工程</w:t>
            </w:r>
          </w:p>
        </w:tc>
        <w:tc>
          <w:tcPr>
            <w:tcW w:w="5025" w:type="dxa"/>
            <w:noWrap w:val="0"/>
            <w:vAlign w:val="center"/>
          </w:tcPr>
          <w:p>
            <w:pPr>
              <w:spacing w:line="600" w:lineRule="exact"/>
              <w:ind w:left="0" w:leftChars="0" w:firstLine="0" w:firstLineChars="0"/>
              <w:jc w:val="left"/>
              <w:rPr>
                <w:rFonts w:hint="eastAsia" w:ascii="宋体" w:hAnsi="宋体" w:eastAsia="宋体" w:cs="宋体"/>
                <w:b w:val="0"/>
                <w:bCs w:val="0"/>
                <w:color w:val="auto"/>
                <w:sz w:val="21"/>
                <w:szCs w:val="21"/>
                <w:highlight w:val="none"/>
                <w:shd w:val="clear" w:color="auto" w:fill="FFFFFF"/>
                <w:lang w:val="en-US" w:eastAsia="zh-CN"/>
              </w:rPr>
            </w:pPr>
            <w:r>
              <w:rPr>
                <w:rFonts w:hint="eastAsia" w:ascii="宋体" w:hAnsi="宋体" w:eastAsia="宋体" w:cs="宋体"/>
                <w:b w:val="0"/>
                <w:bCs w:val="0"/>
                <w:color w:val="auto"/>
                <w:sz w:val="21"/>
                <w:szCs w:val="21"/>
                <w:highlight w:val="none"/>
                <w:shd w:val="clear" w:color="auto" w:fill="FFFFFF"/>
                <w:lang w:val="en-US" w:eastAsia="zh-CN"/>
              </w:rPr>
              <w:t>1、新建轻钢结构管理房1座，建筑面积58.80㎡（内含值班室、配电室及储油间）。</w:t>
            </w:r>
          </w:p>
        </w:tc>
        <w:tc>
          <w:tcPr>
            <w:tcW w:w="450" w:type="dxa"/>
            <w:noWrap w:val="0"/>
            <w:vAlign w:val="center"/>
          </w:tcPr>
          <w:p>
            <w:pPr>
              <w:spacing w:line="240" w:lineRule="auto"/>
              <w:ind w:firstLine="0" w:firstLineChars="0"/>
              <w:jc w:val="center"/>
              <w:rPr>
                <w:rFonts w:hint="default"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座</w:t>
            </w:r>
          </w:p>
        </w:tc>
        <w:tc>
          <w:tcPr>
            <w:tcW w:w="525" w:type="dxa"/>
            <w:noWrap w:val="0"/>
            <w:vAlign w:val="center"/>
          </w:tcPr>
          <w:p>
            <w:pPr>
              <w:spacing w:line="240" w:lineRule="auto"/>
              <w:ind w:firstLine="0" w:firstLineChars="0"/>
              <w:jc w:val="center"/>
              <w:rPr>
                <w:rFonts w:hint="default"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1</w:t>
            </w:r>
          </w:p>
        </w:tc>
        <w:tc>
          <w:tcPr>
            <w:tcW w:w="1125" w:type="dxa"/>
            <w:noWrap w:val="0"/>
            <w:vAlign w:val="center"/>
          </w:tcPr>
          <w:p>
            <w:pPr>
              <w:numPr>
                <w:ilvl w:val="0"/>
                <w:numId w:val="0"/>
              </w:numPr>
              <w:spacing w:line="240" w:lineRule="auto"/>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109872.52</w:t>
            </w:r>
          </w:p>
        </w:tc>
        <w:tc>
          <w:tcPr>
            <w:tcW w:w="1019" w:type="dxa"/>
            <w:noWrap w:val="0"/>
            <w:vAlign w:val="center"/>
          </w:tcPr>
          <w:p>
            <w:pPr>
              <w:numPr>
                <w:ilvl w:val="0"/>
                <w:numId w:val="0"/>
              </w:numPr>
              <w:spacing w:line="240" w:lineRule="auto"/>
              <w:jc w:val="center"/>
              <w:rPr>
                <w:rFonts w:hint="default"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10.99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665" w:hRule="atLeast"/>
          <w:jc w:val="center"/>
        </w:trPr>
        <w:tc>
          <w:tcPr>
            <w:tcW w:w="529" w:type="dxa"/>
            <w:noWrap w:val="0"/>
            <w:vAlign w:val="center"/>
          </w:tcPr>
          <w:p>
            <w:pPr>
              <w:spacing w:line="240" w:lineRule="auto"/>
              <w:ind w:firstLine="0" w:firstLineChars="0"/>
              <w:jc w:val="center"/>
              <w:rPr>
                <w:rFonts w:hint="eastAsia" w:ascii="宋体" w:hAnsi="宋体" w:eastAsia="宋体" w:cs="宋体"/>
                <w:b w:val="0"/>
                <w:bCs w:val="0"/>
                <w:color w:val="auto"/>
                <w:sz w:val="21"/>
                <w:szCs w:val="21"/>
                <w:highlight w:val="none"/>
              </w:rPr>
            </w:pPr>
          </w:p>
        </w:tc>
        <w:tc>
          <w:tcPr>
            <w:tcW w:w="575" w:type="dxa"/>
            <w:noWrap w:val="0"/>
            <w:vAlign w:val="center"/>
          </w:tcPr>
          <w:p>
            <w:pPr>
              <w:spacing w:line="240" w:lineRule="auto"/>
              <w:ind w:firstLine="0" w:firstLineChars="0"/>
              <w:jc w:val="center"/>
              <w:rPr>
                <w:rFonts w:hint="default"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1.04</w:t>
            </w:r>
          </w:p>
        </w:tc>
        <w:tc>
          <w:tcPr>
            <w:tcW w:w="812" w:type="dxa"/>
            <w:gridSpan w:val="2"/>
            <w:noWrap w:val="0"/>
            <w:vAlign w:val="center"/>
          </w:tcPr>
          <w:p>
            <w:pPr>
              <w:spacing w:line="240" w:lineRule="auto"/>
              <w:ind w:firstLine="0" w:firstLineChars="0"/>
              <w:jc w:val="center"/>
              <w:rPr>
                <w:rFonts w:hint="default"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附属工程</w:t>
            </w:r>
          </w:p>
        </w:tc>
        <w:tc>
          <w:tcPr>
            <w:tcW w:w="5025" w:type="dxa"/>
            <w:noWrap w:val="0"/>
            <w:vAlign w:val="center"/>
          </w:tcPr>
          <w:p>
            <w:pPr>
              <w:spacing w:line="240" w:lineRule="auto"/>
              <w:ind w:firstLine="0" w:firstLineChars="0"/>
              <w:jc w:val="both"/>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shd w:val="clear" w:color="auto" w:fill="FFFFFF"/>
                <w:lang w:val="en-US" w:eastAsia="zh-CN"/>
              </w:rPr>
              <w:t>海口镇松元村委会松子园</w:t>
            </w:r>
            <w:r>
              <w:rPr>
                <w:rFonts w:hint="eastAsia" w:ascii="宋体" w:hAnsi="宋体" w:eastAsia="宋体" w:cs="宋体"/>
                <w:b w:val="0"/>
                <w:bCs w:val="0"/>
                <w:color w:val="auto"/>
                <w:sz w:val="21"/>
                <w:szCs w:val="21"/>
                <w:highlight w:val="none"/>
                <w:shd w:val="clear" w:color="auto" w:fill="FFFFFF"/>
                <w:lang w:val="en-US" w:eastAsia="zh-CN"/>
              </w:rPr>
              <w:t>小组</w:t>
            </w:r>
            <w:r>
              <w:rPr>
                <w:rFonts w:hint="eastAsia" w:ascii="宋体" w:hAnsi="宋体" w:cs="宋体"/>
                <w:b w:val="0"/>
                <w:bCs w:val="0"/>
                <w:color w:val="auto"/>
                <w:sz w:val="21"/>
                <w:szCs w:val="21"/>
                <w:highlight w:val="none"/>
                <w:shd w:val="clear" w:color="auto" w:fill="FFFFFF"/>
                <w:lang w:val="en-US" w:eastAsia="zh-CN"/>
              </w:rPr>
              <w:t>新建热泵烤房附属工程，</w:t>
            </w:r>
            <w:r>
              <w:rPr>
                <w:rFonts w:hint="default" w:ascii="宋体" w:hAnsi="宋体" w:eastAsia="宋体" w:cs="宋体"/>
                <w:b w:val="0"/>
                <w:bCs w:val="0"/>
                <w:color w:val="auto"/>
                <w:sz w:val="21"/>
                <w:szCs w:val="21"/>
                <w:highlight w:val="none"/>
                <w:shd w:val="clear" w:color="auto" w:fill="FFFFFF"/>
                <w:lang w:val="en-US" w:eastAsia="zh-CN"/>
              </w:rPr>
              <w:t>具体做法详见施工图。</w:t>
            </w:r>
          </w:p>
        </w:tc>
        <w:tc>
          <w:tcPr>
            <w:tcW w:w="450" w:type="dxa"/>
            <w:noWrap w:val="0"/>
            <w:vAlign w:val="center"/>
          </w:tcPr>
          <w:p>
            <w:pPr>
              <w:spacing w:line="240" w:lineRule="auto"/>
              <w:ind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shd w:val="clear" w:color="auto" w:fill="FFFFFF"/>
                <w:lang w:val="en-US" w:eastAsia="zh-CN"/>
              </w:rPr>
              <w:t>项</w:t>
            </w:r>
          </w:p>
        </w:tc>
        <w:tc>
          <w:tcPr>
            <w:tcW w:w="525" w:type="dxa"/>
            <w:noWrap w:val="0"/>
            <w:vAlign w:val="center"/>
          </w:tcPr>
          <w:p>
            <w:pPr>
              <w:spacing w:line="240" w:lineRule="auto"/>
              <w:ind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1</w:t>
            </w:r>
          </w:p>
        </w:tc>
        <w:tc>
          <w:tcPr>
            <w:tcW w:w="1125" w:type="dxa"/>
            <w:noWrap w:val="0"/>
            <w:vAlign w:val="center"/>
          </w:tcPr>
          <w:p>
            <w:pPr>
              <w:spacing w:line="240" w:lineRule="auto"/>
              <w:ind w:firstLine="0" w:firstLineChars="0"/>
              <w:jc w:val="center"/>
              <w:rPr>
                <w:rFonts w:hint="default"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273697.11</w:t>
            </w:r>
          </w:p>
        </w:tc>
        <w:tc>
          <w:tcPr>
            <w:tcW w:w="1019" w:type="dxa"/>
            <w:noWrap w:val="0"/>
            <w:vAlign w:val="center"/>
          </w:tcPr>
          <w:p>
            <w:pPr>
              <w:spacing w:line="240" w:lineRule="auto"/>
              <w:ind w:firstLine="0" w:firstLineChars="0"/>
              <w:jc w:val="center"/>
              <w:rPr>
                <w:rFonts w:hint="default"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27.37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665" w:hRule="atLeast"/>
          <w:jc w:val="center"/>
        </w:trPr>
        <w:tc>
          <w:tcPr>
            <w:tcW w:w="529" w:type="dxa"/>
            <w:noWrap w:val="0"/>
            <w:vAlign w:val="center"/>
          </w:tcPr>
          <w:p>
            <w:pPr>
              <w:spacing w:line="240" w:lineRule="auto"/>
              <w:ind w:firstLine="0" w:firstLineChars="0"/>
              <w:jc w:val="center"/>
              <w:rPr>
                <w:rFonts w:hint="eastAsia" w:ascii="宋体" w:hAnsi="宋体" w:eastAsia="宋体" w:cs="宋体"/>
                <w:b w:val="0"/>
                <w:bCs w:val="0"/>
                <w:color w:val="auto"/>
                <w:sz w:val="21"/>
                <w:szCs w:val="21"/>
                <w:highlight w:val="none"/>
              </w:rPr>
            </w:pPr>
          </w:p>
        </w:tc>
        <w:tc>
          <w:tcPr>
            <w:tcW w:w="575" w:type="dxa"/>
            <w:noWrap w:val="0"/>
            <w:vAlign w:val="center"/>
          </w:tcPr>
          <w:p>
            <w:pPr>
              <w:spacing w:line="240" w:lineRule="auto"/>
              <w:ind w:firstLine="0" w:firstLineChars="0"/>
              <w:jc w:val="center"/>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1.05</w:t>
            </w:r>
          </w:p>
        </w:tc>
        <w:tc>
          <w:tcPr>
            <w:tcW w:w="812" w:type="dxa"/>
            <w:gridSpan w:val="2"/>
            <w:noWrap w:val="0"/>
            <w:vAlign w:val="center"/>
          </w:tcPr>
          <w:p>
            <w:pPr>
              <w:spacing w:line="240" w:lineRule="auto"/>
              <w:ind w:firstLine="0" w:firstLineChars="0"/>
              <w:jc w:val="center"/>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烤房配电工程</w:t>
            </w:r>
          </w:p>
        </w:tc>
        <w:tc>
          <w:tcPr>
            <w:tcW w:w="5025" w:type="dxa"/>
            <w:noWrap w:val="0"/>
            <w:vAlign w:val="center"/>
          </w:tcPr>
          <w:p>
            <w:pPr>
              <w:spacing w:line="240" w:lineRule="auto"/>
              <w:ind w:firstLine="0" w:firstLineChars="0"/>
              <w:jc w:val="both"/>
              <w:rPr>
                <w:rFonts w:hint="eastAsia" w:ascii="宋体" w:hAnsi="宋体" w:cs="宋体"/>
                <w:b w:val="0"/>
                <w:bCs w:val="0"/>
                <w:color w:val="auto"/>
                <w:sz w:val="21"/>
                <w:szCs w:val="21"/>
                <w:highlight w:val="none"/>
                <w:lang w:val="en-US" w:eastAsia="zh-CN"/>
              </w:rPr>
            </w:pPr>
            <w:r>
              <w:rPr>
                <w:rFonts w:hint="default" w:ascii="宋体" w:hAnsi="宋体" w:eastAsia="宋体" w:cs="宋体"/>
                <w:b w:val="0"/>
                <w:bCs w:val="0"/>
                <w:color w:val="auto"/>
                <w:sz w:val="21"/>
                <w:szCs w:val="21"/>
                <w:highlight w:val="none"/>
                <w:shd w:val="clear" w:color="auto" w:fill="FFFFFF"/>
                <w:lang w:val="en-US" w:eastAsia="zh-CN"/>
              </w:rPr>
              <w:t>具体做法详见施工图</w:t>
            </w:r>
            <w:r>
              <w:rPr>
                <w:rFonts w:hint="eastAsia" w:ascii="宋体" w:hAnsi="宋体" w:eastAsia="宋体" w:cs="宋体"/>
                <w:b w:val="0"/>
                <w:bCs w:val="0"/>
                <w:color w:val="auto"/>
                <w:sz w:val="21"/>
                <w:szCs w:val="21"/>
                <w:highlight w:val="none"/>
                <w:shd w:val="clear" w:color="auto" w:fill="FFFFFF"/>
                <w:lang w:val="en-US" w:eastAsia="zh-CN"/>
              </w:rPr>
              <w:t>。</w:t>
            </w:r>
          </w:p>
        </w:tc>
        <w:tc>
          <w:tcPr>
            <w:tcW w:w="450" w:type="dxa"/>
            <w:noWrap w:val="0"/>
            <w:vAlign w:val="center"/>
          </w:tcPr>
          <w:p>
            <w:pPr>
              <w:spacing w:line="240" w:lineRule="auto"/>
              <w:ind w:firstLine="0" w:firstLineChars="0"/>
              <w:jc w:val="center"/>
              <w:rPr>
                <w:rFonts w:hint="eastAsia" w:ascii="宋体" w:hAnsi="宋体" w:cs="宋体"/>
                <w:b w:val="0"/>
                <w:bCs w:val="0"/>
                <w:color w:val="auto"/>
                <w:sz w:val="21"/>
                <w:szCs w:val="21"/>
                <w:highlight w:val="none"/>
                <w:shd w:val="clear" w:color="auto" w:fill="FFFFFF"/>
                <w:lang w:val="en-US" w:eastAsia="zh-CN"/>
              </w:rPr>
            </w:pPr>
            <w:r>
              <w:rPr>
                <w:rFonts w:hint="eastAsia" w:ascii="宋体" w:hAnsi="宋体" w:cs="宋体"/>
                <w:b w:val="0"/>
                <w:bCs w:val="0"/>
                <w:color w:val="auto"/>
                <w:sz w:val="21"/>
                <w:szCs w:val="21"/>
                <w:highlight w:val="none"/>
                <w:shd w:val="clear" w:color="auto" w:fill="FFFFFF"/>
                <w:lang w:val="en-US" w:eastAsia="zh-CN"/>
              </w:rPr>
              <w:t>项</w:t>
            </w:r>
          </w:p>
        </w:tc>
        <w:tc>
          <w:tcPr>
            <w:tcW w:w="525" w:type="dxa"/>
            <w:noWrap w:val="0"/>
            <w:vAlign w:val="center"/>
          </w:tcPr>
          <w:p>
            <w:pPr>
              <w:spacing w:line="240" w:lineRule="auto"/>
              <w:ind w:firstLine="0" w:firstLineChars="0"/>
              <w:jc w:val="center"/>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1</w:t>
            </w:r>
          </w:p>
        </w:tc>
        <w:tc>
          <w:tcPr>
            <w:tcW w:w="1125" w:type="dxa"/>
            <w:noWrap w:val="0"/>
            <w:vAlign w:val="center"/>
          </w:tcPr>
          <w:p>
            <w:pPr>
              <w:spacing w:line="240" w:lineRule="auto"/>
              <w:ind w:firstLine="0" w:firstLineChars="0"/>
              <w:jc w:val="center"/>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 xml:space="preserve">190133.04 </w:t>
            </w:r>
          </w:p>
        </w:tc>
        <w:tc>
          <w:tcPr>
            <w:tcW w:w="1019" w:type="dxa"/>
            <w:noWrap w:val="0"/>
            <w:vAlign w:val="center"/>
          </w:tcPr>
          <w:p>
            <w:pPr>
              <w:spacing w:line="240" w:lineRule="auto"/>
              <w:ind w:firstLine="0" w:firstLineChars="0"/>
              <w:jc w:val="center"/>
              <w:rPr>
                <w:rFonts w:hint="default"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19.01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665" w:hRule="atLeast"/>
          <w:jc w:val="center"/>
        </w:trPr>
        <w:tc>
          <w:tcPr>
            <w:tcW w:w="529" w:type="dxa"/>
            <w:noWrap w:val="0"/>
            <w:vAlign w:val="center"/>
          </w:tcPr>
          <w:p>
            <w:pPr>
              <w:spacing w:line="240" w:lineRule="auto"/>
              <w:ind w:firstLine="0" w:firstLineChars="0"/>
              <w:jc w:val="center"/>
              <w:rPr>
                <w:rFonts w:hint="eastAsia" w:ascii="宋体" w:hAnsi="宋体" w:eastAsia="宋体" w:cs="宋体"/>
                <w:b w:val="0"/>
                <w:bCs w:val="0"/>
                <w:color w:val="auto"/>
                <w:sz w:val="21"/>
                <w:szCs w:val="21"/>
                <w:highlight w:val="none"/>
              </w:rPr>
            </w:pPr>
          </w:p>
        </w:tc>
        <w:tc>
          <w:tcPr>
            <w:tcW w:w="575" w:type="dxa"/>
            <w:noWrap w:val="0"/>
            <w:vAlign w:val="center"/>
          </w:tcPr>
          <w:p>
            <w:pPr>
              <w:spacing w:line="240" w:lineRule="auto"/>
              <w:ind w:firstLine="0" w:firstLineChars="0"/>
              <w:jc w:val="center"/>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1.06</w:t>
            </w:r>
          </w:p>
        </w:tc>
        <w:tc>
          <w:tcPr>
            <w:tcW w:w="812" w:type="dxa"/>
            <w:gridSpan w:val="2"/>
            <w:noWrap w:val="0"/>
            <w:vAlign w:val="center"/>
          </w:tcPr>
          <w:p>
            <w:pPr>
              <w:spacing w:line="240" w:lineRule="auto"/>
              <w:ind w:firstLine="0" w:firstLineChars="0"/>
              <w:jc w:val="center"/>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编烟棚、发电机房安装工程</w:t>
            </w:r>
          </w:p>
        </w:tc>
        <w:tc>
          <w:tcPr>
            <w:tcW w:w="5025" w:type="dxa"/>
            <w:noWrap w:val="0"/>
            <w:vAlign w:val="center"/>
          </w:tcPr>
          <w:p>
            <w:pPr>
              <w:spacing w:line="240" w:lineRule="auto"/>
              <w:ind w:firstLine="0" w:firstLineChars="0"/>
              <w:jc w:val="both"/>
              <w:rPr>
                <w:rFonts w:hint="eastAsia" w:ascii="宋体" w:hAnsi="宋体" w:cs="宋体"/>
                <w:b w:val="0"/>
                <w:bCs w:val="0"/>
                <w:color w:val="auto"/>
                <w:sz w:val="21"/>
                <w:szCs w:val="21"/>
                <w:highlight w:val="none"/>
                <w:lang w:val="en-US" w:eastAsia="zh-CN"/>
              </w:rPr>
            </w:pPr>
            <w:r>
              <w:rPr>
                <w:rFonts w:hint="default" w:ascii="宋体" w:hAnsi="宋体" w:eastAsia="宋体" w:cs="宋体"/>
                <w:b w:val="0"/>
                <w:bCs w:val="0"/>
                <w:color w:val="auto"/>
                <w:sz w:val="21"/>
                <w:szCs w:val="21"/>
                <w:highlight w:val="none"/>
                <w:shd w:val="clear" w:color="auto" w:fill="FFFFFF"/>
                <w:lang w:val="en-US" w:eastAsia="zh-CN"/>
              </w:rPr>
              <w:t>具体做法详见施工图</w:t>
            </w:r>
            <w:r>
              <w:rPr>
                <w:rFonts w:hint="eastAsia" w:ascii="宋体" w:hAnsi="宋体" w:eastAsia="宋体" w:cs="宋体"/>
                <w:b w:val="0"/>
                <w:bCs w:val="0"/>
                <w:color w:val="auto"/>
                <w:sz w:val="21"/>
                <w:szCs w:val="21"/>
                <w:highlight w:val="none"/>
                <w:shd w:val="clear" w:color="auto" w:fill="FFFFFF"/>
                <w:lang w:val="en-US" w:eastAsia="zh-CN"/>
              </w:rPr>
              <w:t>。</w:t>
            </w:r>
          </w:p>
        </w:tc>
        <w:tc>
          <w:tcPr>
            <w:tcW w:w="450" w:type="dxa"/>
            <w:noWrap w:val="0"/>
            <w:vAlign w:val="center"/>
          </w:tcPr>
          <w:p>
            <w:pPr>
              <w:spacing w:line="240" w:lineRule="auto"/>
              <w:ind w:firstLine="0" w:firstLineChars="0"/>
              <w:jc w:val="center"/>
              <w:rPr>
                <w:rFonts w:hint="eastAsia" w:ascii="宋体" w:hAnsi="宋体" w:cs="宋体"/>
                <w:b w:val="0"/>
                <w:bCs w:val="0"/>
                <w:color w:val="auto"/>
                <w:sz w:val="21"/>
                <w:szCs w:val="21"/>
                <w:highlight w:val="none"/>
                <w:shd w:val="clear" w:color="auto" w:fill="FFFFFF"/>
                <w:lang w:val="en-US" w:eastAsia="zh-CN"/>
              </w:rPr>
            </w:pPr>
            <w:r>
              <w:rPr>
                <w:rFonts w:hint="eastAsia" w:ascii="宋体" w:hAnsi="宋体" w:cs="宋体"/>
                <w:b w:val="0"/>
                <w:bCs w:val="0"/>
                <w:color w:val="auto"/>
                <w:sz w:val="21"/>
                <w:szCs w:val="21"/>
                <w:highlight w:val="none"/>
                <w:shd w:val="clear" w:color="auto" w:fill="FFFFFF"/>
                <w:lang w:val="en-US" w:eastAsia="zh-CN"/>
              </w:rPr>
              <w:t>项</w:t>
            </w:r>
          </w:p>
        </w:tc>
        <w:tc>
          <w:tcPr>
            <w:tcW w:w="525" w:type="dxa"/>
            <w:noWrap w:val="0"/>
            <w:vAlign w:val="center"/>
          </w:tcPr>
          <w:p>
            <w:pPr>
              <w:spacing w:line="240" w:lineRule="auto"/>
              <w:ind w:firstLine="0" w:firstLineChars="0"/>
              <w:jc w:val="center"/>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1</w:t>
            </w:r>
          </w:p>
        </w:tc>
        <w:tc>
          <w:tcPr>
            <w:tcW w:w="1125" w:type="dxa"/>
            <w:noWrap w:val="0"/>
            <w:vAlign w:val="center"/>
          </w:tcPr>
          <w:p>
            <w:pPr>
              <w:spacing w:line="240" w:lineRule="auto"/>
              <w:ind w:firstLine="0" w:firstLineChars="0"/>
              <w:jc w:val="center"/>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42087.38</w:t>
            </w:r>
          </w:p>
        </w:tc>
        <w:tc>
          <w:tcPr>
            <w:tcW w:w="1019" w:type="dxa"/>
            <w:noWrap w:val="0"/>
            <w:vAlign w:val="center"/>
          </w:tcPr>
          <w:p>
            <w:pPr>
              <w:spacing w:line="240" w:lineRule="auto"/>
              <w:ind w:firstLine="0" w:firstLineChars="0"/>
              <w:jc w:val="center"/>
              <w:rPr>
                <w:rFonts w:hint="default"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4.22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665" w:hRule="atLeast"/>
          <w:jc w:val="center"/>
        </w:trPr>
        <w:tc>
          <w:tcPr>
            <w:tcW w:w="529" w:type="dxa"/>
            <w:noWrap w:val="0"/>
            <w:vAlign w:val="center"/>
          </w:tcPr>
          <w:p>
            <w:pPr>
              <w:widowControl/>
              <w:spacing w:line="240" w:lineRule="auto"/>
              <w:ind w:firstLine="0" w:firstLineChars="0"/>
              <w:jc w:val="center"/>
              <w:rPr>
                <w:rFonts w:hint="eastAsia" w:ascii="宋体" w:hAnsi="宋体" w:eastAsia="宋体" w:cs="宋体"/>
                <w:b w:val="0"/>
                <w:bCs w:val="0"/>
                <w:color w:val="auto"/>
                <w:sz w:val="21"/>
                <w:szCs w:val="21"/>
                <w:highlight w:val="none"/>
              </w:rPr>
            </w:pPr>
          </w:p>
        </w:tc>
        <w:tc>
          <w:tcPr>
            <w:tcW w:w="575" w:type="dxa"/>
            <w:noWrap w:val="0"/>
            <w:vAlign w:val="center"/>
          </w:tcPr>
          <w:p>
            <w:pPr>
              <w:spacing w:line="240" w:lineRule="auto"/>
              <w:ind w:firstLine="0" w:firstLineChars="0"/>
              <w:jc w:val="center"/>
              <w:rPr>
                <w:rFonts w:hint="default"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1.07</w:t>
            </w:r>
          </w:p>
        </w:tc>
        <w:tc>
          <w:tcPr>
            <w:tcW w:w="812" w:type="dxa"/>
            <w:gridSpan w:val="2"/>
            <w:noWrap w:val="0"/>
            <w:vAlign w:val="center"/>
          </w:tcPr>
          <w:p>
            <w:pPr>
              <w:widowControl/>
              <w:spacing w:line="240" w:lineRule="auto"/>
              <w:ind w:firstLine="0" w:firstLineChars="0"/>
              <w:jc w:val="center"/>
              <w:rPr>
                <w:rFonts w:hint="default"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监控探头</w:t>
            </w:r>
          </w:p>
        </w:tc>
        <w:tc>
          <w:tcPr>
            <w:tcW w:w="5025" w:type="dxa"/>
            <w:noWrap w:val="0"/>
            <w:vAlign w:val="center"/>
          </w:tcPr>
          <w:p>
            <w:pPr>
              <w:widowControl/>
              <w:spacing w:line="240" w:lineRule="auto"/>
              <w:ind w:firstLine="0" w:firstLineChars="0"/>
              <w:jc w:val="left"/>
              <w:rPr>
                <w:rFonts w:hint="default"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1、安装监控系统1套。</w:t>
            </w:r>
          </w:p>
        </w:tc>
        <w:tc>
          <w:tcPr>
            <w:tcW w:w="450" w:type="dxa"/>
            <w:noWrap w:val="0"/>
            <w:vAlign w:val="center"/>
          </w:tcPr>
          <w:p>
            <w:pPr>
              <w:widowControl/>
              <w:spacing w:line="240" w:lineRule="auto"/>
              <w:ind w:firstLine="0" w:firstLineChars="0"/>
              <w:jc w:val="center"/>
              <w:rPr>
                <w:rFonts w:hint="default"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项</w:t>
            </w:r>
          </w:p>
        </w:tc>
        <w:tc>
          <w:tcPr>
            <w:tcW w:w="525" w:type="dxa"/>
            <w:noWrap w:val="0"/>
            <w:vAlign w:val="center"/>
          </w:tcPr>
          <w:p>
            <w:pPr>
              <w:widowControl/>
              <w:spacing w:line="240" w:lineRule="auto"/>
              <w:ind w:firstLine="0" w:firstLineChars="0"/>
              <w:jc w:val="center"/>
              <w:rPr>
                <w:rFonts w:hint="default"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1</w:t>
            </w:r>
          </w:p>
        </w:tc>
        <w:tc>
          <w:tcPr>
            <w:tcW w:w="1125" w:type="dxa"/>
            <w:noWrap w:val="0"/>
            <w:vAlign w:val="center"/>
          </w:tcPr>
          <w:p>
            <w:pPr>
              <w:numPr>
                <w:ilvl w:val="0"/>
                <w:numId w:val="0"/>
              </w:numPr>
              <w:spacing w:line="240" w:lineRule="auto"/>
              <w:jc w:val="center"/>
              <w:rPr>
                <w:rFonts w:hint="default"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5000</w:t>
            </w:r>
          </w:p>
        </w:tc>
        <w:tc>
          <w:tcPr>
            <w:tcW w:w="1019" w:type="dxa"/>
            <w:noWrap w:val="0"/>
            <w:vAlign w:val="center"/>
          </w:tcPr>
          <w:p>
            <w:pPr>
              <w:widowControl/>
              <w:spacing w:line="240" w:lineRule="auto"/>
              <w:ind w:firstLine="0" w:firstLineChars="0"/>
              <w:jc w:val="center"/>
              <w:rPr>
                <w:rFonts w:hint="default"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0.50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665" w:hRule="atLeast"/>
          <w:jc w:val="center"/>
        </w:trPr>
        <w:tc>
          <w:tcPr>
            <w:tcW w:w="529" w:type="dxa"/>
            <w:noWrap w:val="0"/>
            <w:vAlign w:val="center"/>
          </w:tcPr>
          <w:p>
            <w:pPr>
              <w:widowControl/>
              <w:spacing w:line="240" w:lineRule="auto"/>
              <w:ind w:firstLine="0" w:firstLineChars="0"/>
              <w:jc w:val="center"/>
              <w:rPr>
                <w:rFonts w:hint="eastAsia" w:ascii="宋体" w:hAnsi="宋体" w:eastAsia="宋体" w:cs="宋体"/>
                <w:b w:val="0"/>
                <w:bCs w:val="0"/>
                <w:color w:val="auto"/>
                <w:sz w:val="21"/>
                <w:szCs w:val="21"/>
                <w:highlight w:val="none"/>
              </w:rPr>
            </w:pPr>
          </w:p>
        </w:tc>
        <w:tc>
          <w:tcPr>
            <w:tcW w:w="575" w:type="dxa"/>
            <w:noWrap w:val="0"/>
            <w:vAlign w:val="center"/>
          </w:tcPr>
          <w:p>
            <w:pPr>
              <w:spacing w:line="240" w:lineRule="auto"/>
              <w:ind w:firstLine="0" w:firstLineChars="0"/>
              <w:jc w:val="center"/>
              <w:rPr>
                <w:rFonts w:hint="default"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1.08</w:t>
            </w:r>
          </w:p>
        </w:tc>
        <w:tc>
          <w:tcPr>
            <w:tcW w:w="812" w:type="dxa"/>
            <w:gridSpan w:val="2"/>
            <w:noWrap w:val="0"/>
            <w:vAlign w:val="center"/>
          </w:tcPr>
          <w:p>
            <w:pPr>
              <w:widowControl/>
              <w:spacing w:line="240" w:lineRule="auto"/>
              <w:ind w:firstLine="0" w:firstLineChars="0"/>
              <w:jc w:val="center"/>
              <w:rPr>
                <w:rFonts w:hint="default"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变压器</w:t>
            </w:r>
          </w:p>
        </w:tc>
        <w:tc>
          <w:tcPr>
            <w:tcW w:w="5025" w:type="dxa"/>
            <w:noWrap w:val="0"/>
            <w:vAlign w:val="center"/>
          </w:tcPr>
          <w:p>
            <w:pPr>
              <w:keepNext w:val="0"/>
              <w:keepLines w:val="0"/>
              <w:widowControl w:val="0"/>
              <w:numPr>
                <w:ilvl w:val="0"/>
                <w:numId w:val="0"/>
              </w:numPr>
              <w:suppressLineNumbers w:val="0"/>
              <w:spacing w:before="0" w:beforeAutospacing="0" w:after="0" w:afterAutospacing="0" w:line="360" w:lineRule="auto"/>
              <w:ind w:right="0" w:rightChars="0"/>
              <w:jc w:val="both"/>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1、安装315KVA变压器1台（专业公司设计安装）。</w:t>
            </w:r>
          </w:p>
        </w:tc>
        <w:tc>
          <w:tcPr>
            <w:tcW w:w="450" w:type="dxa"/>
            <w:noWrap w:val="0"/>
            <w:vAlign w:val="center"/>
          </w:tcPr>
          <w:p>
            <w:pPr>
              <w:widowControl/>
              <w:spacing w:line="240" w:lineRule="auto"/>
              <w:ind w:firstLine="0" w:firstLineChars="0"/>
              <w:jc w:val="center"/>
              <w:rPr>
                <w:rFonts w:hint="default"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台</w:t>
            </w:r>
          </w:p>
        </w:tc>
        <w:tc>
          <w:tcPr>
            <w:tcW w:w="525" w:type="dxa"/>
            <w:noWrap w:val="0"/>
            <w:vAlign w:val="center"/>
          </w:tcPr>
          <w:p>
            <w:pPr>
              <w:widowControl/>
              <w:spacing w:line="240" w:lineRule="auto"/>
              <w:ind w:firstLine="0" w:firstLineChars="0"/>
              <w:jc w:val="center"/>
              <w:rPr>
                <w:rFonts w:hint="default"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1</w:t>
            </w:r>
          </w:p>
        </w:tc>
        <w:tc>
          <w:tcPr>
            <w:tcW w:w="1125" w:type="dxa"/>
            <w:noWrap w:val="0"/>
            <w:vAlign w:val="center"/>
          </w:tcPr>
          <w:p>
            <w:pPr>
              <w:numPr>
                <w:ilvl w:val="0"/>
                <w:numId w:val="0"/>
              </w:numPr>
              <w:spacing w:line="240" w:lineRule="auto"/>
              <w:jc w:val="center"/>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150000</w:t>
            </w:r>
          </w:p>
        </w:tc>
        <w:tc>
          <w:tcPr>
            <w:tcW w:w="1019" w:type="dxa"/>
            <w:noWrap w:val="0"/>
            <w:vAlign w:val="center"/>
          </w:tcPr>
          <w:p>
            <w:pPr>
              <w:widowControl/>
              <w:spacing w:line="240" w:lineRule="auto"/>
              <w:ind w:firstLine="0" w:firstLineChars="0"/>
              <w:jc w:val="center"/>
              <w:rPr>
                <w:rFonts w:hint="default"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15.00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665" w:hRule="atLeast"/>
          <w:jc w:val="center"/>
        </w:trPr>
        <w:tc>
          <w:tcPr>
            <w:tcW w:w="529" w:type="dxa"/>
            <w:noWrap w:val="0"/>
            <w:vAlign w:val="center"/>
          </w:tcPr>
          <w:p>
            <w:pPr>
              <w:widowControl/>
              <w:spacing w:line="240" w:lineRule="auto"/>
              <w:ind w:firstLine="0" w:firstLineChars="0"/>
              <w:jc w:val="center"/>
              <w:rPr>
                <w:rFonts w:hint="eastAsia" w:ascii="宋体" w:hAnsi="宋体" w:eastAsia="宋体" w:cs="宋体"/>
                <w:b w:val="0"/>
                <w:bCs w:val="0"/>
                <w:color w:val="auto"/>
                <w:sz w:val="21"/>
                <w:szCs w:val="21"/>
                <w:highlight w:val="none"/>
              </w:rPr>
            </w:pPr>
          </w:p>
        </w:tc>
        <w:tc>
          <w:tcPr>
            <w:tcW w:w="575" w:type="dxa"/>
            <w:noWrap w:val="0"/>
            <w:vAlign w:val="center"/>
          </w:tcPr>
          <w:p>
            <w:pPr>
              <w:spacing w:line="240" w:lineRule="auto"/>
              <w:ind w:firstLine="0" w:firstLineChars="0"/>
              <w:jc w:val="center"/>
              <w:rPr>
                <w:rFonts w:hint="default"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1.09</w:t>
            </w:r>
          </w:p>
        </w:tc>
        <w:tc>
          <w:tcPr>
            <w:tcW w:w="812" w:type="dxa"/>
            <w:gridSpan w:val="2"/>
            <w:noWrap w:val="0"/>
            <w:vAlign w:val="center"/>
          </w:tcPr>
          <w:p>
            <w:pPr>
              <w:widowControl/>
              <w:spacing w:line="240" w:lineRule="auto"/>
              <w:ind w:firstLine="0" w:firstLineChars="0"/>
              <w:jc w:val="center"/>
              <w:rPr>
                <w:rFonts w:hint="default"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发电机</w:t>
            </w:r>
          </w:p>
        </w:tc>
        <w:tc>
          <w:tcPr>
            <w:tcW w:w="5025" w:type="dxa"/>
            <w:noWrap w:val="0"/>
            <w:vAlign w:val="center"/>
          </w:tcPr>
          <w:p>
            <w:pPr>
              <w:keepNext w:val="0"/>
              <w:keepLines w:val="0"/>
              <w:widowControl w:val="0"/>
              <w:numPr>
                <w:ilvl w:val="0"/>
                <w:numId w:val="0"/>
              </w:numPr>
              <w:suppressLineNumbers w:val="0"/>
              <w:spacing w:before="0" w:beforeAutospacing="0" w:after="0" w:afterAutospacing="0" w:line="360" w:lineRule="auto"/>
              <w:ind w:right="0" w:rightChars="0"/>
              <w:jc w:val="both"/>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1、购买电启动额定功率300kW三相柴油发电机1台。</w:t>
            </w:r>
          </w:p>
        </w:tc>
        <w:tc>
          <w:tcPr>
            <w:tcW w:w="450" w:type="dxa"/>
            <w:noWrap w:val="0"/>
            <w:vAlign w:val="center"/>
          </w:tcPr>
          <w:p>
            <w:pPr>
              <w:widowControl/>
              <w:spacing w:line="240" w:lineRule="auto"/>
              <w:ind w:firstLine="0" w:firstLineChars="0"/>
              <w:jc w:val="center"/>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台</w:t>
            </w:r>
          </w:p>
        </w:tc>
        <w:tc>
          <w:tcPr>
            <w:tcW w:w="525" w:type="dxa"/>
            <w:noWrap w:val="0"/>
            <w:vAlign w:val="center"/>
          </w:tcPr>
          <w:p>
            <w:pPr>
              <w:widowControl/>
              <w:spacing w:line="240" w:lineRule="auto"/>
              <w:ind w:firstLine="0" w:firstLineChars="0"/>
              <w:jc w:val="center"/>
              <w:rPr>
                <w:rFonts w:hint="eastAsia"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1</w:t>
            </w:r>
          </w:p>
        </w:tc>
        <w:tc>
          <w:tcPr>
            <w:tcW w:w="1125" w:type="dxa"/>
            <w:noWrap w:val="0"/>
            <w:vAlign w:val="center"/>
          </w:tcPr>
          <w:p>
            <w:pPr>
              <w:numPr>
                <w:ilvl w:val="0"/>
                <w:numId w:val="0"/>
              </w:numPr>
              <w:spacing w:line="240" w:lineRule="auto"/>
              <w:jc w:val="center"/>
              <w:rPr>
                <w:rFonts w:hint="default"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100000</w:t>
            </w:r>
          </w:p>
        </w:tc>
        <w:tc>
          <w:tcPr>
            <w:tcW w:w="1019" w:type="dxa"/>
            <w:noWrap w:val="0"/>
            <w:vAlign w:val="center"/>
          </w:tcPr>
          <w:p>
            <w:pPr>
              <w:widowControl/>
              <w:spacing w:line="240" w:lineRule="auto"/>
              <w:ind w:firstLine="0" w:firstLineChars="0"/>
              <w:jc w:val="center"/>
              <w:rPr>
                <w:rFonts w:hint="default"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665" w:hRule="atLeast"/>
          <w:jc w:val="center"/>
        </w:trPr>
        <w:tc>
          <w:tcPr>
            <w:tcW w:w="529" w:type="dxa"/>
            <w:noWrap w:val="0"/>
            <w:vAlign w:val="center"/>
          </w:tcPr>
          <w:p>
            <w:pPr>
              <w:widowControl/>
              <w:spacing w:line="240" w:lineRule="auto"/>
              <w:ind w:firstLine="0" w:firstLineChars="0"/>
              <w:jc w:val="center"/>
              <w:rPr>
                <w:rFonts w:hint="eastAsia" w:ascii="宋体" w:hAnsi="宋体" w:eastAsia="宋体" w:cs="宋体"/>
                <w:b w:val="0"/>
                <w:bCs w:val="0"/>
                <w:color w:val="auto"/>
                <w:sz w:val="21"/>
                <w:szCs w:val="21"/>
                <w:highlight w:val="none"/>
              </w:rPr>
            </w:pPr>
          </w:p>
        </w:tc>
        <w:tc>
          <w:tcPr>
            <w:tcW w:w="1387" w:type="dxa"/>
            <w:gridSpan w:val="3"/>
            <w:noWrap w:val="0"/>
            <w:vAlign w:val="center"/>
          </w:tcPr>
          <w:p>
            <w:pPr>
              <w:widowControl/>
              <w:spacing w:line="240" w:lineRule="auto"/>
              <w:ind w:firstLine="0" w:firstLineChars="0"/>
              <w:jc w:val="center"/>
              <w:rPr>
                <w:rFonts w:hint="default" w:ascii="宋体" w:hAnsi="宋体" w:cs="宋体"/>
                <w:b w:val="0"/>
                <w:bCs w:val="0"/>
                <w:color w:val="auto"/>
                <w:sz w:val="21"/>
                <w:szCs w:val="21"/>
                <w:highlight w:val="none"/>
                <w:lang w:val="en-US" w:eastAsia="zh-CN"/>
              </w:rPr>
            </w:pPr>
            <w:r>
              <w:rPr>
                <w:rFonts w:hint="eastAsia" w:ascii="宋体" w:hAnsi="宋体" w:cs="宋体"/>
                <w:b/>
                <w:bCs/>
                <w:color w:val="auto"/>
                <w:sz w:val="32"/>
                <w:szCs w:val="32"/>
                <w:highlight w:val="none"/>
                <w:lang w:val="en-US" w:eastAsia="zh-CN"/>
              </w:rPr>
              <w:t>总计</w:t>
            </w:r>
          </w:p>
        </w:tc>
        <w:tc>
          <w:tcPr>
            <w:tcW w:w="5025" w:type="dxa"/>
            <w:noWrap w:val="0"/>
            <w:vAlign w:val="center"/>
          </w:tcPr>
          <w:p>
            <w:pPr>
              <w:widowControl/>
              <w:spacing w:line="240" w:lineRule="auto"/>
              <w:ind w:firstLine="0" w:firstLineChars="0"/>
              <w:jc w:val="left"/>
              <w:rPr>
                <w:rFonts w:hint="eastAsia" w:ascii="宋体" w:hAnsi="宋体" w:cs="宋体"/>
                <w:b w:val="0"/>
                <w:bCs w:val="0"/>
                <w:color w:val="auto"/>
                <w:sz w:val="21"/>
                <w:szCs w:val="21"/>
                <w:highlight w:val="none"/>
                <w:lang w:val="en-US" w:eastAsia="zh-CN"/>
              </w:rPr>
            </w:pPr>
          </w:p>
        </w:tc>
        <w:tc>
          <w:tcPr>
            <w:tcW w:w="450" w:type="dxa"/>
            <w:noWrap w:val="0"/>
            <w:vAlign w:val="center"/>
          </w:tcPr>
          <w:p>
            <w:pPr>
              <w:widowControl/>
              <w:spacing w:line="240" w:lineRule="auto"/>
              <w:ind w:firstLine="0" w:firstLineChars="0"/>
              <w:jc w:val="center"/>
              <w:rPr>
                <w:rFonts w:hint="eastAsia" w:ascii="宋体" w:hAnsi="宋体" w:cs="宋体"/>
                <w:b w:val="0"/>
                <w:bCs w:val="0"/>
                <w:color w:val="auto"/>
                <w:sz w:val="21"/>
                <w:szCs w:val="21"/>
                <w:highlight w:val="none"/>
                <w:lang w:val="en-US" w:eastAsia="zh-CN"/>
              </w:rPr>
            </w:pPr>
          </w:p>
        </w:tc>
        <w:tc>
          <w:tcPr>
            <w:tcW w:w="525" w:type="dxa"/>
            <w:noWrap w:val="0"/>
            <w:vAlign w:val="center"/>
          </w:tcPr>
          <w:p>
            <w:pPr>
              <w:widowControl/>
              <w:spacing w:line="240" w:lineRule="auto"/>
              <w:ind w:firstLine="0" w:firstLineChars="0"/>
              <w:jc w:val="center"/>
              <w:rPr>
                <w:rFonts w:hint="eastAsia" w:ascii="宋体" w:hAnsi="宋体" w:cs="宋体"/>
                <w:b w:val="0"/>
                <w:bCs w:val="0"/>
                <w:color w:val="auto"/>
                <w:sz w:val="21"/>
                <w:szCs w:val="21"/>
                <w:highlight w:val="none"/>
                <w:lang w:val="en-US" w:eastAsia="zh-CN"/>
              </w:rPr>
            </w:pPr>
          </w:p>
        </w:tc>
        <w:tc>
          <w:tcPr>
            <w:tcW w:w="1125" w:type="dxa"/>
            <w:noWrap w:val="0"/>
            <w:vAlign w:val="center"/>
          </w:tcPr>
          <w:p>
            <w:pPr>
              <w:numPr>
                <w:ilvl w:val="0"/>
                <w:numId w:val="0"/>
              </w:numPr>
              <w:spacing w:line="240" w:lineRule="auto"/>
              <w:jc w:val="left"/>
              <w:rPr>
                <w:rFonts w:hint="eastAsia" w:ascii="宋体" w:hAnsi="宋体" w:cs="宋体"/>
                <w:b w:val="0"/>
                <w:bCs w:val="0"/>
                <w:color w:val="auto"/>
                <w:sz w:val="21"/>
                <w:szCs w:val="21"/>
                <w:highlight w:val="none"/>
                <w:lang w:val="en-US" w:eastAsia="zh-CN"/>
              </w:rPr>
            </w:pPr>
          </w:p>
        </w:tc>
        <w:tc>
          <w:tcPr>
            <w:tcW w:w="1019" w:type="dxa"/>
            <w:noWrap w:val="0"/>
            <w:vAlign w:val="center"/>
          </w:tcPr>
          <w:p>
            <w:pPr>
              <w:widowControl/>
              <w:spacing w:line="240" w:lineRule="auto"/>
              <w:ind w:firstLine="0" w:firstLineChars="0"/>
              <w:jc w:val="center"/>
              <w:rPr>
                <w:rFonts w:hint="default" w:ascii="宋体" w:hAnsi="宋体" w:cs="宋体"/>
                <w:b w:val="0"/>
                <w:bCs w:val="0"/>
                <w:color w:val="auto"/>
                <w:sz w:val="21"/>
                <w:szCs w:val="21"/>
                <w:highlight w:val="none"/>
                <w:lang w:val="en-US" w:eastAsia="zh-CN"/>
              </w:rPr>
            </w:pPr>
            <w:r>
              <w:rPr>
                <w:rFonts w:hint="eastAsia" w:ascii="宋体" w:hAnsi="宋体" w:cs="宋体"/>
                <w:b/>
                <w:bCs/>
                <w:color w:val="auto"/>
                <w:kern w:val="0"/>
                <w:sz w:val="28"/>
                <w:szCs w:val="28"/>
                <w:highlight w:val="none"/>
                <w:lang w:val="en-US" w:eastAsia="zh-CN"/>
              </w:rPr>
              <w:t>163.63</w:t>
            </w:r>
          </w:p>
        </w:tc>
      </w:tr>
    </w:tbl>
    <w:p>
      <w:pPr>
        <w:pStyle w:val="12"/>
        <w:ind w:firstLine="0" w:firstLineChars="0"/>
        <w:jc w:val="center"/>
        <w:rPr>
          <w:rFonts w:hint="eastAsia" w:asciiTheme="majorEastAsia" w:hAnsiTheme="majorEastAsia" w:eastAsiaTheme="majorEastAsia" w:cstheme="majorEastAsia"/>
          <w:b/>
          <w:bCs/>
          <w:color w:val="auto"/>
          <w:kern w:val="2"/>
          <w:sz w:val="30"/>
          <w:szCs w:val="30"/>
          <w:highlight w:val="none"/>
          <w:lang w:val="zh-CN" w:eastAsia="zh-CN" w:bidi="ar-SA"/>
        </w:rPr>
      </w:pPr>
    </w:p>
    <w:p>
      <w:pPr>
        <w:pStyle w:val="12"/>
        <w:ind w:firstLine="0" w:firstLineChars="0"/>
        <w:jc w:val="center"/>
        <w:rPr>
          <w:rFonts w:hint="eastAsia" w:asciiTheme="majorEastAsia" w:hAnsiTheme="majorEastAsia" w:eastAsiaTheme="majorEastAsia" w:cstheme="majorEastAsia"/>
          <w:b/>
          <w:bCs/>
          <w:color w:val="auto"/>
          <w:kern w:val="2"/>
          <w:sz w:val="30"/>
          <w:szCs w:val="30"/>
          <w:highlight w:val="none"/>
          <w:lang w:val="zh-CN" w:eastAsia="zh-CN" w:bidi="ar-SA"/>
        </w:rPr>
      </w:pPr>
    </w:p>
    <w:p>
      <w:pPr>
        <w:pStyle w:val="12"/>
        <w:ind w:firstLine="0" w:firstLineChars="0"/>
        <w:jc w:val="center"/>
        <w:rPr>
          <w:rFonts w:hint="eastAsia" w:asciiTheme="majorEastAsia" w:hAnsiTheme="majorEastAsia" w:eastAsiaTheme="majorEastAsia" w:cstheme="majorEastAsia"/>
          <w:b/>
          <w:bCs/>
          <w:color w:val="auto"/>
          <w:kern w:val="2"/>
          <w:sz w:val="30"/>
          <w:szCs w:val="30"/>
          <w:highlight w:val="none"/>
          <w:lang w:val="zh-CN" w:eastAsia="zh-CN" w:bidi="ar-SA"/>
        </w:rPr>
      </w:pPr>
    </w:p>
    <w:p>
      <w:pPr>
        <w:pStyle w:val="12"/>
        <w:ind w:firstLine="0" w:firstLineChars="0"/>
        <w:jc w:val="center"/>
        <w:rPr>
          <w:rFonts w:hint="eastAsia" w:asciiTheme="majorEastAsia" w:hAnsiTheme="majorEastAsia" w:eastAsiaTheme="majorEastAsia" w:cstheme="majorEastAsia"/>
          <w:b/>
          <w:bCs/>
          <w:color w:val="auto"/>
          <w:kern w:val="2"/>
          <w:sz w:val="30"/>
          <w:szCs w:val="30"/>
          <w:highlight w:val="none"/>
          <w:lang w:val="zh-CN" w:eastAsia="zh-CN" w:bidi="ar-SA"/>
        </w:rPr>
      </w:pPr>
    </w:p>
    <w:p>
      <w:pPr>
        <w:pStyle w:val="12"/>
        <w:ind w:firstLine="0" w:firstLineChars="0"/>
        <w:jc w:val="center"/>
        <w:rPr>
          <w:rFonts w:hint="eastAsia" w:asciiTheme="majorEastAsia" w:hAnsiTheme="majorEastAsia" w:eastAsiaTheme="majorEastAsia" w:cstheme="majorEastAsia"/>
          <w:b/>
          <w:bCs/>
          <w:color w:val="auto"/>
          <w:kern w:val="2"/>
          <w:sz w:val="30"/>
          <w:szCs w:val="30"/>
          <w:highlight w:val="none"/>
          <w:lang w:val="zh-CN" w:eastAsia="zh-CN" w:bidi="ar-SA"/>
        </w:rPr>
      </w:pPr>
    </w:p>
    <w:p>
      <w:pPr>
        <w:pStyle w:val="12"/>
        <w:ind w:firstLine="0" w:firstLineChars="0"/>
        <w:jc w:val="center"/>
        <w:rPr>
          <w:rFonts w:hint="eastAsia" w:asciiTheme="majorEastAsia" w:hAnsiTheme="majorEastAsia" w:eastAsiaTheme="majorEastAsia" w:cstheme="majorEastAsia"/>
          <w:b/>
          <w:bCs/>
          <w:color w:val="auto"/>
          <w:kern w:val="2"/>
          <w:sz w:val="30"/>
          <w:szCs w:val="30"/>
          <w:highlight w:val="none"/>
          <w:lang w:val="zh-CN" w:eastAsia="zh-CN" w:bidi="ar-SA"/>
        </w:rPr>
      </w:pPr>
    </w:p>
    <w:p>
      <w:pPr>
        <w:pStyle w:val="12"/>
        <w:ind w:firstLine="0" w:firstLineChars="0"/>
        <w:jc w:val="center"/>
        <w:rPr>
          <w:rFonts w:hint="eastAsia" w:asciiTheme="majorEastAsia" w:hAnsiTheme="majorEastAsia" w:eastAsiaTheme="majorEastAsia" w:cstheme="majorEastAsia"/>
          <w:b/>
          <w:bCs/>
          <w:color w:val="auto"/>
          <w:kern w:val="2"/>
          <w:sz w:val="30"/>
          <w:szCs w:val="30"/>
          <w:highlight w:val="none"/>
          <w:lang w:val="zh-CN" w:eastAsia="zh-CN" w:bidi="ar-SA"/>
        </w:rPr>
      </w:pPr>
    </w:p>
    <w:p>
      <w:pPr>
        <w:pStyle w:val="12"/>
        <w:ind w:firstLine="0" w:firstLineChars="0"/>
        <w:jc w:val="center"/>
        <w:rPr>
          <w:rFonts w:hint="eastAsia" w:asciiTheme="majorEastAsia" w:hAnsiTheme="majorEastAsia" w:eastAsiaTheme="majorEastAsia" w:cstheme="majorEastAsia"/>
          <w:b/>
          <w:bCs/>
          <w:color w:val="auto"/>
          <w:kern w:val="2"/>
          <w:sz w:val="30"/>
          <w:szCs w:val="30"/>
          <w:highlight w:val="none"/>
          <w:lang w:val="zh-CN" w:eastAsia="zh-CN" w:bidi="ar-SA"/>
        </w:rPr>
      </w:pPr>
    </w:p>
    <w:p>
      <w:pPr>
        <w:pStyle w:val="12"/>
        <w:ind w:firstLine="0" w:firstLineChars="0"/>
        <w:jc w:val="center"/>
        <w:rPr>
          <w:rFonts w:hint="eastAsia" w:asciiTheme="majorEastAsia" w:hAnsiTheme="majorEastAsia" w:eastAsiaTheme="majorEastAsia" w:cstheme="majorEastAsia"/>
          <w:b/>
          <w:bCs/>
          <w:color w:val="auto"/>
          <w:kern w:val="2"/>
          <w:sz w:val="30"/>
          <w:szCs w:val="30"/>
          <w:highlight w:val="none"/>
          <w:lang w:val="zh-CN" w:eastAsia="zh-CN" w:bidi="ar-SA"/>
        </w:rPr>
      </w:pPr>
    </w:p>
    <w:p>
      <w:pPr>
        <w:pStyle w:val="12"/>
        <w:ind w:firstLine="0" w:firstLineChars="0"/>
        <w:jc w:val="center"/>
        <w:rPr>
          <w:rFonts w:hint="eastAsia" w:asciiTheme="majorEastAsia" w:hAnsiTheme="majorEastAsia" w:eastAsiaTheme="majorEastAsia" w:cstheme="majorEastAsia"/>
          <w:b/>
          <w:bCs/>
          <w:color w:val="auto"/>
          <w:kern w:val="2"/>
          <w:sz w:val="30"/>
          <w:szCs w:val="30"/>
          <w:highlight w:val="none"/>
          <w:lang w:val="zh-CN" w:eastAsia="zh-CN" w:bidi="ar-SA"/>
        </w:rPr>
      </w:pPr>
    </w:p>
    <w:p>
      <w:pPr>
        <w:pStyle w:val="12"/>
        <w:ind w:firstLine="0" w:firstLineChars="0"/>
        <w:jc w:val="center"/>
        <w:rPr>
          <w:rFonts w:hint="eastAsia" w:asciiTheme="majorEastAsia" w:hAnsiTheme="majorEastAsia" w:eastAsiaTheme="majorEastAsia" w:cstheme="majorEastAsia"/>
          <w:b/>
          <w:bCs/>
          <w:color w:val="auto"/>
          <w:kern w:val="2"/>
          <w:sz w:val="30"/>
          <w:szCs w:val="30"/>
          <w:highlight w:val="none"/>
          <w:lang w:val="zh-CN" w:eastAsia="zh-CN" w:bidi="ar-SA"/>
        </w:rPr>
      </w:pPr>
    </w:p>
    <w:p>
      <w:pPr>
        <w:pStyle w:val="12"/>
        <w:ind w:firstLine="0" w:firstLineChars="0"/>
        <w:jc w:val="center"/>
        <w:rPr>
          <w:rFonts w:hint="eastAsia" w:asciiTheme="majorEastAsia" w:hAnsiTheme="majorEastAsia" w:eastAsiaTheme="majorEastAsia" w:cstheme="majorEastAsia"/>
          <w:b/>
          <w:bCs/>
          <w:color w:val="auto"/>
          <w:kern w:val="2"/>
          <w:sz w:val="30"/>
          <w:szCs w:val="30"/>
          <w:highlight w:val="none"/>
          <w:lang w:val="zh-CN" w:eastAsia="zh-CN" w:bidi="ar-SA"/>
        </w:rPr>
      </w:pPr>
    </w:p>
    <w:p>
      <w:pPr>
        <w:pStyle w:val="12"/>
        <w:ind w:firstLine="0" w:firstLineChars="0"/>
        <w:jc w:val="center"/>
        <w:rPr>
          <w:rFonts w:hint="eastAsia" w:asciiTheme="majorEastAsia" w:hAnsiTheme="majorEastAsia" w:eastAsiaTheme="majorEastAsia" w:cstheme="majorEastAsia"/>
          <w:b/>
          <w:bCs/>
          <w:color w:val="auto"/>
          <w:kern w:val="2"/>
          <w:sz w:val="30"/>
          <w:szCs w:val="30"/>
          <w:highlight w:val="none"/>
          <w:lang w:val="zh-CN" w:eastAsia="zh-CN" w:bidi="ar-SA"/>
        </w:rPr>
      </w:pPr>
    </w:p>
    <w:p>
      <w:pPr>
        <w:pStyle w:val="12"/>
        <w:ind w:firstLine="0" w:firstLineChars="0"/>
        <w:jc w:val="center"/>
        <w:rPr>
          <w:rFonts w:hint="eastAsia" w:asciiTheme="majorEastAsia" w:hAnsiTheme="majorEastAsia" w:eastAsiaTheme="majorEastAsia" w:cstheme="majorEastAsia"/>
          <w:b/>
          <w:bCs/>
          <w:color w:val="auto"/>
          <w:kern w:val="2"/>
          <w:sz w:val="30"/>
          <w:szCs w:val="30"/>
          <w:highlight w:val="none"/>
          <w:lang w:val="zh-CN" w:eastAsia="zh-CN" w:bidi="ar-SA"/>
        </w:rPr>
      </w:pPr>
    </w:p>
    <w:p>
      <w:pPr>
        <w:pStyle w:val="3"/>
        <w:ind w:left="0" w:leftChars="0" w:firstLine="0" w:firstLineChars="0"/>
        <w:rPr>
          <w:b w:val="0"/>
          <w:bCs w:val="0"/>
          <w:color w:val="auto"/>
          <w:highlight w:val="none"/>
        </w:rPr>
      </w:pPr>
    </w:p>
    <w:sectPr>
      <w:headerReference r:id="rId14" w:type="default"/>
      <w:footerReference r:id="rId15" w:type="default"/>
      <w:pgSz w:w="23760" w:h="16781" w:orient="landscape"/>
      <w:pgMar w:top="1440" w:right="1080" w:bottom="1440" w:left="1080" w:header="567" w:footer="737" w:gutter="0"/>
      <w:pgBorders>
        <w:top w:val="none" w:sz="0" w:space="0"/>
        <w:left w:val="none" w:sz="0" w:space="0"/>
        <w:bottom w:val="none" w:sz="0" w:space="0"/>
        <w:right w:val="none" w:sz="0" w:space="0"/>
      </w:pgBorders>
      <w:pgNumType w:fmt="numberInDash" w:start="1"/>
      <w:cols w:space="1680" w:num="2"/>
      <w:docGrid w:type="lines"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矩形 12"/>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pPr>
                            <w:snapToGrid w:val="0"/>
                            <w:ind w:firstLine="36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- 8 -</w:t>
                          </w:r>
                          <w:r>
                            <w:rPr>
                              <w:rFonts w:hint="eastAsia"/>
                              <w:sz w:val="18"/>
                            </w:rPr>
                            <w:fldChar w:fldCharType="end"/>
                          </w:r>
                        </w:p>
                      </w:txbxContent>
                    </wps:txbx>
                    <wps:bodyPr wrap="none" lIns="0" tIns="0" rIns="0" bIns="0" upright="1">
                      <a:spAutoFit/>
                    </wps:bodyPr>
                  </wps:wsp>
                </a:graphicData>
              </a:graphic>
            </wp:anchor>
          </w:drawing>
        </mc:Choice>
        <mc:Fallback>
          <w:pict>
            <v:rect id="_x0000_s102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5dblS0AAAAAUBAAAPAAAAAAAAAAEA&#10;IAAAACIAAABkcnMvZG93bnJldi54bWxQSwECFAAUAAAACACHTuJAdL4Y16UBAABAAwAADgAAAAAA&#10;AAABACAAAAAfAQAAZHJzL2Uyb0RvYy54bWxQSwUGAAAAAAYABgBZAQAANgUAAAAA&#10;">
              <v:fill on="f" focussize="0,0"/>
              <v:stroke on="f"/>
              <v:imagedata o:title=""/>
              <o:lock v:ext="edit" aspectratio="f"/>
              <v:textbox inset="0mm,0mm,0mm,0mm" style="mso-fit-shape-to-text:t;">
                <w:txbxContent>
                  <w:p>
                    <w:pPr>
                      <w:snapToGrid w:val="0"/>
                      <w:ind w:firstLine="36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- 8 -</w:t>
                    </w:r>
                    <w:r>
                      <w:rPr>
                        <w:rFonts w:hint="eastAsia"/>
                        <w:sz w:val="18"/>
                      </w:rP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rPr>
        <w:rFonts w:hint="default" w:eastAsia="宋体"/>
        <w:lang w:val="en-US" w:eastAsia="zh-CN"/>
      </w:rPr>
    </w:pPr>
    <w:r>
      <w:rPr>
        <w:rFonts w:hint="eastAsia"/>
        <w:lang w:val="en-US" w:eastAsia="zh-CN"/>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rPr>
        <w:rFonts w:hint="default" w:eastAsia="宋体"/>
        <w:lang w:val="en-US" w:eastAsia="zh-CN"/>
      </w:rPr>
    </w:pPr>
    <w:r>
      <w:rPr>
        <w:rFonts w:hint="eastAsia"/>
        <w:lang w:val="en-US" w:eastAsia="zh-CN"/>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adjustRightInd w:val="0"/>
      <w:snapToGrid w:val="0"/>
      <w:spacing w:line="240" w:lineRule="auto"/>
      <w:ind w:firstLine="420"/>
      <w:jc w:val="right"/>
      <w:rPr>
        <w:rFonts w:hint="eastAsia" w:ascii="宋体" w:hAnsi="宋体" w:eastAsia="宋体" w:cs="方正小标宋_GBK"/>
        <w:bCs/>
        <w:color w:val="0000FF"/>
        <w:kern w:val="2"/>
        <w:sz w:val="21"/>
        <w:szCs w:val="21"/>
        <w:highlight w:val="none"/>
        <w:u w:val="none"/>
        <w:lang w:val="en-US" w:eastAsia="zh-CN" w:bidi="ar-SA"/>
      </w:rPr>
    </w:pPr>
    <w:r>
      <w:rPr>
        <w:rFonts w:hint="eastAsia" w:ascii="宋体" w:hAnsi="宋体" w:eastAsia="宋体" w:cs="方正小标宋_GBK"/>
        <w:bCs/>
        <w:color w:val="0000FF"/>
        <w:kern w:val="2"/>
        <w:sz w:val="21"/>
        <w:szCs w:val="21"/>
        <w:highlight w:val="none"/>
        <w:u w:val="none"/>
        <w:lang w:val="en-US" w:eastAsia="zh-CN" w:bidi="ar-SA"/>
      </w:rPr>
      <w:t xml:space="preserve">                                                                                         </w:t>
    </w:r>
  </w:p>
  <w:p>
    <w:pPr>
      <w:pStyle w:val="12"/>
      <w:pBdr>
        <w:bottom w:val="double" w:color="auto" w:sz="8" w:space="1"/>
      </w:pBdr>
      <w:tabs>
        <w:tab w:val="center" w:pos="10604"/>
        <w:tab w:val="right" w:pos="21209"/>
        <w:tab w:val="clear" w:pos="4153"/>
        <w:tab w:val="clear" w:pos="8306"/>
      </w:tabs>
      <w:ind w:left="0" w:leftChars="0" w:firstLine="0" w:firstLineChars="0"/>
      <w:jc w:val="right"/>
      <w:rPr>
        <w:rFonts w:hint="eastAsia" w:ascii="宋体" w:hAnsi="宋体" w:eastAsia="宋体" w:cs="方正小标宋_GBK"/>
        <w:bCs/>
        <w:color w:val="auto"/>
        <w:kern w:val="2"/>
        <w:sz w:val="21"/>
        <w:szCs w:val="21"/>
        <w:highlight w:val="none"/>
        <w:u w:val="none"/>
        <w:lang w:val="en-US" w:eastAsia="zh-CN" w:bidi="ar-SA"/>
      </w:rPr>
    </w:pPr>
    <w:r>
      <w:rPr>
        <w:rFonts w:hint="eastAsia" w:ascii="宋体" w:hAnsi="宋体" w:cs="方正小标宋_GBK"/>
        <w:bCs/>
        <w:color w:val="auto"/>
        <w:kern w:val="2"/>
        <w:sz w:val="21"/>
        <w:szCs w:val="21"/>
        <w:highlight w:val="none"/>
        <w:u w:val="none"/>
        <w:lang w:val="en-US" w:eastAsia="zh-CN" w:bidi="ar-SA"/>
      </w:rPr>
      <w:t>澄江市海口镇松元村委会松子园小组2023年财政衔接推进乡村振兴烤房建设项目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96AF09"/>
    <w:multiLevelType w:val="singleLevel"/>
    <w:tmpl w:val="8296AF09"/>
    <w:lvl w:ilvl="0" w:tentative="0">
      <w:start w:val="1"/>
      <w:numFmt w:val="decimal"/>
      <w:suff w:val="nothing"/>
      <w:lvlText w:val="%1、"/>
      <w:lvlJc w:val="left"/>
    </w:lvl>
  </w:abstractNum>
  <w:abstractNum w:abstractNumId="1">
    <w:nsid w:val="900AF094"/>
    <w:multiLevelType w:val="singleLevel"/>
    <w:tmpl w:val="900AF094"/>
    <w:lvl w:ilvl="0" w:tentative="0">
      <w:start w:val="1"/>
      <w:numFmt w:val="decimal"/>
      <w:suff w:val="nothing"/>
      <w:lvlText w:val="%1、"/>
      <w:lvlJc w:val="left"/>
    </w:lvl>
  </w:abstractNum>
  <w:abstractNum w:abstractNumId="2">
    <w:nsid w:val="A554EC13"/>
    <w:multiLevelType w:val="singleLevel"/>
    <w:tmpl w:val="A554EC13"/>
    <w:lvl w:ilvl="0" w:tentative="0">
      <w:start w:val="1"/>
      <w:numFmt w:val="decimal"/>
      <w:suff w:val="nothing"/>
      <w:lvlText w:val="%1、"/>
      <w:lvlJc w:val="left"/>
    </w:lvl>
  </w:abstractNum>
  <w:abstractNum w:abstractNumId="3">
    <w:nsid w:val="B3A07C70"/>
    <w:multiLevelType w:val="singleLevel"/>
    <w:tmpl w:val="B3A07C70"/>
    <w:lvl w:ilvl="0" w:tentative="0">
      <w:start w:val="1"/>
      <w:numFmt w:val="decimal"/>
      <w:suff w:val="nothing"/>
      <w:lvlText w:val="（%1）"/>
      <w:lvlJc w:val="left"/>
    </w:lvl>
  </w:abstractNum>
  <w:abstractNum w:abstractNumId="4">
    <w:nsid w:val="C81D86ED"/>
    <w:multiLevelType w:val="singleLevel"/>
    <w:tmpl w:val="C81D86ED"/>
    <w:lvl w:ilvl="0" w:tentative="0">
      <w:start w:val="1"/>
      <w:numFmt w:val="decimal"/>
      <w:suff w:val="nothing"/>
      <w:lvlText w:val="（%1）"/>
      <w:lvlJc w:val="left"/>
    </w:lvl>
  </w:abstractNum>
  <w:abstractNum w:abstractNumId="5">
    <w:nsid w:val="D0981DD6"/>
    <w:multiLevelType w:val="singleLevel"/>
    <w:tmpl w:val="D0981DD6"/>
    <w:lvl w:ilvl="0" w:tentative="0">
      <w:start w:val="1"/>
      <w:numFmt w:val="decimal"/>
      <w:lvlText w:val="%1."/>
      <w:lvlJc w:val="left"/>
      <w:pPr>
        <w:tabs>
          <w:tab w:val="left" w:pos="312"/>
        </w:tabs>
      </w:pPr>
    </w:lvl>
  </w:abstractNum>
  <w:abstractNum w:abstractNumId="6">
    <w:nsid w:val="574528EE"/>
    <w:multiLevelType w:val="singleLevel"/>
    <w:tmpl w:val="574528EE"/>
    <w:lvl w:ilvl="0" w:tentative="0">
      <w:start w:val="1"/>
      <w:numFmt w:val="decimal"/>
      <w:suff w:val="nothing"/>
      <w:lvlText w:val="（%1）"/>
      <w:lvlJc w:val="left"/>
    </w:lvl>
  </w:abstractNum>
  <w:abstractNum w:abstractNumId="7">
    <w:nsid w:val="7036501B"/>
    <w:multiLevelType w:val="singleLevel"/>
    <w:tmpl w:val="7036501B"/>
    <w:lvl w:ilvl="0" w:tentative="0">
      <w:start w:val="1"/>
      <w:numFmt w:val="decimal"/>
      <w:suff w:val="nothing"/>
      <w:lvlText w:val="（%1）"/>
      <w:lvlJc w:val="left"/>
    </w:lvl>
  </w:abstractNum>
  <w:abstractNum w:abstractNumId="8">
    <w:nsid w:val="77A9208B"/>
    <w:multiLevelType w:val="singleLevel"/>
    <w:tmpl w:val="77A9208B"/>
    <w:lvl w:ilvl="0" w:tentative="0">
      <w:start w:val="1"/>
      <w:numFmt w:val="decimal"/>
      <w:suff w:val="nothing"/>
      <w:lvlText w:val="%1、"/>
      <w:lvlJc w:val="left"/>
    </w:lvl>
  </w:abstractNum>
  <w:num w:numId="1">
    <w:abstractNumId w:val="0"/>
  </w:num>
  <w:num w:numId="2">
    <w:abstractNumId w:val="3"/>
  </w:num>
  <w:num w:numId="3">
    <w:abstractNumId w:val="1"/>
  </w:num>
  <w:num w:numId="4">
    <w:abstractNumId w:val="2"/>
  </w:num>
  <w:num w:numId="5">
    <w:abstractNumId w:val="7"/>
  </w:num>
  <w:num w:numId="6">
    <w:abstractNumId w:val="5"/>
  </w:num>
  <w:num w:numId="7">
    <w:abstractNumId w:val="8"/>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lkMTk5MTgwMzAyMDBiNzJiMWU5MTUyMzAwOTlhYjUifQ=="/>
  </w:docVars>
  <w:rsids>
    <w:rsidRoot w:val="5D642AF5"/>
    <w:rsid w:val="00011781"/>
    <w:rsid w:val="00060C6A"/>
    <w:rsid w:val="00066EBC"/>
    <w:rsid w:val="00067967"/>
    <w:rsid w:val="00092509"/>
    <w:rsid w:val="000969AD"/>
    <w:rsid w:val="000A002F"/>
    <w:rsid w:val="000C024B"/>
    <w:rsid w:val="001113BD"/>
    <w:rsid w:val="0011760F"/>
    <w:rsid w:val="00172E78"/>
    <w:rsid w:val="0018099E"/>
    <w:rsid w:val="0018274C"/>
    <w:rsid w:val="00183198"/>
    <w:rsid w:val="00184834"/>
    <w:rsid w:val="001A4716"/>
    <w:rsid w:val="001B223C"/>
    <w:rsid w:val="001B7D2A"/>
    <w:rsid w:val="001D5FB4"/>
    <w:rsid w:val="001F3ADA"/>
    <w:rsid w:val="00200442"/>
    <w:rsid w:val="00207852"/>
    <w:rsid w:val="00247343"/>
    <w:rsid w:val="00294959"/>
    <w:rsid w:val="00296707"/>
    <w:rsid w:val="002D730E"/>
    <w:rsid w:val="002E01C1"/>
    <w:rsid w:val="00303F39"/>
    <w:rsid w:val="00307A95"/>
    <w:rsid w:val="00351550"/>
    <w:rsid w:val="003B643A"/>
    <w:rsid w:val="004479E5"/>
    <w:rsid w:val="004874D5"/>
    <w:rsid w:val="004B48CF"/>
    <w:rsid w:val="004E2611"/>
    <w:rsid w:val="004E616D"/>
    <w:rsid w:val="00522102"/>
    <w:rsid w:val="005319D6"/>
    <w:rsid w:val="0058523E"/>
    <w:rsid w:val="005A7208"/>
    <w:rsid w:val="005D4603"/>
    <w:rsid w:val="005F037B"/>
    <w:rsid w:val="00641E35"/>
    <w:rsid w:val="00645991"/>
    <w:rsid w:val="0066795B"/>
    <w:rsid w:val="006A1BCA"/>
    <w:rsid w:val="006B6D1F"/>
    <w:rsid w:val="006D0CE9"/>
    <w:rsid w:val="006D6F3B"/>
    <w:rsid w:val="00704336"/>
    <w:rsid w:val="00704863"/>
    <w:rsid w:val="007200AE"/>
    <w:rsid w:val="00771B68"/>
    <w:rsid w:val="00825537"/>
    <w:rsid w:val="00846033"/>
    <w:rsid w:val="00847DE1"/>
    <w:rsid w:val="00852A28"/>
    <w:rsid w:val="00861DAB"/>
    <w:rsid w:val="00885B23"/>
    <w:rsid w:val="0089189B"/>
    <w:rsid w:val="00892839"/>
    <w:rsid w:val="008B5614"/>
    <w:rsid w:val="008D313A"/>
    <w:rsid w:val="00902C2A"/>
    <w:rsid w:val="00936276"/>
    <w:rsid w:val="00973FB8"/>
    <w:rsid w:val="00977B14"/>
    <w:rsid w:val="00991ADF"/>
    <w:rsid w:val="00997D30"/>
    <w:rsid w:val="009A5857"/>
    <w:rsid w:val="009C337D"/>
    <w:rsid w:val="009E5347"/>
    <w:rsid w:val="009F4C1B"/>
    <w:rsid w:val="00A00AC0"/>
    <w:rsid w:val="00A010BF"/>
    <w:rsid w:val="00A3295D"/>
    <w:rsid w:val="00A83AD0"/>
    <w:rsid w:val="00AA0437"/>
    <w:rsid w:val="00AA3CEC"/>
    <w:rsid w:val="00AA544D"/>
    <w:rsid w:val="00AE4E5E"/>
    <w:rsid w:val="00AF1302"/>
    <w:rsid w:val="00B06E28"/>
    <w:rsid w:val="00B22BA0"/>
    <w:rsid w:val="00B54513"/>
    <w:rsid w:val="00B87A8B"/>
    <w:rsid w:val="00BC3A1F"/>
    <w:rsid w:val="00BE32F3"/>
    <w:rsid w:val="00BF52BD"/>
    <w:rsid w:val="00C14B91"/>
    <w:rsid w:val="00C34DAD"/>
    <w:rsid w:val="00C528D4"/>
    <w:rsid w:val="00C85F20"/>
    <w:rsid w:val="00CB5A10"/>
    <w:rsid w:val="00CD3536"/>
    <w:rsid w:val="00CF0661"/>
    <w:rsid w:val="00D074CA"/>
    <w:rsid w:val="00D24FF0"/>
    <w:rsid w:val="00D72607"/>
    <w:rsid w:val="00D9012D"/>
    <w:rsid w:val="00DA5C53"/>
    <w:rsid w:val="00DB20F7"/>
    <w:rsid w:val="00DC5E6F"/>
    <w:rsid w:val="00DF3269"/>
    <w:rsid w:val="00E13486"/>
    <w:rsid w:val="00E16FE2"/>
    <w:rsid w:val="00E36015"/>
    <w:rsid w:val="00E55D64"/>
    <w:rsid w:val="00EB1C0E"/>
    <w:rsid w:val="00F4052B"/>
    <w:rsid w:val="00F431B9"/>
    <w:rsid w:val="00F52A8D"/>
    <w:rsid w:val="00F66F31"/>
    <w:rsid w:val="00F705B3"/>
    <w:rsid w:val="00F907CF"/>
    <w:rsid w:val="00F9432B"/>
    <w:rsid w:val="00FE1942"/>
    <w:rsid w:val="00FE4037"/>
    <w:rsid w:val="010158D6"/>
    <w:rsid w:val="01032A2D"/>
    <w:rsid w:val="010A29DC"/>
    <w:rsid w:val="010A6538"/>
    <w:rsid w:val="010B22B0"/>
    <w:rsid w:val="010F1DA1"/>
    <w:rsid w:val="01101675"/>
    <w:rsid w:val="011078C7"/>
    <w:rsid w:val="0112363F"/>
    <w:rsid w:val="011253ED"/>
    <w:rsid w:val="0113124A"/>
    <w:rsid w:val="01176EA7"/>
    <w:rsid w:val="011A24F4"/>
    <w:rsid w:val="01213882"/>
    <w:rsid w:val="01253372"/>
    <w:rsid w:val="01260E98"/>
    <w:rsid w:val="01284C10"/>
    <w:rsid w:val="012A2737"/>
    <w:rsid w:val="012C1988"/>
    <w:rsid w:val="012F2443"/>
    <w:rsid w:val="012F5F9F"/>
    <w:rsid w:val="01317F69"/>
    <w:rsid w:val="01325A8F"/>
    <w:rsid w:val="013435B5"/>
    <w:rsid w:val="01366D4C"/>
    <w:rsid w:val="013712F7"/>
    <w:rsid w:val="01396E1E"/>
    <w:rsid w:val="013A706B"/>
    <w:rsid w:val="013C246A"/>
    <w:rsid w:val="013D404E"/>
    <w:rsid w:val="013E4434"/>
    <w:rsid w:val="014063FE"/>
    <w:rsid w:val="01423F24"/>
    <w:rsid w:val="014557C2"/>
    <w:rsid w:val="01457570"/>
    <w:rsid w:val="0147778C"/>
    <w:rsid w:val="014B08FF"/>
    <w:rsid w:val="014D28C9"/>
    <w:rsid w:val="014F03EF"/>
    <w:rsid w:val="014F4893"/>
    <w:rsid w:val="01510D83"/>
    <w:rsid w:val="0153693D"/>
    <w:rsid w:val="015B6D94"/>
    <w:rsid w:val="015E6884"/>
    <w:rsid w:val="016245C6"/>
    <w:rsid w:val="01675739"/>
    <w:rsid w:val="01687703"/>
    <w:rsid w:val="01695955"/>
    <w:rsid w:val="016D4D19"/>
    <w:rsid w:val="016D6740"/>
    <w:rsid w:val="016F0A91"/>
    <w:rsid w:val="01710365"/>
    <w:rsid w:val="017165B7"/>
    <w:rsid w:val="017613FB"/>
    <w:rsid w:val="017716F4"/>
    <w:rsid w:val="01787946"/>
    <w:rsid w:val="017A141F"/>
    <w:rsid w:val="017B11E4"/>
    <w:rsid w:val="017B5688"/>
    <w:rsid w:val="017B7436"/>
    <w:rsid w:val="017D4F5C"/>
    <w:rsid w:val="017E2971"/>
    <w:rsid w:val="017E6F26"/>
    <w:rsid w:val="018207C5"/>
    <w:rsid w:val="01822782"/>
    <w:rsid w:val="018362EB"/>
    <w:rsid w:val="01852063"/>
    <w:rsid w:val="01877B89"/>
    <w:rsid w:val="01883901"/>
    <w:rsid w:val="018A1427"/>
    <w:rsid w:val="018E7169"/>
    <w:rsid w:val="01967DCC"/>
    <w:rsid w:val="01981D96"/>
    <w:rsid w:val="01987FE8"/>
    <w:rsid w:val="019C3329"/>
    <w:rsid w:val="019D115B"/>
    <w:rsid w:val="01A050EF"/>
    <w:rsid w:val="01A249C3"/>
    <w:rsid w:val="01A26771"/>
    <w:rsid w:val="01A3073B"/>
    <w:rsid w:val="01A544B3"/>
    <w:rsid w:val="01A71FD9"/>
    <w:rsid w:val="01A87AFF"/>
    <w:rsid w:val="01AA1AC9"/>
    <w:rsid w:val="01AA6DBD"/>
    <w:rsid w:val="01AA7D1B"/>
    <w:rsid w:val="01AC3A93"/>
    <w:rsid w:val="01AD5116"/>
    <w:rsid w:val="01AF70E0"/>
    <w:rsid w:val="01B91D0C"/>
    <w:rsid w:val="01B95F6F"/>
    <w:rsid w:val="01B97F5E"/>
    <w:rsid w:val="01BB3CD7"/>
    <w:rsid w:val="01BD35AB"/>
    <w:rsid w:val="01C0753F"/>
    <w:rsid w:val="01C25065"/>
    <w:rsid w:val="01C7267B"/>
    <w:rsid w:val="01CA216C"/>
    <w:rsid w:val="01CD7566"/>
    <w:rsid w:val="01CE3A0A"/>
    <w:rsid w:val="01D34B7C"/>
    <w:rsid w:val="01D8357C"/>
    <w:rsid w:val="01D86637"/>
    <w:rsid w:val="01DF5C17"/>
    <w:rsid w:val="01DF713D"/>
    <w:rsid w:val="01E07299"/>
    <w:rsid w:val="01E21263"/>
    <w:rsid w:val="01E52B01"/>
    <w:rsid w:val="01E74ACC"/>
    <w:rsid w:val="01E925F2"/>
    <w:rsid w:val="01EA00F8"/>
    <w:rsid w:val="01EE7C08"/>
    <w:rsid w:val="01F01803"/>
    <w:rsid w:val="01F33470"/>
    <w:rsid w:val="01F36FCC"/>
    <w:rsid w:val="01F80A87"/>
    <w:rsid w:val="01F9035B"/>
    <w:rsid w:val="01FA65AD"/>
    <w:rsid w:val="01FD26C6"/>
    <w:rsid w:val="01FD7E4B"/>
    <w:rsid w:val="02002788"/>
    <w:rsid w:val="020236B3"/>
    <w:rsid w:val="02025461"/>
    <w:rsid w:val="020411DA"/>
    <w:rsid w:val="0204567E"/>
    <w:rsid w:val="02056D00"/>
    <w:rsid w:val="02092C94"/>
    <w:rsid w:val="020967F0"/>
    <w:rsid w:val="020E02AA"/>
    <w:rsid w:val="02117D9A"/>
    <w:rsid w:val="021474BD"/>
    <w:rsid w:val="02151639"/>
    <w:rsid w:val="021533E7"/>
    <w:rsid w:val="02160F0D"/>
    <w:rsid w:val="021653B1"/>
    <w:rsid w:val="02182ED7"/>
    <w:rsid w:val="02186A33"/>
    <w:rsid w:val="021D229B"/>
    <w:rsid w:val="021F4265"/>
    <w:rsid w:val="02223D56"/>
    <w:rsid w:val="0227060C"/>
    <w:rsid w:val="022A2E24"/>
    <w:rsid w:val="022B2C0A"/>
    <w:rsid w:val="022C24DE"/>
    <w:rsid w:val="022C6982"/>
    <w:rsid w:val="023006C8"/>
    <w:rsid w:val="02331ABF"/>
    <w:rsid w:val="0233386D"/>
    <w:rsid w:val="02333ED6"/>
    <w:rsid w:val="023575E5"/>
    <w:rsid w:val="023B0973"/>
    <w:rsid w:val="023D46EC"/>
    <w:rsid w:val="023F66B6"/>
    <w:rsid w:val="0241242E"/>
    <w:rsid w:val="024339CB"/>
    <w:rsid w:val="02447828"/>
    <w:rsid w:val="0247556A"/>
    <w:rsid w:val="02497534"/>
    <w:rsid w:val="024A0BB7"/>
    <w:rsid w:val="024B505A"/>
    <w:rsid w:val="024C4D2E"/>
    <w:rsid w:val="02571E41"/>
    <w:rsid w:val="02572B53"/>
    <w:rsid w:val="025832D3"/>
    <w:rsid w:val="025A34EF"/>
    <w:rsid w:val="025A529E"/>
    <w:rsid w:val="025A704C"/>
    <w:rsid w:val="025B2DC4"/>
    <w:rsid w:val="025F28B4"/>
    <w:rsid w:val="02615AC4"/>
    <w:rsid w:val="026305F6"/>
    <w:rsid w:val="02632FB4"/>
    <w:rsid w:val="02641C78"/>
    <w:rsid w:val="02647ECA"/>
    <w:rsid w:val="02661E94"/>
    <w:rsid w:val="026B1259"/>
    <w:rsid w:val="026B3007"/>
    <w:rsid w:val="026B4187"/>
    <w:rsid w:val="026E2AF7"/>
    <w:rsid w:val="02750329"/>
    <w:rsid w:val="02775E4F"/>
    <w:rsid w:val="02783976"/>
    <w:rsid w:val="02785724"/>
    <w:rsid w:val="027A149C"/>
    <w:rsid w:val="027A5940"/>
    <w:rsid w:val="027C3466"/>
    <w:rsid w:val="027D0F8C"/>
    <w:rsid w:val="0281282A"/>
    <w:rsid w:val="028265A2"/>
    <w:rsid w:val="028642E4"/>
    <w:rsid w:val="028B18FB"/>
    <w:rsid w:val="028B36A9"/>
    <w:rsid w:val="028C11CF"/>
    <w:rsid w:val="028E4F47"/>
    <w:rsid w:val="02922C89"/>
    <w:rsid w:val="029C5292"/>
    <w:rsid w:val="029D33DC"/>
    <w:rsid w:val="02A12ECC"/>
    <w:rsid w:val="02A243E6"/>
    <w:rsid w:val="02A30447"/>
    <w:rsid w:val="02A604E3"/>
    <w:rsid w:val="02A76009"/>
    <w:rsid w:val="02A824AD"/>
    <w:rsid w:val="02A8425B"/>
    <w:rsid w:val="02A91D81"/>
    <w:rsid w:val="02A97FD3"/>
    <w:rsid w:val="02AB50E7"/>
    <w:rsid w:val="02AB5AF9"/>
    <w:rsid w:val="02AB6BD9"/>
    <w:rsid w:val="02AD361F"/>
    <w:rsid w:val="02AE7397"/>
    <w:rsid w:val="02B01361"/>
    <w:rsid w:val="02B250DA"/>
    <w:rsid w:val="02B40E52"/>
    <w:rsid w:val="02B81FC4"/>
    <w:rsid w:val="02BA3AFD"/>
    <w:rsid w:val="02BC3862"/>
    <w:rsid w:val="02BD2550"/>
    <w:rsid w:val="02BD75DA"/>
    <w:rsid w:val="02C10E79"/>
    <w:rsid w:val="02C3371F"/>
    <w:rsid w:val="02C40969"/>
    <w:rsid w:val="02C44E0D"/>
    <w:rsid w:val="02C60B85"/>
    <w:rsid w:val="02C62933"/>
    <w:rsid w:val="02C646E1"/>
    <w:rsid w:val="02C80F58"/>
    <w:rsid w:val="02CB1CF7"/>
    <w:rsid w:val="02CF7A3A"/>
    <w:rsid w:val="02D05560"/>
    <w:rsid w:val="02D36DFE"/>
    <w:rsid w:val="02D50DC8"/>
    <w:rsid w:val="02D54924"/>
    <w:rsid w:val="02D61B95"/>
    <w:rsid w:val="02D7069C"/>
    <w:rsid w:val="02D92666"/>
    <w:rsid w:val="02DC3F04"/>
    <w:rsid w:val="02E132C9"/>
    <w:rsid w:val="02E35293"/>
    <w:rsid w:val="02E3714E"/>
    <w:rsid w:val="02E82052"/>
    <w:rsid w:val="02E96621"/>
    <w:rsid w:val="02EA4873"/>
    <w:rsid w:val="02ED1C6E"/>
    <w:rsid w:val="02F0175E"/>
    <w:rsid w:val="02F05C02"/>
    <w:rsid w:val="02F254D6"/>
    <w:rsid w:val="02F4124E"/>
    <w:rsid w:val="02F474A0"/>
    <w:rsid w:val="02F54FC6"/>
    <w:rsid w:val="02FA082F"/>
    <w:rsid w:val="02FC6355"/>
    <w:rsid w:val="02FE3E7B"/>
    <w:rsid w:val="02FF5E45"/>
    <w:rsid w:val="03011BBD"/>
    <w:rsid w:val="03035935"/>
    <w:rsid w:val="030376E3"/>
    <w:rsid w:val="03044C13"/>
    <w:rsid w:val="03045209"/>
    <w:rsid w:val="0305345B"/>
    <w:rsid w:val="03065425"/>
    <w:rsid w:val="03067533"/>
    <w:rsid w:val="03082F4B"/>
    <w:rsid w:val="03092820"/>
    <w:rsid w:val="030B2A3C"/>
    <w:rsid w:val="030D0562"/>
    <w:rsid w:val="030F42DA"/>
    <w:rsid w:val="03111A47"/>
    <w:rsid w:val="03123DCA"/>
    <w:rsid w:val="03141B37"/>
    <w:rsid w:val="031713E0"/>
    <w:rsid w:val="0317318F"/>
    <w:rsid w:val="03174F3D"/>
    <w:rsid w:val="031A67DB"/>
    <w:rsid w:val="031E276F"/>
    <w:rsid w:val="031E451D"/>
    <w:rsid w:val="031F3DF1"/>
    <w:rsid w:val="032000D3"/>
    <w:rsid w:val="03200295"/>
    <w:rsid w:val="0321345E"/>
    <w:rsid w:val="0321400D"/>
    <w:rsid w:val="0321587C"/>
    <w:rsid w:val="03217B69"/>
    <w:rsid w:val="03261624"/>
    <w:rsid w:val="03265180"/>
    <w:rsid w:val="032D4760"/>
    <w:rsid w:val="032F04D8"/>
    <w:rsid w:val="032F2286"/>
    <w:rsid w:val="032F672A"/>
    <w:rsid w:val="0332621A"/>
    <w:rsid w:val="03343D40"/>
    <w:rsid w:val="03367AB9"/>
    <w:rsid w:val="0337738D"/>
    <w:rsid w:val="033A0C2B"/>
    <w:rsid w:val="033B78B3"/>
    <w:rsid w:val="03402295"/>
    <w:rsid w:val="034026E5"/>
    <w:rsid w:val="03463A74"/>
    <w:rsid w:val="034A70C0"/>
    <w:rsid w:val="034E1A4E"/>
    <w:rsid w:val="034F0B7A"/>
    <w:rsid w:val="035148F2"/>
    <w:rsid w:val="035241C7"/>
    <w:rsid w:val="03547F3F"/>
    <w:rsid w:val="03563CB7"/>
    <w:rsid w:val="03577A2F"/>
    <w:rsid w:val="03597303"/>
    <w:rsid w:val="035E0DBD"/>
    <w:rsid w:val="035E4919"/>
    <w:rsid w:val="03604B36"/>
    <w:rsid w:val="0361440A"/>
    <w:rsid w:val="0363562F"/>
    <w:rsid w:val="036363D4"/>
    <w:rsid w:val="036458F8"/>
    <w:rsid w:val="03655CA8"/>
    <w:rsid w:val="03667C72"/>
    <w:rsid w:val="03675EC4"/>
    <w:rsid w:val="03685798"/>
    <w:rsid w:val="036C7E22"/>
    <w:rsid w:val="036F6B27"/>
    <w:rsid w:val="0371289F"/>
    <w:rsid w:val="03716D43"/>
    <w:rsid w:val="037203C5"/>
    <w:rsid w:val="037A494D"/>
    <w:rsid w:val="037B371D"/>
    <w:rsid w:val="037E320E"/>
    <w:rsid w:val="03824AAC"/>
    <w:rsid w:val="0385634A"/>
    <w:rsid w:val="038720C2"/>
    <w:rsid w:val="03880071"/>
    <w:rsid w:val="0388408C"/>
    <w:rsid w:val="03885E3A"/>
    <w:rsid w:val="038917E7"/>
    <w:rsid w:val="038B1487"/>
    <w:rsid w:val="038D16A3"/>
    <w:rsid w:val="038D51FF"/>
    <w:rsid w:val="039106AD"/>
    <w:rsid w:val="03960557"/>
    <w:rsid w:val="03991DF6"/>
    <w:rsid w:val="039B5B6E"/>
    <w:rsid w:val="039D18E6"/>
    <w:rsid w:val="039D7B38"/>
    <w:rsid w:val="039E565E"/>
    <w:rsid w:val="03A04F32"/>
    <w:rsid w:val="03A32C74"/>
    <w:rsid w:val="03A367D0"/>
    <w:rsid w:val="03A57F3B"/>
    <w:rsid w:val="03A8028B"/>
    <w:rsid w:val="03A964DC"/>
    <w:rsid w:val="03AC38D7"/>
    <w:rsid w:val="03AE7BD5"/>
    <w:rsid w:val="03AF786B"/>
    <w:rsid w:val="03B10EED"/>
    <w:rsid w:val="03B22EB7"/>
    <w:rsid w:val="03B24E15"/>
    <w:rsid w:val="03B44E81"/>
    <w:rsid w:val="03B53796"/>
    <w:rsid w:val="03B66504"/>
    <w:rsid w:val="03B7227C"/>
    <w:rsid w:val="03B804CE"/>
    <w:rsid w:val="03B95FF4"/>
    <w:rsid w:val="03BB1D6C"/>
    <w:rsid w:val="03BB21D9"/>
    <w:rsid w:val="03BB6210"/>
    <w:rsid w:val="03C055D4"/>
    <w:rsid w:val="03C54999"/>
    <w:rsid w:val="03C926DB"/>
    <w:rsid w:val="03CA6453"/>
    <w:rsid w:val="03CC3F79"/>
    <w:rsid w:val="03CD1A9F"/>
    <w:rsid w:val="03CE5F43"/>
    <w:rsid w:val="03D1333D"/>
    <w:rsid w:val="03D270B5"/>
    <w:rsid w:val="03D35307"/>
    <w:rsid w:val="03D41080"/>
    <w:rsid w:val="03D437CF"/>
    <w:rsid w:val="03D472D2"/>
    <w:rsid w:val="03DD1CE2"/>
    <w:rsid w:val="03DD40E2"/>
    <w:rsid w:val="03DE5A5A"/>
    <w:rsid w:val="03E017D2"/>
    <w:rsid w:val="03E02A63"/>
    <w:rsid w:val="03E47515"/>
    <w:rsid w:val="03E56DE9"/>
    <w:rsid w:val="03E77005"/>
    <w:rsid w:val="03EC0177"/>
    <w:rsid w:val="03EE0393"/>
    <w:rsid w:val="03EE2141"/>
    <w:rsid w:val="03EE3EEF"/>
    <w:rsid w:val="03F135C8"/>
    <w:rsid w:val="03F1578E"/>
    <w:rsid w:val="03F84D6E"/>
    <w:rsid w:val="03F90AE6"/>
    <w:rsid w:val="03FB03BA"/>
    <w:rsid w:val="03FD05D6"/>
    <w:rsid w:val="03FD2384"/>
    <w:rsid w:val="03FF434E"/>
    <w:rsid w:val="03FF60FC"/>
    <w:rsid w:val="04073203"/>
    <w:rsid w:val="04074FB1"/>
    <w:rsid w:val="04082AD7"/>
    <w:rsid w:val="04096FAB"/>
    <w:rsid w:val="040C25C7"/>
    <w:rsid w:val="040E2F10"/>
    <w:rsid w:val="040E4592"/>
    <w:rsid w:val="040F3E66"/>
    <w:rsid w:val="0410030A"/>
    <w:rsid w:val="04103E41"/>
    <w:rsid w:val="04115E30"/>
    <w:rsid w:val="04132F68"/>
    <w:rsid w:val="041358F2"/>
    <w:rsid w:val="041A1188"/>
    <w:rsid w:val="041B280B"/>
    <w:rsid w:val="041D2A27"/>
    <w:rsid w:val="042101B2"/>
    <w:rsid w:val="04243DB5"/>
    <w:rsid w:val="04245136"/>
    <w:rsid w:val="04246877"/>
    <w:rsid w:val="04263D68"/>
    <w:rsid w:val="042B28F9"/>
    <w:rsid w:val="042C0EBC"/>
    <w:rsid w:val="042D6131"/>
    <w:rsid w:val="04333FF8"/>
    <w:rsid w:val="04357D70"/>
    <w:rsid w:val="04367644"/>
    <w:rsid w:val="0438160E"/>
    <w:rsid w:val="04387860"/>
    <w:rsid w:val="043A7135"/>
    <w:rsid w:val="043B10FF"/>
    <w:rsid w:val="043B4C5B"/>
    <w:rsid w:val="043D4E77"/>
    <w:rsid w:val="043E08AE"/>
    <w:rsid w:val="044004C3"/>
    <w:rsid w:val="04425FE9"/>
    <w:rsid w:val="04471852"/>
    <w:rsid w:val="044B1342"/>
    <w:rsid w:val="044C0C16"/>
    <w:rsid w:val="044E2BE0"/>
    <w:rsid w:val="04536448"/>
    <w:rsid w:val="045556A5"/>
    <w:rsid w:val="04583A5F"/>
    <w:rsid w:val="045F4DED"/>
    <w:rsid w:val="045F6B9B"/>
    <w:rsid w:val="046248DD"/>
    <w:rsid w:val="04640655"/>
    <w:rsid w:val="04651CD8"/>
    <w:rsid w:val="04683B1B"/>
    <w:rsid w:val="04697A1A"/>
    <w:rsid w:val="046B3792"/>
    <w:rsid w:val="046B5540"/>
    <w:rsid w:val="046C3066"/>
    <w:rsid w:val="046E3282"/>
    <w:rsid w:val="046E6DDE"/>
    <w:rsid w:val="046E798D"/>
    <w:rsid w:val="04706FFA"/>
    <w:rsid w:val="047343F5"/>
    <w:rsid w:val="0475016D"/>
    <w:rsid w:val="04754611"/>
    <w:rsid w:val="04763EE5"/>
    <w:rsid w:val="04781A0B"/>
    <w:rsid w:val="04781ECF"/>
    <w:rsid w:val="04787C5D"/>
    <w:rsid w:val="047C599F"/>
    <w:rsid w:val="04812FB5"/>
    <w:rsid w:val="04820ADC"/>
    <w:rsid w:val="0484253E"/>
    <w:rsid w:val="04891E6A"/>
    <w:rsid w:val="048B7990"/>
    <w:rsid w:val="048D374A"/>
    <w:rsid w:val="048D45BB"/>
    <w:rsid w:val="048E122E"/>
    <w:rsid w:val="048E56D2"/>
    <w:rsid w:val="048F3CBD"/>
    <w:rsid w:val="048F6CC6"/>
    <w:rsid w:val="04910D1F"/>
    <w:rsid w:val="04936845"/>
    <w:rsid w:val="049525BD"/>
    <w:rsid w:val="04974587"/>
    <w:rsid w:val="049A3E00"/>
    <w:rsid w:val="049C1B9D"/>
    <w:rsid w:val="049D275A"/>
    <w:rsid w:val="049D3B67"/>
    <w:rsid w:val="04A0281C"/>
    <w:rsid w:val="04A15406"/>
    <w:rsid w:val="04A40A52"/>
    <w:rsid w:val="04A44EF6"/>
    <w:rsid w:val="04A46CA4"/>
    <w:rsid w:val="04A62A1C"/>
    <w:rsid w:val="04A66578"/>
    <w:rsid w:val="04A96068"/>
    <w:rsid w:val="04AC5B58"/>
    <w:rsid w:val="04AC7907"/>
    <w:rsid w:val="04AD3DAA"/>
    <w:rsid w:val="04AE7B23"/>
    <w:rsid w:val="04B36EE7"/>
    <w:rsid w:val="04B52C5F"/>
    <w:rsid w:val="04B54A0D"/>
    <w:rsid w:val="04B74A42"/>
    <w:rsid w:val="04B74C29"/>
    <w:rsid w:val="04B769D7"/>
    <w:rsid w:val="04B8274F"/>
    <w:rsid w:val="04BA64C7"/>
    <w:rsid w:val="04BA70F6"/>
    <w:rsid w:val="04BB31FA"/>
    <w:rsid w:val="04BD7173"/>
    <w:rsid w:val="04BD7D66"/>
    <w:rsid w:val="04BE0603"/>
    <w:rsid w:val="04BF763A"/>
    <w:rsid w:val="04C335CE"/>
    <w:rsid w:val="04C410F4"/>
    <w:rsid w:val="04C904B8"/>
    <w:rsid w:val="04CB4231"/>
    <w:rsid w:val="04CD61FB"/>
    <w:rsid w:val="04D1736D"/>
    <w:rsid w:val="04D255BF"/>
    <w:rsid w:val="04D37589"/>
    <w:rsid w:val="04D53301"/>
    <w:rsid w:val="04DD5D12"/>
    <w:rsid w:val="04DF7CDC"/>
    <w:rsid w:val="04E15802"/>
    <w:rsid w:val="04E3196A"/>
    <w:rsid w:val="04EA6DAD"/>
    <w:rsid w:val="04F05A45"/>
    <w:rsid w:val="04F35535"/>
    <w:rsid w:val="04F73278"/>
    <w:rsid w:val="04F76DD4"/>
    <w:rsid w:val="04FA4B16"/>
    <w:rsid w:val="04FC6AE0"/>
    <w:rsid w:val="04FE4606"/>
    <w:rsid w:val="04FE63B4"/>
    <w:rsid w:val="04FF1149"/>
    <w:rsid w:val="050634BB"/>
    <w:rsid w:val="05080FE1"/>
    <w:rsid w:val="05096B07"/>
    <w:rsid w:val="05105BDF"/>
    <w:rsid w:val="05151950"/>
    <w:rsid w:val="051554AC"/>
    <w:rsid w:val="0517294F"/>
    <w:rsid w:val="05191440"/>
    <w:rsid w:val="051931EE"/>
    <w:rsid w:val="051A6F66"/>
    <w:rsid w:val="051C2CDE"/>
    <w:rsid w:val="051C683A"/>
    <w:rsid w:val="051E25B2"/>
    <w:rsid w:val="051F632A"/>
    <w:rsid w:val="052027CE"/>
    <w:rsid w:val="052676B9"/>
    <w:rsid w:val="052851DF"/>
    <w:rsid w:val="052B2F21"/>
    <w:rsid w:val="0530678A"/>
    <w:rsid w:val="05327557"/>
    <w:rsid w:val="05353DA0"/>
    <w:rsid w:val="053C0C8A"/>
    <w:rsid w:val="053C512E"/>
    <w:rsid w:val="05404C1F"/>
    <w:rsid w:val="054144F3"/>
    <w:rsid w:val="05467D5B"/>
    <w:rsid w:val="054B711F"/>
    <w:rsid w:val="054D2E98"/>
    <w:rsid w:val="054F3EAE"/>
    <w:rsid w:val="05524952"/>
    <w:rsid w:val="05545FD4"/>
    <w:rsid w:val="05551D4C"/>
    <w:rsid w:val="055661F0"/>
    <w:rsid w:val="05575AC4"/>
    <w:rsid w:val="05595CE0"/>
    <w:rsid w:val="055C757F"/>
    <w:rsid w:val="056106F1"/>
    <w:rsid w:val="05634469"/>
    <w:rsid w:val="05654685"/>
    <w:rsid w:val="056703FD"/>
    <w:rsid w:val="056A1C9B"/>
    <w:rsid w:val="056A57F8"/>
    <w:rsid w:val="056F1060"/>
    <w:rsid w:val="0571302A"/>
    <w:rsid w:val="05740424"/>
    <w:rsid w:val="05760640"/>
    <w:rsid w:val="05776166"/>
    <w:rsid w:val="05790131"/>
    <w:rsid w:val="05791EDF"/>
    <w:rsid w:val="057B7A05"/>
    <w:rsid w:val="057C19CF"/>
    <w:rsid w:val="057C552B"/>
    <w:rsid w:val="057E74F5"/>
    <w:rsid w:val="0580326D"/>
    <w:rsid w:val="05816FE5"/>
    <w:rsid w:val="05852631"/>
    <w:rsid w:val="058663AA"/>
    <w:rsid w:val="05880374"/>
    <w:rsid w:val="058D14E6"/>
    <w:rsid w:val="058D7738"/>
    <w:rsid w:val="058F34B0"/>
    <w:rsid w:val="05900FD6"/>
    <w:rsid w:val="0596483F"/>
    <w:rsid w:val="05967AD2"/>
    <w:rsid w:val="059705B7"/>
    <w:rsid w:val="05976809"/>
    <w:rsid w:val="0599432F"/>
    <w:rsid w:val="059960DD"/>
    <w:rsid w:val="05997E8B"/>
    <w:rsid w:val="059A3C03"/>
    <w:rsid w:val="059B00A7"/>
    <w:rsid w:val="059B1E55"/>
    <w:rsid w:val="059E36F3"/>
    <w:rsid w:val="05A056BD"/>
    <w:rsid w:val="05A625A8"/>
    <w:rsid w:val="05A72198"/>
    <w:rsid w:val="05A827C4"/>
    <w:rsid w:val="05AA2098"/>
    <w:rsid w:val="05AB7BBE"/>
    <w:rsid w:val="05AC4062"/>
    <w:rsid w:val="05AD1B88"/>
    <w:rsid w:val="05AF3B52"/>
    <w:rsid w:val="05AF76AE"/>
    <w:rsid w:val="05B20F4D"/>
    <w:rsid w:val="05B41169"/>
    <w:rsid w:val="05B4479C"/>
    <w:rsid w:val="05B72A07"/>
    <w:rsid w:val="05B9677F"/>
    <w:rsid w:val="05BB42A5"/>
    <w:rsid w:val="05BD43BE"/>
    <w:rsid w:val="05BE78F1"/>
    <w:rsid w:val="05C173E2"/>
    <w:rsid w:val="05C25634"/>
    <w:rsid w:val="05C30230"/>
    <w:rsid w:val="05C375FE"/>
    <w:rsid w:val="05C52B50"/>
    <w:rsid w:val="05C55124"/>
    <w:rsid w:val="05C56ED2"/>
    <w:rsid w:val="05C70E9C"/>
    <w:rsid w:val="05C72C4A"/>
    <w:rsid w:val="05CA098C"/>
    <w:rsid w:val="05CE4FBC"/>
    <w:rsid w:val="05CF1AFF"/>
    <w:rsid w:val="05D15877"/>
    <w:rsid w:val="05D2339D"/>
    <w:rsid w:val="05D45367"/>
    <w:rsid w:val="05D47115"/>
    <w:rsid w:val="05D709B3"/>
    <w:rsid w:val="05D9472B"/>
    <w:rsid w:val="05E03D0C"/>
    <w:rsid w:val="05E41A4E"/>
    <w:rsid w:val="05E509F9"/>
    <w:rsid w:val="05E57574"/>
    <w:rsid w:val="05E97064"/>
    <w:rsid w:val="05EA2DDC"/>
    <w:rsid w:val="05EA6938"/>
    <w:rsid w:val="05ED01D7"/>
    <w:rsid w:val="05EF03F3"/>
    <w:rsid w:val="05EF3F4F"/>
    <w:rsid w:val="05F2473E"/>
    <w:rsid w:val="05F31C91"/>
    <w:rsid w:val="05F477B7"/>
    <w:rsid w:val="05F81055"/>
    <w:rsid w:val="05FD2B10"/>
    <w:rsid w:val="05FD48BE"/>
    <w:rsid w:val="05FE0636"/>
    <w:rsid w:val="06021ED4"/>
    <w:rsid w:val="06071298"/>
    <w:rsid w:val="060774EA"/>
    <w:rsid w:val="060C2D53"/>
    <w:rsid w:val="060D2627"/>
    <w:rsid w:val="060E6ACB"/>
    <w:rsid w:val="060F45F1"/>
    <w:rsid w:val="06110369"/>
    <w:rsid w:val="06135E8F"/>
    <w:rsid w:val="06147E59"/>
    <w:rsid w:val="061D0ABC"/>
    <w:rsid w:val="061D0E3B"/>
    <w:rsid w:val="061D286A"/>
    <w:rsid w:val="061D6D0E"/>
    <w:rsid w:val="061F2A86"/>
    <w:rsid w:val="062067FE"/>
    <w:rsid w:val="0627193B"/>
    <w:rsid w:val="062F259D"/>
    <w:rsid w:val="063668F6"/>
    <w:rsid w:val="0639166E"/>
    <w:rsid w:val="063B7194"/>
    <w:rsid w:val="063D6CE4"/>
    <w:rsid w:val="063E0A32"/>
    <w:rsid w:val="064029FC"/>
    <w:rsid w:val="064216C6"/>
    <w:rsid w:val="064222D0"/>
    <w:rsid w:val="06426774"/>
    <w:rsid w:val="064417AA"/>
    <w:rsid w:val="064918B1"/>
    <w:rsid w:val="06497B03"/>
    <w:rsid w:val="064B2778"/>
    <w:rsid w:val="064C13A1"/>
    <w:rsid w:val="064C75F3"/>
    <w:rsid w:val="064E336B"/>
    <w:rsid w:val="064F49ED"/>
    <w:rsid w:val="06514C09"/>
    <w:rsid w:val="06530F0A"/>
    <w:rsid w:val="065564A8"/>
    <w:rsid w:val="06565D7C"/>
    <w:rsid w:val="065A3ABE"/>
    <w:rsid w:val="065B3392"/>
    <w:rsid w:val="065D59B9"/>
    <w:rsid w:val="065F10D4"/>
    <w:rsid w:val="06601965"/>
    <w:rsid w:val="06652463"/>
    <w:rsid w:val="06655EF0"/>
    <w:rsid w:val="06677F89"/>
    <w:rsid w:val="06712BB6"/>
    <w:rsid w:val="0671705A"/>
    <w:rsid w:val="06727064"/>
    <w:rsid w:val="06734B80"/>
    <w:rsid w:val="06744454"/>
    <w:rsid w:val="06764670"/>
    <w:rsid w:val="06766E75"/>
    <w:rsid w:val="06782196"/>
    <w:rsid w:val="06783F44"/>
    <w:rsid w:val="06793C68"/>
    <w:rsid w:val="067A4160"/>
    <w:rsid w:val="067B1C86"/>
    <w:rsid w:val="067B3A34"/>
    <w:rsid w:val="067C15A6"/>
    <w:rsid w:val="067F3525"/>
    <w:rsid w:val="067F52D3"/>
    <w:rsid w:val="06824DC3"/>
    <w:rsid w:val="068428E9"/>
    <w:rsid w:val="0687062B"/>
    <w:rsid w:val="068723D9"/>
    <w:rsid w:val="0687687D"/>
    <w:rsid w:val="06897EFF"/>
    <w:rsid w:val="06905732"/>
    <w:rsid w:val="06954AF6"/>
    <w:rsid w:val="069B7C33"/>
    <w:rsid w:val="069D7E4F"/>
    <w:rsid w:val="069F3BC7"/>
    <w:rsid w:val="06A05249"/>
    <w:rsid w:val="06A47322"/>
    <w:rsid w:val="06A64F55"/>
    <w:rsid w:val="06A74829"/>
    <w:rsid w:val="06A905A2"/>
    <w:rsid w:val="06AB19DE"/>
    <w:rsid w:val="06AB256C"/>
    <w:rsid w:val="06AC1E40"/>
    <w:rsid w:val="06B01930"/>
    <w:rsid w:val="06B238FA"/>
    <w:rsid w:val="06B502A7"/>
    <w:rsid w:val="06B52E78"/>
    <w:rsid w:val="06BC6527"/>
    <w:rsid w:val="06BD229F"/>
    <w:rsid w:val="06BF1B73"/>
    <w:rsid w:val="06BF7DC5"/>
    <w:rsid w:val="06C21663"/>
    <w:rsid w:val="06C23411"/>
    <w:rsid w:val="06C4690C"/>
    <w:rsid w:val="06C54CB0"/>
    <w:rsid w:val="06CC4290"/>
    <w:rsid w:val="06CC603E"/>
    <w:rsid w:val="06CD5607"/>
    <w:rsid w:val="06CD6E0F"/>
    <w:rsid w:val="06D118A6"/>
    <w:rsid w:val="06D25D4A"/>
    <w:rsid w:val="06D373CC"/>
    <w:rsid w:val="06D5614F"/>
    <w:rsid w:val="06D66EBD"/>
    <w:rsid w:val="06D80E87"/>
    <w:rsid w:val="06DA075B"/>
    <w:rsid w:val="06DD74B2"/>
    <w:rsid w:val="06DF2215"/>
    <w:rsid w:val="06DF5D71"/>
    <w:rsid w:val="06E11AE9"/>
    <w:rsid w:val="06E21E94"/>
    <w:rsid w:val="06E45A7E"/>
    <w:rsid w:val="06EC048E"/>
    <w:rsid w:val="06EE4206"/>
    <w:rsid w:val="06F04422"/>
    <w:rsid w:val="06F2019A"/>
    <w:rsid w:val="06F316D8"/>
    <w:rsid w:val="06F3181D"/>
    <w:rsid w:val="06F51A39"/>
    <w:rsid w:val="06F56A16"/>
    <w:rsid w:val="06F7130D"/>
    <w:rsid w:val="06F7755F"/>
    <w:rsid w:val="06F9554A"/>
    <w:rsid w:val="06FB15AB"/>
    <w:rsid w:val="06FC34B4"/>
    <w:rsid w:val="06FD08ED"/>
    <w:rsid w:val="06FE6B3F"/>
    <w:rsid w:val="070103DE"/>
    <w:rsid w:val="07027CB2"/>
    <w:rsid w:val="070457D8"/>
    <w:rsid w:val="07077B4E"/>
    <w:rsid w:val="070B125C"/>
    <w:rsid w:val="070B300A"/>
    <w:rsid w:val="070B6B66"/>
    <w:rsid w:val="070D0B30"/>
    <w:rsid w:val="07124399"/>
    <w:rsid w:val="0717375D"/>
    <w:rsid w:val="071874D5"/>
    <w:rsid w:val="07195727"/>
    <w:rsid w:val="071A149F"/>
    <w:rsid w:val="071A324D"/>
    <w:rsid w:val="071A4FFB"/>
    <w:rsid w:val="071C6FC5"/>
    <w:rsid w:val="071D4AEC"/>
    <w:rsid w:val="071D689A"/>
    <w:rsid w:val="071E2D3E"/>
    <w:rsid w:val="071F0864"/>
    <w:rsid w:val="07222102"/>
    <w:rsid w:val="072365A6"/>
    <w:rsid w:val="072639A0"/>
    <w:rsid w:val="07267E44"/>
    <w:rsid w:val="072D2F81"/>
    <w:rsid w:val="072D443A"/>
    <w:rsid w:val="072D4D2F"/>
    <w:rsid w:val="0730192B"/>
    <w:rsid w:val="0730481F"/>
    <w:rsid w:val="073065CD"/>
    <w:rsid w:val="07391925"/>
    <w:rsid w:val="073A38EF"/>
    <w:rsid w:val="073C1416"/>
    <w:rsid w:val="073E6F3C"/>
    <w:rsid w:val="074309F6"/>
    <w:rsid w:val="074327A4"/>
    <w:rsid w:val="07434552"/>
    <w:rsid w:val="07442078"/>
    <w:rsid w:val="0744651C"/>
    <w:rsid w:val="07464042"/>
    <w:rsid w:val="074958E1"/>
    <w:rsid w:val="074B78AB"/>
    <w:rsid w:val="074D717F"/>
    <w:rsid w:val="074F739B"/>
    <w:rsid w:val="07504EC1"/>
    <w:rsid w:val="07520C39"/>
    <w:rsid w:val="07590886"/>
    <w:rsid w:val="07593D76"/>
    <w:rsid w:val="075C1AB8"/>
    <w:rsid w:val="075C5614"/>
    <w:rsid w:val="075E75DE"/>
    <w:rsid w:val="07630750"/>
    <w:rsid w:val="0765096C"/>
    <w:rsid w:val="07666493"/>
    <w:rsid w:val="076A5F83"/>
    <w:rsid w:val="07702E6D"/>
    <w:rsid w:val="07723089"/>
    <w:rsid w:val="07724E37"/>
    <w:rsid w:val="07740BAF"/>
    <w:rsid w:val="07762B7A"/>
    <w:rsid w:val="0777244E"/>
    <w:rsid w:val="077741FC"/>
    <w:rsid w:val="077A1F3E"/>
    <w:rsid w:val="077C1812"/>
    <w:rsid w:val="077C7A64"/>
    <w:rsid w:val="07837045"/>
    <w:rsid w:val="07854B6B"/>
    <w:rsid w:val="078678A3"/>
    <w:rsid w:val="078A2181"/>
    <w:rsid w:val="078D3A1F"/>
    <w:rsid w:val="078D7EC3"/>
    <w:rsid w:val="078F59E9"/>
    <w:rsid w:val="079254DA"/>
    <w:rsid w:val="07972AF0"/>
    <w:rsid w:val="07996868"/>
    <w:rsid w:val="079B25E0"/>
    <w:rsid w:val="079C3C62"/>
    <w:rsid w:val="07A01A45"/>
    <w:rsid w:val="07A07BF6"/>
    <w:rsid w:val="07A11279"/>
    <w:rsid w:val="07A1571D"/>
    <w:rsid w:val="07A174CB"/>
    <w:rsid w:val="07A31495"/>
    <w:rsid w:val="07A50D69"/>
    <w:rsid w:val="07A5520D"/>
    <w:rsid w:val="07A62D33"/>
    <w:rsid w:val="07A64AE1"/>
    <w:rsid w:val="07A86AAB"/>
    <w:rsid w:val="07AA45D1"/>
    <w:rsid w:val="07AA637F"/>
    <w:rsid w:val="07AB20F7"/>
    <w:rsid w:val="07AC659B"/>
    <w:rsid w:val="07AF0165"/>
    <w:rsid w:val="07AF1680"/>
    <w:rsid w:val="07B05960"/>
    <w:rsid w:val="07B70A9C"/>
    <w:rsid w:val="07B83E73"/>
    <w:rsid w:val="07BC60B3"/>
    <w:rsid w:val="07BE1E2B"/>
    <w:rsid w:val="07BE62CF"/>
    <w:rsid w:val="07C136C9"/>
    <w:rsid w:val="07C37441"/>
    <w:rsid w:val="07C5140B"/>
    <w:rsid w:val="07C531B9"/>
    <w:rsid w:val="07C7331D"/>
    <w:rsid w:val="07CA07CF"/>
    <w:rsid w:val="07CF4038"/>
    <w:rsid w:val="07D258D6"/>
    <w:rsid w:val="07D4733A"/>
    <w:rsid w:val="07D75CBB"/>
    <w:rsid w:val="07D773FC"/>
    <w:rsid w:val="07D860C3"/>
    <w:rsid w:val="07DB720D"/>
    <w:rsid w:val="07DC0503"/>
    <w:rsid w:val="07DE427B"/>
    <w:rsid w:val="07E51AAD"/>
    <w:rsid w:val="07E775D3"/>
    <w:rsid w:val="07EB639F"/>
    <w:rsid w:val="07EC4BEA"/>
    <w:rsid w:val="07EC6998"/>
    <w:rsid w:val="07EF0236"/>
    <w:rsid w:val="07EF46DA"/>
    <w:rsid w:val="07F13FAE"/>
    <w:rsid w:val="07F910B5"/>
    <w:rsid w:val="07FD6DF7"/>
    <w:rsid w:val="07FE25A7"/>
    <w:rsid w:val="08002443"/>
    <w:rsid w:val="080041F1"/>
    <w:rsid w:val="08017F69"/>
    <w:rsid w:val="080219D9"/>
    <w:rsid w:val="080261BB"/>
    <w:rsid w:val="08030185"/>
    <w:rsid w:val="080A32C2"/>
    <w:rsid w:val="080A5070"/>
    <w:rsid w:val="080C528C"/>
    <w:rsid w:val="080F2686"/>
    <w:rsid w:val="081303C8"/>
    <w:rsid w:val="08144141"/>
    <w:rsid w:val="08147C9D"/>
    <w:rsid w:val="08167EB9"/>
    <w:rsid w:val="08183C31"/>
    <w:rsid w:val="081845DE"/>
    <w:rsid w:val="081E6D6D"/>
    <w:rsid w:val="0822060B"/>
    <w:rsid w:val="08236132"/>
    <w:rsid w:val="082425D6"/>
    <w:rsid w:val="08251EAA"/>
    <w:rsid w:val="08270153"/>
    <w:rsid w:val="08275C22"/>
    <w:rsid w:val="08285814"/>
    <w:rsid w:val="082A3964"/>
    <w:rsid w:val="082C148A"/>
    <w:rsid w:val="082C5625"/>
    <w:rsid w:val="082E7F45"/>
    <w:rsid w:val="082F0F7A"/>
    <w:rsid w:val="0831084F"/>
    <w:rsid w:val="08346591"/>
    <w:rsid w:val="08365FCE"/>
    <w:rsid w:val="08393BA7"/>
    <w:rsid w:val="08395955"/>
    <w:rsid w:val="083D71F3"/>
    <w:rsid w:val="08422A5C"/>
    <w:rsid w:val="084367D4"/>
    <w:rsid w:val="0849203C"/>
    <w:rsid w:val="084A0BAD"/>
    <w:rsid w:val="084A7B62"/>
    <w:rsid w:val="084C7436"/>
    <w:rsid w:val="084D31AF"/>
    <w:rsid w:val="084E1401"/>
    <w:rsid w:val="084F6F27"/>
    <w:rsid w:val="08504710"/>
    <w:rsid w:val="0854453D"/>
    <w:rsid w:val="085602B5"/>
    <w:rsid w:val="08567150"/>
    <w:rsid w:val="0858227F"/>
    <w:rsid w:val="085A5FF7"/>
    <w:rsid w:val="085B58CB"/>
    <w:rsid w:val="085E53BC"/>
    <w:rsid w:val="085E716A"/>
    <w:rsid w:val="086329D2"/>
    <w:rsid w:val="08674270"/>
    <w:rsid w:val="086C1887"/>
    <w:rsid w:val="086C22C1"/>
    <w:rsid w:val="086E1AA3"/>
    <w:rsid w:val="086E55FF"/>
    <w:rsid w:val="087150EF"/>
    <w:rsid w:val="087370B9"/>
    <w:rsid w:val="0874698D"/>
    <w:rsid w:val="08752E31"/>
    <w:rsid w:val="08760957"/>
    <w:rsid w:val="087723D8"/>
    <w:rsid w:val="087B7D1C"/>
    <w:rsid w:val="087D1CE6"/>
    <w:rsid w:val="087E15BA"/>
    <w:rsid w:val="087F0F2D"/>
    <w:rsid w:val="087F5A5E"/>
    <w:rsid w:val="08805332"/>
    <w:rsid w:val="088378AE"/>
    <w:rsid w:val="08850B9A"/>
    <w:rsid w:val="0886622F"/>
    <w:rsid w:val="088766C0"/>
    <w:rsid w:val="088968DD"/>
    <w:rsid w:val="088A4403"/>
    <w:rsid w:val="088F5575"/>
    <w:rsid w:val="089332B7"/>
    <w:rsid w:val="0898267C"/>
    <w:rsid w:val="089D4136"/>
    <w:rsid w:val="089E3A0A"/>
    <w:rsid w:val="08A059D4"/>
    <w:rsid w:val="08A2174C"/>
    <w:rsid w:val="08A46BE7"/>
    <w:rsid w:val="08A74FB5"/>
    <w:rsid w:val="08AA23AF"/>
    <w:rsid w:val="08AB6853"/>
    <w:rsid w:val="08AC6127"/>
    <w:rsid w:val="08B03E69"/>
    <w:rsid w:val="08B33959"/>
    <w:rsid w:val="08B374B6"/>
    <w:rsid w:val="08B576D2"/>
    <w:rsid w:val="08B84ACC"/>
    <w:rsid w:val="08BD6586"/>
    <w:rsid w:val="08BF5E5A"/>
    <w:rsid w:val="08C01BD2"/>
    <w:rsid w:val="08C07E24"/>
    <w:rsid w:val="08C2594B"/>
    <w:rsid w:val="08C6368D"/>
    <w:rsid w:val="08C96CD9"/>
    <w:rsid w:val="08CC4A1B"/>
    <w:rsid w:val="08CD7A60"/>
    <w:rsid w:val="08CE2541"/>
    <w:rsid w:val="08CE609D"/>
    <w:rsid w:val="08D12032"/>
    <w:rsid w:val="08DA2C94"/>
    <w:rsid w:val="08DC58E8"/>
    <w:rsid w:val="08DD2784"/>
    <w:rsid w:val="08E21B49"/>
    <w:rsid w:val="08E25FED"/>
    <w:rsid w:val="08E27D9B"/>
    <w:rsid w:val="08EB280C"/>
    <w:rsid w:val="08EB4EA1"/>
    <w:rsid w:val="08EC0C19"/>
    <w:rsid w:val="08EC29C7"/>
    <w:rsid w:val="08F17FDE"/>
    <w:rsid w:val="08F70DAF"/>
    <w:rsid w:val="08F875BE"/>
    <w:rsid w:val="08FA0E71"/>
    <w:rsid w:val="08FA1588"/>
    <w:rsid w:val="08FB2C0B"/>
    <w:rsid w:val="08FD4BD5"/>
    <w:rsid w:val="09002112"/>
    <w:rsid w:val="090146C5"/>
    <w:rsid w:val="09061CDB"/>
    <w:rsid w:val="090E6DE2"/>
    <w:rsid w:val="09102B5A"/>
    <w:rsid w:val="0911242E"/>
    <w:rsid w:val="09137F54"/>
    <w:rsid w:val="09153CCC"/>
    <w:rsid w:val="09175C96"/>
    <w:rsid w:val="091C14FF"/>
    <w:rsid w:val="091E5277"/>
    <w:rsid w:val="091F0FEF"/>
    <w:rsid w:val="0922463B"/>
    <w:rsid w:val="092263E9"/>
    <w:rsid w:val="092403B3"/>
    <w:rsid w:val="09297778"/>
    <w:rsid w:val="092D370C"/>
    <w:rsid w:val="09304FAA"/>
    <w:rsid w:val="09306D58"/>
    <w:rsid w:val="09385B2A"/>
    <w:rsid w:val="093A1985"/>
    <w:rsid w:val="093D3223"/>
    <w:rsid w:val="09412D13"/>
    <w:rsid w:val="09414AC1"/>
    <w:rsid w:val="09436A8B"/>
    <w:rsid w:val="0946657C"/>
    <w:rsid w:val="09475E50"/>
    <w:rsid w:val="09491BC8"/>
    <w:rsid w:val="094D16B8"/>
    <w:rsid w:val="095073FA"/>
    <w:rsid w:val="09532A47"/>
    <w:rsid w:val="09594501"/>
    <w:rsid w:val="095962AF"/>
    <w:rsid w:val="095A5B83"/>
    <w:rsid w:val="095C7B4D"/>
    <w:rsid w:val="095F763D"/>
    <w:rsid w:val="0961172D"/>
    <w:rsid w:val="096133B5"/>
    <w:rsid w:val="09652EA6"/>
    <w:rsid w:val="096802A0"/>
    <w:rsid w:val="096864F2"/>
    <w:rsid w:val="096B1B3E"/>
    <w:rsid w:val="096D1D5A"/>
    <w:rsid w:val="096E7880"/>
    <w:rsid w:val="0970184A"/>
    <w:rsid w:val="09750C0F"/>
    <w:rsid w:val="0978425B"/>
    <w:rsid w:val="097A0BC6"/>
    <w:rsid w:val="097E5D15"/>
    <w:rsid w:val="09811362"/>
    <w:rsid w:val="0983157E"/>
    <w:rsid w:val="09840E52"/>
    <w:rsid w:val="09880942"/>
    <w:rsid w:val="09886B94"/>
    <w:rsid w:val="09896468"/>
    <w:rsid w:val="098B0432"/>
    <w:rsid w:val="099512B1"/>
    <w:rsid w:val="0995305F"/>
    <w:rsid w:val="09954E0D"/>
    <w:rsid w:val="09970B85"/>
    <w:rsid w:val="09972933"/>
    <w:rsid w:val="09975029"/>
    <w:rsid w:val="09976DD7"/>
    <w:rsid w:val="099A2423"/>
    <w:rsid w:val="099C263F"/>
    <w:rsid w:val="099C619C"/>
    <w:rsid w:val="099D53F0"/>
    <w:rsid w:val="099F7A3A"/>
    <w:rsid w:val="09A17C56"/>
    <w:rsid w:val="09A432A2"/>
    <w:rsid w:val="09A60DC8"/>
    <w:rsid w:val="09A6701A"/>
    <w:rsid w:val="09A67B46"/>
    <w:rsid w:val="09A80FE4"/>
    <w:rsid w:val="09A82D92"/>
    <w:rsid w:val="09AB4631"/>
    <w:rsid w:val="09AD2157"/>
    <w:rsid w:val="09B07E99"/>
    <w:rsid w:val="09B2776D"/>
    <w:rsid w:val="09B93488"/>
    <w:rsid w:val="09B94F9F"/>
    <w:rsid w:val="09B96D4E"/>
    <w:rsid w:val="09BA2AC6"/>
    <w:rsid w:val="09BC683E"/>
    <w:rsid w:val="09C3197A"/>
    <w:rsid w:val="09C35E1E"/>
    <w:rsid w:val="09C37BCC"/>
    <w:rsid w:val="09C474A0"/>
    <w:rsid w:val="09C6146A"/>
    <w:rsid w:val="09C676BC"/>
    <w:rsid w:val="09C83435"/>
    <w:rsid w:val="09C86F91"/>
    <w:rsid w:val="09CA0F5B"/>
    <w:rsid w:val="09CA2D09"/>
    <w:rsid w:val="09CA5B4D"/>
    <w:rsid w:val="09CB6A81"/>
    <w:rsid w:val="09CF031F"/>
    <w:rsid w:val="09CF6571"/>
    <w:rsid w:val="09D12E4F"/>
    <w:rsid w:val="09D65B51"/>
    <w:rsid w:val="09D678FF"/>
    <w:rsid w:val="09D75426"/>
    <w:rsid w:val="09D9119E"/>
    <w:rsid w:val="09D92F4C"/>
    <w:rsid w:val="09D973F0"/>
    <w:rsid w:val="09DB6AD2"/>
    <w:rsid w:val="09DC0C8E"/>
    <w:rsid w:val="09DD1183"/>
    <w:rsid w:val="09DE4A06"/>
    <w:rsid w:val="09DE67B4"/>
    <w:rsid w:val="09E638BB"/>
    <w:rsid w:val="09E87633"/>
    <w:rsid w:val="09EA33AB"/>
    <w:rsid w:val="09EB2C7F"/>
    <w:rsid w:val="09ED0EE7"/>
    <w:rsid w:val="09EF276F"/>
    <w:rsid w:val="09F064E7"/>
    <w:rsid w:val="09F75AC8"/>
    <w:rsid w:val="09FB7366"/>
    <w:rsid w:val="09FC30DE"/>
    <w:rsid w:val="0A0124A3"/>
    <w:rsid w:val="0A026946"/>
    <w:rsid w:val="0A03446D"/>
    <w:rsid w:val="0A03621B"/>
    <w:rsid w:val="0A0C3321"/>
    <w:rsid w:val="0A110938"/>
    <w:rsid w:val="0A1246B0"/>
    <w:rsid w:val="0A1421D6"/>
    <w:rsid w:val="0A165F4E"/>
    <w:rsid w:val="0A171CC6"/>
    <w:rsid w:val="0A195A3E"/>
    <w:rsid w:val="0A1D552E"/>
    <w:rsid w:val="0A20501F"/>
    <w:rsid w:val="0A206DCD"/>
    <w:rsid w:val="0A2166A1"/>
    <w:rsid w:val="0A232419"/>
    <w:rsid w:val="0A2368BD"/>
    <w:rsid w:val="0A261F09"/>
    <w:rsid w:val="0A272508"/>
    <w:rsid w:val="0A285C81"/>
    <w:rsid w:val="0A287A2F"/>
    <w:rsid w:val="0A2A7C4B"/>
    <w:rsid w:val="0A2C5771"/>
    <w:rsid w:val="0A2D5046"/>
    <w:rsid w:val="0A2F5262"/>
    <w:rsid w:val="0A2F7010"/>
    <w:rsid w:val="0A310FDA"/>
    <w:rsid w:val="0A3313CA"/>
    <w:rsid w:val="0A344626"/>
    <w:rsid w:val="0A3C329E"/>
    <w:rsid w:val="0A3E36F7"/>
    <w:rsid w:val="0A402FCB"/>
    <w:rsid w:val="0A40746F"/>
    <w:rsid w:val="0A426D43"/>
    <w:rsid w:val="0A433171"/>
    <w:rsid w:val="0A456833"/>
    <w:rsid w:val="0A4707FD"/>
    <w:rsid w:val="0A474359"/>
    <w:rsid w:val="0A482F82"/>
    <w:rsid w:val="0A486323"/>
    <w:rsid w:val="0A4A209B"/>
    <w:rsid w:val="0A4F76B2"/>
    <w:rsid w:val="0A51342A"/>
    <w:rsid w:val="0A526C05"/>
    <w:rsid w:val="0A546A76"/>
    <w:rsid w:val="0A553E45"/>
    <w:rsid w:val="0A5B1BB3"/>
    <w:rsid w:val="0A5B7E05"/>
    <w:rsid w:val="0A5E16A3"/>
    <w:rsid w:val="0A5E5C25"/>
    <w:rsid w:val="0A5F6638"/>
    <w:rsid w:val="0A60366D"/>
    <w:rsid w:val="0A621193"/>
    <w:rsid w:val="0A622F41"/>
    <w:rsid w:val="0A64315D"/>
    <w:rsid w:val="0A656ED5"/>
    <w:rsid w:val="0A6767AA"/>
    <w:rsid w:val="0A690774"/>
    <w:rsid w:val="0A6C0264"/>
    <w:rsid w:val="0A6D7B38"/>
    <w:rsid w:val="0A6E5D8A"/>
    <w:rsid w:val="0A6F565E"/>
    <w:rsid w:val="0A7333A0"/>
    <w:rsid w:val="0A73514E"/>
    <w:rsid w:val="0A75342F"/>
    <w:rsid w:val="0A782765"/>
    <w:rsid w:val="0A79028B"/>
    <w:rsid w:val="0A7D3302"/>
    <w:rsid w:val="0A7D7D7B"/>
    <w:rsid w:val="0A805ABD"/>
    <w:rsid w:val="0A825391"/>
    <w:rsid w:val="0A84735B"/>
    <w:rsid w:val="0A856C30"/>
    <w:rsid w:val="0A8729A8"/>
    <w:rsid w:val="0A8A693C"/>
    <w:rsid w:val="0A8D3D36"/>
    <w:rsid w:val="0A8F5D00"/>
    <w:rsid w:val="0A8F6BA7"/>
    <w:rsid w:val="0A905466"/>
    <w:rsid w:val="0A981059"/>
    <w:rsid w:val="0A9B46A5"/>
    <w:rsid w:val="0A9F4195"/>
    <w:rsid w:val="0AA01CBB"/>
    <w:rsid w:val="0AA3355A"/>
    <w:rsid w:val="0AA417AC"/>
    <w:rsid w:val="0AA50DCD"/>
    <w:rsid w:val="0AA55524"/>
    <w:rsid w:val="0AA7129C"/>
    <w:rsid w:val="0AA90B70"/>
    <w:rsid w:val="0AA95014"/>
    <w:rsid w:val="0AAC240E"/>
    <w:rsid w:val="0AAE43D8"/>
    <w:rsid w:val="0AAE6186"/>
    <w:rsid w:val="0AB37C41"/>
    <w:rsid w:val="0AB87005"/>
    <w:rsid w:val="0AB94B2B"/>
    <w:rsid w:val="0ABD1C25"/>
    <w:rsid w:val="0ABE2142"/>
    <w:rsid w:val="0AC260D6"/>
    <w:rsid w:val="0AC67120"/>
    <w:rsid w:val="0AC7549A"/>
    <w:rsid w:val="0AC77248"/>
    <w:rsid w:val="0AC92FC0"/>
    <w:rsid w:val="0ACA0AE6"/>
    <w:rsid w:val="0AD007F3"/>
    <w:rsid w:val="0AD41965"/>
    <w:rsid w:val="0AD61B81"/>
    <w:rsid w:val="0AD6392F"/>
    <w:rsid w:val="0AD727CC"/>
    <w:rsid w:val="0AD83203"/>
    <w:rsid w:val="0AD96F7B"/>
    <w:rsid w:val="0ADB0F46"/>
    <w:rsid w:val="0ADD2F10"/>
    <w:rsid w:val="0ADD663E"/>
    <w:rsid w:val="0AE0030A"/>
    <w:rsid w:val="0AE04889"/>
    <w:rsid w:val="0AE41BA8"/>
    <w:rsid w:val="0AE4604C"/>
    <w:rsid w:val="0AE55920"/>
    <w:rsid w:val="0AE71698"/>
    <w:rsid w:val="0AE93662"/>
    <w:rsid w:val="0AEA2F37"/>
    <w:rsid w:val="0AEF054D"/>
    <w:rsid w:val="0AF53DB5"/>
    <w:rsid w:val="0AFB1BC7"/>
    <w:rsid w:val="0AFB5144"/>
    <w:rsid w:val="0AFC15E8"/>
    <w:rsid w:val="0AFE0548"/>
    <w:rsid w:val="0AFF4C34"/>
    <w:rsid w:val="0B064214"/>
    <w:rsid w:val="0B077F8D"/>
    <w:rsid w:val="0B093D05"/>
    <w:rsid w:val="0B0A5387"/>
    <w:rsid w:val="0B0E003D"/>
    <w:rsid w:val="0B136931"/>
    <w:rsid w:val="0B185CF6"/>
    <w:rsid w:val="0B1C3A38"/>
    <w:rsid w:val="0B1C57E6"/>
    <w:rsid w:val="0B226B74"/>
    <w:rsid w:val="0B246449"/>
    <w:rsid w:val="0B266665"/>
    <w:rsid w:val="0B27418B"/>
    <w:rsid w:val="0B2B5A29"/>
    <w:rsid w:val="0B301291"/>
    <w:rsid w:val="0B36617C"/>
    <w:rsid w:val="0B372620"/>
    <w:rsid w:val="0B391B68"/>
    <w:rsid w:val="0B3A3EBE"/>
    <w:rsid w:val="0B3B3792"/>
    <w:rsid w:val="0B3C7C36"/>
    <w:rsid w:val="0B422D73"/>
    <w:rsid w:val="0B444D3D"/>
    <w:rsid w:val="0B446AEB"/>
    <w:rsid w:val="0B462863"/>
    <w:rsid w:val="0B4765DB"/>
    <w:rsid w:val="0B4B1C27"/>
    <w:rsid w:val="0B5036E2"/>
    <w:rsid w:val="0B520B0D"/>
    <w:rsid w:val="0B521208"/>
    <w:rsid w:val="0B550CF8"/>
    <w:rsid w:val="0B5A4560"/>
    <w:rsid w:val="0B5A630E"/>
    <w:rsid w:val="0B5C2086"/>
    <w:rsid w:val="0B6251C3"/>
    <w:rsid w:val="0B626F71"/>
    <w:rsid w:val="0B674587"/>
    <w:rsid w:val="0B680A2B"/>
    <w:rsid w:val="0B696551"/>
    <w:rsid w:val="0B6C7DF0"/>
    <w:rsid w:val="0B6D4294"/>
    <w:rsid w:val="0B705B32"/>
    <w:rsid w:val="0B7218AA"/>
    <w:rsid w:val="0B725406"/>
    <w:rsid w:val="0B732F2C"/>
    <w:rsid w:val="0B765E36"/>
    <w:rsid w:val="0B770C6E"/>
    <w:rsid w:val="0B7C0033"/>
    <w:rsid w:val="0B7D045A"/>
    <w:rsid w:val="0B7F5D75"/>
    <w:rsid w:val="0B811AED"/>
    <w:rsid w:val="0B860EB1"/>
    <w:rsid w:val="0B8769D7"/>
    <w:rsid w:val="0B896BF3"/>
    <w:rsid w:val="0B8B296C"/>
    <w:rsid w:val="0B8C3FEE"/>
    <w:rsid w:val="0B8D66E4"/>
    <w:rsid w:val="0B8E3FFD"/>
    <w:rsid w:val="0B8E7D66"/>
    <w:rsid w:val="0B8E7D91"/>
    <w:rsid w:val="0B907F82"/>
    <w:rsid w:val="0B916712"/>
    <w:rsid w:val="0B931032"/>
    <w:rsid w:val="0B957346"/>
    <w:rsid w:val="0B9730BE"/>
    <w:rsid w:val="0B996E37"/>
    <w:rsid w:val="0B9A2BAF"/>
    <w:rsid w:val="0B9F1F73"/>
    <w:rsid w:val="0BA37CB5"/>
    <w:rsid w:val="0BA47589"/>
    <w:rsid w:val="0BA53A2D"/>
    <w:rsid w:val="0BA54B88"/>
    <w:rsid w:val="0BA650B0"/>
    <w:rsid w:val="0BA8707A"/>
    <w:rsid w:val="0BAA1044"/>
    <w:rsid w:val="0BAD643E"/>
    <w:rsid w:val="0BAF665A"/>
    <w:rsid w:val="0BB84DE3"/>
    <w:rsid w:val="0BBA4FFF"/>
    <w:rsid w:val="0BBA6DAD"/>
    <w:rsid w:val="0BBF6171"/>
    <w:rsid w:val="0BC1638D"/>
    <w:rsid w:val="0BC33EB3"/>
    <w:rsid w:val="0BC419DA"/>
    <w:rsid w:val="0BC814CA"/>
    <w:rsid w:val="0BC96FF0"/>
    <w:rsid w:val="0BCA5242"/>
    <w:rsid w:val="0BCB4B16"/>
    <w:rsid w:val="0BCB5162"/>
    <w:rsid w:val="0BCE4606"/>
    <w:rsid w:val="0BCF0AAA"/>
    <w:rsid w:val="0BCF2858"/>
    <w:rsid w:val="0BD460C1"/>
    <w:rsid w:val="0BD87233"/>
    <w:rsid w:val="0BDA2FAB"/>
    <w:rsid w:val="0BDF6813"/>
    <w:rsid w:val="0BE107DE"/>
    <w:rsid w:val="0BE1258C"/>
    <w:rsid w:val="0BE24B2A"/>
    <w:rsid w:val="0BE300B2"/>
    <w:rsid w:val="0BE35FBA"/>
    <w:rsid w:val="0BE61950"/>
    <w:rsid w:val="0BE67BA2"/>
    <w:rsid w:val="0BE856C8"/>
    <w:rsid w:val="0BEB21FF"/>
    <w:rsid w:val="0BF2461F"/>
    <w:rsid w:val="0BF422BF"/>
    <w:rsid w:val="0BF7590B"/>
    <w:rsid w:val="0BFC56D1"/>
    <w:rsid w:val="0BFC73C5"/>
    <w:rsid w:val="0BFE4EEC"/>
    <w:rsid w:val="0C040028"/>
    <w:rsid w:val="0C0544CC"/>
    <w:rsid w:val="0C060244"/>
    <w:rsid w:val="0C0A1AE2"/>
    <w:rsid w:val="0C0B13B7"/>
    <w:rsid w:val="0C120997"/>
    <w:rsid w:val="0C122745"/>
    <w:rsid w:val="0C193AD3"/>
    <w:rsid w:val="0C197F77"/>
    <w:rsid w:val="0C1B5A9E"/>
    <w:rsid w:val="0C1F4E62"/>
    <w:rsid w:val="0C201306"/>
    <w:rsid w:val="0C272694"/>
    <w:rsid w:val="0C2801BA"/>
    <w:rsid w:val="0C28640C"/>
    <w:rsid w:val="0C2A7A8F"/>
    <w:rsid w:val="0C2D2E0B"/>
    <w:rsid w:val="0C2D3A23"/>
    <w:rsid w:val="0C322DE7"/>
    <w:rsid w:val="0C332F42"/>
    <w:rsid w:val="0C3443D2"/>
    <w:rsid w:val="0C360B29"/>
    <w:rsid w:val="0C37664F"/>
    <w:rsid w:val="0C395F24"/>
    <w:rsid w:val="0C3A2925"/>
    <w:rsid w:val="0C3B1C9C"/>
    <w:rsid w:val="0C3B7F93"/>
    <w:rsid w:val="0C3C3C66"/>
    <w:rsid w:val="0C3C5A14"/>
    <w:rsid w:val="0C3D6BC5"/>
    <w:rsid w:val="0C4072B2"/>
    <w:rsid w:val="0C41302A"/>
    <w:rsid w:val="0C4274CE"/>
    <w:rsid w:val="0C430B50"/>
    <w:rsid w:val="0C434FF4"/>
    <w:rsid w:val="0C460641"/>
    <w:rsid w:val="0C467ED1"/>
    <w:rsid w:val="0C474AE5"/>
    <w:rsid w:val="0C495168"/>
    <w:rsid w:val="0C4B5C57"/>
    <w:rsid w:val="0C4C1587"/>
    <w:rsid w:val="0C4D4F79"/>
    <w:rsid w:val="0C4F123E"/>
    <w:rsid w:val="0C4F1BEB"/>
    <w:rsid w:val="0C4F74F5"/>
    <w:rsid w:val="0C517711"/>
    <w:rsid w:val="0C524D8A"/>
    <w:rsid w:val="0C525237"/>
    <w:rsid w:val="0C52795B"/>
    <w:rsid w:val="0C564B9B"/>
    <w:rsid w:val="0C564D28"/>
    <w:rsid w:val="0C5745FC"/>
    <w:rsid w:val="0C5965C6"/>
    <w:rsid w:val="0C5B233E"/>
    <w:rsid w:val="0C5E1E2E"/>
    <w:rsid w:val="0C621511"/>
    <w:rsid w:val="0C6349E1"/>
    <w:rsid w:val="0C6531BD"/>
    <w:rsid w:val="0C654F6B"/>
    <w:rsid w:val="0C662A91"/>
    <w:rsid w:val="0C686809"/>
    <w:rsid w:val="0C6C62F9"/>
    <w:rsid w:val="0C71390F"/>
    <w:rsid w:val="0C7156BE"/>
    <w:rsid w:val="0C762CD4"/>
    <w:rsid w:val="0C767178"/>
    <w:rsid w:val="0C776A4C"/>
    <w:rsid w:val="0C7B02EA"/>
    <w:rsid w:val="0C7E7DDA"/>
    <w:rsid w:val="0C7F6978"/>
    <w:rsid w:val="0C807FF6"/>
    <w:rsid w:val="0C822728"/>
    <w:rsid w:val="0C85560D"/>
    <w:rsid w:val="0C874EE1"/>
    <w:rsid w:val="0C8C0749"/>
    <w:rsid w:val="0C913FB2"/>
    <w:rsid w:val="0C915D60"/>
    <w:rsid w:val="0C923886"/>
    <w:rsid w:val="0C924DEE"/>
    <w:rsid w:val="0C9475FE"/>
    <w:rsid w:val="0C9D4705"/>
    <w:rsid w:val="0C9E047D"/>
    <w:rsid w:val="0C9F66CF"/>
    <w:rsid w:val="0CA05FA3"/>
    <w:rsid w:val="0CA37841"/>
    <w:rsid w:val="0CA43CE5"/>
    <w:rsid w:val="0CA74A68"/>
    <w:rsid w:val="0CA75583"/>
    <w:rsid w:val="0CA912FB"/>
    <w:rsid w:val="0CAC4948"/>
    <w:rsid w:val="0CAE6912"/>
    <w:rsid w:val="0CAF4438"/>
    <w:rsid w:val="0CB41A4E"/>
    <w:rsid w:val="0CB67574"/>
    <w:rsid w:val="0CB87790"/>
    <w:rsid w:val="0CB953C7"/>
    <w:rsid w:val="0CBA3508"/>
    <w:rsid w:val="0CBB6C45"/>
    <w:rsid w:val="0CBE7DA9"/>
    <w:rsid w:val="0CC021A1"/>
    <w:rsid w:val="0CC223BD"/>
    <w:rsid w:val="0CC47EE3"/>
    <w:rsid w:val="0CC9374C"/>
    <w:rsid w:val="0CC954FA"/>
    <w:rsid w:val="0CCC323C"/>
    <w:rsid w:val="0CCD48BE"/>
    <w:rsid w:val="0CCF0636"/>
    <w:rsid w:val="0CD8398F"/>
    <w:rsid w:val="0CD95E41"/>
    <w:rsid w:val="0CDB522D"/>
    <w:rsid w:val="0CDD2D53"/>
    <w:rsid w:val="0CDF4D1D"/>
    <w:rsid w:val="0CE00A95"/>
    <w:rsid w:val="0CE045F1"/>
    <w:rsid w:val="0CE2480D"/>
    <w:rsid w:val="0CE42333"/>
    <w:rsid w:val="0CE57E5A"/>
    <w:rsid w:val="0CE62C29"/>
    <w:rsid w:val="0CE73BD2"/>
    <w:rsid w:val="0CE916F8"/>
    <w:rsid w:val="0CE95576"/>
    <w:rsid w:val="0CEA36C2"/>
    <w:rsid w:val="0CEE31B2"/>
    <w:rsid w:val="0CEF0CD8"/>
    <w:rsid w:val="0CF15809"/>
    <w:rsid w:val="0CF167FE"/>
    <w:rsid w:val="0CF21543"/>
    <w:rsid w:val="0CF956B3"/>
    <w:rsid w:val="0CFA3905"/>
    <w:rsid w:val="0CFB142B"/>
    <w:rsid w:val="0CFB58CF"/>
    <w:rsid w:val="0CFB767D"/>
    <w:rsid w:val="0CFF0F1B"/>
    <w:rsid w:val="0CFF53BF"/>
    <w:rsid w:val="0D002EE5"/>
    <w:rsid w:val="0D004C93"/>
    <w:rsid w:val="0D0429D6"/>
    <w:rsid w:val="0D077DD0"/>
    <w:rsid w:val="0D091D9A"/>
    <w:rsid w:val="0D09234F"/>
    <w:rsid w:val="0D0E115E"/>
    <w:rsid w:val="0D0E1D35"/>
    <w:rsid w:val="0D110C4F"/>
    <w:rsid w:val="0D1129FD"/>
    <w:rsid w:val="0D1150F2"/>
    <w:rsid w:val="0D130BA3"/>
    <w:rsid w:val="0D162709"/>
    <w:rsid w:val="0D197B03"/>
    <w:rsid w:val="0D1D75F3"/>
    <w:rsid w:val="0D1F511A"/>
    <w:rsid w:val="0D224C0A"/>
    <w:rsid w:val="0D26294C"/>
    <w:rsid w:val="0D29243C"/>
    <w:rsid w:val="0D2B61B4"/>
    <w:rsid w:val="0D2B7F62"/>
    <w:rsid w:val="0D2C3CDA"/>
    <w:rsid w:val="0D31155B"/>
    <w:rsid w:val="0D312C9C"/>
    <w:rsid w:val="0D31309F"/>
    <w:rsid w:val="0D3229EB"/>
    <w:rsid w:val="0D366907"/>
    <w:rsid w:val="0D3861DB"/>
    <w:rsid w:val="0D3D37F2"/>
    <w:rsid w:val="0D3E52A0"/>
    <w:rsid w:val="0D3F57BC"/>
    <w:rsid w:val="0D4032E2"/>
    <w:rsid w:val="0D4234FE"/>
    <w:rsid w:val="0D447276"/>
    <w:rsid w:val="0D474EC2"/>
    <w:rsid w:val="0D4A3843"/>
    <w:rsid w:val="0D4B2102"/>
    <w:rsid w:val="0D4B23B2"/>
    <w:rsid w:val="0D4B4161"/>
    <w:rsid w:val="0D4C1C87"/>
    <w:rsid w:val="0D4E0A83"/>
    <w:rsid w:val="0D501777"/>
    <w:rsid w:val="0D523741"/>
    <w:rsid w:val="0D533015"/>
    <w:rsid w:val="0D554FDF"/>
    <w:rsid w:val="0D5B011C"/>
    <w:rsid w:val="0D5D20E6"/>
    <w:rsid w:val="0D6047E0"/>
    <w:rsid w:val="0D611BD6"/>
    <w:rsid w:val="0D613984"/>
    <w:rsid w:val="0D6276FC"/>
    <w:rsid w:val="0D643474"/>
    <w:rsid w:val="0D646FD0"/>
    <w:rsid w:val="0D660F9A"/>
    <w:rsid w:val="0D662D48"/>
    <w:rsid w:val="0D666D0A"/>
    <w:rsid w:val="0D674D12"/>
    <w:rsid w:val="0D682F64"/>
    <w:rsid w:val="0D6B035F"/>
    <w:rsid w:val="0D6B4803"/>
    <w:rsid w:val="0D6B65B1"/>
    <w:rsid w:val="0D6C40D7"/>
    <w:rsid w:val="0D705975"/>
    <w:rsid w:val="0D7511DD"/>
    <w:rsid w:val="0D774F56"/>
    <w:rsid w:val="0D780CCE"/>
    <w:rsid w:val="0D797D51"/>
    <w:rsid w:val="0D7A6610"/>
    <w:rsid w:val="0D7D0092"/>
    <w:rsid w:val="0D7F3E0A"/>
    <w:rsid w:val="0D817B82"/>
    <w:rsid w:val="0D8439D4"/>
    <w:rsid w:val="0D870F11"/>
    <w:rsid w:val="0D896A37"/>
    <w:rsid w:val="0D897846"/>
    <w:rsid w:val="0D8B0A01"/>
    <w:rsid w:val="0D8E04F1"/>
    <w:rsid w:val="0D904269"/>
    <w:rsid w:val="0D907DC5"/>
    <w:rsid w:val="0D933D59"/>
    <w:rsid w:val="0D9A0C44"/>
    <w:rsid w:val="0D9A50E8"/>
    <w:rsid w:val="0D9D0734"/>
    <w:rsid w:val="0D9E05DC"/>
    <w:rsid w:val="0D9F44AC"/>
    <w:rsid w:val="0DA11FD2"/>
    <w:rsid w:val="0DA25D4B"/>
    <w:rsid w:val="0DA675E9"/>
    <w:rsid w:val="0DAB2E51"/>
    <w:rsid w:val="0DAE46EF"/>
    <w:rsid w:val="0DB00467"/>
    <w:rsid w:val="0DB25F8E"/>
    <w:rsid w:val="0DB53CD0"/>
    <w:rsid w:val="0DB717F6"/>
    <w:rsid w:val="0DB735A4"/>
    <w:rsid w:val="0DB8556E"/>
    <w:rsid w:val="0DBC0BBA"/>
    <w:rsid w:val="0DBC505E"/>
    <w:rsid w:val="0DBC6E0C"/>
    <w:rsid w:val="0DBD3B65"/>
    <w:rsid w:val="0DBE0DD6"/>
    <w:rsid w:val="0DBF68FD"/>
    <w:rsid w:val="0DC108C7"/>
    <w:rsid w:val="0DC21F49"/>
    <w:rsid w:val="0DC43F13"/>
    <w:rsid w:val="0DC45CC1"/>
    <w:rsid w:val="0DC65EDD"/>
    <w:rsid w:val="0DC83A03"/>
    <w:rsid w:val="0DC91529"/>
    <w:rsid w:val="0DC932D7"/>
    <w:rsid w:val="0DCB704F"/>
    <w:rsid w:val="0DD1522E"/>
    <w:rsid w:val="0DD203DE"/>
    <w:rsid w:val="0DD405FA"/>
    <w:rsid w:val="0DD51C7C"/>
    <w:rsid w:val="0DD55EED"/>
    <w:rsid w:val="0DD56120"/>
    <w:rsid w:val="0DD95C10"/>
    <w:rsid w:val="0DDE4FD5"/>
    <w:rsid w:val="0DE14AC5"/>
    <w:rsid w:val="0DE17CB4"/>
    <w:rsid w:val="0DE3083D"/>
    <w:rsid w:val="0DE35880"/>
    <w:rsid w:val="0DE46363"/>
    <w:rsid w:val="0DE545B5"/>
    <w:rsid w:val="0DE85E53"/>
    <w:rsid w:val="0DEA1BCB"/>
    <w:rsid w:val="0DED346A"/>
    <w:rsid w:val="0DED5218"/>
    <w:rsid w:val="0DF76096"/>
    <w:rsid w:val="0DF90060"/>
    <w:rsid w:val="0DF91E0E"/>
    <w:rsid w:val="0DF93BBD"/>
    <w:rsid w:val="0DF97AA6"/>
    <w:rsid w:val="0DFC18FF"/>
    <w:rsid w:val="0DFE11D3"/>
    <w:rsid w:val="0E0013EF"/>
    <w:rsid w:val="0E010CC3"/>
    <w:rsid w:val="0E012A71"/>
    <w:rsid w:val="0E016F15"/>
    <w:rsid w:val="0E032C8D"/>
    <w:rsid w:val="0E0367E9"/>
    <w:rsid w:val="0E042561"/>
    <w:rsid w:val="0E060087"/>
    <w:rsid w:val="0E146C48"/>
    <w:rsid w:val="0E155B3E"/>
    <w:rsid w:val="0E1F4751"/>
    <w:rsid w:val="0E202C51"/>
    <w:rsid w:val="0E214EC1"/>
    <w:rsid w:val="0E250E55"/>
    <w:rsid w:val="0E286250"/>
    <w:rsid w:val="0E291FC9"/>
    <w:rsid w:val="0E2A021A"/>
    <w:rsid w:val="0E2A646C"/>
    <w:rsid w:val="0E2B5D40"/>
    <w:rsid w:val="0E2D3866"/>
    <w:rsid w:val="0E2D7D0A"/>
    <w:rsid w:val="0E320E7D"/>
    <w:rsid w:val="0E325320"/>
    <w:rsid w:val="0E372937"/>
    <w:rsid w:val="0E3B2427"/>
    <w:rsid w:val="0E3C619F"/>
    <w:rsid w:val="0E3F3599"/>
    <w:rsid w:val="0E415563"/>
    <w:rsid w:val="0E43752E"/>
    <w:rsid w:val="0E44378C"/>
    <w:rsid w:val="0E494A2D"/>
    <w:rsid w:val="0E4A266A"/>
    <w:rsid w:val="0E4B63E2"/>
    <w:rsid w:val="0E4D215A"/>
    <w:rsid w:val="0E4D5CB6"/>
    <w:rsid w:val="0E4F1A2E"/>
    <w:rsid w:val="0E5434E9"/>
    <w:rsid w:val="0E574D87"/>
    <w:rsid w:val="0E590AFF"/>
    <w:rsid w:val="0E59465B"/>
    <w:rsid w:val="0E5E4367"/>
    <w:rsid w:val="0E6059EA"/>
    <w:rsid w:val="0E611762"/>
    <w:rsid w:val="0E6179B4"/>
    <w:rsid w:val="0E63197E"/>
    <w:rsid w:val="0E635EF9"/>
    <w:rsid w:val="0E641635"/>
    <w:rsid w:val="0E647EF4"/>
    <w:rsid w:val="0E6574A4"/>
    <w:rsid w:val="0E67321C"/>
    <w:rsid w:val="0E6B438E"/>
    <w:rsid w:val="0E6B7624"/>
    <w:rsid w:val="0E6C0832"/>
    <w:rsid w:val="0E6F6748"/>
    <w:rsid w:val="0E715E49"/>
    <w:rsid w:val="0E72396F"/>
    <w:rsid w:val="0E7A7C93"/>
    <w:rsid w:val="0E7C659C"/>
    <w:rsid w:val="0E7E40C2"/>
    <w:rsid w:val="0E8042DE"/>
    <w:rsid w:val="0E811E04"/>
    <w:rsid w:val="0E813BB2"/>
    <w:rsid w:val="0E820056"/>
    <w:rsid w:val="0E87741A"/>
    <w:rsid w:val="0E912047"/>
    <w:rsid w:val="0E925DBF"/>
    <w:rsid w:val="0E947D89"/>
    <w:rsid w:val="0E96765D"/>
    <w:rsid w:val="0E981627"/>
    <w:rsid w:val="0E99714E"/>
    <w:rsid w:val="0E9B2EC6"/>
    <w:rsid w:val="0E9C09EC"/>
    <w:rsid w:val="0E9D0085"/>
    <w:rsid w:val="0E9D6C3E"/>
    <w:rsid w:val="0E9E29B6"/>
    <w:rsid w:val="0EA31D7A"/>
    <w:rsid w:val="0EA7186A"/>
    <w:rsid w:val="0EA72878"/>
    <w:rsid w:val="0EA855E3"/>
    <w:rsid w:val="0EA87391"/>
    <w:rsid w:val="0EAA3109"/>
    <w:rsid w:val="0EAA4EB7"/>
    <w:rsid w:val="0EAC0C2F"/>
    <w:rsid w:val="0EAC50D3"/>
    <w:rsid w:val="0EAE274B"/>
    <w:rsid w:val="0EAF071F"/>
    <w:rsid w:val="0EAF24CD"/>
    <w:rsid w:val="0EB67D00"/>
    <w:rsid w:val="0EB775D4"/>
    <w:rsid w:val="0EB9159E"/>
    <w:rsid w:val="0EBB5316"/>
    <w:rsid w:val="0EBD108E"/>
    <w:rsid w:val="0EBE0962"/>
    <w:rsid w:val="0EBE6BB4"/>
    <w:rsid w:val="0EC3241C"/>
    <w:rsid w:val="0EC341CA"/>
    <w:rsid w:val="0EC35F79"/>
    <w:rsid w:val="0EC55E01"/>
    <w:rsid w:val="0ECB3F41"/>
    <w:rsid w:val="0ECD6DF7"/>
    <w:rsid w:val="0ECE329B"/>
    <w:rsid w:val="0ECF1A84"/>
    <w:rsid w:val="0ED40186"/>
    <w:rsid w:val="0ED62150"/>
    <w:rsid w:val="0EDB7766"/>
    <w:rsid w:val="0EDD34DE"/>
    <w:rsid w:val="0EE06B2A"/>
    <w:rsid w:val="0EE26D46"/>
    <w:rsid w:val="0EEA1757"/>
    <w:rsid w:val="0EEF3211"/>
    <w:rsid w:val="0EEF6D6E"/>
    <w:rsid w:val="0EF32D02"/>
    <w:rsid w:val="0EF645A0"/>
    <w:rsid w:val="0EF95E3E"/>
    <w:rsid w:val="0EF97BEC"/>
    <w:rsid w:val="0EFA4090"/>
    <w:rsid w:val="0EFE3455"/>
    <w:rsid w:val="0F022F45"/>
    <w:rsid w:val="0F032819"/>
    <w:rsid w:val="0F046CBD"/>
    <w:rsid w:val="0F065E65"/>
    <w:rsid w:val="0F0740B7"/>
    <w:rsid w:val="0F0767AD"/>
    <w:rsid w:val="0F087E2F"/>
    <w:rsid w:val="0F0E3698"/>
    <w:rsid w:val="0F0F11BE"/>
    <w:rsid w:val="0F0F7410"/>
    <w:rsid w:val="0F135152"/>
    <w:rsid w:val="0F144A26"/>
    <w:rsid w:val="0F16079E"/>
    <w:rsid w:val="0F16254C"/>
    <w:rsid w:val="0F1862C4"/>
    <w:rsid w:val="0F19203C"/>
    <w:rsid w:val="0F1A028E"/>
    <w:rsid w:val="0F1B7B63"/>
    <w:rsid w:val="0F1F58A5"/>
    <w:rsid w:val="0F20161D"/>
    <w:rsid w:val="0F225395"/>
    <w:rsid w:val="0F23681D"/>
    <w:rsid w:val="0F242EBB"/>
    <w:rsid w:val="0F2509E1"/>
    <w:rsid w:val="0F29227F"/>
    <w:rsid w:val="0F2B249C"/>
    <w:rsid w:val="0F2F10B5"/>
    <w:rsid w:val="0F2F1860"/>
    <w:rsid w:val="0F3550C8"/>
    <w:rsid w:val="0F36499C"/>
    <w:rsid w:val="0F384BB8"/>
    <w:rsid w:val="0F3F5F47"/>
    <w:rsid w:val="0F4075C9"/>
    <w:rsid w:val="0F4277E5"/>
    <w:rsid w:val="0F44355D"/>
    <w:rsid w:val="0F452E31"/>
    <w:rsid w:val="0F4672D5"/>
    <w:rsid w:val="0F490B74"/>
    <w:rsid w:val="0F4B48EC"/>
    <w:rsid w:val="0F4C0664"/>
    <w:rsid w:val="0F4C41C0"/>
    <w:rsid w:val="0F5117D6"/>
    <w:rsid w:val="0F512094"/>
    <w:rsid w:val="0F515C7A"/>
    <w:rsid w:val="0F517A28"/>
    <w:rsid w:val="0F557518"/>
    <w:rsid w:val="0F5A68DD"/>
    <w:rsid w:val="0F5D461F"/>
    <w:rsid w:val="0F621C35"/>
    <w:rsid w:val="0F627C4F"/>
    <w:rsid w:val="0F655282"/>
    <w:rsid w:val="0F657030"/>
    <w:rsid w:val="0F6A0FB2"/>
    <w:rsid w:val="0F6B6D3C"/>
    <w:rsid w:val="0F6E00F9"/>
    <w:rsid w:val="0F704352"/>
    <w:rsid w:val="0F706100"/>
    <w:rsid w:val="0F707EAE"/>
    <w:rsid w:val="0F73174D"/>
    <w:rsid w:val="0F735BF1"/>
    <w:rsid w:val="0F751969"/>
    <w:rsid w:val="0F7554C5"/>
    <w:rsid w:val="0F76123D"/>
    <w:rsid w:val="0F783207"/>
    <w:rsid w:val="0F7C2CF7"/>
    <w:rsid w:val="0F7D081D"/>
    <w:rsid w:val="0F824086"/>
    <w:rsid w:val="0F841BAC"/>
    <w:rsid w:val="0F865924"/>
    <w:rsid w:val="0F8676D2"/>
    <w:rsid w:val="0F8751F8"/>
    <w:rsid w:val="0F890F70"/>
    <w:rsid w:val="0F8B2F3A"/>
    <w:rsid w:val="0F900551"/>
    <w:rsid w:val="0F9067A2"/>
    <w:rsid w:val="0F917E25"/>
    <w:rsid w:val="0F9242C9"/>
    <w:rsid w:val="0F926D2E"/>
    <w:rsid w:val="0F930041"/>
    <w:rsid w:val="0F957915"/>
    <w:rsid w:val="0F977B31"/>
    <w:rsid w:val="0F9811B3"/>
    <w:rsid w:val="0F987405"/>
    <w:rsid w:val="0F9A317D"/>
    <w:rsid w:val="0F9A4F2B"/>
    <w:rsid w:val="0F9B0CA3"/>
    <w:rsid w:val="0F9D4A1B"/>
    <w:rsid w:val="0FA1275E"/>
    <w:rsid w:val="0FA47B58"/>
    <w:rsid w:val="0FA80F53"/>
    <w:rsid w:val="0FA933C0"/>
    <w:rsid w:val="0FAB7138"/>
    <w:rsid w:val="0FB00BF3"/>
    <w:rsid w:val="0FB104C7"/>
    <w:rsid w:val="0FB12275"/>
    <w:rsid w:val="0FB2289F"/>
    <w:rsid w:val="0FB3423F"/>
    <w:rsid w:val="0FB70418"/>
    <w:rsid w:val="0FBD0C1A"/>
    <w:rsid w:val="0FBD50BE"/>
    <w:rsid w:val="0FBF4992"/>
    <w:rsid w:val="0FC1695C"/>
    <w:rsid w:val="0FC85F3C"/>
    <w:rsid w:val="0FCA390C"/>
    <w:rsid w:val="0FCC70AF"/>
    <w:rsid w:val="0FCD5301"/>
    <w:rsid w:val="0FD06AAD"/>
    <w:rsid w:val="0FD52407"/>
    <w:rsid w:val="0FD61CDB"/>
    <w:rsid w:val="0FD77F2D"/>
    <w:rsid w:val="0FD85A54"/>
    <w:rsid w:val="0FDA7A1E"/>
    <w:rsid w:val="0FDC5544"/>
    <w:rsid w:val="0FDD306A"/>
    <w:rsid w:val="0FDF6DE2"/>
    <w:rsid w:val="0FE10DAC"/>
    <w:rsid w:val="0FE23CB5"/>
    <w:rsid w:val="0FE4516B"/>
    <w:rsid w:val="0FE8038D"/>
    <w:rsid w:val="0FE95EB3"/>
    <w:rsid w:val="0FEA38D7"/>
    <w:rsid w:val="0FEA7B30"/>
    <w:rsid w:val="0FEB39D9"/>
    <w:rsid w:val="0FED14FF"/>
    <w:rsid w:val="0FED7751"/>
    <w:rsid w:val="0FEE34C9"/>
    <w:rsid w:val="0FF07241"/>
    <w:rsid w:val="0FF3288D"/>
    <w:rsid w:val="0FF54858"/>
    <w:rsid w:val="0FF56606"/>
    <w:rsid w:val="0FF7412C"/>
    <w:rsid w:val="0FF85EDB"/>
    <w:rsid w:val="0FF94348"/>
    <w:rsid w:val="0FFA7511"/>
    <w:rsid w:val="0FFE195E"/>
    <w:rsid w:val="0FFF56D6"/>
    <w:rsid w:val="10005F62"/>
    <w:rsid w:val="1001144E"/>
    <w:rsid w:val="100131FC"/>
    <w:rsid w:val="10046849"/>
    <w:rsid w:val="100536B9"/>
    <w:rsid w:val="100827DD"/>
    <w:rsid w:val="100B407B"/>
    <w:rsid w:val="10111A21"/>
    <w:rsid w:val="101822F4"/>
    <w:rsid w:val="101D790A"/>
    <w:rsid w:val="101F3C57"/>
    <w:rsid w:val="1021564D"/>
    <w:rsid w:val="10216577"/>
    <w:rsid w:val="102173FB"/>
    <w:rsid w:val="10260F59"/>
    <w:rsid w:val="10294501"/>
    <w:rsid w:val="103510F8"/>
    <w:rsid w:val="10374E70"/>
    <w:rsid w:val="103A226A"/>
    <w:rsid w:val="103C2486"/>
    <w:rsid w:val="10480E2B"/>
    <w:rsid w:val="104A4BA3"/>
    <w:rsid w:val="104E5D16"/>
    <w:rsid w:val="104F21BA"/>
    <w:rsid w:val="104F3F68"/>
    <w:rsid w:val="10505F32"/>
    <w:rsid w:val="10525806"/>
    <w:rsid w:val="105570A4"/>
    <w:rsid w:val="105B0B5E"/>
    <w:rsid w:val="105C6685"/>
    <w:rsid w:val="105F7F23"/>
    <w:rsid w:val="106519DD"/>
    <w:rsid w:val="106612B1"/>
    <w:rsid w:val="106A0DA2"/>
    <w:rsid w:val="106A2B50"/>
    <w:rsid w:val="1070092E"/>
    <w:rsid w:val="107240FA"/>
    <w:rsid w:val="107439CE"/>
    <w:rsid w:val="107514F4"/>
    <w:rsid w:val="10771710"/>
    <w:rsid w:val="10780801"/>
    <w:rsid w:val="10795489"/>
    <w:rsid w:val="107E2A9F"/>
    <w:rsid w:val="108310D5"/>
    <w:rsid w:val="10833C11"/>
    <w:rsid w:val="10855BDB"/>
    <w:rsid w:val="10857989"/>
    <w:rsid w:val="10881228"/>
    <w:rsid w:val="108B0D18"/>
    <w:rsid w:val="108D4A90"/>
    <w:rsid w:val="108F0808"/>
    <w:rsid w:val="1092654A"/>
    <w:rsid w:val="109B71AD"/>
    <w:rsid w:val="109E4EEF"/>
    <w:rsid w:val="10A32505"/>
    <w:rsid w:val="10A342B4"/>
    <w:rsid w:val="10A5627E"/>
    <w:rsid w:val="10A6213E"/>
    <w:rsid w:val="10A67900"/>
    <w:rsid w:val="10A83678"/>
    <w:rsid w:val="10AA3894"/>
    <w:rsid w:val="10AC13BA"/>
    <w:rsid w:val="10AF1D60"/>
    <w:rsid w:val="10B1077E"/>
    <w:rsid w:val="10B14C22"/>
    <w:rsid w:val="10B22749"/>
    <w:rsid w:val="10B85FB1"/>
    <w:rsid w:val="10BE2E9B"/>
    <w:rsid w:val="10BE733F"/>
    <w:rsid w:val="10C009C2"/>
    <w:rsid w:val="10C06C14"/>
    <w:rsid w:val="10C2298C"/>
    <w:rsid w:val="10C5247C"/>
    <w:rsid w:val="10C61D50"/>
    <w:rsid w:val="10CC55B8"/>
    <w:rsid w:val="10CD30DE"/>
    <w:rsid w:val="10CF355A"/>
    <w:rsid w:val="10D03925"/>
    <w:rsid w:val="10D10E21"/>
    <w:rsid w:val="10D3289C"/>
    <w:rsid w:val="10D34B99"/>
    <w:rsid w:val="10D40911"/>
    <w:rsid w:val="10D4446D"/>
    <w:rsid w:val="10D73F5D"/>
    <w:rsid w:val="10D821AF"/>
    <w:rsid w:val="10DB3A4D"/>
    <w:rsid w:val="10DB57FB"/>
    <w:rsid w:val="10DD5A17"/>
    <w:rsid w:val="10DE709A"/>
    <w:rsid w:val="10DF6D44"/>
    <w:rsid w:val="10E10EBC"/>
    <w:rsid w:val="10E277C0"/>
    <w:rsid w:val="10E30B54"/>
    <w:rsid w:val="10E32902"/>
    <w:rsid w:val="10E70644"/>
    <w:rsid w:val="10E723F2"/>
    <w:rsid w:val="10EA0134"/>
    <w:rsid w:val="10EA3C90"/>
    <w:rsid w:val="10EC7A09"/>
    <w:rsid w:val="10ED3781"/>
    <w:rsid w:val="10ED66A5"/>
    <w:rsid w:val="10F20D97"/>
    <w:rsid w:val="10F36FE9"/>
    <w:rsid w:val="10F44B0F"/>
    <w:rsid w:val="10F90377"/>
    <w:rsid w:val="10FB7C4C"/>
    <w:rsid w:val="10FC5772"/>
    <w:rsid w:val="10FD7E68"/>
    <w:rsid w:val="11001706"/>
    <w:rsid w:val="11005262"/>
    <w:rsid w:val="110411F6"/>
    <w:rsid w:val="11052878"/>
    <w:rsid w:val="11056D1C"/>
    <w:rsid w:val="11074842"/>
    <w:rsid w:val="1107547A"/>
    <w:rsid w:val="110805BA"/>
    <w:rsid w:val="11082369"/>
    <w:rsid w:val="1109680C"/>
    <w:rsid w:val="110C3C07"/>
    <w:rsid w:val="1111746F"/>
    <w:rsid w:val="11131439"/>
    <w:rsid w:val="11150F0E"/>
    <w:rsid w:val="11166833"/>
    <w:rsid w:val="1119245F"/>
    <w:rsid w:val="111E5162"/>
    <w:rsid w:val="11203B56"/>
    <w:rsid w:val="112278CE"/>
    <w:rsid w:val="112847B9"/>
    <w:rsid w:val="112A0531"/>
    <w:rsid w:val="112F3D99"/>
    <w:rsid w:val="112F78F5"/>
    <w:rsid w:val="11335637"/>
    <w:rsid w:val="11380EA0"/>
    <w:rsid w:val="11382C4E"/>
    <w:rsid w:val="113D6C89"/>
    <w:rsid w:val="113F222E"/>
    <w:rsid w:val="1142587A"/>
    <w:rsid w:val="114F61E9"/>
    <w:rsid w:val="11515ABE"/>
    <w:rsid w:val="11527A1F"/>
    <w:rsid w:val="11537A88"/>
    <w:rsid w:val="11553800"/>
    <w:rsid w:val="11560F71"/>
    <w:rsid w:val="11567578"/>
    <w:rsid w:val="11592BC4"/>
    <w:rsid w:val="115953C8"/>
    <w:rsid w:val="115A2F0C"/>
    <w:rsid w:val="115A7068"/>
    <w:rsid w:val="115B2DE0"/>
    <w:rsid w:val="116003F7"/>
    <w:rsid w:val="116210AD"/>
    <w:rsid w:val="11625F1D"/>
    <w:rsid w:val="11643A43"/>
    <w:rsid w:val="116457F1"/>
    <w:rsid w:val="116575D6"/>
    <w:rsid w:val="11673533"/>
    <w:rsid w:val="116752E1"/>
    <w:rsid w:val="116A6B7F"/>
    <w:rsid w:val="116B3023"/>
    <w:rsid w:val="116C28F7"/>
    <w:rsid w:val="116C6D9B"/>
    <w:rsid w:val="116D71F8"/>
    <w:rsid w:val="116E041E"/>
    <w:rsid w:val="116E48C1"/>
    <w:rsid w:val="116F4196"/>
    <w:rsid w:val="1173012A"/>
    <w:rsid w:val="117619C8"/>
    <w:rsid w:val="1178129C"/>
    <w:rsid w:val="117A3266"/>
    <w:rsid w:val="117B17FC"/>
    <w:rsid w:val="117D4B05"/>
    <w:rsid w:val="117D68B3"/>
    <w:rsid w:val="117F262B"/>
    <w:rsid w:val="117F6ACF"/>
    <w:rsid w:val="1182211B"/>
    <w:rsid w:val="118539B9"/>
    <w:rsid w:val="118714DF"/>
    <w:rsid w:val="11877731"/>
    <w:rsid w:val="118B7221"/>
    <w:rsid w:val="11902A8A"/>
    <w:rsid w:val="11904838"/>
    <w:rsid w:val="119360D6"/>
    <w:rsid w:val="119423A3"/>
    <w:rsid w:val="11987B90"/>
    <w:rsid w:val="119A56B6"/>
    <w:rsid w:val="119A7465"/>
    <w:rsid w:val="119B31DD"/>
    <w:rsid w:val="11A16A45"/>
    <w:rsid w:val="11A26319"/>
    <w:rsid w:val="11A41E98"/>
    <w:rsid w:val="11A7392F"/>
    <w:rsid w:val="11A77DD3"/>
    <w:rsid w:val="11A976A8"/>
    <w:rsid w:val="11AB78C4"/>
    <w:rsid w:val="11AC7198"/>
    <w:rsid w:val="11AD1ABA"/>
    <w:rsid w:val="11AE1162"/>
    <w:rsid w:val="11AE2F10"/>
    <w:rsid w:val="11B12A00"/>
    <w:rsid w:val="11B36778"/>
    <w:rsid w:val="11B524F0"/>
    <w:rsid w:val="11B60016"/>
    <w:rsid w:val="11B83D8F"/>
    <w:rsid w:val="11B84ADB"/>
    <w:rsid w:val="11BA3663"/>
    <w:rsid w:val="11BB562D"/>
    <w:rsid w:val="11C20769"/>
    <w:rsid w:val="11C24C0D"/>
    <w:rsid w:val="11C6025A"/>
    <w:rsid w:val="11C646FD"/>
    <w:rsid w:val="11C72224"/>
    <w:rsid w:val="11CB3AC2"/>
    <w:rsid w:val="11CC3396"/>
    <w:rsid w:val="11CC783A"/>
    <w:rsid w:val="11D02E86"/>
    <w:rsid w:val="11D230A2"/>
    <w:rsid w:val="11D30BC8"/>
    <w:rsid w:val="11D34725"/>
    <w:rsid w:val="11D861DF"/>
    <w:rsid w:val="11DA5AB3"/>
    <w:rsid w:val="11DC7A7D"/>
    <w:rsid w:val="11DF131B"/>
    <w:rsid w:val="11E20E0C"/>
    <w:rsid w:val="11E332CA"/>
    <w:rsid w:val="11E44B84"/>
    <w:rsid w:val="11E608FC"/>
    <w:rsid w:val="11E84674"/>
    <w:rsid w:val="11EA319D"/>
    <w:rsid w:val="11EE155E"/>
    <w:rsid w:val="11F052D6"/>
    <w:rsid w:val="11F5283C"/>
    <w:rsid w:val="11F72B09"/>
    <w:rsid w:val="11F72BD0"/>
    <w:rsid w:val="11F748B7"/>
    <w:rsid w:val="11F823DD"/>
    <w:rsid w:val="11FC1ECD"/>
    <w:rsid w:val="11FD79F3"/>
    <w:rsid w:val="11FE2AA3"/>
    <w:rsid w:val="11FF19BD"/>
    <w:rsid w:val="11FF551A"/>
    <w:rsid w:val="12015736"/>
    <w:rsid w:val="120314AE"/>
    <w:rsid w:val="12047144"/>
    <w:rsid w:val="12064AFA"/>
    <w:rsid w:val="12086AC4"/>
    <w:rsid w:val="1209283C"/>
    <w:rsid w:val="120B2110"/>
    <w:rsid w:val="120D40DA"/>
    <w:rsid w:val="1211524D"/>
    <w:rsid w:val="12152F8F"/>
    <w:rsid w:val="12170AB5"/>
    <w:rsid w:val="12174F59"/>
    <w:rsid w:val="1218482D"/>
    <w:rsid w:val="121A05A5"/>
    <w:rsid w:val="121A2353"/>
    <w:rsid w:val="121A67F7"/>
    <w:rsid w:val="121E62E8"/>
    <w:rsid w:val="121F3E0E"/>
    <w:rsid w:val="121F5BBC"/>
    <w:rsid w:val="122136E2"/>
    <w:rsid w:val="12217B86"/>
    <w:rsid w:val="1222745A"/>
    <w:rsid w:val="122338FE"/>
    <w:rsid w:val="122356AC"/>
    <w:rsid w:val="12255C4E"/>
    <w:rsid w:val="1226519C"/>
    <w:rsid w:val="122907E8"/>
    <w:rsid w:val="122B27B2"/>
    <w:rsid w:val="122B4561"/>
    <w:rsid w:val="1230601B"/>
    <w:rsid w:val="12307DC9"/>
    <w:rsid w:val="12323B41"/>
    <w:rsid w:val="12333415"/>
    <w:rsid w:val="123563C8"/>
    <w:rsid w:val="12386C7D"/>
    <w:rsid w:val="123C676E"/>
    <w:rsid w:val="123D6042"/>
    <w:rsid w:val="123F625E"/>
    <w:rsid w:val="12435D4E"/>
    <w:rsid w:val="12437AFC"/>
    <w:rsid w:val="12463148"/>
    <w:rsid w:val="124675EC"/>
    <w:rsid w:val="12485112"/>
    <w:rsid w:val="124B7969"/>
    <w:rsid w:val="124F46F3"/>
    <w:rsid w:val="1250234B"/>
    <w:rsid w:val="12503FC7"/>
    <w:rsid w:val="1255782F"/>
    <w:rsid w:val="12582E7C"/>
    <w:rsid w:val="125C471A"/>
    <w:rsid w:val="125D0492"/>
    <w:rsid w:val="125E4936"/>
    <w:rsid w:val="125F726F"/>
    <w:rsid w:val="12614426"/>
    <w:rsid w:val="12617F82"/>
    <w:rsid w:val="12650510"/>
    <w:rsid w:val="12696E37"/>
    <w:rsid w:val="126B0E01"/>
    <w:rsid w:val="126C2DD7"/>
    <w:rsid w:val="126F08F1"/>
    <w:rsid w:val="126F6B43"/>
    <w:rsid w:val="12744159"/>
    <w:rsid w:val="12764066"/>
    <w:rsid w:val="127777A6"/>
    <w:rsid w:val="127929E7"/>
    <w:rsid w:val="127952CC"/>
    <w:rsid w:val="127A1044"/>
    <w:rsid w:val="127E6D86"/>
    <w:rsid w:val="127F48AC"/>
    <w:rsid w:val="12805118"/>
    <w:rsid w:val="12851EC3"/>
    <w:rsid w:val="12891287"/>
    <w:rsid w:val="128B4FFF"/>
    <w:rsid w:val="128D0D77"/>
    <w:rsid w:val="128E22ED"/>
    <w:rsid w:val="12900868"/>
    <w:rsid w:val="1291752C"/>
    <w:rsid w:val="129245E0"/>
    <w:rsid w:val="12942106"/>
    <w:rsid w:val="129465AA"/>
    <w:rsid w:val="12971A5F"/>
    <w:rsid w:val="129739A4"/>
    <w:rsid w:val="129973FF"/>
    <w:rsid w:val="129B16E6"/>
    <w:rsid w:val="129C0FBA"/>
    <w:rsid w:val="129C545E"/>
    <w:rsid w:val="129C720C"/>
    <w:rsid w:val="12A04F4F"/>
    <w:rsid w:val="12A10CC7"/>
    <w:rsid w:val="12A12A75"/>
    <w:rsid w:val="12A460C1"/>
    <w:rsid w:val="12A52565"/>
    <w:rsid w:val="12A85BB1"/>
    <w:rsid w:val="12A8795F"/>
    <w:rsid w:val="12AA1929"/>
    <w:rsid w:val="12AC38F3"/>
    <w:rsid w:val="12AD1419"/>
    <w:rsid w:val="12AF0CEE"/>
    <w:rsid w:val="12AF6F40"/>
    <w:rsid w:val="12B02CB8"/>
    <w:rsid w:val="12B44556"/>
    <w:rsid w:val="12B5207C"/>
    <w:rsid w:val="12B74046"/>
    <w:rsid w:val="12BB2799"/>
    <w:rsid w:val="12BC340B"/>
    <w:rsid w:val="12BC78AF"/>
    <w:rsid w:val="12C16C73"/>
    <w:rsid w:val="12C30C3D"/>
    <w:rsid w:val="12C57249"/>
    <w:rsid w:val="12C624DB"/>
    <w:rsid w:val="12C64289"/>
    <w:rsid w:val="12C81DAF"/>
    <w:rsid w:val="12C86253"/>
    <w:rsid w:val="12CB18A0"/>
    <w:rsid w:val="12D544CC"/>
    <w:rsid w:val="12D93FBD"/>
    <w:rsid w:val="12DA08F3"/>
    <w:rsid w:val="12DA1AE3"/>
    <w:rsid w:val="12DE15D3"/>
    <w:rsid w:val="12DE5A77"/>
    <w:rsid w:val="12E110C3"/>
    <w:rsid w:val="12E36BE9"/>
    <w:rsid w:val="12E60488"/>
    <w:rsid w:val="12E806A4"/>
    <w:rsid w:val="12E82EF7"/>
    <w:rsid w:val="12EA7F78"/>
    <w:rsid w:val="12EB3CF0"/>
    <w:rsid w:val="12ED5CBA"/>
    <w:rsid w:val="12EF37E0"/>
    <w:rsid w:val="12F31522"/>
    <w:rsid w:val="12F42BA4"/>
    <w:rsid w:val="12F928B1"/>
    <w:rsid w:val="12FE7EC7"/>
    <w:rsid w:val="12FF5D69"/>
    <w:rsid w:val="13013A9E"/>
    <w:rsid w:val="13031039"/>
    <w:rsid w:val="13043660"/>
    <w:rsid w:val="13054DB2"/>
    <w:rsid w:val="130628D8"/>
    <w:rsid w:val="130B7721"/>
    <w:rsid w:val="130C25E4"/>
    <w:rsid w:val="130F79DE"/>
    <w:rsid w:val="13144FF5"/>
    <w:rsid w:val="13164834"/>
    <w:rsid w:val="13174AE5"/>
    <w:rsid w:val="13180F89"/>
    <w:rsid w:val="13197B2C"/>
    <w:rsid w:val="131B00AD"/>
    <w:rsid w:val="131C20FB"/>
    <w:rsid w:val="13201BEB"/>
    <w:rsid w:val="13203999"/>
    <w:rsid w:val="13225964"/>
    <w:rsid w:val="132711CC"/>
    <w:rsid w:val="132A2A6A"/>
    <w:rsid w:val="132C0590"/>
    <w:rsid w:val="132D60B6"/>
    <w:rsid w:val="132F6B1C"/>
    <w:rsid w:val="133053DB"/>
    <w:rsid w:val="13315BA7"/>
    <w:rsid w:val="1332191F"/>
    <w:rsid w:val="1336140F"/>
    <w:rsid w:val="133631BD"/>
    <w:rsid w:val="133833D9"/>
    <w:rsid w:val="13385187"/>
    <w:rsid w:val="133B6A25"/>
    <w:rsid w:val="133D279D"/>
    <w:rsid w:val="1340403C"/>
    <w:rsid w:val="13405DEA"/>
    <w:rsid w:val="1347361C"/>
    <w:rsid w:val="13482EF0"/>
    <w:rsid w:val="134A0A16"/>
    <w:rsid w:val="134A4EBA"/>
    <w:rsid w:val="134E6759"/>
    <w:rsid w:val="1351449B"/>
    <w:rsid w:val="13517FF7"/>
    <w:rsid w:val="135227DC"/>
    <w:rsid w:val="13541895"/>
    <w:rsid w:val="135B2C24"/>
    <w:rsid w:val="135D2E40"/>
    <w:rsid w:val="135D4BEE"/>
    <w:rsid w:val="135F0966"/>
    <w:rsid w:val="135F18E9"/>
    <w:rsid w:val="1360023A"/>
    <w:rsid w:val="1360648C"/>
    <w:rsid w:val="13620456"/>
    <w:rsid w:val="136267AA"/>
    <w:rsid w:val="13637D2A"/>
    <w:rsid w:val="136715C8"/>
    <w:rsid w:val="13685340"/>
    <w:rsid w:val="13702B73"/>
    <w:rsid w:val="1373302C"/>
    <w:rsid w:val="13781A27"/>
    <w:rsid w:val="13783BD1"/>
    <w:rsid w:val="137D0DEC"/>
    <w:rsid w:val="137E6912"/>
    <w:rsid w:val="1380268A"/>
    <w:rsid w:val="138A175B"/>
    <w:rsid w:val="138B678C"/>
    <w:rsid w:val="138C102F"/>
    <w:rsid w:val="138C54D3"/>
    <w:rsid w:val="138D4967"/>
    <w:rsid w:val="138E2FF9"/>
    <w:rsid w:val="138F28CD"/>
    <w:rsid w:val="13912AE9"/>
    <w:rsid w:val="139323BD"/>
    <w:rsid w:val="13981A7A"/>
    <w:rsid w:val="139D323C"/>
    <w:rsid w:val="139F0559"/>
    <w:rsid w:val="139F5206"/>
    <w:rsid w:val="13A02D2C"/>
    <w:rsid w:val="13A10F7E"/>
    <w:rsid w:val="13A20852"/>
    <w:rsid w:val="13A22600"/>
    <w:rsid w:val="13A740BB"/>
    <w:rsid w:val="13AA5959"/>
    <w:rsid w:val="13AC347F"/>
    <w:rsid w:val="13AC7923"/>
    <w:rsid w:val="13AF2F6F"/>
    <w:rsid w:val="13B32A60"/>
    <w:rsid w:val="13B50586"/>
    <w:rsid w:val="13B862C8"/>
    <w:rsid w:val="13BC5DB8"/>
    <w:rsid w:val="13BF31B2"/>
    <w:rsid w:val="13BF6366"/>
    <w:rsid w:val="13C10C86"/>
    <w:rsid w:val="13C133CE"/>
    <w:rsid w:val="13C36177"/>
    <w:rsid w:val="13C407C9"/>
    <w:rsid w:val="13C46A1B"/>
    <w:rsid w:val="13C74AF8"/>
    <w:rsid w:val="13CE33F5"/>
    <w:rsid w:val="13CF1BA6"/>
    <w:rsid w:val="13CF21CF"/>
    <w:rsid w:val="13CF471A"/>
    <w:rsid w:val="13CF716E"/>
    <w:rsid w:val="13D03611"/>
    <w:rsid w:val="13D34EB0"/>
    <w:rsid w:val="13D36C5E"/>
    <w:rsid w:val="13D44784"/>
    <w:rsid w:val="13D6674E"/>
    <w:rsid w:val="13D749A0"/>
    <w:rsid w:val="13DA4490"/>
    <w:rsid w:val="13DD2D88"/>
    <w:rsid w:val="13DF6E35"/>
    <w:rsid w:val="13E122BF"/>
    <w:rsid w:val="13E175CD"/>
    <w:rsid w:val="13E470BD"/>
    <w:rsid w:val="13E7095B"/>
    <w:rsid w:val="13E946D3"/>
    <w:rsid w:val="13E97E92"/>
    <w:rsid w:val="13EB044B"/>
    <w:rsid w:val="13EC7D20"/>
    <w:rsid w:val="13ED41C3"/>
    <w:rsid w:val="13ED6813"/>
    <w:rsid w:val="13EE1133"/>
    <w:rsid w:val="13F07810"/>
    <w:rsid w:val="13F61006"/>
    <w:rsid w:val="13F6294C"/>
    <w:rsid w:val="13FA68E0"/>
    <w:rsid w:val="13FD4788"/>
    <w:rsid w:val="13FF3EF7"/>
    <w:rsid w:val="13FF5CA5"/>
    <w:rsid w:val="14004C89"/>
    <w:rsid w:val="14005579"/>
    <w:rsid w:val="140137CB"/>
    <w:rsid w:val="14021DB5"/>
    <w:rsid w:val="140B1D9B"/>
    <w:rsid w:val="140B63F8"/>
    <w:rsid w:val="1410477D"/>
    <w:rsid w:val="14107EB2"/>
    <w:rsid w:val="141334FE"/>
    <w:rsid w:val="14164D9C"/>
    <w:rsid w:val="1418439F"/>
    <w:rsid w:val="141A488D"/>
    <w:rsid w:val="141B23B3"/>
    <w:rsid w:val="141D612B"/>
    <w:rsid w:val="141D7875"/>
    <w:rsid w:val="141F1EA3"/>
    <w:rsid w:val="14215702"/>
    <w:rsid w:val="1424570B"/>
    <w:rsid w:val="142474B9"/>
    <w:rsid w:val="14283E94"/>
    <w:rsid w:val="14290F74"/>
    <w:rsid w:val="142C45C0"/>
    <w:rsid w:val="14394E19"/>
    <w:rsid w:val="143C2A55"/>
    <w:rsid w:val="143E49C0"/>
    <w:rsid w:val="1441006B"/>
    <w:rsid w:val="14432035"/>
    <w:rsid w:val="144638D4"/>
    <w:rsid w:val="144813FA"/>
    <w:rsid w:val="144931CD"/>
    <w:rsid w:val="14495172"/>
    <w:rsid w:val="144B2C98"/>
    <w:rsid w:val="144E2788"/>
    <w:rsid w:val="14522278"/>
    <w:rsid w:val="14531B4D"/>
    <w:rsid w:val="14553B17"/>
    <w:rsid w:val="145F04F1"/>
    <w:rsid w:val="145F3F63"/>
    <w:rsid w:val="14636945"/>
    <w:rsid w:val="14643D5A"/>
    <w:rsid w:val="14661880"/>
    <w:rsid w:val="146940CB"/>
    <w:rsid w:val="146975C2"/>
    <w:rsid w:val="146B333A"/>
    <w:rsid w:val="146D0E60"/>
    <w:rsid w:val="146D2C0E"/>
    <w:rsid w:val="147062DF"/>
    <w:rsid w:val="14706BA3"/>
    <w:rsid w:val="147246C9"/>
    <w:rsid w:val="14726477"/>
    <w:rsid w:val="147321EF"/>
    <w:rsid w:val="147815B3"/>
    <w:rsid w:val="147A17CF"/>
    <w:rsid w:val="147C10A3"/>
    <w:rsid w:val="147C72F5"/>
    <w:rsid w:val="148137BC"/>
    <w:rsid w:val="1481490C"/>
    <w:rsid w:val="14861F22"/>
    <w:rsid w:val="14883EEC"/>
    <w:rsid w:val="14891A12"/>
    <w:rsid w:val="148B578A"/>
    <w:rsid w:val="148D32B1"/>
    <w:rsid w:val="148D505F"/>
    <w:rsid w:val="14902DA1"/>
    <w:rsid w:val="14926B19"/>
    <w:rsid w:val="1493417A"/>
    <w:rsid w:val="149363ED"/>
    <w:rsid w:val="14942891"/>
    <w:rsid w:val="14997EA7"/>
    <w:rsid w:val="149C1746"/>
    <w:rsid w:val="149D101A"/>
    <w:rsid w:val="149E7F66"/>
    <w:rsid w:val="14A10B0A"/>
    <w:rsid w:val="14A34882"/>
    <w:rsid w:val="14A625C4"/>
    <w:rsid w:val="14A72759"/>
    <w:rsid w:val="14A81E98"/>
    <w:rsid w:val="14AB3737"/>
    <w:rsid w:val="14AB7BDB"/>
    <w:rsid w:val="14B00D4D"/>
    <w:rsid w:val="14B20F69"/>
    <w:rsid w:val="14B60A59"/>
    <w:rsid w:val="14B77415"/>
    <w:rsid w:val="14BB6070"/>
    <w:rsid w:val="14BC3B96"/>
    <w:rsid w:val="14C41C33"/>
    <w:rsid w:val="14C50C9C"/>
    <w:rsid w:val="14CD18FF"/>
    <w:rsid w:val="14CD4474"/>
    <w:rsid w:val="14CD5DA3"/>
    <w:rsid w:val="14CF38C9"/>
    <w:rsid w:val="14D0319D"/>
    <w:rsid w:val="14D14285"/>
    <w:rsid w:val="14D47131"/>
    <w:rsid w:val="14DE1D5E"/>
    <w:rsid w:val="14DE58BA"/>
    <w:rsid w:val="14E1184E"/>
    <w:rsid w:val="14E135FC"/>
    <w:rsid w:val="14E31122"/>
    <w:rsid w:val="14E82BDD"/>
    <w:rsid w:val="14EA425F"/>
    <w:rsid w:val="14EB6229"/>
    <w:rsid w:val="14F023DF"/>
    <w:rsid w:val="14F21366"/>
    <w:rsid w:val="14F43330"/>
    <w:rsid w:val="14F72E20"/>
    <w:rsid w:val="14F74BCE"/>
    <w:rsid w:val="14F926F4"/>
    <w:rsid w:val="14FB2910"/>
    <w:rsid w:val="14FB46BE"/>
    <w:rsid w:val="14FB646C"/>
    <w:rsid w:val="14FC0436"/>
    <w:rsid w:val="14FE7D0A"/>
    <w:rsid w:val="15003A82"/>
    <w:rsid w:val="150317C5"/>
    <w:rsid w:val="15033573"/>
    <w:rsid w:val="15035321"/>
    <w:rsid w:val="15063063"/>
    <w:rsid w:val="15086BE0"/>
    <w:rsid w:val="150A4901"/>
    <w:rsid w:val="150A66AF"/>
    <w:rsid w:val="150C19E0"/>
    <w:rsid w:val="15121A08"/>
    <w:rsid w:val="151439D2"/>
    <w:rsid w:val="1514752E"/>
    <w:rsid w:val="15151529"/>
    <w:rsid w:val="151614F8"/>
    <w:rsid w:val="15175270"/>
    <w:rsid w:val="15190FE8"/>
    <w:rsid w:val="15194B44"/>
    <w:rsid w:val="151C31E9"/>
    <w:rsid w:val="151C4634"/>
    <w:rsid w:val="151E545D"/>
    <w:rsid w:val="15202377"/>
    <w:rsid w:val="15205ED3"/>
    <w:rsid w:val="15230EEC"/>
    <w:rsid w:val="152A0AFF"/>
    <w:rsid w:val="152C0D1B"/>
    <w:rsid w:val="152D6842"/>
    <w:rsid w:val="152E4A94"/>
    <w:rsid w:val="152F25BA"/>
    <w:rsid w:val="1530464E"/>
    <w:rsid w:val="15323E58"/>
    <w:rsid w:val="1534197E"/>
    <w:rsid w:val="15363948"/>
    <w:rsid w:val="153656F6"/>
    <w:rsid w:val="1537321C"/>
    <w:rsid w:val="153E0735"/>
    <w:rsid w:val="153E27FD"/>
    <w:rsid w:val="153F1BC5"/>
    <w:rsid w:val="15400323"/>
    <w:rsid w:val="15406575"/>
    <w:rsid w:val="154222ED"/>
    <w:rsid w:val="1542409B"/>
    <w:rsid w:val="15431BC1"/>
    <w:rsid w:val="15436065"/>
    <w:rsid w:val="1546345F"/>
    <w:rsid w:val="154716B1"/>
    <w:rsid w:val="15477903"/>
    <w:rsid w:val="1548367B"/>
    <w:rsid w:val="15485429"/>
    <w:rsid w:val="154871D8"/>
    <w:rsid w:val="154A2F50"/>
    <w:rsid w:val="154D0C92"/>
    <w:rsid w:val="154D2A40"/>
    <w:rsid w:val="15532C0C"/>
    <w:rsid w:val="15581B10"/>
    <w:rsid w:val="155913E5"/>
    <w:rsid w:val="15595889"/>
    <w:rsid w:val="155C2C83"/>
    <w:rsid w:val="15605210"/>
    <w:rsid w:val="15634011"/>
    <w:rsid w:val="15673B02"/>
    <w:rsid w:val="156C37B3"/>
    <w:rsid w:val="156D4E90"/>
    <w:rsid w:val="156D701E"/>
    <w:rsid w:val="156E30E2"/>
    <w:rsid w:val="156F6E5A"/>
    <w:rsid w:val="15714980"/>
    <w:rsid w:val="15783F61"/>
    <w:rsid w:val="15787ABD"/>
    <w:rsid w:val="15793835"/>
    <w:rsid w:val="157D1577"/>
    <w:rsid w:val="157D3325"/>
    <w:rsid w:val="157D50D3"/>
    <w:rsid w:val="157E5BC8"/>
    <w:rsid w:val="15826B8D"/>
    <w:rsid w:val="158521DA"/>
    <w:rsid w:val="1585667E"/>
    <w:rsid w:val="15897F1C"/>
    <w:rsid w:val="158E5532"/>
    <w:rsid w:val="158F12AA"/>
    <w:rsid w:val="15932B49"/>
    <w:rsid w:val="1594066F"/>
    <w:rsid w:val="159643E7"/>
    <w:rsid w:val="15966195"/>
    <w:rsid w:val="15997A33"/>
    <w:rsid w:val="159B7C4F"/>
    <w:rsid w:val="159D25E0"/>
    <w:rsid w:val="159D5775"/>
    <w:rsid w:val="15A5287C"/>
    <w:rsid w:val="15A5462A"/>
    <w:rsid w:val="15A703A2"/>
    <w:rsid w:val="15AC7766"/>
    <w:rsid w:val="15AE1730"/>
    <w:rsid w:val="15B14D7D"/>
    <w:rsid w:val="15B30AF5"/>
    <w:rsid w:val="15B36D47"/>
    <w:rsid w:val="15B42ABF"/>
    <w:rsid w:val="15B4486D"/>
    <w:rsid w:val="15B66837"/>
    <w:rsid w:val="15B825AF"/>
    <w:rsid w:val="15BB209F"/>
    <w:rsid w:val="15BE305A"/>
    <w:rsid w:val="15C076B6"/>
    <w:rsid w:val="15C34AB0"/>
    <w:rsid w:val="15C5035C"/>
    <w:rsid w:val="15C82479"/>
    <w:rsid w:val="15C9656A"/>
    <w:rsid w:val="15D00040"/>
    <w:rsid w:val="15D05B4B"/>
    <w:rsid w:val="15D33DF0"/>
    <w:rsid w:val="15D54F0F"/>
    <w:rsid w:val="15D5688C"/>
    <w:rsid w:val="15D66ED9"/>
    <w:rsid w:val="15D83EF3"/>
    <w:rsid w:val="15D849FF"/>
    <w:rsid w:val="15D85867"/>
    <w:rsid w:val="15DD11B4"/>
    <w:rsid w:val="15DE18EA"/>
    <w:rsid w:val="15DF7B3C"/>
    <w:rsid w:val="15E038B4"/>
    <w:rsid w:val="15E2762C"/>
    <w:rsid w:val="15E433A4"/>
    <w:rsid w:val="15E74C42"/>
    <w:rsid w:val="15F07F2D"/>
    <w:rsid w:val="15F1161D"/>
    <w:rsid w:val="15F555B1"/>
    <w:rsid w:val="15F66C34"/>
    <w:rsid w:val="15F80BFE"/>
    <w:rsid w:val="15FC6940"/>
    <w:rsid w:val="15FD7FC2"/>
    <w:rsid w:val="160C6457"/>
    <w:rsid w:val="160F7CF5"/>
    <w:rsid w:val="16143E54"/>
    <w:rsid w:val="161552E4"/>
    <w:rsid w:val="16157A01"/>
    <w:rsid w:val="16161084"/>
    <w:rsid w:val="161B48EC"/>
    <w:rsid w:val="161D0664"/>
    <w:rsid w:val="161F43DC"/>
    <w:rsid w:val="161F618A"/>
    <w:rsid w:val="16223ECC"/>
    <w:rsid w:val="162437A1"/>
    <w:rsid w:val="16247C45"/>
    <w:rsid w:val="162639BD"/>
    <w:rsid w:val="1626576B"/>
    <w:rsid w:val="162B2D81"/>
    <w:rsid w:val="162B4B2F"/>
    <w:rsid w:val="162C6AF9"/>
    <w:rsid w:val="162E0AC3"/>
    <w:rsid w:val="16302145"/>
    <w:rsid w:val="16331C36"/>
    <w:rsid w:val="163360DA"/>
    <w:rsid w:val="16365D5E"/>
    <w:rsid w:val="1638724C"/>
    <w:rsid w:val="163A2FC4"/>
    <w:rsid w:val="163A34D9"/>
    <w:rsid w:val="163A442E"/>
    <w:rsid w:val="163F05DA"/>
    <w:rsid w:val="163F682C"/>
    <w:rsid w:val="16433976"/>
    <w:rsid w:val="16473933"/>
    <w:rsid w:val="16494DD5"/>
    <w:rsid w:val="164B51D1"/>
    <w:rsid w:val="164B53B3"/>
    <w:rsid w:val="164E4CC1"/>
    <w:rsid w:val="16500A3A"/>
    <w:rsid w:val="165027E8"/>
    <w:rsid w:val="1653052A"/>
    <w:rsid w:val="165322D8"/>
    <w:rsid w:val="16534086"/>
    <w:rsid w:val="16534DCB"/>
    <w:rsid w:val="16551BAC"/>
    <w:rsid w:val="16573B76"/>
    <w:rsid w:val="1658160E"/>
    <w:rsid w:val="1658169C"/>
    <w:rsid w:val="165A18B8"/>
    <w:rsid w:val="165F2A2B"/>
    <w:rsid w:val="166315AF"/>
    <w:rsid w:val="16685D83"/>
    <w:rsid w:val="16691AFB"/>
    <w:rsid w:val="166C5148"/>
    <w:rsid w:val="166D15EC"/>
    <w:rsid w:val="16704C38"/>
    <w:rsid w:val="167209B0"/>
    <w:rsid w:val="167C182F"/>
    <w:rsid w:val="167C35DD"/>
    <w:rsid w:val="167D7355"/>
    <w:rsid w:val="168129A1"/>
    <w:rsid w:val="1683496B"/>
    <w:rsid w:val="168406E3"/>
    <w:rsid w:val="168801D3"/>
    <w:rsid w:val="168A2AF7"/>
    <w:rsid w:val="168B1A72"/>
    <w:rsid w:val="168C1346"/>
    <w:rsid w:val="168D57EA"/>
    <w:rsid w:val="168E1562"/>
    <w:rsid w:val="168E3310"/>
    <w:rsid w:val="16921052"/>
    <w:rsid w:val="1694677A"/>
    <w:rsid w:val="169528F0"/>
    <w:rsid w:val="169C77DB"/>
    <w:rsid w:val="169D3553"/>
    <w:rsid w:val="169F1079"/>
    <w:rsid w:val="16A3500D"/>
    <w:rsid w:val="16A42B33"/>
    <w:rsid w:val="16A57539"/>
    <w:rsid w:val="16A843D2"/>
    <w:rsid w:val="16AA61F6"/>
    <w:rsid w:val="16AD3796"/>
    <w:rsid w:val="16AD7C3A"/>
    <w:rsid w:val="16AE5760"/>
    <w:rsid w:val="16B20DAC"/>
    <w:rsid w:val="16B234A2"/>
    <w:rsid w:val="16B31A52"/>
    <w:rsid w:val="16B32D77"/>
    <w:rsid w:val="16B34B25"/>
    <w:rsid w:val="16B72867"/>
    <w:rsid w:val="16B94831"/>
    <w:rsid w:val="16B958C4"/>
    <w:rsid w:val="16BA4105"/>
    <w:rsid w:val="16BC2DB5"/>
    <w:rsid w:val="16BD6E16"/>
    <w:rsid w:val="16BE59A3"/>
    <w:rsid w:val="16BF796D"/>
    <w:rsid w:val="16C3120C"/>
    <w:rsid w:val="16C32C88"/>
    <w:rsid w:val="16CB00C0"/>
    <w:rsid w:val="16CB1E6E"/>
    <w:rsid w:val="16CD0A9E"/>
    <w:rsid w:val="16CD5BE6"/>
    <w:rsid w:val="16CF2613"/>
    <w:rsid w:val="16D276A1"/>
    <w:rsid w:val="16D43419"/>
    <w:rsid w:val="16D83A1E"/>
    <w:rsid w:val="16D8458B"/>
    <w:rsid w:val="16D927DD"/>
    <w:rsid w:val="16DB77CE"/>
    <w:rsid w:val="16DE6045"/>
    <w:rsid w:val="16DF3B6C"/>
    <w:rsid w:val="16E178E4"/>
    <w:rsid w:val="16E8367D"/>
    <w:rsid w:val="16EA2C3C"/>
    <w:rsid w:val="16EB0762"/>
    <w:rsid w:val="16EB2510"/>
    <w:rsid w:val="16ED0036"/>
    <w:rsid w:val="16ED44DA"/>
    <w:rsid w:val="16EF2001"/>
    <w:rsid w:val="16EF3DAF"/>
    <w:rsid w:val="16F13FCB"/>
    <w:rsid w:val="16F2389F"/>
    <w:rsid w:val="16F47617"/>
    <w:rsid w:val="16F77107"/>
    <w:rsid w:val="16F92E7F"/>
    <w:rsid w:val="16FA2753"/>
    <w:rsid w:val="16FB6DB7"/>
    <w:rsid w:val="16FE2244"/>
    <w:rsid w:val="17017F86"/>
    <w:rsid w:val="17051824"/>
    <w:rsid w:val="17052A3A"/>
    <w:rsid w:val="170A0BE8"/>
    <w:rsid w:val="170D06D9"/>
    <w:rsid w:val="170F26A3"/>
    <w:rsid w:val="171001C9"/>
    <w:rsid w:val="17143815"/>
    <w:rsid w:val="17183A1B"/>
    <w:rsid w:val="171C4DC0"/>
    <w:rsid w:val="171D0D4D"/>
    <w:rsid w:val="171F21BA"/>
    <w:rsid w:val="1720040C"/>
    <w:rsid w:val="17237EFC"/>
    <w:rsid w:val="17255A22"/>
    <w:rsid w:val="172A4DE7"/>
    <w:rsid w:val="172D48D7"/>
    <w:rsid w:val="17342109"/>
    <w:rsid w:val="173503D8"/>
    <w:rsid w:val="17374439"/>
    <w:rsid w:val="17397720"/>
    <w:rsid w:val="173C0FBE"/>
    <w:rsid w:val="173E0892"/>
    <w:rsid w:val="17400A52"/>
    <w:rsid w:val="174340FA"/>
    <w:rsid w:val="17457E73"/>
    <w:rsid w:val="17465999"/>
    <w:rsid w:val="17481711"/>
    <w:rsid w:val="17485BB5"/>
    <w:rsid w:val="17487963"/>
    <w:rsid w:val="174B2FAF"/>
    <w:rsid w:val="174D3905"/>
    <w:rsid w:val="174F0CF1"/>
    <w:rsid w:val="174F6F43"/>
    <w:rsid w:val="175207E1"/>
    <w:rsid w:val="175400B6"/>
    <w:rsid w:val="17562080"/>
    <w:rsid w:val="175C6F6A"/>
    <w:rsid w:val="175D340E"/>
    <w:rsid w:val="175E0F34"/>
    <w:rsid w:val="17602EFE"/>
    <w:rsid w:val="17604CAC"/>
    <w:rsid w:val="17626C76"/>
    <w:rsid w:val="176273F5"/>
    <w:rsid w:val="176522C3"/>
    <w:rsid w:val="17667DE9"/>
    <w:rsid w:val="17683B61"/>
    <w:rsid w:val="176A5B2B"/>
    <w:rsid w:val="176C53FF"/>
    <w:rsid w:val="176E561B"/>
    <w:rsid w:val="176F4EEF"/>
    <w:rsid w:val="17712A16"/>
    <w:rsid w:val="17716EB9"/>
    <w:rsid w:val="177469AA"/>
    <w:rsid w:val="177644D0"/>
    <w:rsid w:val="17771FF6"/>
    <w:rsid w:val="17773DA4"/>
    <w:rsid w:val="177B1AE6"/>
    <w:rsid w:val="177B7D38"/>
    <w:rsid w:val="177C760C"/>
    <w:rsid w:val="177E5132"/>
    <w:rsid w:val="1783099B"/>
    <w:rsid w:val="17836BED"/>
    <w:rsid w:val="178564C1"/>
    <w:rsid w:val="1786728C"/>
    <w:rsid w:val="178766DD"/>
    <w:rsid w:val="17884203"/>
    <w:rsid w:val="17885FB1"/>
    <w:rsid w:val="178A7F7B"/>
    <w:rsid w:val="178C3CF3"/>
    <w:rsid w:val="178E7A6B"/>
    <w:rsid w:val="1791130A"/>
    <w:rsid w:val="179130B8"/>
    <w:rsid w:val="17936E30"/>
    <w:rsid w:val="179B5CE4"/>
    <w:rsid w:val="179B7A92"/>
    <w:rsid w:val="179C380B"/>
    <w:rsid w:val="179E3336"/>
    <w:rsid w:val="17A252C5"/>
    <w:rsid w:val="17A27073"/>
    <w:rsid w:val="17AD77C6"/>
    <w:rsid w:val="17AF79E2"/>
    <w:rsid w:val="17B374D2"/>
    <w:rsid w:val="17B4186E"/>
    <w:rsid w:val="17B44FF8"/>
    <w:rsid w:val="17B80644"/>
    <w:rsid w:val="17B9616B"/>
    <w:rsid w:val="17BA3F9F"/>
    <w:rsid w:val="17BB0135"/>
    <w:rsid w:val="17C23271"/>
    <w:rsid w:val="17C3523B"/>
    <w:rsid w:val="17C36FE9"/>
    <w:rsid w:val="17CC0594"/>
    <w:rsid w:val="17CF598E"/>
    <w:rsid w:val="17D2722C"/>
    <w:rsid w:val="17D47448"/>
    <w:rsid w:val="17E31439"/>
    <w:rsid w:val="17E51656"/>
    <w:rsid w:val="17E7717C"/>
    <w:rsid w:val="17EE050A"/>
    <w:rsid w:val="17EE2E8F"/>
    <w:rsid w:val="17EE2F05"/>
    <w:rsid w:val="17EE4066"/>
    <w:rsid w:val="17F11DA8"/>
    <w:rsid w:val="17F13B56"/>
    <w:rsid w:val="17F17FFA"/>
    <w:rsid w:val="17F3167D"/>
    <w:rsid w:val="17F6116D"/>
    <w:rsid w:val="17F65611"/>
    <w:rsid w:val="17FD24FB"/>
    <w:rsid w:val="17FF6273"/>
    <w:rsid w:val="18023FB5"/>
    <w:rsid w:val="18055854"/>
    <w:rsid w:val="18095344"/>
    <w:rsid w:val="180970F2"/>
    <w:rsid w:val="180C6BE2"/>
    <w:rsid w:val="18100480"/>
    <w:rsid w:val="181066D2"/>
    <w:rsid w:val="1811244B"/>
    <w:rsid w:val="181B0BD3"/>
    <w:rsid w:val="181B6E25"/>
    <w:rsid w:val="181E2472"/>
    <w:rsid w:val="181F6915"/>
    <w:rsid w:val="1820443C"/>
    <w:rsid w:val="18215D1E"/>
    <w:rsid w:val="18243F2C"/>
    <w:rsid w:val="18267CA4"/>
    <w:rsid w:val="182A48E4"/>
    <w:rsid w:val="182C1032"/>
    <w:rsid w:val="182C4B8E"/>
    <w:rsid w:val="183103F7"/>
    <w:rsid w:val="18316649"/>
    <w:rsid w:val="183323C1"/>
    <w:rsid w:val="18357EE7"/>
    <w:rsid w:val="18363C5F"/>
    <w:rsid w:val="18371EB1"/>
    <w:rsid w:val="183A374F"/>
    <w:rsid w:val="183B3024"/>
    <w:rsid w:val="183C4628"/>
    <w:rsid w:val="183D0B4A"/>
    <w:rsid w:val="184243B2"/>
    <w:rsid w:val="1844012A"/>
    <w:rsid w:val="1844637C"/>
    <w:rsid w:val="18463EA2"/>
    <w:rsid w:val="184A3267"/>
    <w:rsid w:val="184B770B"/>
    <w:rsid w:val="18524B4C"/>
    <w:rsid w:val="185365BF"/>
    <w:rsid w:val="18581E27"/>
    <w:rsid w:val="18585984"/>
    <w:rsid w:val="1859070D"/>
    <w:rsid w:val="185D2F9A"/>
    <w:rsid w:val="185F4F64"/>
    <w:rsid w:val="185F6D12"/>
    <w:rsid w:val="18622CA6"/>
    <w:rsid w:val="18624A54"/>
    <w:rsid w:val="18664544"/>
    <w:rsid w:val="186662F2"/>
    <w:rsid w:val="186802BC"/>
    <w:rsid w:val="18686D72"/>
    <w:rsid w:val="18702CCD"/>
    <w:rsid w:val="187A1D9E"/>
    <w:rsid w:val="187A28C7"/>
    <w:rsid w:val="187A3B4C"/>
    <w:rsid w:val="187C3D68"/>
    <w:rsid w:val="187D6549"/>
    <w:rsid w:val="187F5606"/>
    <w:rsid w:val="1881137E"/>
    <w:rsid w:val="188350F6"/>
    <w:rsid w:val="188449CB"/>
    <w:rsid w:val="188744BB"/>
    <w:rsid w:val="18890233"/>
    <w:rsid w:val="188D7D23"/>
    <w:rsid w:val="188E0A8C"/>
    <w:rsid w:val="188E75F7"/>
    <w:rsid w:val="1890511D"/>
    <w:rsid w:val="18950986"/>
    <w:rsid w:val="18972950"/>
    <w:rsid w:val="189746FE"/>
    <w:rsid w:val="189B3AC2"/>
    <w:rsid w:val="189C5C61"/>
    <w:rsid w:val="18A32F63"/>
    <w:rsid w:val="18A62B93"/>
    <w:rsid w:val="18A84B5D"/>
    <w:rsid w:val="18A92683"/>
    <w:rsid w:val="18AB1F57"/>
    <w:rsid w:val="18AB63FB"/>
    <w:rsid w:val="18AE37F5"/>
    <w:rsid w:val="18B02996"/>
    <w:rsid w:val="18B0756E"/>
    <w:rsid w:val="18B21538"/>
    <w:rsid w:val="18B232E6"/>
    <w:rsid w:val="18B60B99"/>
    <w:rsid w:val="18B66808"/>
    <w:rsid w:val="18B90B18"/>
    <w:rsid w:val="18BA663E"/>
    <w:rsid w:val="18BC4164"/>
    <w:rsid w:val="18BC5F12"/>
    <w:rsid w:val="18C1177B"/>
    <w:rsid w:val="18C33745"/>
    <w:rsid w:val="18C43019"/>
    <w:rsid w:val="18C64FE3"/>
    <w:rsid w:val="18C82B09"/>
    <w:rsid w:val="18C96881"/>
    <w:rsid w:val="18CD45C3"/>
    <w:rsid w:val="18CE5C46"/>
    <w:rsid w:val="18D10C41"/>
    <w:rsid w:val="18D53478"/>
    <w:rsid w:val="18D54962"/>
    <w:rsid w:val="18D86AC4"/>
    <w:rsid w:val="18DA0A8E"/>
    <w:rsid w:val="18DA283C"/>
    <w:rsid w:val="18DA6CE0"/>
    <w:rsid w:val="18DC4807"/>
    <w:rsid w:val="18DE232D"/>
    <w:rsid w:val="18E45469"/>
    <w:rsid w:val="18E65685"/>
    <w:rsid w:val="18E831AB"/>
    <w:rsid w:val="18E92A80"/>
    <w:rsid w:val="18ED07C2"/>
    <w:rsid w:val="18ED4079"/>
    <w:rsid w:val="18ED6A14"/>
    <w:rsid w:val="18EE0096"/>
    <w:rsid w:val="18EE5509"/>
    <w:rsid w:val="18F02060"/>
    <w:rsid w:val="18F03E0E"/>
    <w:rsid w:val="18F41B50"/>
    <w:rsid w:val="18F51424"/>
    <w:rsid w:val="18F57676"/>
    <w:rsid w:val="18F7519C"/>
    <w:rsid w:val="18F90F15"/>
    <w:rsid w:val="18FC27B3"/>
    <w:rsid w:val="18FC6C57"/>
    <w:rsid w:val="18FC7B0D"/>
    <w:rsid w:val="18FE29CF"/>
    <w:rsid w:val="18FF4051"/>
    <w:rsid w:val="190478B9"/>
    <w:rsid w:val="19061883"/>
    <w:rsid w:val="19063790"/>
    <w:rsid w:val="190855FC"/>
    <w:rsid w:val="190D676E"/>
    <w:rsid w:val="190E24E6"/>
    <w:rsid w:val="19137AFC"/>
    <w:rsid w:val="19185113"/>
    <w:rsid w:val="19197809"/>
    <w:rsid w:val="191A0E8B"/>
    <w:rsid w:val="191B532F"/>
    <w:rsid w:val="191D74EC"/>
    <w:rsid w:val="19202945"/>
    <w:rsid w:val="19212219"/>
    <w:rsid w:val="19241D0A"/>
    <w:rsid w:val="192A5572"/>
    <w:rsid w:val="192B3098"/>
    <w:rsid w:val="192D0BBE"/>
    <w:rsid w:val="193208CA"/>
    <w:rsid w:val="19353F17"/>
    <w:rsid w:val="19375EE1"/>
    <w:rsid w:val="19377C8F"/>
    <w:rsid w:val="193938E2"/>
    <w:rsid w:val="19393A07"/>
    <w:rsid w:val="19397563"/>
    <w:rsid w:val="193E65F8"/>
    <w:rsid w:val="19404D95"/>
    <w:rsid w:val="19461C80"/>
    <w:rsid w:val="194A1770"/>
    <w:rsid w:val="194D74B2"/>
    <w:rsid w:val="19515D36"/>
    <w:rsid w:val="19540841"/>
    <w:rsid w:val="19570331"/>
    <w:rsid w:val="195919B3"/>
    <w:rsid w:val="19591B5F"/>
    <w:rsid w:val="19595E57"/>
    <w:rsid w:val="195C14A3"/>
    <w:rsid w:val="195E346D"/>
    <w:rsid w:val="195E521C"/>
    <w:rsid w:val="195E6FCA"/>
    <w:rsid w:val="196071E6"/>
    <w:rsid w:val="196547FC"/>
    <w:rsid w:val="196A0064"/>
    <w:rsid w:val="196A1E12"/>
    <w:rsid w:val="196B16E7"/>
    <w:rsid w:val="196D36B1"/>
    <w:rsid w:val="196D545F"/>
    <w:rsid w:val="19704F4F"/>
    <w:rsid w:val="19715B13"/>
    <w:rsid w:val="197364FF"/>
    <w:rsid w:val="197467ED"/>
    <w:rsid w:val="1977008B"/>
    <w:rsid w:val="19777A51"/>
    <w:rsid w:val="19797718"/>
    <w:rsid w:val="197B5DCD"/>
    <w:rsid w:val="19836A30"/>
    <w:rsid w:val="19872AD1"/>
    <w:rsid w:val="19877546"/>
    <w:rsid w:val="198D5B01"/>
    <w:rsid w:val="198D78AF"/>
    <w:rsid w:val="198F3627"/>
    <w:rsid w:val="199155F1"/>
    <w:rsid w:val="1991739F"/>
    <w:rsid w:val="19921369"/>
    <w:rsid w:val="19952FDA"/>
    <w:rsid w:val="199649B5"/>
    <w:rsid w:val="199724DC"/>
    <w:rsid w:val="1998697F"/>
    <w:rsid w:val="199B021E"/>
    <w:rsid w:val="199B6470"/>
    <w:rsid w:val="199C5D44"/>
    <w:rsid w:val="199D21E8"/>
    <w:rsid w:val="19A1335A"/>
    <w:rsid w:val="19A215AC"/>
    <w:rsid w:val="19A35324"/>
    <w:rsid w:val="19A370D2"/>
    <w:rsid w:val="19A5109C"/>
    <w:rsid w:val="19A60971"/>
    <w:rsid w:val="19A76BC3"/>
    <w:rsid w:val="19A90B8D"/>
    <w:rsid w:val="19B27315"/>
    <w:rsid w:val="19B32B29"/>
    <w:rsid w:val="19B47531"/>
    <w:rsid w:val="19B66341"/>
    <w:rsid w:val="19B7492C"/>
    <w:rsid w:val="19B906A4"/>
    <w:rsid w:val="19BE3F0C"/>
    <w:rsid w:val="19BE5CBA"/>
    <w:rsid w:val="19BE5FBE"/>
    <w:rsid w:val="19C01A32"/>
    <w:rsid w:val="19C21C4E"/>
    <w:rsid w:val="19C31523"/>
    <w:rsid w:val="19C71013"/>
    <w:rsid w:val="19C84D8B"/>
    <w:rsid w:val="19CA28B1"/>
    <w:rsid w:val="19CC487B"/>
    <w:rsid w:val="19CF1C75"/>
    <w:rsid w:val="19CF7EC7"/>
    <w:rsid w:val="19D11E91"/>
    <w:rsid w:val="19D13C3F"/>
    <w:rsid w:val="19D674A8"/>
    <w:rsid w:val="19D84FCE"/>
    <w:rsid w:val="19E00326"/>
    <w:rsid w:val="19E576EB"/>
    <w:rsid w:val="19E96131"/>
    <w:rsid w:val="19F022A3"/>
    <w:rsid w:val="19F17E3E"/>
    <w:rsid w:val="19F4792E"/>
    <w:rsid w:val="19F53DD2"/>
    <w:rsid w:val="19F618F8"/>
    <w:rsid w:val="19FB0CBC"/>
    <w:rsid w:val="19FE0B08"/>
    <w:rsid w:val="19FF1D3F"/>
    <w:rsid w:val="19FF69FF"/>
    <w:rsid w:val="1A004525"/>
    <w:rsid w:val="1A077661"/>
    <w:rsid w:val="1A09162B"/>
    <w:rsid w:val="1A0A7151"/>
    <w:rsid w:val="1A0C06EC"/>
    <w:rsid w:val="1A0C111B"/>
    <w:rsid w:val="1A0C310C"/>
    <w:rsid w:val="1A0D279E"/>
    <w:rsid w:val="1A11228E"/>
    <w:rsid w:val="1A116732"/>
    <w:rsid w:val="1A187AC0"/>
    <w:rsid w:val="1A192BFB"/>
    <w:rsid w:val="1A1B135F"/>
    <w:rsid w:val="1A1B310D"/>
    <w:rsid w:val="1A1D0C33"/>
    <w:rsid w:val="1A1D50D7"/>
    <w:rsid w:val="1A2024D1"/>
    <w:rsid w:val="1A277D03"/>
    <w:rsid w:val="1A293A7B"/>
    <w:rsid w:val="1A2E4BEE"/>
    <w:rsid w:val="1A2F0966"/>
    <w:rsid w:val="1A3146DE"/>
    <w:rsid w:val="1A330456"/>
    <w:rsid w:val="1A352420"/>
    <w:rsid w:val="1A367F46"/>
    <w:rsid w:val="1A3B37AF"/>
    <w:rsid w:val="1A3B730B"/>
    <w:rsid w:val="1A3E4B0B"/>
    <w:rsid w:val="1A3F329F"/>
    <w:rsid w:val="1A3F504D"/>
    <w:rsid w:val="1A3F6DFB"/>
    <w:rsid w:val="1A43097D"/>
    <w:rsid w:val="1A472154"/>
    <w:rsid w:val="1A4A57A0"/>
    <w:rsid w:val="1A4E703E"/>
    <w:rsid w:val="1A5003B0"/>
    <w:rsid w:val="1A501008"/>
    <w:rsid w:val="1A5166C9"/>
    <w:rsid w:val="1A522CD0"/>
    <w:rsid w:val="1A5403CD"/>
    <w:rsid w:val="1A562397"/>
    <w:rsid w:val="1A58610F"/>
    <w:rsid w:val="1A587EBD"/>
    <w:rsid w:val="1A5959E3"/>
    <w:rsid w:val="1A642D06"/>
    <w:rsid w:val="1A6E5932"/>
    <w:rsid w:val="1A7171D0"/>
    <w:rsid w:val="1A7647E7"/>
    <w:rsid w:val="1A766595"/>
    <w:rsid w:val="1A78230D"/>
    <w:rsid w:val="1A7A42D7"/>
    <w:rsid w:val="1A807414"/>
    <w:rsid w:val="1A807D5B"/>
    <w:rsid w:val="1A8213DE"/>
    <w:rsid w:val="1A89451A"/>
    <w:rsid w:val="1A8C7B66"/>
    <w:rsid w:val="1A8E38DF"/>
    <w:rsid w:val="1A8E7D82"/>
    <w:rsid w:val="1A91517D"/>
    <w:rsid w:val="1A930EF5"/>
    <w:rsid w:val="1A935399"/>
    <w:rsid w:val="1A937147"/>
    <w:rsid w:val="1A9609E5"/>
    <w:rsid w:val="1A9616B5"/>
    <w:rsid w:val="1A98650B"/>
    <w:rsid w:val="1A9B5FFB"/>
    <w:rsid w:val="1A9C3DE6"/>
    <w:rsid w:val="1A9C5527"/>
    <w:rsid w:val="1A9C69AF"/>
    <w:rsid w:val="1A9F5AEC"/>
    <w:rsid w:val="1A9F789A"/>
    <w:rsid w:val="1A9F78F8"/>
    <w:rsid w:val="1AA41354"/>
    <w:rsid w:val="1AA72BF2"/>
    <w:rsid w:val="1AAB4490"/>
    <w:rsid w:val="1AAC1FB7"/>
    <w:rsid w:val="1AB23A71"/>
    <w:rsid w:val="1AB64BE3"/>
    <w:rsid w:val="1AB71087"/>
    <w:rsid w:val="1AB84DFF"/>
    <w:rsid w:val="1ABA46D4"/>
    <w:rsid w:val="1ABC044C"/>
    <w:rsid w:val="1ABD2416"/>
    <w:rsid w:val="1ABF618E"/>
    <w:rsid w:val="1AC01CEF"/>
    <w:rsid w:val="1AC11F06"/>
    <w:rsid w:val="1AC45552"/>
    <w:rsid w:val="1AC5139F"/>
    <w:rsid w:val="1AC612CA"/>
    <w:rsid w:val="1AC704E3"/>
    <w:rsid w:val="1AC830B4"/>
    <w:rsid w:val="1AC94544"/>
    <w:rsid w:val="1ACC1784"/>
    <w:rsid w:val="1ACE63D1"/>
    <w:rsid w:val="1AD0039B"/>
    <w:rsid w:val="1AD02149"/>
    <w:rsid w:val="1AD02CD6"/>
    <w:rsid w:val="1AD03EF7"/>
    <w:rsid w:val="1ADD7367"/>
    <w:rsid w:val="1AE17EB2"/>
    <w:rsid w:val="1AE41750"/>
    <w:rsid w:val="1AE6196C"/>
    <w:rsid w:val="1AE7448C"/>
    <w:rsid w:val="1AE8495A"/>
    <w:rsid w:val="1AE96D67"/>
    <w:rsid w:val="1AED2CFB"/>
    <w:rsid w:val="1AF000F5"/>
    <w:rsid w:val="1AF220BF"/>
    <w:rsid w:val="1AF51BB0"/>
    <w:rsid w:val="1AF71484"/>
    <w:rsid w:val="1AF91EE2"/>
    <w:rsid w:val="1AFD2812"/>
    <w:rsid w:val="1AFF2A2E"/>
    <w:rsid w:val="1B010674"/>
    <w:rsid w:val="1B027E29"/>
    <w:rsid w:val="1B0342CC"/>
    <w:rsid w:val="1B041DF3"/>
    <w:rsid w:val="1B087B35"/>
    <w:rsid w:val="1B0B4F2F"/>
    <w:rsid w:val="1B0E2C71"/>
    <w:rsid w:val="1B100169"/>
    <w:rsid w:val="1B100797"/>
    <w:rsid w:val="1B102545"/>
    <w:rsid w:val="1B1069E9"/>
    <w:rsid w:val="1B122762"/>
    <w:rsid w:val="1B124510"/>
    <w:rsid w:val="1B171B26"/>
    <w:rsid w:val="1B19589E"/>
    <w:rsid w:val="1B1C0EEA"/>
    <w:rsid w:val="1B1C713C"/>
    <w:rsid w:val="1B1F4E7E"/>
    <w:rsid w:val="1B222279"/>
    <w:rsid w:val="1B2863F0"/>
    <w:rsid w:val="1B28788F"/>
    <w:rsid w:val="1B293607"/>
    <w:rsid w:val="1B2D1349"/>
    <w:rsid w:val="1B2E0C1E"/>
    <w:rsid w:val="1B2F50C2"/>
    <w:rsid w:val="1B3501FE"/>
    <w:rsid w:val="1B375D24"/>
    <w:rsid w:val="1B3A75C2"/>
    <w:rsid w:val="1B3E5305"/>
    <w:rsid w:val="1B404677"/>
    <w:rsid w:val="1B416BA3"/>
    <w:rsid w:val="1B4548E5"/>
    <w:rsid w:val="1B470238"/>
    <w:rsid w:val="1B473137"/>
    <w:rsid w:val="1B481CDF"/>
    <w:rsid w:val="1B496E6A"/>
    <w:rsid w:val="1B4A3CA9"/>
    <w:rsid w:val="1B4B5C73"/>
    <w:rsid w:val="1B4D379A"/>
    <w:rsid w:val="1B4D553A"/>
    <w:rsid w:val="1B4D72F6"/>
    <w:rsid w:val="1B4F7512"/>
    <w:rsid w:val="1B505038"/>
    <w:rsid w:val="1B5055FC"/>
    <w:rsid w:val="1B542D7A"/>
    <w:rsid w:val="1B5543FC"/>
    <w:rsid w:val="1B59213E"/>
    <w:rsid w:val="1B593EEC"/>
    <w:rsid w:val="1B5B5EB7"/>
    <w:rsid w:val="1B5C39DD"/>
    <w:rsid w:val="1B5E1503"/>
    <w:rsid w:val="1B634D6B"/>
    <w:rsid w:val="1B666609"/>
    <w:rsid w:val="1B684130"/>
    <w:rsid w:val="1B6A60FA"/>
    <w:rsid w:val="1B6F1962"/>
    <w:rsid w:val="1B6F3710"/>
    <w:rsid w:val="1B715603"/>
    <w:rsid w:val="1B7156DA"/>
    <w:rsid w:val="1B724FAE"/>
    <w:rsid w:val="1B770817"/>
    <w:rsid w:val="1B7725C5"/>
    <w:rsid w:val="1B77744E"/>
    <w:rsid w:val="1B7900EB"/>
    <w:rsid w:val="1B7A20B5"/>
    <w:rsid w:val="1B7C7BDB"/>
    <w:rsid w:val="1B7E16CE"/>
    <w:rsid w:val="1B80591D"/>
    <w:rsid w:val="1B813443"/>
    <w:rsid w:val="1B8151F1"/>
    <w:rsid w:val="1B852F33"/>
    <w:rsid w:val="1B866CAC"/>
    <w:rsid w:val="1B8A679C"/>
    <w:rsid w:val="1B8F3DB2"/>
    <w:rsid w:val="1B917B2A"/>
    <w:rsid w:val="1B9211AC"/>
    <w:rsid w:val="1B965141"/>
    <w:rsid w:val="1B977D90"/>
    <w:rsid w:val="1B9969DF"/>
    <w:rsid w:val="1B9C64CF"/>
    <w:rsid w:val="1B9E5DA3"/>
    <w:rsid w:val="1BA01B1B"/>
    <w:rsid w:val="1BA15893"/>
    <w:rsid w:val="1BA3531B"/>
    <w:rsid w:val="1BA62EAA"/>
    <w:rsid w:val="1BA64C58"/>
    <w:rsid w:val="1BAE5A03"/>
    <w:rsid w:val="1BAF7FB0"/>
    <w:rsid w:val="1BB05AD7"/>
    <w:rsid w:val="1BB235FD"/>
    <w:rsid w:val="1BB43819"/>
    <w:rsid w:val="1BB455C7"/>
    <w:rsid w:val="1BB67591"/>
    <w:rsid w:val="1BB750B7"/>
    <w:rsid w:val="1BBE4697"/>
    <w:rsid w:val="1BBE6445"/>
    <w:rsid w:val="1BC05D1A"/>
    <w:rsid w:val="1BC31CAE"/>
    <w:rsid w:val="1BC51582"/>
    <w:rsid w:val="1BC53330"/>
    <w:rsid w:val="1BC670A8"/>
    <w:rsid w:val="1BC752FA"/>
    <w:rsid w:val="1BC872C4"/>
    <w:rsid w:val="1BCC2910"/>
    <w:rsid w:val="1BCD4D60"/>
    <w:rsid w:val="1BCD6688"/>
    <w:rsid w:val="1BCF41AF"/>
    <w:rsid w:val="1BD143CB"/>
    <w:rsid w:val="1BD47A17"/>
    <w:rsid w:val="1BDD2D6F"/>
    <w:rsid w:val="1BDE0896"/>
    <w:rsid w:val="1BDE2644"/>
    <w:rsid w:val="1BE0016A"/>
    <w:rsid w:val="1BE55780"/>
    <w:rsid w:val="1BE834C2"/>
    <w:rsid w:val="1BEC2FB3"/>
    <w:rsid w:val="1BED2887"/>
    <w:rsid w:val="1BEF4851"/>
    <w:rsid w:val="1BF105C9"/>
    <w:rsid w:val="1BF41E67"/>
    <w:rsid w:val="1BF73705"/>
    <w:rsid w:val="1BF754B3"/>
    <w:rsid w:val="1BF81957"/>
    <w:rsid w:val="1BF9747E"/>
    <w:rsid w:val="1BFA6920"/>
    <w:rsid w:val="1BFC2EDD"/>
    <w:rsid w:val="1BFD51C0"/>
    <w:rsid w:val="1C00080C"/>
    <w:rsid w:val="1C02560E"/>
    <w:rsid w:val="1C0302FC"/>
    <w:rsid w:val="1C0320AA"/>
    <w:rsid w:val="1C033E58"/>
    <w:rsid w:val="1C057BD0"/>
    <w:rsid w:val="1C077DEC"/>
    <w:rsid w:val="1C0C0F5F"/>
    <w:rsid w:val="1C0F0A4F"/>
    <w:rsid w:val="1C1147C7"/>
    <w:rsid w:val="1C13053F"/>
    <w:rsid w:val="1C140B92"/>
    <w:rsid w:val="1C1442B7"/>
    <w:rsid w:val="1C16002F"/>
    <w:rsid w:val="1C161DDD"/>
    <w:rsid w:val="1C1726B6"/>
    <w:rsid w:val="1C177904"/>
    <w:rsid w:val="1C1E0C92"/>
    <w:rsid w:val="1C1E6EE4"/>
    <w:rsid w:val="1C220782"/>
    <w:rsid w:val="1C224C26"/>
    <w:rsid w:val="1C2362A8"/>
    <w:rsid w:val="1C250273"/>
    <w:rsid w:val="1C27223D"/>
    <w:rsid w:val="1C297D63"/>
    <w:rsid w:val="1C2F10F1"/>
    <w:rsid w:val="1C2F2E9F"/>
    <w:rsid w:val="1C316C17"/>
    <w:rsid w:val="1C365FDC"/>
    <w:rsid w:val="1C381D54"/>
    <w:rsid w:val="1C3861F8"/>
    <w:rsid w:val="1C387FA6"/>
    <w:rsid w:val="1C393D1E"/>
    <w:rsid w:val="1C3B5CE8"/>
    <w:rsid w:val="1C3B7A96"/>
    <w:rsid w:val="1C3E5861"/>
    <w:rsid w:val="1C422AA1"/>
    <w:rsid w:val="1C427076"/>
    <w:rsid w:val="1C444B9D"/>
    <w:rsid w:val="1C467C40"/>
    <w:rsid w:val="1C47643B"/>
    <w:rsid w:val="1C493F61"/>
    <w:rsid w:val="1C4A1A87"/>
    <w:rsid w:val="1C4A5F2B"/>
    <w:rsid w:val="1C4B69D5"/>
    <w:rsid w:val="1C4E1577"/>
    <w:rsid w:val="1C5365F7"/>
    <w:rsid w:val="1C5446B4"/>
    <w:rsid w:val="1C580FD9"/>
    <w:rsid w:val="1C597F1C"/>
    <w:rsid w:val="1C5D17BA"/>
    <w:rsid w:val="1C60574F"/>
    <w:rsid w:val="1C623275"/>
    <w:rsid w:val="1C632B49"/>
    <w:rsid w:val="1C672639"/>
    <w:rsid w:val="1C6C2EB8"/>
    <w:rsid w:val="1C6C7C4F"/>
    <w:rsid w:val="1C6E7E6B"/>
    <w:rsid w:val="1C6F14EE"/>
    <w:rsid w:val="1C6F1853"/>
    <w:rsid w:val="1C6F468F"/>
    <w:rsid w:val="1C705992"/>
    <w:rsid w:val="1C7134B8"/>
    <w:rsid w:val="1C746B04"/>
    <w:rsid w:val="1C752FA8"/>
    <w:rsid w:val="1C7865F4"/>
    <w:rsid w:val="1C7B4336"/>
    <w:rsid w:val="1C7E2CF4"/>
    <w:rsid w:val="1C821221"/>
    <w:rsid w:val="1C8256C5"/>
    <w:rsid w:val="1C827473"/>
    <w:rsid w:val="1C850D11"/>
    <w:rsid w:val="1C856F63"/>
    <w:rsid w:val="1C874A89"/>
    <w:rsid w:val="1C8925AF"/>
    <w:rsid w:val="1C8A1297"/>
    <w:rsid w:val="1C8A6328"/>
    <w:rsid w:val="1C8B27CB"/>
    <w:rsid w:val="1C8F393E"/>
    <w:rsid w:val="1C913B5A"/>
    <w:rsid w:val="1C931680"/>
    <w:rsid w:val="1C931867"/>
    <w:rsid w:val="1C962F1E"/>
    <w:rsid w:val="1C9A0C60"/>
    <w:rsid w:val="1C9B0535"/>
    <w:rsid w:val="1C9D42AD"/>
    <w:rsid w:val="1CA13D9D"/>
    <w:rsid w:val="1CA23671"/>
    <w:rsid w:val="1CA53161"/>
    <w:rsid w:val="1CA67605"/>
    <w:rsid w:val="1CA70C88"/>
    <w:rsid w:val="1CA76EDA"/>
    <w:rsid w:val="1CA90EA4"/>
    <w:rsid w:val="1CAA0778"/>
    <w:rsid w:val="1CAD0994"/>
    <w:rsid w:val="1CB27013"/>
    <w:rsid w:val="1CB33AD0"/>
    <w:rsid w:val="1CB57848"/>
    <w:rsid w:val="1CBA09BB"/>
    <w:rsid w:val="1CBB4733"/>
    <w:rsid w:val="1CBF5FD1"/>
    <w:rsid w:val="1CC01D49"/>
    <w:rsid w:val="1CC25AC1"/>
    <w:rsid w:val="1CC45CDD"/>
    <w:rsid w:val="1CC47A8B"/>
    <w:rsid w:val="1CC63804"/>
    <w:rsid w:val="1CC651D8"/>
    <w:rsid w:val="1CC655B2"/>
    <w:rsid w:val="1CC932F4"/>
    <w:rsid w:val="1CCA0FFC"/>
    <w:rsid w:val="1CCB0E1A"/>
    <w:rsid w:val="1CCC4B92"/>
    <w:rsid w:val="1CCE4466"/>
    <w:rsid w:val="1CD203FA"/>
    <w:rsid w:val="1CD35F20"/>
    <w:rsid w:val="1CD777BF"/>
    <w:rsid w:val="1CD87093"/>
    <w:rsid w:val="1CDA105D"/>
    <w:rsid w:val="1CDD1FCF"/>
    <w:rsid w:val="1CE75528"/>
    <w:rsid w:val="1CEB6DC6"/>
    <w:rsid w:val="1CF00880"/>
    <w:rsid w:val="1CF0262F"/>
    <w:rsid w:val="1CF30371"/>
    <w:rsid w:val="1CF33ECD"/>
    <w:rsid w:val="1CF85987"/>
    <w:rsid w:val="1CFA2AC7"/>
    <w:rsid w:val="1CFD2F9D"/>
    <w:rsid w:val="1CFE11EF"/>
    <w:rsid w:val="1CFF3ED8"/>
    <w:rsid w:val="1D0205B4"/>
    <w:rsid w:val="1D036806"/>
    <w:rsid w:val="1D047E88"/>
    <w:rsid w:val="1D077978"/>
    <w:rsid w:val="1D0831FB"/>
    <w:rsid w:val="1D085BCA"/>
    <w:rsid w:val="1D0866CB"/>
    <w:rsid w:val="1D0B56BA"/>
    <w:rsid w:val="1D0B7468"/>
    <w:rsid w:val="1D104A7F"/>
    <w:rsid w:val="1D126A49"/>
    <w:rsid w:val="1D1327C1"/>
    <w:rsid w:val="1D13456F"/>
    <w:rsid w:val="1D17405F"/>
    <w:rsid w:val="1D192221"/>
    <w:rsid w:val="1D1A3B4F"/>
    <w:rsid w:val="1D1A76AB"/>
    <w:rsid w:val="1D1C3424"/>
    <w:rsid w:val="1D2422D8"/>
    <w:rsid w:val="1D266050"/>
    <w:rsid w:val="1D28001A"/>
    <w:rsid w:val="1D293D92"/>
    <w:rsid w:val="1D2D3883"/>
    <w:rsid w:val="1D352737"/>
    <w:rsid w:val="1D37025D"/>
    <w:rsid w:val="1D3764AF"/>
    <w:rsid w:val="1D392227"/>
    <w:rsid w:val="1D3954F9"/>
    <w:rsid w:val="1D3A00CA"/>
    <w:rsid w:val="1D3C1D18"/>
    <w:rsid w:val="1D3E783E"/>
    <w:rsid w:val="1D3F35B6"/>
    <w:rsid w:val="1D43387C"/>
    <w:rsid w:val="1D444728"/>
    <w:rsid w:val="1D4666F2"/>
    <w:rsid w:val="1D48246B"/>
    <w:rsid w:val="1D497F91"/>
    <w:rsid w:val="1D4B5AB7"/>
    <w:rsid w:val="1D4D7A81"/>
    <w:rsid w:val="1D4E37F9"/>
    <w:rsid w:val="1D4E55A7"/>
    <w:rsid w:val="1D507571"/>
    <w:rsid w:val="1D542101"/>
    <w:rsid w:val="1D552DD9"/>
    <w:rsid w:val="1D5A219E"/>
    <w:rsid w:val="1D5A3F4C"/>
    <w:rsid w:val="1D61177E"/>
    <w:rsid w:val="1D61352C"/>
    <w:rsid w:val="1D632E00"/>
    <w:rsid w:val="1D69418F"/>
    <w:rsid w:val="1D6E4A56"/>
    <w:rsid w:val="1D6E79F7"/>
    <w:rsid w:val="1D6F3E9B"/>
    <w:rsid w:val="1D6F5C49"/>
    <w:rsid w:val="1D721295"/>
    <w:rsid w:val="1D7274E7"/>
    <w:rsid w:val="1D756FD8"/>
    <w:rsid w:val="1D76522A"/>
    <w:rsid w:val="1D790876"/>
    <w:rsid w:val="1D7A639C"/>
    <w:rsid w:val="1D7C0366"/>
    <w:rsid w:val="1D7C2114"/>
    <w:rsid w:val="1D7C3EC2"/>
    <w:rsid w:val="1D7C75DE"/>
    <w:rsid w:val="1D7E40DE"/>
    <w:rsid w:val="1D7F39B2"/>
    <w:rsid w:val="1D82304D"/>
    <w:rsid w:val="1D85546D"/>
    <w:rsid w:val="1D864D41"/>
    <w:rsid w:val="1D886D0B"/>
    <w:rsid w:val="1D8A5052"/>
    <w:rsid w:val="1D8D39D3"/>
    <w:rsid w:val="1D8D4321"/>
    <w:rsid w:val="1D8F0099"/>
    <w:rsid w:val="1D921938"/>
    <w:rsid w:val="1D9A07EC"/>
    <w:rsid w:val="1D9A259A"/>
    <w:rsid w:val="1D9B6A3E"/>
    <w:rsid w:val="1D9E208B"/>
    <w:rsid w:val="1DA04055"/>
    <w:rsid w:val="1DA13929"/>
    <w:rsid w:val="1DA376A1"/>
    <w:rsid w:val="1DA43419"/>
    <w:rsid w:val="1DA50519"/>
    <w:rsid w:val="1DA77D6A"/>
    <w:rsid w:val="1DA8115B"/>
    <w:rsid w:val="1DAD0520"/>
    <w:rsid w:val="1DAD49C3"/>
    <w:rsid w:val="1DAD6772"/>
    <w:rsid w:val="1DAF6046"/>
    <w:rsid w:val="1DB21FDA"/>
    <w:rsid w:val="1DB23D88"/>
    <w:rsid w:val="1DB25B36"/>
    <w:rsid w:val="1DB4365C"/>
    <w:rsid w:val="1DB46B7E"/>
    <w:rsid w:val="1DB7314C"/>
    <w:rsid w:val="1DBC4C07"/>
    <w:rsid w:val="1DBE44DB"/>
    <w:rsid w:val="1DC00253"/>
    <w:rsid w:val="1DC13FCB"/>
    <w:rsid w:val="1DC15D79"/>
    <w:rsid w:val="1DC35F95"/>
    <w:rsid w:val="1DC51D0D"/>
    <w:rsid w:val="1DC6338F"/>
    <w:rsid w:val="1DCC309C"/>
    <w:rsid w:val="1DCF0496"/>
    <w:rsid w:val="1DCF66E8"/>
    <w:rsid w:val="1DD91315"/>
    <w:rsid w:val="1DD97567"/>
    <w:rsid w:val="1DDA6E3B"/>
    <w:rsid w:val="1DDB32DF"/>
    <w:rsid w:val="1DDB508D"/>
    <w:rsid w:val="1DDF4451"/>
    <w:rsid w:val="1DE1641B"/>
    <w:rsid w:val="1DE2466D"/>
    <w:rsid w:val="1DE303E5"/>
    <w:rsid w:val="1DE3194B"/>
    <w:rsid w:val="1DE55F0B"/>
    <w:rsid w:val="1DE657E0"/>
    <w:rsid w:val="1DE71C83"/>
    <w:rsid w:val="1DEC729A"/>
    <w:rsid w:val="1DEF6D8A"/>
    <w:rsid w:val="1DF223D6"/>
    <w:rsid w:val="1DF24184"/>
    <w:rsid w:val="1DF47EFC"/>
    <w:rsid w:val="1DF66931"/>
    <w:rsid w:val="1DF779ED"/>
    <w:rsid w:val="1DF83E91"/>
    <w:rsid w:val="1DFB572F"/>
    <w:rsid w:val="1DFB7BD2"/>
    <w:rsid w:val="1E004AF3"/>
    <w:rsid w:val="1E01086B"/>
    <w:rsid w:val="1E012619"/>
    <w:rsid w:val="1E032835"/>
    <w:rsid w:val="1E0345E3"/>
    <w:rsid w:val="1E0A5972"/>
    <w:rsid w:val="1E0B5246"/>
    <w:rsid w:val="1E0C16EA"/>
    <w:rsid w:val="1E0F11DA"/>
    <w:rsid w:val="1E0F4D36"/>
    <w:rsid w:val="1E122A78"/>
    <w:rsid w:val="1E162569"/>
    <w:rsid w:val="1E164317"/>
    <w:rsid w:val="1E18008F"/>
    <w:rsid w:val="1E193E07"/>
    <w:rsid w:val="1E197963"/>
    <w:rsid w:val="1E1B7B7F"/>
    <w:rsid w:val="1E1E31CB"/>
    <w:rsid w:val="1E1E4F79"/>
    <w:rsid w:val="1E205195"/>
    <w:rsid w:val="1E220F0E"/>
    <w:rsid w:val="1E222CBC"/>
    <w:rsid w:val="1E2307E2"/>
    <w:rsid w:val="1E2512E9"/>
    <w:rsid w:val="1E2527AC"/>
    <w:rsid w:val="1E27575F"/>
    <w:rsid w:val="1E285DF8"/>
    <w:rsid w:val="1E2C3B3A"/>
    <w:rsid w:val="1E2C7696"/>
    <w:rsid w:val="1E2F7187"/>
    <w:rsid w:val="1E312EFF"/>
    <w:rsid w:val="1E3173A3"/>
    <w:rsid w:val="1E320A25"/>
    <w:rsid w:val="1E340C41"/>
    <w:rsid w:val="1E347D63"/>
    <w:rsid w:val="1E357A6D"/>
    <w:rsid w:val="1E3649B9"/>
    <w:rsid w:val="1E366767"/>
    <w:rsid w:val="1E391DB3"/>
    <w:rsid w:val="1E4075E6"/>
    <w:rsid w:val="1E4A3FC0"/>
    <w:rsid w:val="1E4E3AB1"/>
    <w:rsid w:val="1E4F496B"/>
    <w:rsid w:val="1E4F5A7B"/>
    <w:rsid w:val="1E5037DD"/>
    <w:rsid w:val="1E5170FD"/>
    <w:rsid w:val="1E560BB7"/>
    <w:rsid w:val="1E58492F"/>
    <w:rsid w:val="1E594193"/>
    <w:rsid w:val="1E5A1A7D"/>
    <w:rsid w:val="1E5E2FCF"/>
    <w:rsid w:val="1E6257AE"/>
    <w:rsid w:val="1E641526"/>
    <w:rsid w:val="1E65704C"/>
    <w:rsid w:val="1E676920"/>
    <w:rsid w:val="1E6908EA"/>
    <w:rsid w:val="1E696B3C"/>
    <w:rsid w:val="1E6F3A27"/>
    <w:rsid w:val="1E731769"/>
    <w:rsid w:val="1E735FD0"/>
    <w:rsid w:val="1E764DB5"/>
    <w:rsid w:val="1E780B2E"/>
    <w:rsid w:val="1E7948A6"/>
    <w:rsid w:val="1E7B061E"/>
    <w:rsid w:val="1E7D4396"/>
    <w:rsid w:val="1E82375A"/>
    <w:rsid w:val="1E84307A"/>
    <w:rsid w:val="1E876FC3"/>
    <w:rsid w:val="1E890F8D"/>
    <w:rsid w:val="1E892D3B"/>
    <w:rsid w:val="1E8976CC"/>
    <w:rsid w:val="1E8A0861"/>
    <w:rsid w:val="1E8A6AB3"/>
    <w:rsid w:val="1E8C6387"/>
    <w:rsid w:val="1E8E11A8"/>
    <w:rsid w:val="1E8E20FF"/>
    <w:rsid w:val="1E8F40C9"/>
    <w:rsid w:val="1E91399D"/>
    <w:rsid w:val="1E94348E"/>
    <w:rsid w:val="1E9B481C"/>
    <w:rsid w:val="1E9F255E"/>
    <w:rsid w:val="1E9F430C"/>
    <w:rsid w:val="1EA2204E"/>
    <w:rsid w:val="1EA23DFC"/>
    <w:rsid w:val="1EA336D1"/>
    <w:rsid w:val="1EAF02C7"/>
    <w:rsid w:val="1EAF13E7"/>
    <w:rsid w:val="1EB1403F"/>
    <w:rsid w:val="1EB268D8"/>
    <w:rsid w:val="1EB3600A"/>
    <w:rsid w:val="1EB63404"/>
    <w:rsid w:val="1EB8717C"/>
    <w:rsid w:val="1EBD4792"/>
    <w:rsid w:val="1EBF49AE"/>
    <w:rsid w:val="1EC024D4"/>
    <w:rsid w:val="1EC10726"/>
    <w:rsid w:val="1EC2624D"/>
    <w:rsid w:val="1EC45B21"/>
    <w:rsid w:val="1EC975DB"/>
    <w:rsid w:val="1ECA6EAF"/>
    <w:rsid w:val="1ECE4BF1"/>
    <w:rsid w:val="1ECE699F"/>
    <w:rsid w:val="1ED0096A"/>
    <w:rsid w:val="1ED41ADC"/>
    <w:rsid w:val="1ED46C06"/>
    <w:rsid w:val="1ED815CC"/>
    <w:rsid w:val="1EDA3596"/>
    <w:rsid w:val="1EDB10BC"/>
    <w:rsid w:val="1EDD6BE3"/>
    <w:rsid w:val="1EDE3148"/>
    <w:rsid w:val="1EE066D3"/>
    <w:rsid w:val="1EE241F9"/>
    <w:rsid w:val="1EE461C3"/>
    <w:rsid w:val="1EE61F3B"/>
    <w:rsid w:val="1EE75CB3"/>
    <w:rsid w:val="1EE91A2B"/>
    <w:rsid w:val="1EEA12FF"/>
    <w:rsid w:val="1EEB7551"/>
    <w:rsid w:val="1EEC5078"/>
    <w:rsid w:val="1EF02D2F"/>
    <w:rsid w:val="1EF108E0"/>
    <w:rsid w:val="1EF5217E"/>
    <w:rsid w:val="1EFA7794"/>
    <w:rsid w:val="1EFD1033"/>
    <w:rsid w:val="1EFD2727"/>
    <w:rsid w:val="1EFD7285"/>
    <w:rsid w:val="1EFE230E"/>
    <w:rsid w:val="1F022AED"/>
    <w:rsid w:val="1F02489B"/>
    <w:rsid w:val="1F040613"/>
    <w:rsid w:val="1F046865"/>
    <w:rsid w:val="1F095C2A"/>
    <w:rsid w:val="1F0C74C8"/>
    <w:rsid w:val="1F0D396C"/>
    <w:rsid w:val="1F0E3240"/>
    <w:rsid w:val="1F120F82"/>
    <w:rsid w:val="1F130856"/>
    <w:rsid w:val="1F136AA8"/>
    <w:rsid w:val="1F152820"/>
    <w:rsid w:val="1F1A1BE5"/>
    <w:rsid w:val="1F1B770B"/>
    <w:rsid w:val="1F1D16D5"/>
    <w:rsid w:val="1F240CB5"/>
    <w:rsid w:val="1F242A63"/>
    <w:rsid w:val="1F262338"/>
    <w:rsid w:val="1F264A2D"/>
    <w:rsid w:val="1F2760B0"/>
    <w:rsid w:val="1F29007A"/>
    <w:rsid w:val="1F2C3C4B"/>
    <w:rsid w:val="1F2D681C"/>
    <w:rsid w:val="1F2D7B6A"/>
    <w:rsid w:val="1F3233D2"/>
    <w:rsid w:val="1F330EF8"/>
    <w:rsid w:val="1F334A54"/>
    <w:rsid w:val="1F3507CD"/>
    <w:rsid w:val="1F374545"/>
    <w:rsid w:val="1F3C7DAD"/>
    <w:rsid w:val="1F3F789D"/>
    <w:rsid w:val="1F413615"/>
    <w:rsid w:val="1F441ED2"/>
    <w:rsid w:val="1F460C2C"/>
    <w:rsid w:val="1F470500"/>
    <w:rsid w:val="1F4B0664"/>
    <w:rsid w:val="1F4B6242"/>
    <w:rsid w:val="1F4D3D68"/>
    <w:rsid w:val="1F51312D"/>
    <w:rsid w:val="1F5144D6"/>
    <w:rsid w:val="1F550E6F"/>
    <w:rsid w:val="1F5570C1"/>
    <w:rsid w:val="1F572E39"/>
    <w:rsid w:val="1F582F19"/>
    <w:rsid w:val="1F5A0233"/>
    <w:rsid w:val="1F5A46D7"/>
    <w:rsid w:val="1F5C2935"/>
    <w:rsid w:val="1F5D7D23"/>
    <w:rsid w:val="1F63358C"/>
    <w:rsid w:val="1F647304"/>
    <w:rsid w:val="1F6966C8"/>
    <w:rsid w:val="1F6C10DE"/>
    <w:rsid w:val="1F6E1F30"/>
    <w:rsid w:val="1F705CA9"/>
    <w:rsid w:val="1F707A57"/>
    <w:rsid w:val="1F721A21"/>
    <w:rsid w:val="1F745D6C"/>
    <w:rsid w:val="1F75506D"/>
    <w:rsid w:val="1F775289"/>
    <w:rsid w:val="1F777037"/>
    <w:rsid w:val="1F7F5EEC"/>
    <w:rsid w:val="1F7F7C9A"/>
    <w:rsid w:val="1F811C64"/>
    <w:rsid w:val="1F833C2E"/>
    <w:rsid w:val="1F841754"/>
    <w:rsid w:val="1F8A4FBC"/>
    <w:rsid w:val="1F8B0C2C"/>
    <w:rsid w:val="1F8B2AE2"/>
    <w:rsid w:val="1F8D0609"/>
    <w:rsid w:val="1F9279CD"/>
    <w:rsid w:val="1F933745"/>
    <w:rsid w:val="1F95570F"/>
    <w:rsid w:val="1F974FE3"/>
    <w:rsid w:val="1F9B6D2D"/>
    <w:rsid w:val="1F9C4CF0"/>
    <w:rsid w:val="1F9D6372"/>
    <w:rsid w:val="1FA0658E"/>
    <w:rsid w:val="1FA31BDA"/>
    <w:rsid w:val="1FA83694"/>
    <w:rsid w:val="1FAA740D"/>
    <w:rsid w:val="1FAC0A6A"/>
    <w:rsid w:val="1FAD2A59"/>
    <w:rsid w:val="1FB060A5"/>
    <w:rsid w:val="1FB262C1"/>
    <w:rsid w:val="1FB42039"/>
    <w:rsid w:val="1FB57B5F"/>
    <w:rsid w:val="1FB97650"/>
    <w:rsid w:val="1FB976E5"/>
    <w:rsid w:val="1FBC0EEE"/>
    <w:rsid w:val="1FBC2C9C"/>
    <w:rsid w:val="1FBC6066"/>
    <w:rsid w:val="1FBF453A"/>
    <w:rsid w:val="1FC009DE"/>
    <w:rsid w:val="1FC05D05"/>
    <w:rsid w:val="1FC102B2"/>
    <w:rsid w:val="1FC3227C"/>
    <w:rsid w:val="1FC87893"/>
    <w:rsid w:val="1FCA360B"/>
    <w:rsid w:val="1FCB2EDF"/>
    <w:rsid w:val="1FCF0C21"/>
    <w:rsid w:val="1FD224BF"/>
    <w:rsid w:val="1FD60202"/>
    <w:rsid w:val="1FD77AD6"/>
    <w:rsid w:val="1FD9384E"/>
    <w:rsid w:val="1FDC333E"/>
    <w:rsid w:val="1FDE0E64"/>
    <w:rsid w:val="1FE30229"/>
    <w:rsid w:val="1FE8583F"/>
    <w:rsid w:val="1FEB532F"/>
    <w:rsid w:val="1FED10A7"/>
    <w:rsid w:val="1FF16DE9"/>
    <w:rsid w:val="1FF64400"/>
    <w:rsid w:val="1FF73CD4"/>
    <w:rsid w:val="1FF97A4C"/>
    <w:rsid w:val="1FFB7C68"/>
    <w:rsid w:val="1FFE32B4"/>
    <w:rsid w:val="20012DA5"/>
    <w:rsid w:val="20014B53"/>
    <w:rsid w:val="20032679"/>
    <w:rsid w:val="20052895"/>
    <w:rsid w:val="2007660D"/>
    <w:rsid w:val="200D799B"/>
    <w:rsid w:val="200F101E"/>
    <w:rsid w:val="200F54C2"/>
    <w:rsid w:val="200F56D3"/>
    <w:rsid w:val="2010022D"/>
    <w:rsid w:val="2010196E"/>
    <w:rsid w:val="20120B0E"/>
    <w:rsid w:val="20140D2A"/>
    <w:rsid w:val="201523AC"/>
    <w:rsid w:val="201C2AE2"/>
    <w:rsid w:val="201C7BDE"/>
    <w:rsid w:val="201F7B62"/>
    <w:rsid w:val="2020147D"/>
    <w:rsid w:val="20210D51"/>
    <w:rsid w:val="20230F6D"/>
    <w:rsid w:val="20247B33"/>
    <w:rsid w:val="20254CE5"/>
    <w:rsid w:val="20256A93"/>
    <w:rsid w:val="20275024"/>
    <w:rsid w:val="202B1BD0"/>
    <w:rsid w:val="202C6073"/>
    <w:rsid w:val="202C7E22"/>
    <w:rsid w:val="202F16C0"/>
    <w:rsid w:val="20315438"/>
    <w:rsid w:val="203171E6"/>
    <w:rsid w:val="20322137"/>
    <w:rsid w:val="20336198"/>
    <w:rsid w:val="20375FA9"/>
    <w:rsid w:val="203767C6"/>
    <w:rsid w:val="20387CC7"/>
    <w:rsid w:val="203942EC"/>
    <w:rsid w:val="203A349A"/>
    <w:rsid w:val="203C3DDD"/>
    <w:rsid w:val="203C5DBA"/>
    <w:rsid w:val="203D202F"/>
    <w:rsid w:val="203E5A35"/>
    <w:rsid w:val="203E5DA7"/>
    <w:rsid w:val="204038CD"/>
    <w:rsid w:val="20407429"/>
    <w:rsid w:val="204131A1"/>
    <w:rsid w:val="20452C91"/>
    <w:rsid w:val="204607B7"/>
    <w:rsid w:val="2046460E"/>
    <w:rsid w:val="20476A09"/>
    <w:rsid w:val="204A64FA"/>
    <w:rsid w:val="204C2272"/>
    <w:rsid w:val="204C4020"/>
    <w:rsid w:val="20515ADA"/>
    <w:rsid w:val="20523600"/>
    <w:rsid w:val="205454D1"/>
    <w:rsid w:val="20592BE1"/>
    <w:rsid w:val="205D622D"/>
    <w:rsid w:val="205F2EA8"/>
    <w:rsid w:val="206375BB"/>
    <w:rsid w:val="20670E5A"/>
    <w:rsid w:val="206A26F8"/>
    <w:rsid w:val="206E043A"/>
    <w:rsid w:val="20711CD8"/>
    <w:rsid w:val="20713A86"/>
    <w:rsid w:val="207A092D"/>
    <w:rsid w:val="207B2B57"/>
    <w:rsid w:val="207B4905"/>
    <w:rsid w:val="207D067D"/>
    <w:rsid w:val="207E61A3"/>
    <w:rsid w:val="207F1BCE"/>
    <w:rsid w:val="2080016D"/>
    <w:rsid w:val="20847C5E"/>
    <w:rsid w:val="208512E0"/>
    <w:rsid w:val="20855784"/>
    <w:rsid w:val="20857532"/>
    <w:rsid w:val="208732AA"/>
    <w:rsid w:val="20875058"/>
    <w:rsid w:val="208853D7"/>
    <w:rsid w:val="20887022"/>
    <w:rsid w:val="20895274"/>
    <w:rsid w:val="208A4B48"/>
    <w:rsid w:val="20943C19"/>
    <w:rsid w:val="209634ED"/>
    <w:rsid w:val="20983709"/>
    <w:rsid w:val="209B0B03"/>
    <w:rsid w:val="20A025BE"/>
    <w:rsid w:val="20A0611A"/>
    <w:rsid w:val="20A420AE"/>
    <w:rsid w:val="20A756FA"/>
    <w:rsid w:val="20A83220"/>
    <w:rsid w:val="20AA51EA"/>
    <w:rsid w:val="20AD0837"/>
    <w:rsid w:val="20AD0A3C"/>
    <w:rsid w:val="20AE1EB2"/>
    <w:rsid w:val="20AE4CDA"/>
    <w:rsid w:val="20AF2801"/>
    <w:rsid w:val="20B16579"/>
    <w:rsid w:val="20B47E17"/>
    <w:rsid w:val="20B61DE1"/>
    <w:rsid w:val="20B63B8F"/>
    <w:rsid w:val="20B816B5"/>
    <w:rsid w:val="20B87907"/>
    <w:rsid w:val="20BB11A5"/>
    <w:rsid w:val="20BE47F2"/>
    <w:rsid w:val="20BF07A2"/>
    <w:rsid w:val="20C004F1"/>
    <w:rsid w:val="20C0056A"/>
    <w:rsid w:val="20C4005A"/>
    <w:rsid w:val="20C52024"/>
    <w:rsid w:val="20CC5161"/>
    <w:rsid w:val="20CE0ED9"/>
    <w:rsid w:val="20CE2C87"/>
    <w:rsid w:val="20D14525"/>
    <w:rsid w:val="20D63E58"/>
    <w:rsid w:val="20D64231"/>
    <w:rsid w:val="20D65FDF"/>
    <w:rsid w:val="20D83B05"/>
    <w:rsid w:val="20DA5ACF"/>
    <w:rsid w:val="20DA787E"/>
    <w:rsid w:val="20DE6C42"/>
    <w:rsid w:val="20E34258"/>
    <w:rsid w:val="20E406FC"/>
    <w:rsid w:val="20E64474"/>
    <w:rsid w:val="20E701EC"/>
    <w:rsid w:val="20E93F65"/>
    <w:rsid w:val="20E95D13"/>
    <w:rsid w:val="20EC135F"/>
    <w:rsid w:val="20EE157B"/>
    <w:rsid w:val="20EF2BFD"/>
    <w:rsid w:val="20F36B91"/>
    <w:rsid w:val="20F63F8C"/>
    <w:rsid w:val="20F85F56"/>
    <w:rsid w:val="20FA1CCE"/>
    <w:rsid w:val="21004E0A"/>
    <w:rsid w:val="21025026"/>
    <w:rsid w:val="210448FA"/>
    <w:rsid w:val="210466A8"/>
    <w:rsid w:val="21067287"/>
    <w:rsid w:val="210A7A37"/>
    <w:rsid w:val="210B5C89"/>
    <w:rsid w:val="210C37AF"/>
    <w:rsid w:val="210E7527"/>
    <w:rsid w:val="210E7F88"/>
    <w:rsid w:val="21110DC5"/>
    <w:rsid w:val="21135059"/>
    <w:rsid w:val="21154D5A"/>
    <w:rsid w:val="211865F8"/>
    <w:rsid w:val="211B0277"/>
    <w:rsid w:val="211B1C44"/>
    <w:rsid w:val="211B39F2"/>
    <w:rsid w:val="211D3C0E"/>
    <w:rsid w:val="21246D4B"/>
    <w:rsid w:val="2127683B"/>
    <w:rsid w:val="212925B3"/>
    <w:rsid w:val="21294361"/>
    <w:rsid w:val="212D20A3"/>
    <w:rsid w:val="212E1977"/>
    <w:rsid w:val="212E7BC9"/>
    <w:rsid w:val="21325907"/>
    <w:rsid w:val="21352D06"/>
    <w:rsid w:val="21354B49"/>
    <w:rsid w:val="21366A7E"/>
    <w:rsid w:val="213B5936"/>
    <w:rsid w:val="213D59DA"/>
    <w:rsid w:val="213D7067"/>
    <w:rsid w:val="213E5926"/>
    <w:rsid w:val="21423675"/>
    <w:rsid w:val="21425423"/>
    <w:rsid w:val="2144119B"/>
    <w:rsid w:val="21442F49"/>
    <w:rsid w:val="214473ED"/>
    <w:rsid w:val="21463165"/>
    <w:rsid w:val="21466CC1"/>
    <w:rsid w:val="214747E7"/>
    <w:rsid w:val="214B2529"/>
    <w:rsid w:val="21555156"/>
    <w:rsid w:val="215552ED"/>
    <w:rsid w:val="21556F04"/>
    <w:rsid w:val="2156503C"/>
    <w:rsid w:val="215A276C"/>
    <w:rsid w:val="215C4736"/>
    <w:rsid w:val="215C64E4"/>
    <w:rsid w:val="215D225D"/>
    <w:rsid w:val="215F5FD5"/>
    <w:rsid w:val="215F7AFF"/>
    <w:rsid w:val="21602400"/>
    <w:rsid w:val="21667363"/>
    <w:rsid w:val="216A6083"/>
    <w:rsid w:val="216B6728"/>
    <w:rsid w:val="216C24A0"/>
    <w:rsid w:val="216E6218"/>
    <w:rsid w:val="216E7FC6"/>
    <w:rsid w:val="21751354"/>
    <w:rsid w:val="217557F8"/>
    <w:rsid w:val="217575A6"/>
    <w:rsid w:val="217750CC"/>
    <w:rsid w:val="21787096"/>
    <w:rsid w:val="217952E8"/>
    <w:rsid w:val="217C6B87"/>
    <w:rsid w:val="21815F4B"/>
    <w:rsid w:val="21837F15"/>
    <w:rsid w:val="21863561"/>
    <w:rsid w:val="218B501C"/>
    <w:rsid w:val="219239F5"/>
    <w:rsid w:val="21933ED0"/>
    <w:rsid w:val="21937A2C"/>
    <w:rsid w:val="219537A4"/>
    <w:rsid w:val="21967DDB"/>
    <w:rsid w:val="2197576F"/>
    <w:rsid w:val="219914E7"/>
    <w:rsid w:val="219A700D"/>
    <w:rsid w:val="219E4D4F"/>
    <w:rsid w:val="219F2875"/>
    <w:rsid w:val="21A32365"/>
    <w:rsid w:val="21A4259C"/>
    <w:rsid w:val="21A460DD"/>
    <w:rsid w:val="21A67760"/>
    <w:rsid w:val="21A954A2"/>
    <w:rsid w:val="21AA4C8E"/>
    <w:rsid w:val="21AD4F92"/>
    <w:rsid w:val="21AE4866"/>
    <w:rsid w:val="21B04A82"/>
    <w:rsid w:val="21B05C47"/>
    <w:rsid w:val="21B06830"/>
    <w:rsid w:val="21B47737"/>
    <w:rsid w:val="21B53E47"/>
    <w:rsid w:val="21BA320B"/>
    <w:rsid w:val="21BA76AF"/>
    <w:rsid w:val="21BC3427"/>
    <w:rsid w:val="21BC592B"/>
    <w:rsid w:val="21BD6DBB"/>
    <w:rsid w:val="21BF0821"/>
    <w:rsid w:val="21C422DC"/>
    <w:rsid w:val="21C569DD"/>
    <w:rsid w:val="21C67E02"/>
    <w:rsid w:val="21CB366A"/>
    <w:rsid w:val="21D06ED2"/>
    <w:rsid w:val="21D20555"/>
    <w:rsid w:val="21D342CD"/>
    <w:rsid w:val="21D45042"/>
    <w:rsid w:val="21D56297"/>
    <w:rsid w:val="21D57C13"/>
    <w:rsid w:val="21D728F2"/>
    <w:rsid w:val="21D73DBD"/>
    <w:rsid w:val="21D818E3"/>
    <w:rsid w:val="21DA1AFF"/>
    <w:rsid w:val="21DC13D3"/>
    <w:rsid w:val="21DD6EFA"/>
    <w:rsid w:val="21DE514B"/>
    <w:rsid w:val="21DF0CC5"/>
    <w:rsid w:val="21E62252"/>
    <w:rsid w:val="21E93AF0"/>
    <w:rsid w:val="21EA7F94"/>
    <w:rsid w:val="21ED538F"/>
    <w:rsid w:val="21EE1107"/>
    <w:rsid w:val="21F030DA"/>
    <w:rsid w:val="21F20BF7"/>
    <w:rsid w:val="21F229A5"/>
    <w:rsid w:val="21F42BC1"/>
    <w:rsid w:val="21F66939"/>
    <w:rsid w:val="21F77FBB"/>
    <w:rsid w:val="21F91F85"/>
    <w:rsid w:val="21FC7CC7"/>
    <w:rsid w:val="22000DC3"/>
    <w:rsid w:val="22001566"/>
    <w:rsid w:val="220426D8"/>
    <w:rsid w:val="2205092A"/>
    <w:rsid w:val="22056B7C"/>
    <w:rsid w:val="2208041A"/>
    <w:rsid w:val="220821C8"/>
    <w:rsid w:val="2208666C"/>
    <w:rsid w:val="22121299"/>
    <w:rsid w:val="221548E5"/>
    <w:rsid w:val="22176285"/>
    <w:rsid w:val="22192627"/>
    <w:rsid w:val="22196184"/>
    <w:rsid w:val="221C2118"/>
    <w:rsid w:val="221E379A"/>
    <w:rsid w:val="221E7C3E"/>
    <w:rsid w:val="222039B6"/>
    <w:rsid w:val="2221772E"/>
    <w:rsid w:val="22230DB0"/>
    <w:rsid w:val="22244B28"/>
    <w:rsid w:val="22250FCC"/>
    <w:rsid w:val="22274D44"/>
    <w:rsid w:val="222774BB"/>
    <w:rsid w:val="2228286B"/>
    <w:rsid w:val="222A65E3"/>
    <w:rsid w:val="222D1C2F"/>
    <w:rsid w:val="222F59A7"/>
    <w:rsid w:val="2230171F"/>
    <w:rsid w:val="22342FBD"/>
    <w:rsid w:val="22350AE4"/>
    <w:rsid w:val="22364F87"/>
    <w:rsid w:val="22370D00"/>
    <w:rsid w:val="2237485C"/>
    <w:rsid w:val="223905D4"/>
    <w:rsid w:val="223B434C"/>
    <w:rsid w:val="223E3E3C"/>
    <w:rsid w:val="223E5742"/>
    <w:rsid w:val="22421B7E"/>
    <w:rsid w:val="22431452"/>
    <w:rsid w:val="22433200"/>
    <w:rsid w:val="22456F79"/>
    <w:rsid w:val="22460F43"/>
    <w:rsid w:val="22477195"/>
    <w:rsid w:val="224A0A33"/>
    <w:rsid w:val="224B0307"/>
    <w:rsid w:val="224B5175"/>
    <w:rsid w:val="22507B57"/>
    <w:rsid w:val="225418B2"/>
    <w:rsid w:val="225464D8"/>
    <w:rsid w:val="22561186"/>
    <w:rsid w:val="225673D8"/>
    <w:rsid w:val="22573150"/>
    <w:rsid w:val="22573718"/>
    <w:rsid w:val="22576CAC"/>
    <w:rsid w:val="225B679C"/>
    <w:rsid w:val="226118D9"/>
    <w:rsid w:val="22625D7D"/>
    <w:rsid w:val="22644869"/>
    <w:rsid w:val="22665141"/>
    <w:rsid w:val="22680EB9"/>
    <w:rsid w:val="226B1B8E"/>
    <w:rsid w:val="226B475F"/>
    <w:rsid w:val="226D4721"/>
    <w:rsid w:val="226F2247"/>
    <w:rsid w:val="22702E2F"/>
    <w:rsid w:val="22721D38"/>
    <w:rsid w:val="22723AE6"/>
    <w:rsid w:val="22745AB0"/>
    <w:rsid w:val="22746949"/>
    <w:rsid w:val="227C4964"/>
    <w:rsid w:val="227D2BB6"/>
    <w:rsid w:val="228054F5"/>
    <w:rsid w:val="228201CD"/>
    <w:rsid w:val="22837AA1"/>
    <w:rsid w:val="22851A6B"/>
    <w:rsid w:val="2288155B"/>
    <w:rsid w:val="228A7081"/>
    <w:rsid w:val="228D26CE"/>
    <w:rsid w:val="228E4DC3"/>
    <w:rsid w:val="228F28EA"/>
    <w:rsid w:val="22916662"/>
    <w:rsid w:val="229323DA"/>
    <w:rsid w:val="2294222A"/>
    <w:rsid w:val="2297354C"/>
    <w:rsid w:val="22995516"/>
    <w:rsid w:val="229972C4"/>
    <w:rsid w:val="229C64CD"/>
    <w:rsid w:val="22A00653"/>
    <w:rsid w:val="22A55C69"/>
    <w:rsid w:val="22A75E85"/>
    <w:rsid w:val="22A87507"/>
    <w:rsid w:val="22A939AB"/>
    <w:rsid w:val="22AE0FC2"/>
    <w:rsid w:val="22B10AB2"/>
    <w:rsid w:val="22B1460E"/>
    <w:rsid w:val="22B42350"/>
    <w:rsid w:val="22B81E40"/>
    <w:rsid w:val="22B91715"/>
    <w:rsid w:val="22B97967"/>
    <w:rsid w:val="22BA533A"/>
    <w:rsid w:val="22BB723B"/>
    <w:rsid w:val="22BD1205"/>
    <w:rsid w:val="22BF31CF"/>
    <w:rsid w:val="22C02AA3"/>
    <w:rsid w:val="22C2681B"/>
    <w:rsid w:val="22C75BE0"/>
    <w:rsid w:val="22CA517A"/>
    <w:rsid w:val="22CC58EC"/>
    <w:rsid w:val="22CC769A"/>
    <w:rsid w:val="22D10D3B"/>
    <w:rsid w:val="22D16A5E"/>
    <w:rsid w:val="22D402FC"/>
    <w:rsid w:val="22D622C7"/>
    <w:rsid w:val="22D87DED"/>
    <w:rsid w:val="22D93B65"/>
    <w:rsid w:val="22DB78DD"/>
    <w:rsid w:val="22DF47CF"/>
    <w:rsid w:val="22E03145"/>
    <w:rsid w:val="22E06CA1"/>
    <w:rsid w:val="22E22A19"/>
    <w:rsid w:val="22E449E3"/>
    <w:rsid w:val="22E5250A"/>
    <w:rsid w:val="22E70030"/>
    <w:rsid w:val="22E76282"/>
    <w:rsid w:val="22E80703"/>
    <w:rsid w:val="22ED6DD3"/>
    <w:rsid w:val="22F10EAE"/>
    <w:rsid w:val="22F1787E"/>
    <w:rsid w:val="22F32E79"/>
    <w:rsid w:val="22F34C27"/>
    <w:rsid w:val="22F75627"/>
    <w:rsid w:val="22F8223D"/>
    <w:rsid w:val="22FB1D2D"/>
    <w:rsid w:val="22FD3CF7"/>
    <w:rsid w:val="22FD7853"/>
    <w:rsid w:val="22FE5379"/>
    <w:rsid w:val="22FF181D"/>
    <w:rsid w:val="23007E1A"/>
    <w:rsid w:val="230177BD"/>
    <w:rsid w:val="230230BC"/>
    <w:rsid w:val="23056708"/>
    <w:rsid w:val="230706D2"/>
    <w:rsid w:val="230A01C2"/>
    <w:rsid w:val="230A1F70"/>
    <w:rsid w:val="230B6414"/>
    <w:rsid w:val="23164DB9"/>
    <w:rsid w:val="2318643B"/>
    <w:rsid w:val="231D61E8"/>
    <w:rsid w:val="231D7EF5"/>
    <w:rsid w:val="231F3C6E"/>
    <w:rsid w:val="232272BA"/>
    <w:rsid w:val="23241284"/>
    <w:rsid w:val="23243032"/>
    <w:rsid w:val="23272B22"/>
    <w:rsid w:val="23294AEC"/>
    <w:rsid w:val="232B2612"/>
    <w:rsid w:val="232C0139"/>
    <w:rsid w:val="232C638A"/>
    <w:rsid w:val="233174FD"/>
    <w:rsid w:val="23360FB7"/>
    <w:rsid w:val="233A4603"/>
    <w:rsid w:val="233C481F"/>
    <w:rsid w:val="233D0598"/>
    <w:rsid w:val="233D40F4"/>
    <w:rsid w:val="233D5EA2"/>
    <w:rsid w:val="23425BAE"/>
    <w:rsid w:val="234611FA"/>
    <w:rsid w:val="234731C4"/>
    <w:rsid w:val="234A05BF"/>
    <w:rsid w:val="234C4337"/>
    <w:rsid w:val="23533917"/>
    <w:rsid w:val="2355143D"/>
    <w:rsid w:val="23571659"/>
    <w:rsid w:val="23580F2E"/>
    <w:rsid w:val="2358717F"/>
    <w:rsid w:val="235A2EF8"/>
    <w:rsid w:val="235A6A54"/>
    <w:rsid w:val="235D6544"/>
    <w:rsid w:val="235F0836"/>
    <w:rsid w:val="23621DAC"/>
    <w:rsid w:val="236271B7"/>
    <w:rsid w:val="23641680"/>
    <w:rsid w:val="23645B24"/>
    <w:rsid w:val="236773C3"/>
    <w:rsid w:val="236B0C61"/>
    <w:rsid w:val="236B2A0F"/>
    <w:rsid w:val="236B6EB3"/>
    <w:rsid w:val="236C49D9"/>
    <w:rsid w:val="236D2C2B"/>
    <w:rsid w:val="23711FEF"/>
    <w:rsid w:val="23720241"/>
    <w:rsid w:val="237240DB"/>
    <w:rsid w:val="23735D67"/>
    <w:rsid w:val="23754AA7"/>
    <w:rsid w:val="237613B4"/>
    <w:rsid w:val="23767606"/>
    <w:rsid w:val="237815D0"/>
    <w:rsid w:val="237B68CE"/>
    <w:rsid w:val="23825FAA"/>
    <w:rsid w:val="23827D58"/>
    <w:rsid w:val="23887A65"/>
    <w:rsid w:val="238E494F"/>
    <w:rsid w:val="239161EE"/>
    <w:rsid w:val="23922691"/>
    <w:rsid w:val="23955CDE"/>
    <w:rsid w:val="23971A56"/>
    <w:rsid w:val="23983A20"/>
    <w:rsid w:val="239A1546"/>
    <w:rsid w:val="239A7798"/>
    <w:rsid w:val="239B0E1A"/>
    <w:rsid w:val="239B4777"/>
    <w:rsid w:val="239D1668"/>
    <w:rsid w:val="239E037C"/>
    <w:rsid w:val="23A3664D"/>
    <w:rsid w:val="23A67EEB"/>
    <w:rsid w:val="23A83C63"/>
    <w:rsid w:val="23A841AA"/>
    <w:rsid w:val="23A93537"/>
    <w:rsid w:val="23AA26DF"/>
    <w:rsid w:val="23AB5501"/>
    <w:rsid w:val="23AD1279"/>
    <w:rsid w:val="23AD74CB"/>
    <w:rsid w:val="23AF14AC"/>
    <w:rsid w:val="23B1063E"/>
    <w:rsid w:val="23B720F8"/>
    <w:rsid w:val="23B73EA6"/>
    <w:rsid w:val="23B75C54"/>
    <w:rsid w:val="23B87C1E"/>
    <w:rsid w:val="23BE3486"/>
    <w:rsid w:val="23C10E24"/>
    <w:rsid w:val="23C12F77"/>
    <w:rsid w:val="23C16AD3"/>
    <w:rsid w:val="23C245F9"/>
    <w:rsid w:val="23C30A9D"/>
    <w:rsid w:val="23C6058D"/>
    <w:rsid w:val="23C71C0F"/>
    <w:rsid w:val="23C87E61"/>
    <w:rsid w:val="23CB7951"/>
    <w:rsid w:val="23CE11F0"/>
    <w:rsid w:val="23D305B4"/>
    <w:rsid w:val="23D34A58"/>
    <w:rsid w:val="23D36806"/>
    <w:rsid w:val="23D42CAA"/>
    <w:rsid w:val="23DA5DE6"/>
    <w:rsid w:val="23DC1B5F"/>
    <w:rsid w:val="23DC390D"/>
    <w:rsid w:val="23DE59BA"/>
    <w:rsid w:val="23E66539"/>
    <w:rsid w:val="23E7405F"/>
    <w:rsid w:val="23E822B1"/>
    <w:rsid w:val="23E97DD8"/>
    <w:rsid w:val="23EA427B"/>
    <w:rsid w:val="23EA6F56"/>
    <w:rsid w:val="23ED1676"/>
    <w:rsid w:val="23F0666C"/>
    <w:rsid w:val="23F23130"/>
    <w:rsid w:val="23F32A04"/>
    <w:rsid w:val="23F436B0"/>
    <w:rsid w:val="23F5677C"/>
    <w:rsid w:val="23F724F4"/>
    <w:rsid w:val="23F944BF"/>
    <w:rsid w:val="23FA0237"/>
    <w:rsid w:val="23FC7B0B"/>
    <w:rsid w:val="23FE3883"/>
    <w:rsid w:val="23FE4FA4"/>
    <w:rsid w:val="2403533D"/>
    <w:rsid w:val="240510B5"/>
    <w:rsid w:val="24062738"/>
    <w:rsid w:val="24084702"/>
    <w:rsid w:val="2409047A"/>
    <w:rsid w:val="240B5FA0"/>
    <w:rsid w:val="240D7F6A"/>
    <w:rsid w:val="240E783E"/>
    <w:rsid w:val="24101808"/>
    <w:rsid w:val="2412732E"/>
    <w:rsid w:val="241412F8"/>
    <w:rsid w:val="241430A6"/>
    <w:rsid w:val="2415322B"/>
    <w:rsid w:val="24172B97"/>
    <w:rsid w:val="24194B61"/>
    <w:rsid w:val="242332EA"/>
    <w:rsid w:val="242552B4"/>
    <w:rsid w:val="242A0B1C"/>
    <w:rsid w:val="242B219E"/>
    <w:rsid w:val="242E1C8E"/>
    <w:rsid w:val="24311EAA"/>
    <w:rsid w:val="24340826"/>
    <w:rsid w:val="243472A5"/>
    <w:rsid w:val="2435301D"/>
    <w:rsid w:val="243674C1"/>
    <w:rsid w:val="243B4AD7"/>
    <w:rsid w:val="243F38C6"/>
    <w:rsid w:val="24415E66"/>
    <w:rsid w:val="24443260"/>
    <w:rsid w:val="24482D50"/>
    <w:rsid w:val="244A4D1A"/>
    <w:rsid w:val="244B2840"/>
    <w:rsid w:val="244D65B8"/>
    <w:rsid w:val="245108AC"/>
    <w:rsid w:val="24521E21"/>
    <w:rsid w:val="2455546D"/>
    <w:rsid w:val="24561911"/>
    <w:rsid w:val="245636BF"/>
    <w:rsid w:val="24596C81"/>
    <w:rsid w:val="245E07C6"/>
    <w:rsid w:val="245E4322"/>
    <w:rsid w:val="2460453E"/>
    <w:rsid w:val="246062EC"/>
    <w:rsid w:val="24613E12"/>
    <w:rsid w:val="24661428"/>
    <w:rsid w:val="24664E32"/>
    <w:rsid w:val="24681644"/>
    <w:rsid w:val="246851A0"/>
    <w:rsid w:val="24697FC3"/>
    <w:rsid w:val="246D6C5B"/>
    <w:rsid w:val="24704055"/>
    <w:rsid w:val="2472601F"/>
    <w:rsid w:val="24727DCD"/>
    <w:rsid w:val="24761137"/>
    <w:rsid w:val="247753E3"/>
    <w:rsid w:val="247A6377"/>
    <w:rsid w:val="247B4ED4"/>
    <w:rsid w:val="247E6772"/>
    <w:rsid w:val="2480698E"/>
    <w:rsid w:val="248231EA"/>
    <w:rsid w:val="2483022C"/>
    <w:rsid w:val="24853FA4"/>
    <w:rsid w:val="24855D52"/>
    <w:rsid w:val="24857B00"/>
    <w:rsid w:val="24885842"/>
    <w:rsid w:val="248A15BB"/>
    <w:rsid w:val="248D10AB"/>
    <w:rsid w:val="248D2E59"/>
    <w:rsid w:val="248F4E23"/>
    <w:rsid w:val="24912949"/>
    <w:rsid w:val="24955B50"/>
    <w:rsid w:val="2496440F"/>
    <w:rsid w:val="249C4E4A"/>
    <w:rsid w:val="24A563F4"/>
    <w:rsid w:val="24A65394"/>
    <w:rsid w:val="24A65CC9"/>
    <w:rsid w:val="24A851AB"/>
    <w:rsid w:val="24A85EE5"/>
    <w:rsid w:val="24A95456"/>
    <w:rsid w:val="24AB32DF"/>
    <w:rsid w:val="24AC1531"/>
    <w:rsid w:val="24AF1021"/>
    <w:rsid w:val="24B108F5"/>
    <w:rsid w:val="24B30B11"/>
    <w:rsid w:val="24B403E6"/>
    <w:rsid w:val="24BB4C9A"/>
    <w:rsid w:val="24BE3012"/>
    <w:rsid w:val="24C136DD"/>
    <w:rsid w:val="24C20D54"/>
    <w:rsid w:val="24C22B02"/>
    <w:rsid w:val="24C30629"/>
    <w:rsid w:val="24C34ACD"/>
    <w:rsid w:val="24C50845"/>
    <w:rsid w:val="24C525F3"/>
    <w:rsid w:val="24C7754F"/>
    <w:rsid w:val="24C83E91"/>
    <w:rsid w:val="24C90335"/>
    <w:rsid w:val="24CC572F"/>
    <w:rsid w:val="24CF3471"/>
    <w:rsid w:val="24CF6FCD"/>
    <w:rsid w:val="24D35AF2"/>
    <w:rsid w:val="24D40A88"/>
    <w:rsid w:val="24DB0068"/>
    <w:rsid w:val="24DB1E16"/>
    <w:rsid w:val="24DB3BC4"/>
    <w:rsid w:val="24E0567E"/>
    <w:rsid w:val="24E22A16"/>
    <w:rsid w:val="24E24F53"/>
    <w:rsid w:val="24E54A43"/>
    <w:rsid w:val="24E567F1"/>
    <w:rsid w:val="24E76A0D"/>
    <w:rsid w:val="24E94533"/>
    <w:rsid w:val="24EA02AB"/>
    <w:rsid w:val="24EA384E"/>
    <w:rsid w:val="24EA3E07"/>
    <w:rsid w:val="24EC7B7F"/>
    <w:rsid w:val="24EF7670"/>
    <w:rsid w:val="24F0501A"/>
    <w:rsid w:val="24F20F0E"/>
    <w:rsid w:val="24F46A34"/>
    <w:rsid w:val="24F609FE"/>
    <w:rsid w:val="24F858CC"/>
    <w:rsid w:val="24F86524"/>
    <w:rsid w:val="24FE21EF"/>
    <w:rsid w:val="24FE78B3"/>
    <w:rsid w:val="250255F5"/>
    <w:rsid w:val="2504136D"/>
    <w:rsid w:val="25050C41"/>
    <w:rsid w:val="25072C0B"/>
    <w:rsid w:val="250D7AF6"/>
    <w:rsid w:val="250E3F9A"/>
    <w:rsid w:val="250E5D48"/>
    <w:rsid w:val="250F3174"/>
    <w:rsid w:val="251203B4"/>
    <w:rsid w:val="25145328"/>
    <w:rsid w:val="25180974"/>
    <w:rsid w:val="25184E18"/>
    <w:rsid w:val="251A293E"/>
    <w:rsid w:val="251D5F8B"/>
    <w:rsid w:val="252512E3"/>
    <w:rsid w:val="25274487"/>
    <w:rsid w:val="252C0BFF"/>
    <w:rsid w:val="252C2672"/>
    <w:rsid w:val="25387269"/>
    <w:rsid w:val="253D03DB"/>
    <w:rsid w:val="253D662D"/>
    <w:rsid w:val="25401C79"/>
    <w:rsid w:val="2540611D"/>
    <w:rsid w:val="25445C0D"/>
    <w:rsid w:val="254554E2"/>
    <w:rsid w:val="25476E87"/>
    <w:rsid w:val="25493224"/>
    <w:rsid w:val="25496D80"/>
    <w:rsid w:val="254E25E8"/>
    <w:rsid w:val="254E4396"/>
    <w:rsid w:val="25592D3B"/>
    <w:rsid w:val="255A71DF"/>
    <w:rsid w:val="255B4D05"/>
    <w:rsid w:val="256040C9"/>
    <w:rsid w:val="25627E42"/>
    <w:rsid w:val="25665B84"/>
    <w:rsid w:val="256B13EC"/>
    <w:rsid w:val="256F255E"/>
    <w:rsid w:val="25707940"/>
    <w:rsid w:val="25714529"/>
    <w:rsid w:val="25733DFD"/>
    <w:rsid w:val="25752322"/>
    <w:rsid w:val="25761B3F"/>
    <w:rsid w:val="257638ED"/>
    <w:rsid w:val="25781413"/>
    <w:rsid w:val="25787665"/>
    <w:rsid w:val="257A518B"/>
    <w:rsid w:val="257B0F03"/>
    <w:rsid w:val="257D4C7B"/>
    <w:rsid w:val="257F5FA5"/>
    <w:rsid w:val="25813496"/>
    <w:rsid w:val="25835DB6"/>
    <w:rsid w:val="2584425C"/>
    <w:rsid w:val="25867FD4"/>
    <w:rsid w:val="25875AFA"/>
    <w:rsid w:val="258A1146"/>
    <w:rsid w:val="258B7398"/>
    <w:rsid w:val="258C3110"/>
    <w:rsid w:val="258D1703"/>
    <w:rsid w:val="258F5A9A"/>
    <w:rsid w:val="25902C01"/>
    <w:rsid w:val="259124D5"/>
    <w:rsid w:val="2593449F"/>
    <w:rsid w:val="25956469"/>
    <w:rsid w:val="25973F8F"/>
    <w:rsid w:val="25983863"/>
    <w:rsid w:val="259A3A7F"/>
    <w:rsid w:val="259C15A5"/>
    <w:rsid w:val="259D3570"/>
    <w:rsid w:val="259D531E"/>
    <w:rsid w:val="259F1096"/>
    <w:rsid w:val="259F2E44"/>
    <w:rsid w:val="25A0096A"/>
    <w:rsid w:val="25A052DE"/>
    <w:rsid w:val="25A22934"/>
    <w:rsid w:val="25A246E2"/>
    <w:rsid w:val="25AB3597"/>
    <w:rsid w:val="25AC3881"/>
    <w:rsid w:val="25AC5561"/>
    <w:rsid w:val="25AE3087"/>
    <w:rsid w:val="25B007D5"/>
    <w:rsid w:val="25B032A3"/>
    <w:rsid w:val="25B222C3"/>
    <w:rsid w:val="25B52667"/>
    <w:rsid w:val="25B61F3B"/>
    <w:rsid w:val="25B74631"/>
    <w:rsid w:val="25B86135"/>
    <w:rsid w:val="25BF7042"/>
    <w:rsid w:val="25C12DBA"/>
    <w:rsid w:val="25C66622"/>
    <w:rsid w:val="25C97EC1"/>
    <w:rsid w:val="25CB1E8B"/>
    <w:rsid w:val="25D52D09"/>
    <w:rsid w:val="25DA20CE"/>
    <w:rsid w:val="25DC7BF4"/>
    <w:rsid w:val="25DD396C"/>
    <w:rsid w:val="25DD527F"/>
    <w:rsid w:val="25DD571A"/>
    <w:rsid w:val="25DE670F"/>
    <w:rsid w:val="25E42F4C"/>
    <w:rsid w:val="25E62821"/>
    <w:rsid w:val="25E66CC5"/>
    <w:rsid w:val="25EC3BAF"/>
    <w:rsid w:val="25ED1E01"/>
    <w:rsid w:val="25EE5B79"/>
    <w:rsid w:val="25F413E1"/>
    <w:rsid w:val="25F767DC"/>
    <w:rsid w:val="25F82554"/>
    <w:rsid w:val="25FB7465"/>
    <w:rsid w:val="25FC0296"/>
    <w:rsid w:val="25FF1B34"/>
    <w:rsid w:val="25FF38E2"/>
    <w:rsid w:val="25FF7D86"/>
    <w:rsid w:val="260333D3"/>
    <w:rsid w:val="260415F2"/>
    <w:rsid w:val="26086C3B"/>
    <w:rsid w:val="260B04D9"/>
    <w:rsid w:val="260D24A3"/>
    <w:rsid w:val="260E7FC9"/>
    <w:rsid w:val="260F621B"/>
    <w:rsid w:val="260F6C7E"/>
    <w:rsid w:val="26122A2E"/>
    <w:rsid w:val="26127ABA"/>
    <w:rsid w:val="26153106"/>
    <w:rsid w:val="261849A4"/>
    <w:rsid w:val="26192BF6"/>
    <w:rsid w:val="26243349"/>
    <w:rsid w:val="26263565"/>
    <w:rsid w:val="2629095F"/>
    <w:rsid w:val="262D66A1"/>
    <w:rsid w:val="262F241A"/>
    <w:rsid w:val="26305FB7"/>
    <w:rsid w:val="26306192"/>
    <w:rsid w:val="26344938"/>
    <w:rsid w:val="26347A30"/>
    <w:rsid w:val="263537A8"/>
    <w:rsid w:val="26355556"/>
    <w:rsid w:val="263712CE"/>
    <w:rsid w:val="26393298"/>
    <w:rsid w:val="26487829"/>
    <w:rsid w:val="264A1001"/>
    <w:rsid w:val="264B4300"/>
    <w:rsid w:val="264E03C6"/>
    <w:rsid w:val="264F486A"/>
    <w:rsid w:val="265005E2"/>
    <w:rsid w:val="2650413E"/>
    <w:rsid w:val="2652435A"/>
    <w:rsid w:val="26555BF8"/>
    <w:rsid w:val="26591245"/>
    <w:rsid w:val="265956E8"/>
    <w:rsid w:val="265A320F"/>
    <w:rsid w:val="265C5285"/>
    <w:rsid w:val="265E2CFF"/>
    <w:rsid w:val="26652453"/>
    <w:rsid w:val="2665408D"/>
    <w:rsid w:val="26660F08"/>
    <w:rsid w:val="26661BB3"/>
    <w:rsid w:val="26663961"/>
    <w:rsid w:val="266863F9"/>
    <w:rsid w:val="266876DA"/>
    <w:rsid w:val="26695200"/>
    <w:rsid w:val="266A16A4"/>
    <w:rsid w:val="266D6A9E"/>
    <w:rsid w:val="266F6CBA"/>
    <w:rsid w:val="26741DCB"/>
    <w:rsid w:val="26773DC1"/>
    <w:rsid w:val="26775B6F"/>
    <w:rsid w:val="2677791D"/>
    <w:rsid w:val="26795443"/>
    <w:rsid w:val="267A11BB"/>
    <w:rsid w:val="26832765"/>
    <w:rsid w:val="268B33C8"/>
    <w:rsid w:val="26914E82"/>
    <w:rsid w:val="269404CF"/>
    <w:rsid w:val="26965165"/>
    <w:rsid w:val="269E30FB"/>
    <w:rsid w:val="26A1499A"/>
    <w:rsid w:val="26A30712"/>
    <w:rsid w:val="26A34E85"/>
    <w:rsid w:val="26A36964"/>
    <w:rsid w:val="26A85D28"/>
    <w:rsid w:val="26AF01F4"/>
    <w:rsid w:val="26AF70B6"/>
    <w:rsid w:val="26B07DEC"/>
    <w:rsid w:val="26B20955"/>
    <w:rsid w:val="26B41E2F"/>
    <w:rsid w:val="26B446CD"/>
    <w:rsid w:val="26B648E9"/>
    <w:rsid w:val="26B741BD"/>
    <w:rsid w:val="26BB1EFF"/>
    <w:rsid w:val="26BE379D"/>
    <w:rsid w:val="26C03072"/>
    <w:rsid w:val="26C07516"/>
    <w:rsid w:val="26C1503C"/>
    <w:rsid w:val="26C16DEA"/>
    <w:rsid w:val="26C54771"/>
    <w:rsid w:val="26C62652"/>
    <w:rsid w:val="26C64400"/>
    <w:rsid w:val="26CB1A16"/>
    <w:rsid w:val="26CC5EBA"/>
    <w:rsid w:val="26CD1C32"/>
    <w:rsid w:val="26CD38BB"/>
    <w:rsid w:val="26CD578F"/>
    <w:rsid w:val="26D1527F"/>
    <w:rsid w:val="26D20FF7"/>
    <w:rsid w:val="26D27249"/>
    <w:rsid w:val="26DB60FD"/>
    <w:rsid w:val="26DB7EAB"/>
    <w:rsid w:val="26E36D60"/>
    <w:rsid w:val="26E4504A"/>
    <w:rsid w:val="26E56F7C"/>
    <w:rsid w:val="26E72CF4"/>
    <w:rsid w:val="26EA00EF"/>
    <w:rsid w:val="26EA0A6E"/>
    <w:rsid w:val="26EC030B"/>
    <w:rsid w:val="26EC20B9"/>
    <w:rsid w:val="26F23447"/>
    <w:rsid w:val="26F7280B"/>
    <w:rsid w:val="26F947D6"/>
    <w:rsid w:val="26FD42C6"/>
    <w:rsid w:val="26FE3B9A"/>
    <w:rsid w:val="27007912"/>
    <w:rsid w:val="27011264"/>
    <w:rsid w:val="27035654"/>
    <w:rsid w:val="27037402"/>
    <w:rsid w:val="27076EF2"/>
    <w:rsid w:val="27090EBD"/>
    <w:rsid w:val="270D0281"/>
    <w:rsid w:val="271138CD"/>
    <w:rsid w:val="27127645"/>
    <w:rsid w:val="27160EE4"/>
    <w:rsid w:val="27167136"/>
    <w:rsid w:val="2717265C"/>
    <w:rsid w:val="27194E78"/>
    <w:rsid w:val="271B0BF0"/>
    <w:rsid w:val="271B474C"/>
    <w:rsid w:val="271D6716"/>
    <w:rsid w:val="27206206"/>
    <w:rsid w:val="27223D2C"/>
    <w:rsid w:val="272A0B5B"/>
    <w:rsid w:val="272A498F"/>
    <w:rsid w:val="272C0707"/>
    <w:rsid w:val="272C4BAB"/>
    <w:rsid w:val="272D4881"/>
    <w:rsid w:val="272E26D1"/>
    <w:rsid w:val="27313F6F"/>
    <w:rsid w:val="27315D1D"/>
    <w:rsid w:val="27381994"/>
    <w:rsid w:val="273870AC"/>
    <w:rsid w:val="27392E24"/>
    <w:rsid w:val="273B3040"/>
    <w:rsid w:val="273B4DEE"/>
    <w:rsid w:val="273E668C"/>
    <w:rsid w:val="27402CF7"/>
    <w:rsid w:val="27421CD9"/>
    <w:rsid w:val="274243CE"/>
    <w:rsid w:val="27457A1B"/>
    <w:rsid w:val="274719E5"/>
    <w:rsid w:val="27483067"/>
    <w:rsid w:val="27497B9E"/>
    <w:rsid w:val="274C2B57"/>
    <w:rsid w:val="274C6FFB"/>
    <w:rsid w:val="274E2D73"/>
    <w:rsid w:val="274E68CF"/>
    <w:rsid w:val="2751016E"/>
    <w:rsid w:val="27545EB0"/>
    <w:rsid w:val="27565784"/>
    <w:rsid w:val="275814FC"/>
    <w:rsid w:val="275A1718"/>
    <w:rsid w:val="275A389E"/>
    <w:rsid w:val="275B2D9A"/>
    <w:rsid w:val="275B723E"/>
    <w:rsid w:val="275D4D64"/>
    <w:rsid w:val="275D6B12"/>
    <w:rsid w:val="275E288B"/>
    <w:rsid w:val="27606603"/>
    <w:rsid w:val="276145F5"/>
    <w:rsid w:val="27680A73"/>
    <w:rsid w:val="276854B7"/>
    <w:rsid w:val="276D1D14"/>
    <w:rsid w:val="276E2ACE"/>
    <w:rsid w:val="276E6F72"/>
    <w:rsid w:val="276F4A98"/>
    <w:rsid w:val="277420AE"/>
    <w:rsid w:val="27781B9E"/>
    <w:rsid w:val="27787DF0"/>
    <w:rsid w:val="277C0379"/>
    <w:rsid w:val="277F4CDB"/>
    <w:rsid w:val="27800A53"/>
    <w:rsid w:val="27840543"/>
    <w:rsid w:val="278422F1"/>
    <w:rsid w:val="278A3680"/>
    <w:rsid w:val="278B7B24"/>
    <w:rsid w:val="278C564A"/>
    <w:rsid w:val="27906EE8"/>
    <w:rsid w:val="279462AC"/>
    <w:rsid w:val="27952750"/>
    <w:rsid w:val="279A7D67"/>
    <w:rsid w:val="279B763B"/>
    <w:rsid w:val="279D33B3"/>
    <w:rsid w:val="279F712B"/>
    <w:rsid w:val="27A110F5"/>
    <w:rsid w:val="27AA5AD0"/>
    <w:rsid w:val="27AB3D22"/>
    <w:rsid w:val="27AC5CEC"/>
    <w:rsid w:val="27AC7A9A"/>
    <w:rsid w:val="27AE55C0"/>
    <w:rsid w:val="27B30E28"/>
    <w:rsid w:val="27B568E6"/>
    <w:rsid w:val="27B70919"/>
    <w:rsid w:val="27B84691"/>
    <w:rsid w:val="27B8643F"/>
    <w:rsid w:val="27BA21B7"/>
    <w:rsid w:val="27BB7CDD"/>
    <w:rsid w:val="27BC0C00"/>
    <w:rsid w:val="27C2106B"/>
    <w:rsid w:val="27C6290A"/>
    <w:rsid w:val="27C9523F"/>
    <w:rsid w:val="27CB43C4"/>
    <w:rsid w:val="27CC3C98"/>
    <w:rsid w:val="27D25752"/>
    <w:rsid w:val="27D35027"/>
    <w:rsid w:val="27D36DD5"/>
    <w:rsid w:val="27D838A4"/>
    <w:rsid w:val="27DD40F7"/>
    <w:rsid w:val="27DF5779"/>
    <w:rsid w:val="27E15995"/>
    <w:rsid w:val="27E16097"/>
    <w:rsid w:val="27E40FE2"/>
    <w:rsid w:val="27E45486"/>
    <w:rsid w:val="27E64D5A"/>
    <w:rsid w:val="27E965F8"/>
    <w:rsid w:val="27EB05C2"/>
    <w:rsid w:val="27EB6814"/>
    <w:rsid w:val="27EC7E96"/>
    <w:rsid w:val="27ED433A"/>
    <w:rsid w:val="27ED7569"/>
    <w:rsid w:val="27EE00B2"/>
    <w:rsid w:val="27EE3C0E"/>
    <w:rsid w:val="27F136FF"/>
    <w:rsid w:val="27F31225"/>
    <w:rsid w:val="27F356C9"/>
    <w:rsid w:val="27F60D15"/>
    <w:rsid w:val="27F84A8D"/>
    <w:rsid w:val="27FE6547"/>
    <w:rsid w:val="27FF7BCA"/>
    <w:rsid w:val="28012560"/>
    <w:rsid w:val="280451E0"/>
    <w:rsid w:val="280478D6"/>
    <w:rsid w:val="28066922"/>
    <w:rsid w:val="28090A48"/>
    <w:rsid w:val="28096C9A"/>
    <w:rsid w:val="280B656E"/>
    <w:rsid w:val="280D678A"/>
    <w:rsid w:val="281713B7"/>
    <w:rsid w:val="28180C8B"/>
    <w:rsid w:val="28186EDD"/>
    <w:rsid w:val="281A2C55"/>
    <w:rsid w:val="281C5F77"/>
    <w:rsid w:val="281F48F8"/>
    <w:rsid w:val="282074C9"/>
    <w:rsid w:val="28215D92"/>
    <w:rsid w:val="28243AD4"/>
    <w:rsid w:val="28245882"/>
    <w:rsid w:val="282910EA"/>
    <w:rsid w:val="28292E99"/>
    <w:rsid w:val="28335AC5"/>
    <w:rsid w:val="28373807"/>
    <w:rsid w:val="28377363"/>
    <w:rsid w:val="283A32F8"/>
    <w:rsid w:val="283A6E54"/>
    <w:rsid w:val="283C7070"/>
    <w:rsid w:val="283D6944"/>
    <w:rsid w:val="283F446A"/>
    <w:rsid w:val="28407F43"/>
    <w:rsid w:val="28414686"/>
    <w:rsid w:val="28416434"/>
    <w:rsid w:val="28422863"/>
    <w:rsid w:val="284321AC"/>
    <w:rsid w:val="28433F5A"/>
    <w:rsid w:val="28461C9C"/>
    <w:rsid w:val="28463A4A"/>
    <w:rsid w:val="2849353B"/>
    <w:rsid w:val="28497097"/>
    <w:rsid w:val="284B72B3"/>
    <w:rsid w:val="284D302B"/>
    <w:rsid w:val="284F6DA3"/>
    <w:rsid w:val="285223EF"/>
    <w:rsid w:val="28575C58"/>
    <w:rsid w:val="285919D0"/>
    <w:rsid w:val="2859377E"/>
    <w:rsid w:val="285A74F6"/>
    <w:rsid w:val="285C14C0"/>
    <w:rsid w:val="28620159"/>
    <w:rsid w:val="286345FC"/>
    <w:rsid w:val="28667C49"/>
    <w:rsid w:val="28681C13"/>
    <w:rsid w:val="286914E7"/>
    <w:rsid w:val="286A4568"/>
    <w:rsid w:val="286B1703"/>
    <w:rsid w:val="286B34B1"/>
    <w:rsid w:val="286D6F60"/>
    <w:rsid w:val="2870640F"/>
    <w:rsid w:val="28706D19"/>
    <w:rsid w:val="28724840"/>
    <w:rsid w:val="2874680A"/>
    <w:rsid w:val="28754330"/>
    <w:rsid w:val="28757E8C"/>
    <w:rsid w:val="287700A8"/>
    <w:rsid w:val="2879797C"/>
    <w:rsid w:val="287A1946"/>
    <w:rsid w:val="287E31E4"/>
    <w:rsid w:val="287F0D0A"/>
    <w:rsid w:val="28812CD5"/>
    <w:rsid w:val="28877B07"/>
    <w:rsid w:val="28884063"/>
    <w:rsid w:val="28887BBF"/>
    <w:rsid w:val="28893937"/>
    <w:rsid w:val="288D1679"/>
    <w:rsid w:val="28920A3E"/>
    <w:rsid w:val="289533C0"/>
    <w:rsid w:val="289B1FE8"/>
    <w:rsid w:val="289B7159"/>
    <w:rsid w:val="289B740D"/>
    <w:rsid w:val="28A075FF"/>
    <w:rsid w:val="28A10C81"/>
    <w:rsid w:val="28A16ED3"/>
    <w:rsid w:val="28A30E9D"/>
    <w:rsid w:val="28A95D87"/>
    <w:rsid w:val="28AB1AFF"/>
    <w:rsid w:val="28AF15F0"/>
    <w:rsid w:val="28B001A2"/>
    <w:rsid w:val="28B44E58"/>
    <w:rsid w:val="28B46C06"/>
    <w:rsid w:val="28B9421C"/>
    <w:rsid w:val="28C055AB"/>
    <w:rsid w:val="28C50E13"/>
    <w:rsid w:val="28C57065"/>
    <w:rsid w:val="28C72DDD"/>
    <w:rsid w:val="28CA01D8"/>
    <w:rsid w:val="28CB3F50"/>
    <w:rsid w:val="28CC7C37"/>
    <w:rsid w:val="28CD5F1A"/>
    <w:rsid w:val="28CF57EE"/>
    <w:rsid w:val="28D01566"/>
    <w:rsid w:val="28D133BC"/>
    <w:rsid w:val="28D56B7C"/>
    <w:rsid w:val="28D728F5"/>
    <w:rsid w:val="28DF17A9"/>
    <w:rsid w:val="28E079FB"/>
    <w:rsid w:val="28E31299"/>
    <w:rsid w:val="28E45951"/>
    <w:rsid w:val="28E60D8A"/>
    <w:rsid w:val="28EB4394"/>
    <w:rsid w:val="28EC2844"/>
    <w:rsid w:val="28ED2118"/>
    <w:rsid w:val="28ED3EC6"/>
    <w:rsid w:val="28F60FCD"/>
    <w:rsid w:val="28F96D0F"/>
    <w:rsid w:val="28FB2A87"/>
    <w:rsid w:val="290336EA"/>
    <w:rsid w:val="2906608F"/>
    <w:rsid w:val="29086F52"/>
    <w:rsid w:val="290D4568"/>
    <w:rsid w:val="29115E06"/>
    <w:rsid w:val="29127DD1"/>
    <w:rsid w:val="291476A5"/>
    <w:rsid w:val="2916341D"/>
    <w:rsid w:val="291A7161"/>
    <w:rsid w:val="291B6C85"/>
    <w:rsid w:val="291D0C4F"/>
    <w:rsid w:val="291E341A"/>
    <w:rsid w:val="291E6775"/>
    <w:rsid w:val="29224A61"/>
    <w:rsid w:val="29253B8C"/>
    <w:rsid w:val="2927562A"/>
    <w:rsid w:val="292A336C"/>
    <w:rsid w:val="292A511A"/>
    <w:rsid w:val="292F2731"/>
    <w:rsid w:val="293146FB"/>
    <w:rsid w:val="29341AF5"/>
    <w:rsid w:val="29345C93"/>
    <w:rsid w:val="29347D47"/>
    <w:rsid w:val="29363ABF"/>
    <w:rsid w:val="2939535D"/>
    <w:rsid w:val="2939710B"/>
    <w:rsid w:val="293B2E83"/>
    <w:rsid w:val="293F0351"/>
    <w:rsid w:val="2940049A"/>
    <w:rsid w:val="29424212"/>
    <w:rsid w:val="29437F8A"/>
    <w:rsid w:val="29471828"/>
    <w:rsid w:val="29475CCC"/>
    <w:rsid w:val="294A1318"/>
    <w:rsid w:val="29534671"/>
    <w:rsid w:val="295403E9"/>
    <w:rsid w:val="295977AD"/>
    <w:rsid w:val="295B52D4"/>
    <w:rsid w:val="295E3016"/>
    <w:rsid w:val="29626662"/>
    <w:rsid w:val="296543A4"/>
    <w:rsid w:val="29656152"/>
    <w:rsid w:val="29693E94"/>
    <w:rsid w:val="296A19BB"/>
    <w:rsid w:val="296A5517"/>
    <w:rsid w:val="296C74E1"/>
    <w:rsid w:val="296F0D7F"/>
    <w:rsid w:val="296F5223"/>
    <w:rsid w:val="2973261D"/>
    <w:rsid w:val="29736AC1"/>
    <w:rsid w:val="297665B1"/>
    <w:rsid w:val="297A7E50"/>
    <w:rsid w:val="297B7724"/>
    <w:rsid w:val="297D349C"/>
    <w:rsid w:val="297E0FC2"/>
    <w:rsid w:val="297E7214"/>
    <w:rsid w:val="297F5466"/>
    <w:rsid w:val="29802F8C"/>
    <w:rsid w:val="2987256D"/>
    <w:rsid w:val="298962E5"/>
    <w:rsid w:val="298A5BB9"/>
    <w:rsid w:val="298C1931"/>
    <w:rsid w:val="298C7B83"/>
    <w:rsid w:val="298E56A9"/>
    <w:rsid w:val="299407E6"/>
    <w:rsid w:val="299627B0"/>
    <w:rsid w:val="2996630C"/>
    <w:rsid w:val="299802D6"/>
    <w:rsid w:val="29995DFC"/>
    <w:rsid w:val="299F1664"/>
    <w:rsid w:val="299F6AFE"/>
    <w:rsid w:val="29A21154"/>
    <w:rsid w:val="29A273A6"/>
    <w:rsid w:val="29A46C7B"/>
    <w:rsid w:val="29A547A1"/>
    <w:rsid w:val="29A924E3"/>
    <w:rsid w:val="29A94291"/>
    <w:rsid w:val="29AA1DB7"/>
    <w:rsid w:val="29AC1FD3"/>
    <w:rsid w:val="29AF73CD"/>
    <w:rsid w:val="29B13146"/>
    <w:rsid w:val="29B46EC2"/>
    <w:rsid w:val="29B6075C"/>
    <w:rsid w:val="29BC50D2"/>
    <w:rsid w:val="29BD7D3C"/>
    <w:rsid w:val="29BE5D27"/>
    <w:rsid w:val="29C63095"/>
    <w:rsid w:val="29C76E0D"/>
    <w:rsid w:val="29CC4423"/>
    <w:rsid w:val="29CD6057"/>
    <w:rsid w:val="29CE1F49"/>
    <w:rsid w:val="29CF181E"/>
    <w:rsid w:val="29D07A70"/>
    <w:rsid w:val="29D46E34"/>
    <w:rsid w:val="29D55086"/>
    <w:rsid w:val="29DD218D"/>
    <w:rsid w:val="29DD3F3B"/>
    <w:rsid w:val="29E11C7D"/>
    <w:rsid w:val="29E90B31"/>
    <w:rsid w:val="29EA6657"/>
    <w:rsid w:val="29EC6874"/>
    <w:rsid w:val="29EE7EF6"/>
    <w:rsid w:val="29EF3C6E"/>
    <w:rsid w:val="29F319B0"/>
    <w:rsid w:val="29F37C02"/>
    <w:rsid w:val="29F714A0"/>
    <w:rsid w:val="29F77B83"/>
    <w:rsid w:val="29F80D74"/>
    <w:rsid w:val="29FD638B"/>
    <w:rsid w:val="2A036979"/>
    <w:rsid w:val="2A047719"/>
    <w:rsid w:val="2A070FB7"/>
    <w:rsid w:val="2A07545B"/>
    <w:rsid w:val="2A0B0AA8"/>
    <w:rsid w:val="2A0B6CFA"/>
    <w:rsid w:val="2A0C2A72"/>
    <w:rsid w:val="2A0E2346"/>
    <w:rsid w:val="2A1060BE"/>
    <w:rsid w:val="2A1C2CB5"/>
    <w:rsid w:val="2A1D4C7F"/>
    <w:rsid w:val="2A1F27A5"/>
    <w:rsid w:val="2A202079"/>
    <w:rsid w:val="2A2102CB"/>
    <w:rsid w:val="2A21651D"/>
    <w:rsid w:val="2A224043"/>
    <w:rsid w:val="2A225DF1"/>
    <w:rsid w:val="2A264090"/>
    <w:rsid w:val="2A2869B0"/>
    <w:rsid w:val="2A297E40"/>
    <w:rsid w:val="2A2B2EF8"/>
    <w:rsid w:val="2A2E0C3A"/>
    <w:rsid w:val="2A3049B2"/>
    <w:rsid w:val="2A3224D8"/>
    <w:rsid w:val="2A3873C3"/>
    <w:rsid w:val="2A391AB9"/>
    <w:rsid w:val="2A3A138D"/>
    <w:rsid w:val="2A3C5105"/>
    <w:rsid w:val="2A3D0E7D"/>
    <w:rsid w:val="2A3D2C2B"/>
    <w:rsid w:val="2A426494"/>
    <w:rsid w:val="2A4346E5"/>
    <w:rsid w:val="2A44045E"/>
    <w:rsid w:val="2A44220C"/>
    <w:rsid w:val="2A481CFC"/>
    <w:rsid w:val="2A4915D0"/>
    <w:rsid w:val="2A4B17EC"/>
    <w:rsid w:val="2A4B5348"/>
    <w:rsid w:val="2A4D7312"/>
    <w:rsid w:val="2A4E4E38"/>
    <w:rsid w:val="2A51078D"/>
    <w:rsid w:val="2A554419"/>
    <w:rsid w:val="2A5561C7"/>
    <w:rsid w:val="2A573CED"/>
    <w:rsid w:val="2A581813"/>
    <w:rsid w:val="2A587A65"/>
    <w:rsid w:val="2A5C58A0"/>
    <w:rsid w:val="2A5E151F"/>
    <w:rsid w:val="2A5E32CD"/>
    <w:rsid w:val="2A61691A"/>
    <w:rsid w:val="2A6308E4"/>
    <w:rsid w:val="2A6401B8"/>
    <w:rsid w:val="2A6428AE"/>
    <w:rsid w:val="2A6428F1"/>
    <w:rsid w:val="2A64465C"/>
    <w:rsid w:val="2A68414C"/>
    <w:rsid w:val="2A685EFA"/>
    <w:rsid w:val="2A691C72"/>
    <w:rsid w:val="2A6B59EA"/>
    <w:rsid w:val="2A6D1762"/>
    <w:rsid w:val="2A742AF1"/>
    <w:rsid w:val="2A7523C5"/>
    <w:rsid w:val="2A77613D"/>
    <w:rsid w:val="2A790107"/>
    <w:rsid w:val="2A7A5C2D"/>
    <w:rsid w:val="2A84085A"/>
    <w:rsid w:val="2A846AAC"/>
    <w:rsid w:val="2A8645D2"/>
    <w:rsid w:val="2A8A2314"/>
    <w:rsid w:val="2A8A411E"/>
    <w:rsid w:val="2A8B1BE9"/>
    <w:rsid w:val="2A8B3997"/>
    <w:rsid w:val="2A8B7E3A"/>
    <w:rsid w:val="2A8D5961"/>
    <w:rsid w:val="2A8D770F"/>
    <w:rsid w:val="2A905451"/>
    <w:rsid w:val="2A9071FF"/>
    <w:rsid w:val="2A9211C9"/>
    <w:rsid w:val="2A9767DF"/>
    <w:rsid w:val="2A9860B3"/>
    <w:rsid w:val="2A992557"/>
    <w:rsid w:val="2A9A62D0"/>
    <w:rsid w:val="2A9E7B6E"/>
    <w:rsid w:val="2AA36F32"/>
    <w:rsid w:val="2AAA5337"/>
    <w:rsid w:val="2AAB5DE7"/>
    <w:rsid w:val="2AAD7DB1"/>
    <w:rsid w:val="2AAE2812"/>
    <w:rsid w:val="2AAF1D7B"/>
    <w:rsid w:val="2AB0164F"/>
    <w:rsid w:val="2AB23619"/>
    <w:rsid w:val="2AB363E9"/>
    <w:rsid w:val="2AB47391"/>
    <w:rsid w:val="2AB57BE7"/>
    <w:rsid w:val="2AB70C30"/>
    <w:rsid w:val="2AB729DE"/>
    <w:rsid w:val="2AB7478C"/>
    <w:rsid w:val="2ABC4498"/>
    <w:rsid w:val="2ABC7FF4"/>
    <w:rsid w:val="2ABE3D6C"/>
    <w:rsid w:val="2AC24A4E"/>
    <w:rsid w:val="2AC375D4"/>
    <w:rsid w:val="2AC84BEB"/>
    <w:rsid w:val="2ACA0963"/>
    <w:rsid w:val="2ACA2711"/>
    <w:rsid w:val="2ACC06D1"/>
    <w:rsid w:val="2ACD3FAF"/>
    <w:rsid w:val="2ACE1AD5"/>
    <w:rsid w:val="2AD0584D"/>
    <w:rsid w:val="2AD510B6"/>
    <w:rsid w:val="2AD52EC4"/>
    <w:rsid w:val="2ADA66CC"/>
    <w:rsid w:val="2ADE2AE6"/>
    <w:rsid w:val="2AE00186"/>
    <w:rsid w:val="2AE31A25"/>
    <w:rsid w:val="2AE337D3"/>
    <w:rsid w:val="2AE5579D"/>
    <w:rsid w:val="2AE9690F"/>
    <w:rsid w:val="2AE97BF9"/>
    <w:rsid w:val="2AEB08D9"/>
    <w:rsid w:val="2AEB2687"/>
    <w:rsid w:val="2AED4651"/>
    <w:rsid w:val="2AED63FF"/>
    <w:rsid w:val="2AF05EF0"/>
    <w:rsid w:val="2AF23A16"/>
    <w:rsid w:val="2AF43C32"/>
    <w:rsid w:val="2AF459E0"/>
    <w:rsid w:val="2AF4778E"/>
    <w:rsid w:val="2AF552B4"/>
    <w:rsid w:val="2AF7102C"/>
    <w:rsid w:val="2AF754D0"/>
    <w:rsid w:val="2AFE23BA"/>
    <w:rsid w:val="2B0100FD"/>
    <w:rsid w:val="2B011EAB"/>
    <w:rsid w:val="2B057BED"/>
    <w:rsid w:val="2B073965"/>
    <w:rsid w:val="2B0A0D5F"/>
    <w:rsid w:val="2B0A509C"/>
    <w:rsid w:val="2B0C5B64"/>
    <w:rsid w:val="2B0D0850"/>
    <w:rsid w:val="2B0D6AA1"/>
    <w:rsid w:val="2B110340"/>
    <w:rsid w:val="2B116592"/>
    <w:rsid w:val="2B1240B8"/>
    <w:rsid w:val="2B125E66"/>
    <w:rsid w:val="2B14398C"/>
    <w:rsid w:val="2B147E30"/>
    <w:rsid w:val="2B155786"/>
    <w:rsid w:val="2B177920"/>
    <w:rsid w:val="2B1971F4"/>
    <w:rsid w:val="2B2142FB"/>
    <w:rsid w:val="2B243DEB"/>
    <w:rsid w:val="2B2A1401"/>
    <w:rsid w:val="2B2B79AC"/>
    <w:rsid w:val="2B2D0EF2"/>
    <w:rsid w:val="2B2D4A4E"/>
    <w:rsid w:val="2B2F2C55"/>
    <w:rsid w:val="2B3202B6"/>
    <w:rsid w:val="2B34219F"/>
    <w:rsid w:val="2B345DDC"/>
    <w:rsid w:val="2B365FF8"/>
    <w:rsid w:val="2B381D70"/>
    <w:rsid w:val="2B397896"/>
    <w:rsid w:val="2B3B716B"/>
    <w:rsid w:val="2B3E6C5B"/>
    <w:rsid w:val="2B400C25"/>
    <w:rsid w:val="2B4029D3"/>
    <w:rsid w:val="2B45448D"/>
    <w:rsid w:val="2B465B0F"/>
    <w:rsid w:val="2B473D61"/>
    <w:rsid w:val="2B481888"/>
    <w:rsid w:val="2B485D2C"/>
    <w:rsid w:val="2B487ADA"/>
    <w:rsid w:val="2B4C581C"/>
    <w:rsid w:val="2B4C75CA"/>
    <w:rsid w:val="2B4D6E9E"/>
    <w:rsid w:val="2B4E5917"/>
    <w:rsid w:val="2B4F0E68"/>
    <w:rsid w:val="2B5106E3"/>
    <w:rsid w:val="2B536BAA"/>
    <w:rsid w:val="2B54022C"/>
    <w:rsid w:val="2B5621F6"/>
    <w:rsid w:val="2B563FA5"/>
    <w:rsid w:val="2B577D1D"/>
    <w:rsid w:val="2B591CE7"/>
    <w:rsid w:val="2B593A95"/>
    <w:rsid w:val="2B5B5A5F"/>
    <w:rsid w:val="2B604E23"/>
    <w:rsid w:val="2B606BD1"/>
    <w:rsid w:val="2B6331C2"/>
    <w:rsid w:val="2B681F2A"/>
    <w:rsid w:val="2B6A5CA2"/>
    <w:rsid w:val="2B6D12EE"/>
    <w:rsid w:val="2B6D775F"/>
    <w:rsid w:val="2B6F32B8"/>
    <w:rsid w:val="2B732DA8"/>
    <w:rsid w:val="2B7408CF"/>
    <w:rsid w:val="2B77216D"/>
    <w:rsid w:val="2B7D59D5"/>
    <w:rsid w:val="2B7F799F"/>
    <w:rsid w:val="2B8054C5"/>
    <w:rsid w:val="2B807273"/>
    <w:rsid w:val="2B807316"/>
    <w:rsid w:val="2B836D64"/>
    <w:rsid w:val="2B852ADC"/>
    <w:rsid w:val="2B8723B0"/>
    <w:rsid w:val="2B894753"/>
    <w:rsid w:val="2B8C79C6"/>
    <w:rsid w:val="2B911481"/>
    <w:rsid w:val="2B9278DC"/>
    <w:rsid w:val="2B960569"/>
    <w:rsid w:val="2B980A61"/>
    <w:rsid w:val="2B9F3B9D"/>
    <w:rsid w:val="2BA07916"/>
    <w:rsid w:val="2BA25F69"/>
    <w:rsid w:val="2BA32F62"/>
    <w:rsid w:val="2BA74800"/>
    <w:rsid w:val="2BAA0794"/>
    <w:rsid w:val="2BAA609E"/>
    <w:rsid w:val="2BAC1E16"/>
    <w:rsid w:val="2BAC62BA"/>
    <w:rsid w:val="2BB313F7"/>
    <w:rsid w:val="2BB46F1D"/>
    <w:rsid w:val="2BB67139"/>
    <w:rsid w:val="2BB86A0D"/>
    <w:rsid w:val="2BB94533"/>
    <w:rsid w:val="2BBF1BD7"/>
    <w:rsid w:val="2BBF7144"/>
    <w:rsid w:val="2BC03B14"/>
    <w:rsid w:val="2BC2163A"/>
    <w:rsid w:val="2BC272BF"/>
    <w:rsid w:val="2BC90C1A"/>
    <w:rsid w:val="2BC929C8"/>
    <w:rsid w:val="2BC96E6C"/>
    <w:rsid w:val="2BCA04EF"/>
    <w:rsid w:val="2BCC070B"/>
    <w:rsid w:val="2BD001FB"/>
    <w:rsid w:val="2BD17ACF"/>
    <w:rsid w:val="2BD355F5"/>
    <w:rsid w:val="2BD80E5D"/>
    <w:rsid w:val="2BDA4BD6"/>
    <w:rsid w:val="2BDB26FC"/>
    <w:rsid w:val="2BDB7C6F"/>
    <w:rsid w:val="2BE05F64"/>
    <w:rsid w:val="2BE23A8A"/>
    <w:rsid w:val="2BE47802"/>
    <w:rsid w:val="2BE55033"/>
    <w:rsid w:val="2BE617CC"/>
    <w:rsid w:val="2BEC66B7"/>
    <w:rsid w:val="2BEE242F"/>
    <w:rsid w:val="2BF0264B"/>
    <w:rsid w:val="2BF10171"/>
    <w:rsid w:val="2BF37A45"/>
    <w:rsid w:val="2BF437BD"/>
    <w:rsid w:val="2BF67536"/>
    <w:rsid w:val="2BFC0FF0"/>
    <w:rsid w:val="2BFD08C4"/>
    <w:rsid w:val="2C0003B4"/>
    <w:rsid w:val="2C043A01"/>
    <w:rsid w:val="2C0559CB"/>
    <w:rsid w:val="2C057779"/>
    <w:rsid w:val="2C063C1D"/>
    <w:rsid w:val="2C077995"/>
    <w:rsid w:val="2C097269"/>
    <w:rsid w:val="2C0A417D"/>
    <w:rsid w:val="2C0A4AEB"/>
    <w:rsid w:val="2C0B560D"/>
    <w:rsid w:val="2C0C6D59"/>
    <w:rsid w:val="2C106849"/>
    <w:rsid w:val="2C1300E8"/>
    <w:rsid w:val="2C1A1476"/>
    <w:rsid w:val="2C1A76C8"/>
    <w:rsid w:val="2C1C3440"/>
    <w:rsid w:val="2C1F4CDE"/>
    <w:rsid w:val="2C210A56"/>
    <w:rsid w:val="2C2422F5"/>
    <w:rsid w:val="2C2440A3"/>
    <w:rsid w:val="2C26606D"/>
    <w:rsid w:val="2C273B93"/>
    <w:rsid w:val="2C2B3683"/>
    <w:rsid w:val="2C2C11A9"/>
    <w:rsid w:val="2C2C73FB"/>
    <w:rsid w:val="2C2E0A7D"/>
    <w:rsid w:val="2C2E3173"/>
    <w:rsid w:val="2C2E4F21"/>
    <w:rsid w:val="2C3047F6"/>
    <w:rsid w:val="2C31056E"/>
    <w:rsid w:val="2C324A12"/>
    <w:rsid w:val="2C35087A"/>
    <w:rsid w:val="2C355CA9"/>
    <w:rsid w:val="2C3818FC"/>
    <w:rsid w:val="2C3A38C6"/>
    <w:rsid w:val="2C3B083D"/>
    <w:rsid w:val="2C3B13EC"/>
    <w:rsid w:val="2C3D33B6"/>
    <w:rsid w:val="2C3D5164"/>
    <w:rsid w:val="2C3F712F"/>
    <w:rsid w:val="2C4604BD"/>
    <w:rsid w:val="2C471B3F"/>
    <w:rsid w:val="2C475FE3"/>
    <w:rsid w:val="2C484235"/>
    <w:rsid w:val="2C4B5AD3"/>
    <w:rsid w:val="2C4B7881"/>
    <w:rsid w:val="2C4E1120"/>
    <w:rsid w:val="2C4E7372"/>
    <w:rsid w:val="2C4F1421"/>
    <w:rsid w:val="2C520C10"/>
    <w:rsid w:val="2C534988"/>
    <w:rsid w:val="2C567FD4"/>
    <w:rsid w:val="2C5801F0"/>
    <w:rsid w:val="2C5A1872"/>
    <w:rsid w:val="2C5C383D"/>
    <w:rsid w:val="2C5D1363"/>
    <w:rsid w:val="2C5D65F6"/>
    <w:rsid w:val="2C5D75B5"/>
    <w:rsid w:val="2C5F157F"/>
    <w:rsid w:val="2C5F332D"/>
    <w:rsid w:val="2C626979"/>
    <w:rsid w:val="2C66290D"/>
    <w:rsid w:val="2C6646BB"/>
    <w:rsid w:val="2C666469"/>
    <w:rsid w:val="2C673F8F"/>
    <w:rsid w:val="2C6D5A4A"/>
    <w:rsid w:val="2C6E531E"/>
    <w:rsid w:val="2C6F258B"/>
    <w:rsid w:val="2C701096"/>
    <w:rsid w:val="2C714E0E"/>
    <w:rsid w:val="2C723060"/>
    <w:rsid w:val="2C72738C"/>
    <w:rsid w:val="2C72791F"/>
    <w:rsid w:val="2C730B86"/>
    <w:rsid w:val="2C7548FE"/>
    <w:rsid w:val="2C7A0167"/>
    <w:rsid w:val="2C7C300F"/>
    <w:rsid w:val="2C8132A3"/>
    <w:rsid w:val="2C842D93"/>
    <w:rsid w:val="2C884632"/>
    <w:rsid w:val="2C892158"/>
    <w:rsid w:val="2C8979E0"/>
    <w:rsid w:val="2C8E776E"/>
    <w:rsid w:val="2C903DD5"/>
    <w:rsid w:val="2C92725E"/>
    <w:rsid w:val="2C974875"/>
    <w:rsid w:val="2C9A25B7"/>
    <w:rsid w:val="2C9A4365"/>
    <w:rsid w:val="2C9C1E8B"/>
    <w:rsid w:val="2C9E37D8"/>
    <w:rsid w:val="2CA156F3"/>
    <w:rsid w:val="2CA451E4"/>
    <w:rsid w:val="2CA927FA"/>
    <w:rsid w:val="2CAB47C4"/>
    <w:rsid w:val="2CAF6062"/>
    <w:rsid w:val="2CB264F6"/>
    <w:rsid w:val="2CB27900"/>
    <w:rsid w:val="2CB43679"/>
    <w:rsid w:val="2CB573F1"/>
    <w:rsid w:val="2CB74F17"/>
    <w:rsid w:val="2CB82A3D"/>
    <w:rsid w:val="2CB847EB"/>
    <w:rsid w:val="2CBA0563"/>
    <w:rsid w:val="2CBA4A07"/>
    <w:rsid w:val="2CBC252D"/>
    <w:rsid w:val="2CBD0053"/>
    <w:rsid w:val="2CBE2DC2"/>
    <w:rsid w:val="2CBE44F7"/>
    <w:rsid w:val="2CBF3DCB"/>
    <w:rsid w:val="2CC118F2"/>
    <w:rsid w:val="2CC3566A"/>
    <w:rsid w:val="2CC66F08"/>
    <w:rsid w:val="2CCB09C2"/>
    <w:rsid w:val="2CCE2260"/>
    <w:rsid w:val="2CD16667"/>
    <w:rsid w:val="2CD23AFF"/>
    <w:rsid w:val="2CD535EF"/>
    <w:rsid w:val="2CD77367"/>
    <w:rsid w:val="2CD94E8D"/>
    <w:rsid w:val="2CD95265"/>
    <w:rsid w:val="2CDC2BCF"/>
    <w:rsid w:val="2CDE6947"/>
    <w:rsid w:val="2CE13D42"/>
    <w:rsid w:val="2CE37ABA"/>
    <w:rsid w:val="2CE850D0"/>
    <w:rsid w:val="2CF021D7"/>
    <w:rsid w:val="2CF1794E"/>
    <w:rsid w:val="2CF33142"/>
    <w:rsid w:val="2CF75313"/>
    <w:rsid w:val="2CF843E3"/>
    <w:rsid w:val="2CF9108B"/>
    <w:rsid w:val="2CFA4E04"/>
    <w:rsid w:val="2CFC0B7C"/>
    <w:rsid w:val="2D016192"/>
    <w:rsid w:val="2D047A30"/>
    <w:rsid w:val="2D0A3299"/>
    <w:rsid w:val="2D0B0DBF"/>
    <w:rsid w:val="2D0B7011"/>
    <w:rsid w:val="2D102879"/>
    <w:rsid w:val="2D12039F"/>
    <w:rsid w:val="2D144117"/>
    <w:rsid w:val="2D145EC5"/>
    <w:rsid w:val="2D151C3D"/>
    <w:rsid w:val="2D1759B5"/>
    <w:rsid w:val="2D1C2FCC"/>
    <w:rsid w:val="2D1E4F96"/>
    <w:rsid w:val="2D1E6D44"/>
    <w:rsid w:val="2D214A86"/>
    <w:rsid w:val="2D236108"/>
    <w:rsid w:val="2D241E80"/>
    <w:rsid w:val="2D2500D2"/>
    <w:rsid w:val="2D254B40"/>
    <w:rsid w:val="2D265BF9"/>
    <w:rsid w:val="2D2A393B"/>
    <w:rsid w:val="2D2D51D9"/>
    <w:rsid w:val="2D320A41"/>
    <w:rsid w:val="2D351648"/>
    <w:rsid w:val="2D35408E"/>
    <w:rsid w:val="2D377E06"/>
    <w:rsid w:val="2D3A4F70"/>
    <w:rsid w:val="2D3B78F6"/>
    <w:rsid w:val="2D410C84"/>
    <w:rsid w:val="2D412A32"/>
    <w:rsid w:val="2D4349FC"/>
    <w:rsid w:val="2D450775"/>
    <w:rsid w:val="2D4542D1"/>
    <w:rsid w:val="2D482013"/>
    <w:rsid w:val="2D483DC1"/>
    <w:rsid w:val="2D4A18E7"/>
    <w:rsid w:val="2D4B38B1"/>
    <w:rsid w:val="2D4B565F"/>
    <w:rsid w:val="2D502C75"/>
    <w:rsid w:val="2D5269EE"/>
    <w:rsid w:val="2D5664DE"/>
    <w:rsid w:val="2D572256"/>
    <w:rsid w:val="2D5C5ABE"/>
    <w:rsid w:val="2D5E35E4"/>
    <w:rsid w:val="2D5E5392"/>
    <w:rsid w:val="2D6706EB"/>
    <w:rsid w:val="2D684463"/>
    <w:rsid w:val="2D686211"/>
    <w:rsid w:val="2D687213"/>
    <w:rsid w:val="2D687FBF"/>
    <w:rsid w:val="2D6B4704"/>
    <w:rsid w:val="2D713318"/>
    <w:rsid w:val="2D720E3E"/>
    <w:rsid w:val="2D7352E2"/>
    <w:rsid w:val="2D7739CD"/>
    <w:rsid w:val="2D7746A6"/>
    <w:rsid w:val="2D796670"/>
    <w:rsid w:val="2D7B4196"/>
    <w:rsid w:val="2D7D7F0E"/>
    <w:rsid w:val="2D83304B"/>
    <w:rsid w:val="2D855015"/>
    <w:rsid w:val="2D8A262B"/>
    <w:rsid w:val="2D8A43D9"/>
    <w:rsid w:val="2D8C0151"/>
    <w:rsid w:val="2D8D11DF"/>
    <w:rsid w:val="2D8F23BE"/>
    <w:rsid w:val="2D8F7C42"/>
    <w:rsid w:val="2D9D235F"/>
    <w:rsid w:val="2D9E1C33"/>
    <w:rsid w:val="2DA52FC1"/>
    <w:rsid w:val="2DA73216"/>
    <w:rsid w:val="2DA76D39"/>
    <w:rsid w:val="2DA84860"/>
    <w:rsid w:val="2DA90D03"/>
    <w:rsid w:val="2DAA4A7C"/>
    <w:rsid w:val="2DAC25A2"/>
    <w:rsid w:val="2DAE631A"/>
    <w:rsid w:val="2DB17BB8"/>
    <w:rsid w:val="2DB651CE"/>
    <w:rsid w:val="2DB94CBF"/>
    <w:rsid w:val="2DBA2F11"/>
    <w:rsid w:val="2DBD030B"/>
    <w:rsid w:val="2DBD655D"/>
    <w:rsid w:val="2DBD6B7D"/>
    <w:rsid w:val="2DC0604D"/>
    <w:rsid w:val="2DC31699"/>
    <w:rsid w:val="2DC55411"/>
    <w:rsid w:val="2DC72800"/>
    <w:rsid w:val="2DCA6ECC"/>
    <w:rsid w:val="2DCC49F2"/>
    <w:rsid w:val="2DCD42C6"/>
    <w:rsid w:val="2DD13DB6"/>
    <w:rsid w:val="2DD42233"/>
    <w:rsid w:val="2DD45655"/>
    <w:rsid w:val="2DD9710F"/>
    <w:rsid w:val="2DDB2E18"/>
    <w:rsid w:val="2DDB69E3"/>
    <w:rsid w:val="2DDF4725"/>
    <w:rsid w:val="2DE25FC3"/>
    <w:rsid w:val="2DEA131C"/>
    <w:rsid w:val="2DEC299E"/>
    <w:rsid w:val="2DEC6E42"/>
    <w:rsid w:val="2DED6716"/>
    <w:rsid w:val="2DEF248E"/>
    <w:rsid w:val="2DF83A39"/>
    <w:rsid w:val="2DFD2DFD"/>
    <w:rsid w:val="2DFE26D1"/>
    <w:rsid w:val="2E04418C"/>
    <w:rsid w:val="2E045F3A"/>
    <w:rsid w:val="2E0835A3"/>
    <w:rsid w:val="2E0917A2"/>
    <w:rsid w:val="2E0A0E72"/>
    <w:rsid w:val="2E0A7166"/>
    <w:rsid w:val="2E0A72C8"/>
    <w:rsid w:val="2E0C1292"/>
    <w:rsid w:val="2E0E500A"/>
    <w:rsid w:val="2E0E6DB8"/>
    <w:rsid w:val="2E113916"/>
    <w:rsid w:val="2E114AFB"/>
    <w:rsid w:val="2E1168A9"/>
    <w:rsid w:val="2E124DA6"/>
    <w:rsid w:val="2E141EF5"/>
    <w:rsid w:val="2E163EBF"/>
    <w:rsid w:val="2E1819E5"/>
    <w:rsid w:val="2E1D524D"/>
    <w:rsid w:val="2E1F0FC6"/>
    <w:rsid w:val="2E206AEC"/>
    <w:rsid w:val="2E254102"/>
    <w:rsid w:val="2E2A1718"/>
    <w:rsid w:val="2E312AA7"/>
    <w:rsid w:val="2E314855"/>
    <w:rsid w:val="2E334E31"/>
    <w:rsid w:val="2E3A7BAD"/>
    <w:rsid w:val="2E3F51C4"/>
    <w:rsid w:val="2E422F06"/>
    <w:rsid w:val="2E424CB4"/>
    <w:rsid w:val="2E445064"/>
    <w:rsid w:val="2E4647A4"/>
    <w:rsid w:val="2E4F2F2D"/>
    <w:rsid w:val="2E505623"/>
    <w:rsid w:val="2E552C39"/>
    <w:rsid w:val="2E56075F"/>
    <w:rsid w:val="2E56250D"/>
    <w:rsid w:val="2E5642BC"/>
    <w:rsid w:val="2E580034"/>
    <w:rsid w:val="2E5A1FFE"/>
    <w:rsid w:val="2E5A3DAC"/>
    <w:rsid w:val="2E5D389C"/>
    <w:rsid w:val="2E5F7614"/>
    <w:rsid w:val="2E615CCD"/>
    <w:rsid w:val="2E6331BE"/>
    <w:rsid w:val="2E644C2A"/>
    <w:rsid w:val="2E652751"/>
    <w:rsid w:val="2E690493"/>
    <w:rsid w:val="2E692241"/>
    <w:rsid w:val="2E6B420B"/>
    <w:rsid w:val="2E6E7857"/>
    <w:rsid w:val="2E756E38"/>
    <w:rsid w:val="2E782484"/>
    <w:rsid w:val="2E7B3D22"/>
    <w:rsid w:val="2E7C1194"/>
    <w:rsid w:val="2E7C6418"/>
    <w:rsid w:val="2E7F1A64"/>
    <w:rsid w:val="2E7F3812"/>
    <w:rsid w:val="2E8026E6"/>
    <w:rsid w:val="2E81758A"/>
    <w:rsid w:val="2E8314A9"/>
    <w:rsid w:val="2E862DF3"/>
    <w:rsid w:val="2E871830"/>
    <w:rsid w:val="2E8928E3"/>
    <w:rsid w:val="2E8937EC"/>
    <w:rsid w:val="2E8B21B7"/>
    <w:rsid w:val="2E8B665B"/>
    <w:rsid w:val="2E905A1F"/>
    <w:rsid w:val="2E933762"/>
    <w:rsid w:val="2E9574DA"/>
    <w:rsid w:val="2E9C43C4"/>
    <w:rsid w:val="2E9D013C"/>
    <w:rsid w:val="2EA119DB"/>
    <w:rsid w:val="2EA17C2D"/>
    <w:rsid w:val="2EA245EF"/>
    <w:rsid w:val="2EA27501"/>
    <w:rsid w:val="2EA8720D"/>
    <w:rsid w:val="2EA9088F"/>
    <w:rsid w:val="2EA92D81"/>
    <w:rsid w:val="2EB23BE8"/>
    <w:rsid w:val="2EB37960"/>
    <w:rsid w:val="2EB77450"/>
    <w:rsid w:val="2EB84F76"/>
    <w:rsid w:val="2EB860B8"/>
    <w:rsid w:val="2EB86D24"/>
    <w:rsid w:val="2EB931C8"/>
    <w:rsid w:val="2EBA6F40"/>
    <w:rsid w:val="2EBD258D"/>
    <w:rsid w:val="2EBE4FC8"/>
    <w:rsid w:val="2EBF00B3"/>
    <w:rsid w:val="2EBF4557"/>
    <w:rsid w:val="2EC102CF"/>
    <w:rsid w:val="2EC658E5"/>
    <w:rsid w:val="2EC65A99"/>
    <w:rsid w:val="2EC708BB"/>
    <w:rsid w:val="2EC851B9"/>
    <w:rsid w:val="2ECB4CA9"/>
    <w:rsid w:val="2ECD0A22"/>
    <w:rsid w:val="2ECD27D0"/>
    <w:rsid w:val="2ED00512"/>
    <w:rsid w:val="2ED31DB0"/>
    <w:rsid w:val="2ED33B5E"/>
    <w:rsid w:val="2ED40002"/>
    <w:rsid w:val="2ED5796D"/>
    <w:rsid w:val="2ED7322E"/>
    <w:rsid w:val="2ED753FC"/>
    <w:rsid w:val="2ED95618"/>
    <w:rsid w:val="2EDC2A13"/>
    <w:rsid w:val="2EDC6EB7"/>
    <w:rsid w:val="2EDD678B"/>
    <w:rsid w:val="2EE23DA1"/>
    <w:rsid w:val="2EE31FF3"/>
    <w:rsid w:val="2EE45D6B"/>
    <w:rsid w:val="2EE47B19"/>
    <w:rsid w:val="2EE61AE3"/>
    <w:rsid w:val="2EE6348D"/>
    <w:rsid w:val="2EE8585B"/>
    <w:rsid w:val="2EED10C4"/>
    <w:rsid w:val="2EFA558F"/>
    <w:rsid w:val="2EFC30B5"/>
    <w:rsid w:val="2F032695"/>
    <w:rsid w:val="2F041F69"/>
    <w:rsid w:val="2F046C9B"/>
    <w:rsid w:val="2F05640D"/>
    <w:rsid w:val="2F063F34"/>
    <w:rsid w:val="2F083808"/>
    <w:rsid w:val="2F087CAC"/>
    <w:rsid w:val="2F0957D2"/>
    <w:rsid w:val="2F0B154A"/>
    <w:rsid w:val="2F0D0E1E"/>
    <w:rsid w:val="2F0F2DE8"/>
    <w:rsid w:val="2F120B2A"/>
    <w:rsid w:val="2F133481"/>
    <w:rsid w:val="2F141D40"/>
    <w:rsid w:val="2F146650"/>
    <w:rsid w:val="2F171C9D"/>
    <w:rsid w:val="2F176141"/>
    <w:rsid w:val="2F194722"/>
    <w:rsid w:val="2F1E127D"/>
    <w:rsid w:val="2F1F0B51"/>
    <w:rsid w:val="2F2443BA"/>
    <w:rsid w:val="2F261EE0"/>
    <w:rsid w:val="2F266384"/>
    <w:rsid w:val="2F2A5E74"/>
    <w:rsid w:val="2F2E6FE6"/>
    <w:rsid w:val="2F2F5238"/>
    <w:rsid w:val="2F320885"/>
    <w:rsid w:val="2F326AD7"/>
    <w:rsid w:val="2F340AA1"/>
    <w:rsid w:val="2F34284F"/>
    <w:rsid w:val="2F3445FD"/>
    <w:rsid w:val="2F37656A"/>
    <w:rsid w:val="2F3A3BDD"/>
    <w:rsid w:val="2F3F11F4"/>
    <w:rsid w:val="2F3F2FA2"/>
    <w:rsid w:val="2F414F6C"/>
    <w:rsid w:val="2F416D1A"/>
    <w:rsid w:val="2F454A5C"/>
    <w:rsid w:val="2F4607D4"/>
    <w:rsid w:val="2F477220"/>
    <w:rsid w:val="2F4B75B1"/>
    <w:rsid w:val="2F4B7B98"/>
    <w:rsid w:val="2F503401"/>
    <w:rsid w:val="2F522CD5"/>
    <w:rsid w:val="2F527179"/>
    <w:rsid w:val="2F593BB9"/>
    <w:rsid w:val="2F5A7DDB"/>
    <w:rsid w:val="2F5B602D"/>
    <w:rsid w:val="2F5C7FF7"/>
    <w:rsid w:val="2F5E5B1E"/>
    <w:rsid w:val="2F601896"/>
    <w:rsid w:val="2F603644"/>
    <w:rsid w:val="2F633134"/>
    <w:rsid w:val="2F642A08"/>
    <w:rsid w:val="2F68074A"/>
    <w:rsid w:val="2F6A001E"/>
    <w:rsid w:val="2F6A1CB4"/>
    <w:rsid w:val="2F6B1FE9"/>
    <w:rsid w:val="2F6B4022"/>
    <w:rsid w:val="2F6F3887"/>
    <w:rsid w:val="2F723377"/>
    <w:rsid w:val="2F725125"/>
    <w:rsid w:val="2F745341"/>
    <w:rsid w:val="2F754C15"/>
    <w:rsid w:val="2F7B047E"/>
    <w:rsid w:val="2F7B237E"/>
    <w:rsid w:val="2F7B66D0"/>
    <w:rsid w:val="2F7C41F6"/>
    <w:rsid w:val="2F7E3ACA"/>
    <w:rsid w:val="2F8310E0"/>
    <w:rsid w:val="2F8530AA"/>
    <w:rsid w:val="2F87297B"/>
    <w:rsid w:val="2F8A6913"/>
    <w:rsid w:val="2F8C268B"/>
    <w:rsid w:val="2F8D6403"/>
    <w:rsid w:val="2F8F5CD7"/>
    <w:rsid w:val="2F917CA1"/>
    <w:rsid w:val="2F923A19"/>
    <w:rsid w:val="2F9257C7"/>
    <w:rsid w:val="2F94153F"/>
    <w:rsid w:val="2F950E14"/>
    <w:rsid w:val="2F967065"/>
    <w:rsid w:val="2F972DDE"/>
    <w:rsid w:val="2F994DA8"/>
    <w:rsid w:val="2F9A0BC9"/>
    <w:rsid w:val="2F9C4D38"/>
    <w:rsid w:val="2F9E23BE"/>
    <w:rsid w:val="2FA14099"/>
    <w:rsid w:val="2FA5374C"/>
    <w:rsid w:val="2FA572A9"/>
    <w:rsid w:val="2FAA0D63"/>
    <w:rsid w:val="2FAA2B11"/>
    <w:rsid w:val="2FAC4ADB"/>
    <w:rsid w:val="2FAD0853"/>
    <w:rsid w:val="2FAD6156"/>
    <w:rsid w:val="2FAE2B60"/>
    <w:rsid w:val="2FAF1ED5"/>
    <w:rsid w:val="2FB120F1"/>
    <w:rsid w:val="2FB219C5"/>
    <w:rsid w:val="2FB4573E"/>
    <w:rsid w:val="2FB63264"/>
    <w:rsid w:val="2FBE480E"/>
    <w:rsid w:val="2FC11C09"/>
    <w:rsid w:val="2FC242FE"/>
    <w:rsid w:val="2FCA4F61"/>
    <w:rsid w:val="2FCC0CD9"/>
    <w:rsid w:val="2FCE2CA3"/>
    <w:rsid w:val="2FD45DE0"/>
    <w:rsid w:val="2FD61B58"/>
    <w:rsid w:val="2FDB716E"/>
    <w:rsid w:val="2FE029D7"/>
    <w:rsid w:val="2FE04785"/>
    <w:rsid w:val="2FE57FED"/>
    <w:rsid w:val="2FE9288F"/>
    <w:rsid w:val="2FEA115F"/>
    <w:rsid w:val="2FEC137B"/>
    <w:rsid w:val="2FF16992"/>
    <w:rsid w:val="2FF30C3A"/>
    <w:rsid w:val="2FF81ACE"/>
    <w:rsid w:val="2FFB15BE"/>
    <w:rsid w:val="2FFB336C"/>
    <w:rsid w:val="2FFD5337"/>
    <w:rsid w:val="30014F07"/>
    <w:rsid w:val="30050926"/>
    <w:rsid w:val="30071D11"/>
    <w:rsid w:val="30087837"/>
    <w:rsid w:val="30093CDB"/>
    <w:rsid w:val="300A35B0"/>
    <w:rsid w:val="300F0BC6"/>
    <w:rsid w:val="300F506A"/>
    <w:rsid w:val="30134B5A"/>
    <w:rsid w:val="3015542F"/>
    <w:rsid w:val="301663F8"/>
    <w:rsid w:val="3017590C"/>
    <w:rsid w:val="301937F3"/>
    <w:rsid w:val="301B756B"/>
    <w:rsid w:val="301D32E3"/>
    <w:rsid w:val="301D7787"/>
    <w:rsid w:val="301F34FF"/>
    <w:rsid w:val="30240B15"/>
    <w:rsid w:val="3025488D"/>
    <w:rsid w:val="302723B3"/>
    <w:rsid w:val="30275F10"/>
    <w:rsid w:val="30277331"/>
    <w:rsid w:val="302B506D"/>
    <w:rsid w:val="302E0FC2"/>
    <w:rsid w:val="302F1268"/>
    <w:rsid w:val="30313232"/>
    <w:rsid w:val="303138AF"/>
    <w:rsid w:val="30336FAA"/>
    <w:rsid w:val="3034687E"/>
    <w:rsid w:val="30361425"/>
    <w:rsid w:val="303845C1"/>
    <w:rsid w:val="303C5ADE"/>
    <w:rsid w:val="303D5733"/>
    <w:rsid w:val="303E6F6E"/>
    <w:rsid w:val="30405223"/>
    <w:rsid w:val="30422009"/>
    <w:rsid w:val="304307A8"/>
    <w:rsid w:val="30474804"/>
    <w:rsid w:val="30495115"/>
    <w:rsid w:val="304B42F4"/>
    <w:rsid w:val="304C1E1A"/>
    <w:rsid w:val="304F5466"/>
    <w:rsid w:val="30536D05"/>
    <w:rsid w:val="30542A7D"/>
    <w:rsid w:val="305B02AF"/>
    <w:rsid w:val="305D4040"/>
    <w:rsid w:val="305F7D9F"/>
    <w:rsid w:val="306058C5"/>
    <w:rsid w:val="306453B6"/>
    <w:rsid w:val="30676C54"/>
    <w:rsid w:val="30696528"/>
    <w:rsid w:val="306B04F2"/>
    <w:rsid w:val="306E3B3E"/>
    <w:rsid w:val="3071362F"/>
    <w:rsid w:val="30724DD6"/>
    <w:rsid w:val="307355F9"/>
    <w:rsid w:val="3075311F"/>
    <w:rsid w:val="30766E97"/>
    <w:rsid w:val="307750E9"/>
    <w:rsid w:val="30794CA9"/>
    <w:rsid w:val="307A24E3"/>
    <w:rsid w:val="307B625B"/>
    <w:rsid w:val="307F7AFA"/>
    <w:rsid w:val="30850E88"/>
    <w:rsid w:val="3085376B"/>
    <w:rsid w:val="3086532C"/>
    <w:rsid w:val="308B0B94"/>
    <w:rsid w:val="308B46F0"/>
    <w:rsid w:val="30907F59"/>
    <w:rsid w:val="309335A5"/>
    <w:rsid w:val="30963095"/>
    <w:rsid w:val="3098505F"/>
    <w:rsid w:val="30986E0D"/>
    <w:rsid w:val="309A2B85"/>
    <w:rsid w:val="309A4933"/>
    <w:rsid w:val="309B728D"/>
    <w:rsid w:val="309C4B4F"/>
    <w:rsid w:val="309D61D2"/>
    <w:rsid w:val="30A05CC2"/>
    <w:rsid w:val="30A47560"/>
    <w:rsid w:val="30A9101A"/>
    <w:rsid w:val="30AC4667"/>
    <w:rsid w:val="30AD0B0B"/>
    <w:rsid w:val="30B04157"/>
    <w:rsid w:val="30B06208"/>
    <w:rsid w:val="30B11C7D"/>
    <w:rsid w:val="30B30F92"/>
    <w:rsid w:val="30B31E99"/>
    <w:rsid w:val="30B359F5"/>
    <w:rsid w:val="30B55C11"/>
    <w:rsid w:val="30B6207A"/>
    <w:rsid w:val="30BC6FA0"/>
    <w:rsid w:val="30C23E8A"/>
    <w:rsid w:val="30C3032E"/>
    <w:rsid w:val="30C31F80"/>
    <w:rsid w:val="30C44661"/>
    <w:rsid w:val="30C61BCC"/>
    <w:rsid w:val="30C65728"/>
    <w:rsid w:val="30C714A1"/>
    <w:rsid w:val="30CC4D09"/>
    <w:rsid w:val="30D140CD"/>
    <w:rsid w:val="30D342E9"/>
    <w:rsid w:val="30D36097"/>
    <w:rsid w:val="30D37E45"/>
    <w:rsid w:val="30D50061"/>
    <w:rsid w:val="30D51E0F"/>
    <w:rsid w:val="30D75B88"/>
    <w:rsid w:val="30DA11D4"/>
    <w:rsid w:val="30DA5678"/>
    <w:rsid w:val="30DD0CC4"/>
    <w:rsid w:val="30DD2A72"/>
    <w:rsid w:val="30E3277E"/>
    <w:rsid w:val="30E402A4"/>
    <w:rsid w:val="30E958BB"/>
    <w:rsid w:val="30E97669"/>
    <w:rsid w:val="30EB1633"/>
    <w:rsid w:val="30EE2ED1"/>
    <w:rsid w:val="30F2476F"/>
    <w:rsid w:val="30F32296"/>
    <w:rsid w:val="30F54260"/>
    <w:rsid w:val="30F5600E"/>
    <w:rsid w:val="30F57DBC"/>
    <w:rsid w:val="30FA3624"/>
    <w:rsid w:val="30FA7AC8"/>
    <w:rsid w:val="30FC55EE"/>
    <w:rsid w:val="30FF50DE"/>
    <w:rsid w:val="310271F1"/>
    <w:rsid w:val="310426F5"/>
    <w:rsid w:val="31046251"/>
    <w:rsid w:val="3106646D"/>
    <w:rsid w:val="31083F93"/>
    <w:rsid w:val="31093867"/>
    <w:rsid w:val="310B19E4"/>
    <w:rsid w:val="310B3A83"/>
    <w:rsid w:val="310C16B5"/>
    <w:rsid w:val="310E0E7D"/>
    <w:rsid w:val="310E70CF"/>
    <w:rsid w:val="310F17F5"/>
    <w:rsid w:val="31126BC0"/>
    <w:rsid w:val="311566B0"/>
    <w:rsid w:val="31197F4E"/>
    <w:rsid w:val="311A4922"/>
    <w:rsid w:val="311C7A3E"/>
    <w:rsid w:val="311E5564"/>
    <w:rsid w:val="311F752F"/>
    <w:rsid w:val="31210BB1"/>
    <w:rsid w:val="312132A7"/>
    <w:rsid w:val="31264419"/>
    <w:rsid w:val="312863E3"/>
    <w:rsid w:val="312A215B"/>
    <w:rsid w:val="312B5ED3"/>
    <w:rsid w:val="312B7C81"/>
    <w:rsid w:val="312D57A8"/>
    <w:rsid w:val="313034EA"/>
    <w:rsid w:val="31321010"/>
    <w:rsid w:val="313308E4"/>
    <w:rsid w:val="31342FDA"/>
    <w:rsid w:val="313B7382"/>
    <w:rsid w:val="313C59EB"/>
    <w:rsid w:val="313E5C07"/>
    <w:rsid w:val="313F54DB"/>
    <w:rsid w:val="314174A5"/>
    <w:rsid w:val="31436D79"/>
    <w:rsid w:val="31440D43"/>
    <w:rsid w:val="31456F95"/>
    <w:rsid w:val="314804F6"/>
    <w:rsid w:val="31480833"/>
    <w:rsid w:val="3148438F"/>
    <w:rsid w:val="31490108"/>
    <w:rsid w:val="314D19A6"/>
    <w:rsid w:val="314D409C"/>
    <w:rsid w:val="314F1BC2"/>
    <w:rsid w:val="315216B2"/>
    <w:rsid w:val="315513B9"/>
    <w:rsid w:val="315868AA"/>
    <w:rsid w:val="31592A40"/>
    <w:rsid w:val="315C42DF"/>
    <w:rsid w:val="315F16D9"/>
    <w:rsid w:val="315F792B"/>
    <w:rsid w:val="316118F5"/>
    <w:rsid w:val="31692400"/>
    <w:rsid w:val="317258B0"/>
    <w:rsid w:val="31741628"/>
    <w:rsid w:val="31745184"/>
    <w:rsid w:val="31750EFD"/>
    <w:rsid w:val="317A6513"/>
    <w:rsid w:val="317E4255"/>
    <w:rsid w:val="31813D45"/>
    <w:rsid w:val="31833619"/>
    <w:rsid w:val="31837ABD"/>
    <w:rsid w:val="318555E4"/>
    <w:rsid w:val="31857392"/>
    <w:rsid w:val="31880C30"/>
    <w:rsid w:val="318B6972"/>
    <w:rsid w:val="318F0210"/>
    <w:rsid w:val="318F6462"/>
    <w:rsid w:val="31903F88"/>
    <w:rsid w:val="31975317"/>
    <w:rsid w:val="319A0963"/>
    <w:rsid w:val="31A11CF2"/>
    <w:rsid w:val="31A43590"/>
    <w:rsid w:val="31A521C2"/>
    <w:rsid w:val="31A87524"/>
    <w:rsid w:val="31AC0DC2"/>
    <w:rsid w:val="31AD0696"/>
    <w:rsid w:val="31AD4AD2"/>
    <w:rsid w:val="31AD4B3A"/>
    <w:rsid w:val="31AF08B2"/>
    <w:rsid w:val="31B04B94"/>
    <w:rsid w:val="31B163D9"/>
    <w:rsid w:val="31B41A25"/>
    <w:rsid w:val="31B47C77"/>
    <w:rsid w:val="31B61C41"/>
    <w:rsid w:val="31B77767"/>
    <w:rsid w:val="31B81BE5"/>
    <w:rsid w:val="31B9703B"/>
    <w:rsid w:val="31BE0AF5"/>
    <w:rsid w:val="31BE28A4"/>
    <w:rsid w:val="31C3610C"/>
    <w:rsid w:val="31C51E84"/>
    <w:rsid w:val="31C679AA"/>
    <w:rsid w:val="31C75BFC"/>
    <w:rsid w:val="31CD2AE7"/>
    <w:rsid w:val="31CD40BC"/>
    <w:rsid w:val="31D04385"/>
    <w:rsid w:val="31D125D7"/>
    <w:rsid w:val="31D245A1"/>
    <w:rsid w:val="31D40319"/>
    <w:rsid w:val="31D43E75"/>
    <w:rsid w:val="31D65E3F"/>
    <w:rsid w:val="31D86357"/>
    <w:rsid w:val="31D976DD"/>
    <w:rsid w:val="31DB3455"/>
    <w:rsid w:val="31DD2470"/>
    <w:rsid w:val="31E247E4"/>
    <w:rsid w:val="31E3230A"/>
    <w:rsid w:val="31E56082"/>
    <w:rsid w:val="31E63BA8"/>
    <w:rsid w:val="31E7004C"/>
    <w:rsid w:val="31EC5663"/>
    <w:rsid w:val="31EE1667"/>
    <w:rsid w:val="31F10AEC"/>
    <w:rsid w:val="31F14A27"/>
    <w:rsid w:val="31F167D5"/>
    <w:rsid w:val="31F462C5"/>
    <w:rsid w:val="31F6028F"/>
    <w:rsid w:val="31F77B64"/>
    <w:rsid w:val="31F938DC"/>
    <w:rsid w:val="31FB58A6"/>
    <w:rsid w:val="31FC33CC"/>
    <w:rsid w:val="31FF437A"/>
    <w:rsid w:val="320209E2"/>
    <w:rsid w:val="320329AC"/>
    <w:rsid w:val="320A3D3B"/>
    <w:rsid w:val="320C1861"/>
    <w:rsid w:val="320D7387"/>
    <w:rsid w:val="320F1351"/>
    <w:rsid w:val="320F75A3"/>
    <w:rsid w:val="321150C9"/>
    <w:rsid w:val="321227F0"/>
    <w:rsid w:val="3212499D"/>
    <w:rsid w:val="32146967"/>
    <w:rsid w:val="321D3A6E"/>
    <w:rsid w:val="321E1594"/>
    <w:rsid w:val="321E3342"/>
    <w:rsid w:val="32230959"/>
    <w:rsid w:val="32236BAB"/>
    <w:rsid w:val="32246B18"/>
    <w:rsid w:val="322546D1"/>
    <w:rsid w:val="32256095"/>
    <w:rsid w:val="322A618B"/>
    <w:rsid w:val="322C3CB1"/>
    <w:rsid w:val="322E5C7B"/>
    <w:rsid w:val="322E7A29"/>
    <w:rsid w:val="322F72FD"/>
    <w:rsid w:val="323112C7"/>
    <w:rsid w:val="3236068C"/>
    <w:rsid w:val="32364B30"/>
    <w:rsid w:val="323808A8"/>
    <w:rsid w:val="323963CE"/>
    <w:rsid w:val="323A056C"/>
    <w:rsid w:val="323B3EF4"/>
    <w:rsid w:val="323B5CA2"/>
    <w:rsid w:val="323D1A1A"/>
    <w:rsid w:val="32452FC5"/>
    <w:rsid w:val="3248142F"/>
    <w:rsid w:val="32484000"/>
    <w:rsid w:val="324A4137"/>
    <w:rsid w:val="324C6101"/>
    <w:rsid w:val="324E1E79"/>
    <w:rsid w:val="32513718"/>
    <w:rsid w:val="3253123E"/>
    <w:rsid w:val="32546D64"/>
    <w:rsid w:val="32562ADC"/>
    <w:rsid w:val="32583AF5"/>
    <w:rsid w:val="32586854"/>
    <w:rsid w:val="325B6344"/>
    <w:rsid w:val="325F4087"/>
    <w:rsid w:val="325F5E35"/>
    <w:rsid w:val="32625925"/>
    <w:rsid w:val="326276D3"/>
    <w:rsid w:val="32690A61"/>
    <w:rsid w:val="326C0551"/>
    <w:rsid w:val="326F1DF0"/>
    <w:rsid w:val="32700042"/>
    <w:rsid w:val="327A0EC0"/>
    <w:rsid w:val="32821B23"/>
    <w:rsid w:val="32827D75"/>
    <w:rsid w:val="32843AED"/>
    <w:rsid w:val="32847649"/>
    <w:rsid w:val="32867865"/>
    <w:rsid w:val="328C29A2"/>
    <w:rsid w:val="328C4750"/>
    <w:rsid w:val="328C4DDF"/>
    <w:rsid w:val="32902492"/>
    <w:rsid w:val="32917FB8"/>
    <w:rsid w:val="3293788C"/>
    <w:rsid w:val="329B4993"/>
    <w:rsid w:val="32A0644D"/>
    <w:rsid w:val="32A153AD"/>
    <w:rsid w:val="32A47CEB"/>
    <w:rsid w:val="32A63A63"/>
    <w:rsid w:val="32A73338"/>
    <w:rsid w:val="32AB643B"/>
    <w:rsid w:val="32B048E2"/>
    <w:rsid w:val="32B06690"/>
    <w:rsid w:val="32B1065A"/>
    <w:rsid w:val="32B20CD9"/>
    <w:rsid w:val="32B31CDC"/>
    <w:rsid w:val="32B51EF8"/>
    <w:rsid w:val="32B53CA7"/>
    <w:rsid w:val="32B64511"/>
    <w:rsid w:val="32B902C1"/>
    <w:rsid w:val="32BA12BD"/>
    <w:rsid w:val="32BB4322"/>
    <w:rsid w:val="32BD6FFF"/>
    <w:rsid w:val="32C4213C"/>
    <w:rsid w:val="32C86926"/>
    <w:rsid w:val="32CB34CA"/>
    <w:rsid w:val="32CC7242"/>
    <w:rsid w:val="32D16607"/>
    <w:rsid w:val="32D560F7"/>
    <w:rsid w:val="32D57EA5"/>
    <w:rsid w:val="32D63C1D"/>
    <w:rsid w:val="32D81743"/>
    <w:rsid w:val="32DA54BB"/>
    <w:rsid w:val="32DB1233"/>
    <w:rsid w:val="32DD31FD"/>
    <w:rsid w:val="32E04BAD"/>
    <w:rsid w:val="32E14A9C"/>
    <w:rsid w:val="32E20814"/>
    <w:rsid w:val="32E427DE"/>
    <w:rsid w:val="32E4350E"/>
    <w:rsid w:val="32E620B2"/>
    <w:rsid w:val="32E75E2A"/>
    <w:rsid w:val="32E97DF4"/>
    <w:rsid w:val="32F26CA9"/>
    <w:rsid w:val="32F347CF"/>
    <w:rsid w:val="32F522F5"/>
    <w:rsid w:val="32F6606D"/>
    <w:rsid w:val="32F81DE5"/>
    <w:rsid w:val="32F83B93"/>
    <w:rsid w:val="32FA2ADB"/>
    <w:rsid w:val="32FA790B"/>
    <w:rsid w:val="3304078A"/>
    <w:rsid w:val="33062754"/>
    <w:rsid w:val="33072028"/>
    <w:rsid w:val="330B38C7"/>
    <w:rsid w:val="330C763F"/>
    <w:rsid w:val="330D3AE3"/>
    <w:rsid w:val="33114C55"/>
    <w:rsid w:val="331309CD"/>
    <w:rsid w:val="33134E71"/>
    <w:rsid w:val="33150BE9"/>
    <w:rsid w:val="3316226B"/>
    <w:rsid w:val="33180F62"/>
    <w:rsid w:val="331935FC"/>
    <w:rsid w:val="332008FE"/>
    <w:rsid w:val="3321758E"/>
    <w:rsid w:val="33257A5C"/>
    <w:rsid w:val="33264BA4"/>
    <w:rsid w:val="33266952"/>
    <w:rsid w:val="332D5F33"/>
    <w:rsid w:val="33305A23"/>
    <w:rsid w:val="33346D74"/>
    <w:rsid w:val="333746BC"/>
    <w:rsid w:val="333A23FE"/>
    <w:rsid w:val="333B43DF"/>
    <w:rsid w:val="333C43C8"/>
    <w:rsid w:val="333C7F24"/>
    <w:rsid w:val="333F3783"/>
    <w:rsid w:val="33435756"/>
    <w:rsid w:val="3344502A"/>
    <w:rsid w:val="33460DA3"/>
    <w:rsid w:val="3349035C"/>
    <w:rsid w:val="334D0383"/>
    <w:rsid w:val="334D3EDF"/>
    <w:rsid w:val="334E5EA9"/>
    <w:rsid w:val="33582884"/>
    <w:rsid w:val="335A65FC"/>
    <w:rsid w:val="335D7410"/>
    <w:rsid w:val="335E60EC"/>
    <w:rsid w:val="335F3C12"/>
    <w:rsid w:val="335F4901"/>
    <w:rsid w:val="33644712"/>
    <w:rsid w:val="336456CD"/>
    <w:rsid w:val="33661445"/>
    <w:rsid w:val="33664FA1"/>
    <w:rsid w:val="336851BD"/>
    <w:rsid w:val="336D27D3"/>
    <w:rsid w:val="336F02F9"/>
    <w:rsid w:val="33707BCD"/>
    <w:rsid w:val="33791178"/>
    <w:rsid w:val="337F42B4"/>
    <w:rsid w:val="337F6063"/>
    <w:rsid w:val="3383286C"/>
    <w:rsid w:val="338611ED"/>
    <w:rsid w:val="33863895"/>
    <w:rsid w:val="33890C8F"/>
    <w:rsid w:val="338A5133"/>
    <w:rsid w:val="338B2C59"/>
    <w:rsid w:val="3390201E"/>
    <w:rsid w:val="3392223A"/>
    <w:rsid w:val="33927790"/>
    <w:rsid w:val="33947D60"/>
    <w:rsid w:val="33953AD8"/>
    <w:rsid w:val="339733AC"/>
    <w:rsid w:val="339935C8"/>
    <w:rsid w:val="339A10EE"/>
    <w:rsid w:val="339C4E66"/>
    <w:rsid w:val="339E7714"/>
    <w:rsid w:val="33A45AC9"/>
    <w:rsid w:val="33A67096"/>
    <w:rsid w:val="33A97DE9"/>
    <w:rsid w:val="33AA7583"/>
    <w:rsid w:val="33B026C0"/>
    <w:rsid w:val="33B0446E"/>
    <w:rsid w:val="33B421B0"/>
    <w:rsid w:val="33BB353F"/>
    <w:rsid w:val="33BE7EEE"/>
    <w:rsid w:val="33C30645"/>
    <w:rsid w:val="33C57F19"/>
    <w:rsid w:val="33C61EE3"/>
    <w:rsid w:val="33C63C91"/>
    <w:rsid w:val="33C749D9"/>
    <w:rsid w:val="33C817B8"/>
    <w:rsid w:val="33C87A09"/>
    <w:rsid w:val="33CA19D4"/>
    <w:rsid w:val="33CC574C"/>
    <w:rsid w:val="33CD6DCE"/>
    <w:rsid w:val="33D02303"/>
    <w:rsid w:val="33D12D62"/>
    <w:rsid w:val="33D13793"/>
    <w:rsid w:val="33D26ADA"/>
    <w:rsid w:val="33D42114"/>
    <w:rsid w:val="33D53ED4"/>
    <w:rsid w:val="33D60378"/>
    <w:rsid w:val="33D740F0"/>
    <w:rsid w:val="33D77C4D"/>
    <w:rsid w:val="33DA14EB"/>
    <w:rsid w:val="33DD3477"/>
    <w:rsid w:val="33DE547F"/>
    <w:rsid w:val="33E13832"/>
    <w:rsid w:val="33E32A95"/>
    <w:rsid w:val="33E34843"/>
    <w:rsid w:val="33E53099"/>
    <w:rsid w:val="33E800AC"/>
    <w:rsid w:val="33F20F2A"/>
    <w:rsid w:val="33F24A86"/>
    <w:rsid w:val="33F26834"/>
    <w:rsid w:val="33F33F5C"/>
    <w:rsid w:val="33F425AD"/>
    <w:rsid w:val="33FC05F9"/>
    <w:rsid w:val="33FC76B3"/>
    <w:rsid w:val="33FE78CF"/>
    <w:rsid w:val="34000F51"/>
    <w:rsid w:val="340053F5"/>
    <w:rsid w:val="34012F1B"/>
    <w:rsid w:val="34030A42"/>
    <w:rsid w:val="34043597"/>
    <w:rsid w:val="34044EE1"/>
    <w:rsid w:val="34056568"/>
    <w:rsid w:val="340C3D9A"/>
    <w:rsid w:val="340D18C0"/>
    <w:rsid w:val="341174E5"/>
    <w:rsid w:val="34140EA1"/>
    <w:rsid w:val="341449FD"/>
    <w:rsid w:val="341E1D1F"/>
    <w:rsid w:val="341E587B"/>
    <w:rsid w:val="341E7629"/>
    <w:rsid w:val="342235BE"/>
    <w:rsid w:val="34254E5C"/>
    <w:rsid w:val="3425595B"/>
    <w:rsid w:val="34264730"/>
    <w:rsid w:val="342B1D46"/>
    <w:rsid w:val="342C61EA"/>
    <w:rsid w:val="342D5ABF"/>
    <w:rsid w:val="342F7A89"/>
    <w:rsid w:val="3431735D"/>
    <w:rsid w:val="343926B5"/>
    <w:rsid w:val="34403A44"/>
    <w:rsid w:val="344A6670"/>
    <w:rsid w:val="344D7F0F"/>
    <w:rsid w:val="345117AD"/>
    <w:rsid w:val="34525525"/>
    <w:rsid w:val="345474EF"/>
    <w:rsid w:val="34560F3B"/>
    <w:rsid w:val="34572B3B"/>
    <w:rsid w:val="345968B4"/>
    <w:rsid w:val="345B6AD0"/>
    <w:rsid w:val="345E211C"/>
    <w:rsid w:val="345E3ECA"/>
    <w:rsid w:val="34605E94"/>
    <w:rsid w:val="3460797A"/>
    <w:rsid w:val="346534AA"/>
    <w:rsid w:val="34677222"/>
    <w:rsid w:val="34692F9B"/>
    <w:rsid w:val="346A6D13"/>
    <w:rsid w:val="346B6C5F"/>
    <w:rsid w:val="346C65E7"/>
    <w:rsid w:val="346E05B1"/>
    <w:rsid w:val="34711E4F"/>
    <w:rsid w:val="34767465"/>
    <w:rsid w:val="348222AE"/>
    <w:rsid w:val="34847DD4"/>
    <w:rsid w:val="348558FB"/>
    <w:rsid w:val="348576A9"/>
    <w:rsid w:val="34880F47"/>
    <w:rsid w:val="348953EB"/>
    <w:rsid w:val="348A2F11"/>
    <w:rsid w:val="348C0A37"/>
    <w:rsid w:val="348C6C89"/>
    <w:rsid w:val="348E0C53"/>
    <w:rsid w:val="3491429F"/>
    <w:rsid w:val="349B6ECC"/>
    <w:rsid w:val="34A55F9D"/>
    <w:rsid w:val="34AA710F"/>
    <w:rsid w:val="34AC2E87"/>
    <w:rsid w:val="34AE6BFF"/>
    <w:rsid w:val="34AF4725"/>
    <w:rsid w:val="34B00BC9"/>
    <w:rsid w:val="34B46FD2"/>
    <w:rsid w:val="34B87A7E"/>
    <w:rsid w:val="34BA1A48"/>
    <w:rsid w:val="34BB131C"/>
    <w:rsid w:val="34BB31D2"/>
    <w:rsid w:val="34BF705E"/>
    <w:rsid w:val="34C226AB"/>
    <w:rsid w:val="34C401D1"/>
    <w:rsid w:val="34C71A6F"/>
    <w:rsid w:val="34C75F13"/>
    <w:rsid w:val="34C77CC1"/>
    <w:rsid w:val="34CD6267"/>
    <w:rsid w:val="34CE54F3"/>
    <w:rsid w:val="34D0301A"/>
    <w:rsid w:val="34D16D92"/>
    <w:rsid w:val="34D523DE"/>
    <w:rsid w:val="34D55C1E"/>
    <w:rsid w:val="34D66156"/>
    <w:rsid w:val="34D80120"/>
    <w:rsid w:val="34D81ECE"/>
    <w:rsid w:val="34DA5C46"/>
    <w:rsid w:val="34DE0411"/>
    <w:rsid w:val="34E16FD5"/>
    <w:rsid w:val="34E300EB"/>
    <w:rsid w:val="34E42B42"/>
    <w:rsid w:val="34E87DAD"/>
    <w:rsid w:val="34EE34A0"/>
    <w:rsid w:val="34EE6173"/>
    <w:rsid w:val="34EF0FC6"/>
    <w:rsid w:val="34F12F90"/>
    <w:rsid w:val="34F14D3E"/>
    <w:rsid w:val="34F32864"/>
    <w:rsid w:val="34F52A80"/>
    <w:rsid w:val="34F82448"/>
    <w:rsid w:val="34FA1E45"/>
    <w:rsid w:val="34FA3BF3"/>
    <w:rsid w:val="34FF0E8B"/>
    <w:rsid w:val="34FF38FF"/>
    <w:rsid w:val="3502519D"/>
    <w:rsid w:val="350257BB"/>
    <w:rsid w:val="3502780C"/>
    <w:rsid w:val="350607E9"/>
    <w:rsid w:val="35064C8D"/>
    <w:rsid w:val="35076310"/>
    <w:rsid w:val="350902DA"/>
    <w:rsid w:val="3509652C"/>
    <w:rsid w:val="350B4052"/>
    <w:rsid w:val="350B5E00"/>
    <w:rsid w:val="350C348F"/>
    <w:rsid w:val="350E769E"/>
    <w:rsid w:val="35103416"/>
    <w:rsid w:val="3511718E"/>
    <w:rsid w:val="35123632"/>
    <w:rsid w:val="35134CB4"/>
    <w:rsid w:val="3518051D"/>
    <w:rsid w:val="3518676F"/>
    <w:rsid w:val="351D1FD7"/>
    <w:rsid w:val="351D3D85"/>
    <w:rsid w:val="351F1131"/>
    <w:rsid w:val="351F5D4F"/>
    <w:rsid w:val="351F7AFD"/>
    <w:rsid w:val="35215623"/>
    <w:rsid w:val="35245113"/>
    <w:rsid w:val="352549E8"/>
    <w:rsid w:val="35270760"/>
    <w:rsid w:val="35284C04"/>
    <w:rsid w:val="3529272A"/>
    <w:rsid w:val="352F1B4D"/>
    <w:rsid w:val="353167A6"/>
    <w:rsid w:val="3538471B"/>
    <w:rsid w:val="353916AE"/>
    <w:rsid w:val="353C245D"/>
    <w:rsid w:val="353F1F4D"/>
    <w:rsid w:val="35410C3E"/>
    <w:rsid w:val="3542559A"/>
    <w:rsid w:val="35431A3E"/>
    <w:rsid w:val="354457B6"/>
    <w:rsid w:val="35447564"/>
    <w:rsid w:val="35470E02"/>
    <w:rsid w:val="35472BB0"/>
    <w:rsid w:val="35480B11"/>
    <w:rsid w:val="354B6B44"/>
    <w:rsid w:val="354E03E2"/>
    <w:rsid w:val="354E4E4E"/>
    <w:rsid w:val="3550415A"/>
    <w:rsid w:val="35507CB7"/>
    <w:rsid w:val="35521C81"/>
    <w:rsid w:val="35577297"/>
    <w:rsid w:val="355A28E3"/>
    <w:rsid w:val="3566572C"/>
    <w:rsid w:val="356814A4"/>
    <w:rsid w:val="35683252"/>
    <w:rsid w:val="356A12DA"/>
    <w:rsid w:val="356E2833"/>
    <w:rsid w:val="35700359"/>
    <w:rsid w:val="35725E7F"/>
    <w:rsid w:val="3575771D"/>
    <w:rsid w:val="35777939"/>
    <w:rsid w:val="3578720D"/>
    <w:rsid w:val="35794D6E"/>
    <w:rsid w:val="357D4824"/>
    <w:rsid w:val="357E2A76"/>
    <w:rsid w:val="357F234A"/>
    <w:rsid w:val="357F67EE"/>
    <w:rsid w:val="3583008C"/>
    <w:rsid w:val="358931C8"/>
    <w:rsid w:val="358B1D54"/>
    <w:rsid w:val="358B5193"/>
    <w:rsid w:val="358B6F41"/>
    <w:rsid w:val="359027A9"/>
    <w:rsid w:val="35904557"/>
    <w:rsid w:val="35981787"/>
    <w:rsid w:val="359A03C3"/>
    <w:rsid w:val="359A7184"/>
    <w:rsid w:val="359E6C74"/>
    <w:rsid w:val="359F29EC"/>
    <w:rsid w:val="35A10512"/>
    <w:rsid w:val="35A16764"/>
    <w:rsid w:val="35A324DC"/>
    <w:rsid w:val="35A41DB0"/>
    <w:rsid w:val="35A428FB"/>
    <w:rsid w:val="35A61FCC"/>
    <w:rsid w:val="35AF0E81"/>
    <w:rsid w:val="35B244CD"/>
    <w:rsid w:val="35B46497"/>
    <w:rsid w:val="35B5220F"/>
    <w:rsid w:val="35B91D00"/>
    <w:rsid w:val="35BA15D4"/>
    <w:rsid w:val="35C275C5"/>
    <w:rsid w:val="35C44201"/>
    <w:rsid w:val="35C506A4"/>
    <w:rsid w:val="35CB1A33"/>
    <w:rsid w:val="35CB37E1"/>
    <w:rsid w:val="35CB558F"/>
    <w:rsid w:val="35D07049"/>
    <w:rsid w:val="35D3054A"/>
    <w:rsid w:val="35D35979"/>
    <w:rsid w:val="35D3612C"/>
    <w:rsid w:val="35D42696"/>
    <w:rsid w:val="35D46B3A"/>
    <w:rsid w:val="35D5640E"/>
    <w:rsid w:val="35D72186"/>
    <w:rsid w:val="35DE1766"/>
    <w:rsid w:val="35DF103A"/>
    <w:rsid w:val="35E13004"/>
    <w:rsid w:val="35E6061B"/>
    <w:rsid w:val="35E623C9"/>
    <w:rsid w:val="35EA010B"/>
    <w:rsid w:val="35EB5C31"/>
    <w:rsid w:val="35EB79DF"/>
    <w:rsid w:val="35ED10F0"/>
    <w:rsid w:val="35EF5721"/>
    <w:rsid w:val="35EF74CF"/>
    <w:rsid w:val="35F03248"/>
    <w:rsid w:val="35F04FF6"/>
    <w:rsid w:val="35F20D6E"/>
    <w:rsid w:val="35F5085E"/>
    <w:rsid w:val="35FA7C22"/>
    <w:rsid w:val="35FB2318"/>
    <w:rsid w:val="35FE3BB6"/>
    <w:rsid w:val="36005E25"/>
    <w:rsid w:val="36017203"/>
    <w:rsid w:val="36034D29"/>
    <w:rsid w:val="3607471F"/>
    <w:rsid w:val="36080591"/>
    <w:rsid w:val="3608233F"/>
    <w:rsid w:val="36154A5C"/>
    <w:rsid w:val="361B02C4"/>
    <w:rsid w:val="361C5DEB"/>
    <w:rsid w:val="3620540F"/>
    <w:rsid w:val="36251143"/>
    <w:rsid w:val="362A0508"/>
    <w:rsid w:val="362F3D70"/>
    <w:rsid w:val="36372C24"/>
    <w:rsid w:val="363870C8"/>
    <w:rsid w:val="3639699D"/>
    <w:rsid w:val="363B2715"/>
    <w:rsid w:val="363B44C3"/>
    <w:rsid w:val="363D46DF"/>
    <w:rsid w:val="363E0457"/>
    <w:rsid w:val="363E2205"/>
    <w:rsid w:val="36401AD9"/>
    <w:rsid w:val="364032B8"/>
    <w:rsid w:val="364041CF"/>
    <w:rsid w:val="36421CF5"/>
    <w:rsid w:val="36422B37"/>
    <w:rsid w:val="364C2B74"/>
    <w:rsid w:val="364F61C0"/>
    <w:rsid w:val="36527A5E"/>
    <w:rsid w:val="3653073E"/>
    <w:rsid w:val="36533F02"/>
    <w:rsid w:val="365437D6"/>
    <w:rsid w:val="36592B9B"/>
    <w:rsid w:val="3659703F"/>
    <w:rsid w:val="365B2DB7"/>
    <w:rsid w:val="365E28A7"/>
    <w:rsid w:val="365E4655"/>
    <w:rsid w:val="36631C6B"/>
    <w:rsid w:val="36633A19"/>
    <w:rsid w:val="366854D4"/>
    <w:rsid w:val="366A4DA8"/>
    <w:rsid w:val="366A6525"/>
    <w:rsid w:val="366B28CE"/>
    <w:rsid w:val="366C0B20"/>
    <w:rsid w:val="366C6D72"/>
    <w:rsid w:val="366E2AEA"/>
    <w:rsid w:val="36716136"/>
    <w:rsid w:val="36730100"/>
    <w:rsid w:val="367366D3"/>
    <w:rsid w:val="3676374D"/>
    <w:rsid w:val="3679148F"/>
    <w:rsid w:val="36794FEB"/>
    <w:rsid w:val="3680281D"/>
    <w:rsid w:val="368045CB"/>
    <w:rsid w:val="36806379"/>
    <w:rsid w:val="36835E6A"/>
    <w:rsid w:val="36853990"/>
    <w:rsid w:val="368645BD"/>
    <w:rsid w:val="36877708"/>
    <w:rsid w:val="36883480"/>
    <w:rsid w:val="36932551"/>
    <w:rsid w:val="36940077"/>
    <w:rsid w:val="36941E25"/>
    <w:rsid w:val="36965B9D"/>
    <w:rsid w:val="369736C3"/>
    <w:rsid w:val="36987B67"/>
    <w:rsid w:val="3699568D"/>
    <w:rsid w:val="369A12F2"/>
    <w:rsid w:val="369B1405"/>
    <w:rsid w:val="369B7657"/>
    <w:rsid w:val="36A007CA"/>
    <w:rsid w:val="36A06A1C"/>
    <w:rsid w:val="36A52284"/>
    <w:rsid w:val="36A75FFC"/>
    <w:rsid w:val="36AD0EA9"/>
    <w:rsid w:val="36AD2EE7"/>
    <w:rsid w:val="36AE1139"/>
    <w:rsid w:val="36B3674F"/>
    <w:rsid w:val="36B44D65"/>
    <w:rsid w:val="36B64491"/>
    <w:rsid w:val="36B6623F"/>
    <w:rsid w:val="36C47130"/>
    <w:rsid w:val="36C50230"/>
    <w:rsid w:val="36C75759"/>
    <w:rsid w:val="36C941C4"/>
    <w:rsid w:val="36CE17DB"/>
    <w:rsid w:val="36CF7301"/>
    <w:rsid w:val="36D641EB"/>
    <w:rsid w:val="36D72EDD"/>
    <w:rsid w:val="36DA0180"/>
    <w:rsid w:val="36DB7A54"/>
    <w:rsid w:val="36DE12F2"/>
    <w:rsid w:val="36E0506A"/>
    <w:rsid w:val="36E508D2"/>
    <w:rsid w:val="36E92171"/>
    <w:rsid w:val="36EE59D9"/>
    <w:rsid w:val="36EE77CC"/>
    <w:rsid w:val="36EF0C5C"/>
    <w:rsid w:val="36F01751"/>
    <w:rsid w:val="36F154C9"/>
    <w:rsid w:val="36F31241"/>
    <w:rsid w:val="36F34D9D"/>
    <w:rsid w:val="36FA25D0"/>
    <w:rsid w:val="36FD79CA"/>
    <w:rsid w:val="36FF3742"/>
    <w:rsid w:val="37046FAB"/>
    <w:rsid w:val="370B658B"/>
    <w:rsid w:val="370C2303"/>
    <w:rsid w:val="370E7E29"/>
    <w:rsid w:val="370F76FD"/>
    <w:rsid w:val="371116C7"/>
    <w:rsid w:val="371511B8"/>
    <w:rsid w:val="37163E07"/>
    <w:rsid w:val="371745F4"/>
    <w:rsid w:val="37180CA8"/>
    <w:rsid w:val="371A4A20"/>
    <w:rsid w:val="371A67CE"/>
    <w:rsid w:val="371B2546"/>
    <w:rsid w:val="371B42F4"/>
    <w:rsid w:val="371B60A2"/>
    <w:rsid w:val="371F2036"/>
    <w:rsid w:val="3720190B"/>
    <w:rsid w:val="372413FB"/>
    <w:rsid w:val="372431A9"/>
    <w:rsid w:val="37256F21"/>
    <w:rsid w:val="37265173"/>
    <w:rsid w:val="3727713D"/>
    <w:rsid w:val="373158C6"/>
    <w:rsid w:val="3733163E"/>
    <w:rsid w:val="37353608"/>
    <w:rsid w:val="3736112E"/>
    <w:rsid w:val="37362EDC"/>
    <w:rsid w:val="37377380"/>
    <w:rsid w:val="373A29CC"/>
    <w:rsid w:val="373B04F2"/>
    <w:rsid w:val="373F6235"/>
    <w:rsid w:val="37411FAD"/>
    <w:rsid w:val="3744384B"/>
    <w:rsid w:val="37490E61"/>
    <w:rsid w:val="37492C0F"/>
    <w:rsid w:val="374970B3"/>
    <w:rsid w:val="374C2700"/>
    <w:rsid w:val="374D6BA3"/>
    <w:rsid w:val="374E0226"/>
    <w:rsid w:val="374E46CA"/>
    <w:rsid w:val="374E6478"/>
    <w:rsid w:val="374F07A2"/>
    <w:rsid w:val="375241BA"/>
    <w:rsid w:val="3757357E"/>
    <w:rsid w:val="37585548"/>
    <w:rsid w:val="375907F6"/>
    <w:rsid w:val="375A306E"/>
    <w:rsid w:val="375B2943"/>
    <w:rsid w:val="375C0B95"/>
    <w:rsid w:val="375D2B5F"/>
    <w:rsid w:val="37620175"/>
    <w:rsid w:val="37645C9B"/>
    <w:rsid w:val="37647A49"/>
    <w:rsid w:val="37661A13"/>
    <w:rsid w:val="3768578B"/>
    <w:rsid w:val="376B0DD8"/>
    <w:rsid w:val="376B702A"/>
    <w:rsid w:val="37702892"/>
    <w:rsid w:val="37732382"/>
    <w:rsid w:val="37734130"/>
    <w:rsid w:val="37753A04"/>
    <w:rsid w:val="3776777C"/>
    <w:rsid w:val="37781747"/>
    <w:rsid w:val="377C1237"/>
    <w:rsid w:val="377C4D93"/>
    <w:rsid w:val="377F0D27"/>
    <w:rsid w:val="37802DC5"/>
    <w:rsid w:val="37842BD6"/>
    <w:rsid w:val="37863E63"/>
    <w:rsid w:val="378700C7"/>
    <w:rsid w:val="378B147A"/>
    <w:rsid w:val="379512A7"/>
    <w:rsid w:val="37977E1F"/>
    <w:rsid w:val="379C3687"/>
    <w:rsid w:val="37A147F9"/>
    <w:rsid w:val="37AB1B1C"/>
    <w:rsid w:val="37AD7642"/>
    <w:rsid w:val="37B26A07"/>
    <w:rsid w:val="37B3452D"/>
    <w:rsid w:val="37B544B8"/>
    <w:rsid w:val="37B564F7"/>
    <w:rsid w:val="37B704C1"/>
    <w:rsid w:val="37B7226F"/>
    <w:rsid w:val="37BE35FD"/>
    <w:rsid w:val="37C130EE"/>
    <w:rsid w:val="37C329C2"/>
    <w:rsid w:val="37C4498C"/>
    <w:rsid w:val="37C624B2"/>
    <w:rsid w:val="37C91FA2"/>
    <w:rsid w:val="37C93D50"/>
    <w:rsid w:val="37C951A7"/>
    <w:rsid w:val="37CA427B"/>
    <w:rsid w:val="37CB1876"/>
    <w:rsid w:val="37CD55EE"/>
    <w:rsid w:val="37CF580A"/>
    <w:rsid w:val="37D01583"/>
    <w:rsid w:val="37DA19C9"/>
    <w:rsid w:val="37DA7D0B"/>
    <w:rsid w:val="37DE5A4E"/>
    <w:rsid w:val="37DE77FC"/>
    <w:rsid w:val="37E56DDC"/>
    <w:rsid w:val="37E62B54"/>
    <w:rsid w:val="37EA2644"/>
    <w:rsid w:val="37EB1F18"/>
    <w:rsid w:val="37EC5DE5"/>
    <w:rsid w:val="37F232A7"/>
    <w:rsid w:val="37F27930"/>
    <w:rsid w:val="37F30DCD"/>
    <w:rsid w:val="37F708BD"/>
    <w:rsid w:val="37F76B0F"/>
    <w:rsid w:val="37FA03AE"/>
    <w:rsid w:val="37FD193B"/>
    <w:rsid w:val="3801173C"/>
    <w:rsid w:val="38044D88"/>
    <w:rsid w:val="38064FA4"/>
    <w:rsid w:val="38082ACA"/>
    <w:rsid w:val="380A136E"/>
    <w:rsid w:val="380A2AAF"/>
    <w:rsid w:val="380D1E8F"/>
    <w:rsid w:val="380F20AB"/>
    <w:rsid w:val="38123949"/>
    <w:rsid w:val="381274A5"/>
    <w:rsid w:val="3814321D"/>
    <w:rsid w:val="38163439"/>
    <w:rsid w:val="381F1BC2"/>
    <w:rsid w:val="38206066"/>
    <w:rsid w:val="38211DDE"/>
    <w:rsid w:val="38213B8C"/>
    <w:rsid w:val="3821593A"/>
    <w:rsid w:val="382275F5"/>
    <w:rsid w:val="38254A80"/>
    <w:rsid w:val="38262F51"/>
    <w:rsid w:val="382947EF"/>
    <w:rsid w:val="382B0567"/>
    <w:rsid w:val="382D2531"/>
    <w:rsid w:val="382F1BF9"/>
    <w:rsid w:val="382F62A9"/>
    <w:rsid w:val="38312021"/>
    <w:rsid w:val="38342E9A"/>
    <w:rsid w:val="38353194"/>
    <w:rsid w:val="3836588A"/>
    <w:rsid w:val="38367638"/>
    <w:rsid w:val="383733B0"/>
    <w:rsid w:val="38390ED6"/>
    <w:rsid w:val="383C09C6"/>
    <w:rsid w:val="383C4522"/>
    <w:rsid w:val="383E029A"/>
    <w:rsid w:val="3842422E"/>
    <w:rsid w:val="3843006F"/>
    <w:rsid w:val="38451629"/>
    <w:rsid w:val="384635F3"/>
    <w:rsid w:val="38471845"/>
    <w:rsid w:val="38475F28"/>
    <w:rsid w:val="38481119"/>
    <w:rsid w:val="38482EC7"/>
    <w:rsid w:val="3848736B"/>
    <w:rsid w:val="384A30E3"/>
    <w:rsid w:val="384A6C3F"/>
    <w:rsid w:val="384C6E5B"/>
    <w:rsid w:val="3851621F"/>
    <w:rsid w:val="385266D4"/>
    <w:rsid w:val="38542FE9"/>
    <w:rsid w:val="3857135C"/>
    <w:rsid w:val="38575800"/>
    <w:rsid w:val="385775AE"/>
    <w:rsid w:val="38591578"/>
    <w:rsid w:val="385B37C8"/>
    <w:rsid w:val="385C0C16"/>
    <w:rsid w:val="385C4BC4"/>
    <w:rsid w:val="385C6972"/>
    <w:rsid w:val="385E093C"/>
    <w:rsid w:val="38606463"/>
    <w:rsid w:val="38656D1E"/>
    <w:rsid w:val="38657F1D"/>
    <w:rsid w:val="386A108F"/>
    <w:rsid w:val="386F48F8"/>
    <w:rsid w:val="387168C2"/>
    <w:rsid w:val="387463B2"/>
    <w:rsid w:val="38763ED8"/>
    <w:rsid w:val="38767A34"/>
    <w:rsid w:val="387E4B3B"/>
    <w:rsid w:val="388760E5"/>
    <w:rsid w:val="38892804"/>
    <w:rsid w:val="388A1731"/>
    <w:rsid w:val="388C54AA"/>
    <w:rsid w:val="388D1222"/>
    <w:rsid w:val="388F68CB"/>
    <w:rsid w:val="38961E84"/>
    <w:rsid w:val="38997BC6"/>
    <w:rsid w:val="389D1465"/>
    <w:rsid w:val="389E51DD"/>
    <w:rsid w:val="38A24CCD"/>
    <w:rsid w:val="38A547BD"/>
    <w:rsid w:val="38A55CCB"/>
    <w:rsid w:val="38A722E3"/>
    <w:rsid w:val="38A87E0A"/>
    <w:rsid w:val="38AA5930"/>
    <w:rsid w:val="38AF1198"/>
    <w:rsid w:val="38B44A00"/>
    <w:rsid w:val="38B62526"/>
    <w:rsid w:val="38B901A2"/>
    <w:rsid w:val="38B95B73"/>
    <w:rsid w:val="38BD1B07"/>
    <w:rsid w:val="38C5276A"/>
    <w:rsid w:val="38CA4224"/>
    <w:rsid w:val="38CC1D4A"/>
    <w:rsid w:val="38CC3AF8"/>
    <w:rsid w:val="38CF35E8"/>
    <w:rsid w:val="38D34E86"/>
    <w:rsid w:val="38D62BC9"/>
    <w:rsid w:val="38DB1F8D"/>
    <w:rsid w:val="38DD3F57"/>
    <w:rsid w:val="38E057F5"/>
    <w:rsid w:val="38E3340E"/>
    <w:rsid w:val="38E452E6"/>
    <w:rsid w:val="38E56968"/>
    <w:rsid w:val="38E70932"/>
    <w:rsid w:val="38E81765"/>
    <w:rsid w:val="38E946AF"/>
    <w:rsid w:val="38ED3A6E"/>
    <w:rsid w:val="38F512A1"/>
    <w:rsid w:val="38F60B75"/>
    <w:rsid w:val="38F8669B"/>
    <w:rsid w:val="38F90665"/>
    <w:rsid w:val="38F95634"/>
    <w:rsid w:val="38FE5445"/>
    <w:rsid w:val="38FE54A9"/>
    <w:rsid w:val="390019F4"/>
    <w:rsid w:val="39033292"/>
    <w:rsid w:val="39047736"/>
    <w:rsid w:val="39053BD7"/>
    <w:rsid w:val="3905700A"/>
    <w:rsid w:val="39065067"/>
    <w:rsid w:val="39074B30"/>
    <w:rsid w:val="390908A8"/>
    <w:rsid w:val="390A2872"/>
    <w:rsid w:val="390B7A49"/>
    <w:rsid w:val="390C2146"/>
    <w:rsid w:val="39100CEA"/>
    <w:rsid w:val="39111E53"/>
    <w:rsid w:val="39180AEB"/>
    <w:rsid w:val="39184F8F"/>
    <w:rsid w:val="39186D3D"/>
    <w:rsid w:val="391A2AB5"/>
    <w:rsid w:val="391B496D"/>
    <w:rsid w:val="391E1E7A"/>
    <w:rsid w:val="391F477E"/>
    <w:rsid w:val="39241B86"/>
    <w:rsid w:val="39243934"/>
    <w:rsid w:val="392576AC"/>
    <w:rsid w:val="39273424"/>
    <w:rsid w:val="3929719C"/>
    <w:rsid w:val="392A081F"/>
    <w:rsid w:val="392A2FD2"/>
    <w:rsid w:val="392C0A3B"/>
    <w:rsid w:val="392E59B4"/>
    <w:rsid w:val="3934169D"/>
    <w:rsid w:val="39352CB6"/>
    <w:rsid w:val="39363667"/>
    <w:rsid w:val="39364146"/>
    <w:rsid w:val="39396CB4"/>
    <w:rsid w:val="393A4F06"/>
    <w:rsid w:val="393D49F6"/>
    <w:rsid w:val="393F251C"/>
    <w:rsid w:val="394144E6"/>
    <w:rsid w:val="39423DBA"/>
    <w:rsid w:val="39447B32"/>
    <w:rsid w:val="394C2E8B"/>
    <w:rsid w:val="395064D7"/>
    <w:rsid w:val="395104A1"/>
    <w:rsid w:val="39551D3F"/>
    <w:rsid w:val="39565AB7"/>
    <w:rsid w:val="39581830"/>
    <w:rsid w:val="395B4E7C"/>
    <w:rsid w:val="395D0A7B"/>
    <w:rsid w:val="395F496C"/>
    <w:rsid w:val="395F671A"/>
    <w:rsid w:val="396401D4"/>
    <w:rsid w:val="39663F4D"/>
    <w:rsid w:val="39673821"/>
    <w:rsid w:val="396B1563"/>
    <w:rsid w:val="396B3311"/>
    <w:rsid w:val="396C0E37"/>
    <w:rsid w:val="396C52DB"/>
    <w:rsid w:val="39706B79"/>
    <w:rsid w:val="3971644D"/>
    <w:rsid w:val="39754190"/>
    <w:rsid w:val="39754E22"/>
    <w:rsid w:val="39755F3E"/>
    <w:rsid w:val="397622BB"/>
    <w:rsid w:val="39763A64"/>
    <w:rsid w:val="397A17A6"/>
    <w:rsid w:val="397A7F5A"/>
    <w:rsid w:val="397B72CC"/>
    <w:rsid w:val="397C3770"/>
    <w:rsid w:val="397D1296"/>
    <w:rsid w:val="398048E2"/>
    <w:rsid w:val="3980525C"/>
    <w:rsid w:val="39810D86"/>
    <w:rsid w:val="39822409"/>
    <w:rsid w:val="398400F9"/>
    <w:rsid w:val="39873EC3"/>
    <w:rsid w:val="398B39B3"/>
    <w:rsid w:val="398B750F"/>
    <w:rsid w:val="398C37FF"/>
    <w:rsid w:val="398E34A3"/>
    <w:rsid w:val="398E5251"/>
    <w:rsid w:val="398E6FFF"/>
    <w:rsid w:val="39972358"/>
    <w:rsid w:val="39987E7E"/>
    <w:rsid w:val="399A3BF6"/>
    <w:rsid w:val="399D7242"/>
    <w:rsid w:val="39A24859"/>
    <w:rsid w:val="39A607ED"/>
    <w:rsid w:val="39A700C1"/>
    <w:rsid w:val="39AD1B7B"/>
    <w:rsid w:val="39AF176A"/>
    <w:rsid w:val="39B34CB8"/>
    <w:rsid w:val="39BA6046"/>
    <w:rsid w:val="39BF365D"/>
    <w:rsid w:val="39C11183"/>
    <w:rsid w:val="39C24EFB"/>
    <w:rsid w:val="39C52500"/>
    <w:rsid w:val="39C649EB"/>
    <w:rsid w:val="39C66799"/>
    <w:rsid w:val="39CB0253"/>
    <w:rsid w:val="39CD3FCC"/>
    <w:rsid w:val="39CD5D7A"/>
    <w:rsid w:val="39CE1AF2"/>
    <w:rsid w:val="39D07618"/>
    <w:rsid w:val="39D21F33"/>
    <w:rsid w:val="39D2513E"/>
    <w:rsid w:val="39D37108"/>
    <w:rsid w:val="39D53485"/>
    <w:rsid w:val="39D8471E"/>
    <w:rsid w:val="39DA0497"/>
    <w:rsid w:val="39DA3FF3"/>
    <w:rsid w:val="39DB7400"/>
    <w:rsid w:val="39E44E71"/>
    <w:rsid w:val="39E52F7A"/>
    <w:rsid w:val="39E906DA"/>
    <w:rsid w:val="39ED01CA"/>
    <w:rsid w:val="39F41558"/>
    <w:rsid w:val="39F50E2C"/>
    <w:rsid w:val="39F8091D"/>
    <w:rsid w:val="39F96B6F"/>
    <w:rsid w:val="39FE2691"/>
    <w:rsid w:val="39FF1CAB"/>
    <w:rsid w:val="39FF3A59"/>
    <w:rsid w:val="39FF7EFD"/>
    <w:rsid w:val="3A03179B"/>
    <w:rsid w:val="3A033549"/>
    <w:rsid w:val="3A045513"/>
    <w:rsid w:val="3A053765"/>
    <w:rsid w:val="3A085004"/>
    <w:rsid w:val="3A0D6176"/>
    <w:rsid w:val="3A103EB8"/>
    <w:rsid w:val="3A105C66"/>
    <w:rsid w:val="3A130856"/>
    <w:rsid w:val="3A137505"/>
    <w:rsid w:val="3A1A0893"/>
    <w:rsid w:val="3A1E4827"/>
    <w:rsid w:val="3A1F234D"/>
    <w:rsid w:val="3A26548A"/>
    <w:rsid w:val="3A282FB0"/>
    <w:rsid w:val="3A296D28"/>
    <w:rsid w:val="3A2A00C1"/>
    <w:rsid w:val="3A2B0CF2"/>
    <w:rsid w:val="3A2B2AA0"/>
    <w:rsid w:val="3A2E0608"/>
    <w:rsid w:val="3A30455A"/>
    <w:rsid w:val="3A306308"/>
    <w:rsid w:val="3A325BDD"/>
    <w:rsid w:val="3A39340F"/>
    <w:rsid w:val="3A3951BD"/>
    <w:rsid w:val="3A3A0F35"/>
    <w:rsid w:val="3A3C2EFF"/>
    <w:rsid w:val="3A3F0FB4"/>
    <w:rsid w:val="3A430DC5"/>
    <w:rsid w:val="3A443B62"/>
    <w:rsid w:val="3A445910"/>
    <w:rsid w:val="3A4678DA"/>
    <w:rsid w:val="3A475F8E"/>
    <w:rsid w:val="3A483652"/>
    <w:rsid w:val="3A485400"/>
    <w:rsid w:val="3A4A561C"/>
    <w:rsid w:val="3A4A73CA"/>
    <w:rsid w:val="3A4B6C9E"/>
    <w:rsid w:val="3A4C35B7"/>
    <w:rsid w:val="3A4D2A17"/>
    <w:rsid w:val="3A4F2C33"/>
    <w:rsid w:val="3A502507"/>
    <w:rsid w:val="3A5169AB"/>
    <w:rsid w:val="3A541FF7"/>
    <w:rsid w:val="3A555D6F"/>
    <w:rsid w:val="3A571AE7"/>
    <w:rsid w:val="3A577D39"/>
    <w:rsid w:val="3A5913BB"/>
    <w:rsid w:val="3A5A5133"/>
    <w:rsid w:val="3A5A625B"/>
    <w:rsid w:val="3A60099C"/>
    <w:rsid w:val="3A606BEE"/>
    <w:rsid w:val="3A647D60"/>
    <w:rsid w:val="3A663AD8"/>
    <w:rsid w:val="3A687850"/>
    <w:rsid w:val="3A695377"/>
    <w:rsid w:val="3A6D30B9"/>
    <w:rsid w:val="3A6F5083"/>
    <w:rsid w:val="3A712BA9"/>
    <w:rsid w:val="3A7461F5"/>
    <w:rsid w:val="3A773F37"/>
    <w:rsid w:val="3A791A5E"/>
    <w:rsid w:val="3A797CAF"/>
    <w:rsid w:val="3A7B3A28"/>
    <w:rsid w:val="3A7E0E22"/>
    <w:rsid w:val="3A810912"/>
    <w:rsid w:val="3A816B64"/>
    <w:rsid w:val="3A824DB6"/>
    <w:rsid w:val="3A865F28"/>
    <w:rsid w:val="3A8723CC"/>
    <w:rsid w:val="3A8A77C7"/>
    <w:rsid w:val="3A8B1791"/>
    <w:rsid w:val="3A8C79E3"/>
    <w:rsid w:val="3A8D72B7"/>
    <w:rsid w:val="3A8F74D3"/>
    <w:rsid w:val="3A922B1F"/>
    <w:rsid w:val="3A944AE9"/>
    <w:rsid w:val="3A95616C"/>
    <w:rsid w:val="3A971EE4"/>
    <w:rsid w:val="3A986FED"/>
    <w:rsid w:val="3A9E3272"/>
    <w:rsid w:val="3A9E7716"/>
    <w:rsid w:val="3AA0348E"/>
    <w:rsid w:val="3AA34D2C"/>
    <w:rsid w:val="3AA82343"/>
    <w:rsid w:val="3AB111F7"/>
    <w:rsid w:val="3AB331C1"/>
    <w:rsid w:val="3AB72586"/>
    <w:rsid w:val="3AB74334"/>
    <w:rsid w:val="3AB807D8"/>
    <w:rsid w:val="3AB94550"/>
    <w:rsid w:val="3ABB2076"/>
    <w:rsid w:val="3ABE1B66"/>
    <w:rsid w:val="3AC0143A"/>
    <w:rsid w:val="3AC21656"/>
    <w:rsid w:val="3AC52EF5"/>
    <w:rsid w:val="3AC54CA3"/>
    <w:rsid w:val="3AC84793"/>
    <w:rsid w:val="3ACA22B9"/>
    <w:rsid w:val="3ACC7DDF"/>
    <w:rsid w:val="3AD4138A"/>
    <w:rsid w:val="3AD607B7"/>
    <w:rsid w:val="3AD62A0C"/>
    <w:rsid w:val="3AD82C28"/>
    <w:rsid w:val="3AD969A0"/>
    <w:rsid w:val="3ADB0022"/>
    <w:rsid w:val="3ADD1FEC"/>
    <w:rsid w:val="3AE315CD"/>
    <w:rsid w:val="3AEA295B"/>
    <w:rsid w:val="3AEA4709"/>
    <w:rsid w:val="3AF235BE"/>
    <w:rsid w:val="3AF31810"/>
    <w:rsid w:val="3AF45588"/>
    <w:rsid w:val="3AF70BD4"/>
    <w:rsid w:val="3AF86E26"/>
    <w:rsid w:val="3AF92B9E"/>
    <w:rsid w:val="3AFB6916"/>
    <w:rsid w:val="3AFE01B5"/>
    <w:rsid w:val="3AFF6407"/>
    <w:rsid w:val="3B027CA5"/>
    <w:rsid w:val="3B0357CB"/>
    <w:rsid w:val="3B0532F1"/>
    <w:rsid w:val="3B0752BB"/>
    <w:rsid w:val="3B091E1E"/>
    <w:rsid w:val="3B0B730F"/>
    <w:rsid w:val="3B0F4170"/>
    <w:rsid w:val="3B0F5F1E"/>
    <w:rsid w:val="3B1005B0"/>
    <w:rsid w:val="3B124611"/>
    <w:rsid w:val="3B141786"/>
    <w:rsid w:val="3B143534"/>
    <w:rsid w:val="3B1479D8"/>
    <w:rsid w:val="3B1654FE"/>
    <w:rsid w:val="3B194FEF"/>
    <w:rsid w:val="3B1A3241"/>
    <w:rsid w:val="3B1B0D67"/>
    <w:rsid w:val="3B1D063B"/>
    <w:rsid w:val="3B1F2605"/>
    <w:rsid w:val="3B20637D"/>
    <w:rsid w:val="3B246A26"/>
    <w:rsid w:val="3B247C1B"/>
    <w:rsid w:val="3B255741"/>
    <w:rsid w:val="3B2714BA"/>
    <w:rsid w:val="3B27770B"/>
    <w:rsid w:val="3B286FE0"/>
    <w:rsid w:val="3B292898"/>
    <w:rsid w:val="3B2E2848"/>
    <w:rsid w:val="3B304812"/>
    <w:rsid w:val="3B343BD6"/>
    <w:rsid w:val="3B365BA1"/>
    <w:rsid w:val="3B381919"/>
    <w:rsid w:val="3B3836C7"/>
    <w:rsid w:val="3B3977BC"/>
    <w:rsid w:val="3B3A743F"/>
    <w:rsid w:val="3B404329"/>
    <w:rsid w:val="3B4200A1"/>
    <w:rsid w:val="3B44206B"/>
    <w:rsid w:val="3B471B5C"/>
    <w:rsid w:val="3B4972B1"/>
    <w:rsid w:val="3B4A51A8"/>
    <w:rsid w:val="3B4E2EEA"/>
    <w:rsid w:val="3B4E6A46"/>
    <w:rsid w:val="3B516536"/>
    <w:rsid w:val="3B5322AF"/>
    <w:rsid w:val="3B54686E"/>
    <w:rsid w:val="3B5579C3"/>
    <w:rsid w:val="3B5618B5"/>
    <w:rsid w:val="3B561D9F"/>
    <w:rsid w:val="3B576FD4"/>
    <w:rsid w:val="3B581673"/>
    <w:rsid w:val="3B5953EB"/>
    <w:rsid w:val="3B5A188F"/>
    <w:rsid w:val="3B5B5607"/>
    <w:rsid w:val="3B5C3FE6"/>
    <w:rsid w:val="3B5F0C53"/>
    <w:rsid w:val="3B626996"/>
    <w:rsid w:val="3B64626A"/>
    <w:rsid w:val="3B653D90"/>
    <w:rsid w:val="3B677B08"/>
    <w:rsid w:val="3B691AD2"/>
    <w:rsid w:val="3B6C15C2"/>
    <w:rsid w:val="3B6C3370"/>
    <w:rsid w:val="3B6E70E8"/>
    <w:rsid w:val="3B6F4C0F"/>
    <w:rsid w:val="3B7010B2"/>
    <w:rsid w:val="3B702E61"/>
    <w:rsid w:val="3B7038EC"/>
    <w:rsid w:val="3B712735"/>
    <w:rsid w:val="3B732951"/>
    <w:rsid w:val="3B7339AE"/>
    <w:rsid w:val="3B783AC3"/>
    <w:rsid w:val="3B7A3CDF"/>
    <w:rsid w:val="3B7A783B"/>
    <w:rsid w:val="3B7B1805"/>
    <w:rsid w:val="3B7B35B3"/>
    <w:rsid w:val="3B800BCA"/>
    <w:rsid w:val="3B81506E"/>
    <w:rsid w:val="3B824942"/>
    <w:rsid w:val="3B8701AA"/>
    <w:rsid w:val="3B871F58"/>
    <w:rsid w:val="3B895CD0"/>
    <w:rsid w:val="3B8A37F6"/>
    <w:rsid w:val="3B8C3A12"/>
    <w:rsid w:val="3B914B85"/>
    <w:rsid w:val="3B9257F6"/>
    <w:rsid w:val="3B934DA1"/>
    <w:rsid w:val="3B984165"/>
    <w:rsid w:val="3B9A612F"/>
    <w:rsid w:val="3B9B5A04"/>
    <w:rsid w:val="3B9D177C"/>
    <w:rsid w:val="3B9D5C20"/>
    <w:rsid w:val="3B9F3746"/>
    <w:rsid w:val="3B9F72A2"/>
    <w:rsid w:val="3BA26D92"/>
    <w:rsid w:val="3BA4134C"/>
    <w:rsid w:val="3BA96372"/>
    <w:rsid w:val="3BAA5C47"/>
    <w:rsid w:val="3BAC5E63"/>
    <w:rsid w:val="3BB10D7F"/>
    <w:rsid w:val="3BB15227"/>
    <w:rsid w:val="3BB371F1"/>
    <w:rsid w:val="3BBB7E54"/>
    <w:rsid w:val="3BBD1E1E"/>
    <w:rsid w:val="3BBF5B96"/>
    <w:rsid w:val="3BC1546A"/>
    <w:rsid w:val="3BC35686"/>
    <w:rsid w:val="3BC46D08"/>
    <w:rsid w:val="3BC9431F"/>
    <w:rsid w:val="3BC96A15"/>
    <w:rsid w:val="3BCC4BB3"/>
    <w:rsid w:val="3BCE349A"/>
    <w:rsid w:val="3BCE5DD9"/>
    <w:rsid w:val="3BCE7B87"/>
    <w:rsid w:val="3BD01B51"/>
    <w:rsid w:val="3BD11425"/>
    <w:rsid w:val="3BD6013A"/>
    <w:rsid w:val="3BD776F8"/>
    <w:rsid w:val="3BD86AFA"/>
    <w:rsid w:val="3BD86C58"/>
    <w:rsid w:val="3BE064C7"/>
    <w:rsid w:val="3BE15B0C"/>
    <w:rsid w:val="3BE178BA"/>
    <w:rsid w:val="3BE41159"/>
    <w:rsid w:val="3BE455FD"/>
    <w:rsid w:val="3BE73A1E"/>
    <w:rsid w:val="3BE86E9B"/>
    <w:rsid w:val="3BEB24E7"/>
    <w:rsid w:val="3BEB698B"/>
    <w:rsid w:val="3BED7890"/>
    <w:rsid w:val="3BF07AFD"/>
    <w:rsid w:val="3BFA097C"/>
    <w:rsid w:val="3BFC46F4"/>
    <w:rsid w:val="3BFC64A2"/>
    <w:rsid w:val="3BFD046C"/>
    <w:rsid w:val="3C025A83"/>
    <w:rsid w:val="3C027831"/>
    <w:rsid w:val="3C065573"/>
    <w:rsid w:val="3C074E47"/>
    <w:rsid w:val="3C08753D"/>
    <w:rsid w:val="3C095928"/>
    <w:rsid w:val="3C0D06AF"/>
    <w:rsid w:val="3C0D4733"/>
    <w:rsid w:val="3C0E2679"/>
    <w:rsid w:val="3C0E61D6"/>
    <w:rsid w:val="3C101F4E"/>
    <w:rsid w:val="3C123F18"/>
    <w:rsid w:val="3C1732DC"/>
    <w:rsid w:val="3C177780"/>
    <w:rsid w:val="3C181F91"/>
    <w:rsid w:val="3C1934F8"/>
    <w:rsid w:val="3C1A7270"/>
    <w:rsid w:val="3C1D466B"/>
    <w:rsid w:val="3C1E28BD"/>
    <w:rsid w:val="3C1F4887"/>
    <w:rsid w:val="3C217ED6"/>
    <w:rsid w:val="3C221C81"/>
    <w:rsid w:val="3C243C4B"/>
    <w:rsid w:val="3C261771"/>
    <w:rsid w:val="3C28373B"/>
    <w:rsid w:val="3C29300F"/>
    <w:rsid w:val="3C2E0626"/>
    <w:rsid w:val="3C2F4ACA"/>
    <w:rsid w:val="3C3025F0"/>
    <w:rsid w:val="3C316275"/>
    <w:rsid w:val="3C3420E0"/>
    <w:rsid w:val="3C3519B4"/>
    <w:rsid w:val="3C355E58"/>
    <w:rsid w:val="3C37397E"/>
    <w:rsid w:val="3C3976F6"/>
    <w:rsid w:val="3C3A346E"/>
    <w:rsid w:val="3C3A6FCB"/>
    <w:rsid w:val="3C3F0A85"/>
    <w:rsid w:val="3C3F2833"/>
    <w:rsid w:val="3C406CD7"/>
    <w:rsid w:val="3C4121AF"/>
    <w:rsid w:val="3C4446EB"/>
    <w:rsid w:val="3C4A2F0A"/>
    <w:rsid w:val="3C4B742A"/>
    <w:rsid w:val="3C4D4F50"/>
    <w:rsid w:val="3C502C8E"/>
    <w:rsid w:val="3C522566"/>
    <w:rsid w:val="3C5255AE"/>
    <w:rsid w:val="3C54160F"/>
    <w:rsid w:val="3C544530"/>
    <w:rsid w:val="3C553E04"/>
    <w:rsid w:val="3C555670"/>
    <w:rsid w:val="3C591B47"/>
    <w:rsid w:val="3C5938F5"/>
    <w:rsid w:val="3C5A58BF"/>
    <w:rsid w:val="3C5E53AF"/>
    <w:rsid w:val="3C5E715D"/>
    <w:rsid w:val="3C5F2ED5"/>
    <w:rsid w:val="3C601127"/>
    <w:rsid w:val="3C6127A9"/>
    <w:rsid w:val="3C636521"/>
    <w:rsid w:val="3C642299"/>
    <w:rsid w:val="3C6479C3"/>
    <w:rsid w:val="3C6504EB"/>
    <w:rsid w:val="3C65652D"/>
    <w:rsid w:val="3C667DC0"/>
    <w:rsid w:val="3C6A3D54"/>
    <w:rsid w:val="3C6B187A"/>
    <w:rsid w:val="3C6F4FCC"/>
    <w:rsid w:val="3C7050E2"/>
    <w:rsid w:val="3C776471"/>
    <w:rsid w:val="3C7A386B"/>
    <w:rsid w:val="3C7C1A47"/>
    <w:rsid w:val="3C7C5835"/>
    <w:rsid w:val="3C7E335B"/>
    <w:rsid w:val="3C7F45CB"/>
    <w:rsid w:val="3C81109D"/>
    <w:rsid w:val="3C812E4B"/>
    <w:rsid w:val="3C862210"/>
    <w:rsid w:val="3C8666B4"/>
    <w:rsid w:val="3C8A61A4"/>
    <w:rsid w:val="3C8C1F1C"/>
    <w:rsid w:val="3C8D17A0"/>
    <w:rsid w:val="3C8F7316"/>
    <w:rsid w:val="3C920BB5"/>
    <w:rsid w:val="3C925059"/>
    <w:rsid w:val="3C94492D"/>
    <w:rsid w:val="3C9E2725"/>
    <w:rsid w:val="3CA31014"/>
    <w:rsid w:val="3CA408E8"/>
    <w:rsid w:val="3CA64660"/>
    <w:rsid w:val="3CAC611A"/>
    <w:rsid w:val="3CAD59EE"/>
    <w:rsid w:val="3CB054DF"/>
    <w:rsid w:val="3CB274A9"/>
    <w:rsid w:val="3CB44FCF"/>
    <w:rsid w:val="3CB7061B"/>
    <w:rsid w:val="3CB72D11"/>
    <w:rsid w:val="3CB85E9D"/>
    <w:rsid w:val="3CB925E5"/>
    <w:rsid w:val="3CBB1C4D"/>
    <w:rsid w:val="3CBB635D"/>
    <w:rsid w:val="3CC05722"/>
    <w:rsid w:val="3CC33464"/>
    <w:rsid w:val="3CC50F8A"/>
    <w:rsid w:val="3CC66AB0"/>
    <w:rsid w:val="3CCA65A0"/>
    <w:rsid w:val="3CCB2319"/>
    <w:rsid w:val="3CCB40C7"/>
    <w:rsid w:val="3CCC240B"/>
    <w:rsid w:val="3CCF005B"/>
    <w:rsid w:val="3CCF1E09"/>
    <w:rsid w:val="3CD4741F"/>
    <w:rsid w:val="3CD63197"/>
    <w:rsid w:val="3CD72A6B"/>
    <w:rsid w:val="3CD76F0F"/>
    <w:rsid w:val="3CD94A35"/>
    <w:rsid w:val="3CDA396C"/>
    <w:rsid w:val="3CE024D8"/>
    <w:rsid w:val="3CE138EA"/>
    <w:rsid w:val="3CE25216"/>
    <w:rsid w:val="3CE533DA"/>
    <w:rsid w:val="3CE55188"/>
    <w:rsid w:val="3CE77152"/>
    <w:rsid w:val="3CEA279F"/>
    <w:rsid w:val="3CEA6C43"/>
    <w:rsid w:val="3CEB6517"/>
    <w:rsid w:val="3CED04E1"/>
    <w:rsid w:val="3CF03B2D"/>
    <w:rsid w:val="3CF33D49"/>
    <w:rsid w:val="3CF4361D"/>
    <w:rsid w:val="3CF63839"/>
    <w:rsid w:val="3CF655E7"/>
    <w:rsid w:val="3CF90C34"/>
    <w:rsid w:val="3CFC0570"/>
    <w:rsid w:val="3CFE449C"/>
    <w:rsid w:val="3D000214"/>
    <w:rsid w:val="3D015D3A"/>
    <w:rsid w:val="3D033860"/>
    <w:rsid w:val="3D037D04"/>
    <w:rsid w:val="3D05582A"/>
    <w:rsid w:val="3D0A1093"/>
    <w:rsid w:val="3D0A6177"/>
    <w:rsid w:val="3D0C4E0B"/>
    <w:rsid w:val="3D0E0B83"/>
    <w:rsid w:val="3D121CF5"/>
    <w:rsid w:val="3D145A6E"/>
    <w:rsid w:val="3D17730C"/>
    <w:rsid w:val="3D193084"/>
    <w:rsid w:val="3D2008B6"/>
    <w:rsid w:val="3D211F38"/>
    <w:rsid w:val="3D22462E"/>
    <w:rsid w:val="3D2739F3"/>
    <w:rsid w:val="3D2832C7"/>
    <w:rsid w:val="3D2A5291"/>
    <w:rsid w:val="3D2C725B"/>
    <w:rsid w:val="3D2F0AF9"/>
    <w:rsid w:val="3D3103CE"/>
    <w:rsid w:val="3D324146"/>
    <w:rsid w:val="3D332398"/>
    <w:rsid w:val="3D347EBE"/>
    <w:rsid w:val="3D37175C"/>
    <w:rsid w:val="3D3879AE"/>
    <w:rsid w:val="3D3E2AEA"/>
    <w:rsid w:val="3D430101"/>
    <w:rsid w:val="3D4445A5"/>
    <w:rsid w:val="3D474095"/>
    <w:rsid w:val="3D477BF1"/>
    <w:rsid w:val="3D485717"/>
    <w:rsid w:val="3D4C5207"/>
    <w:rsid w:val="3D4D2D2E"/>
    <w:rsid w:val="3D4E71D1"/>
    <w:rsid w:val="3D5227F9"/>
    <w:rsid w:val="3D536596"/>
    <w:rsid w:val="3D540560"/>
    <w:rsid w:val="3D5567B2"/>
    <w:rsid w:val="3D567E34"/>
    <w:rsid w:val="3D5B369C"/>
    <w:rsid w:val="3D6362DE"/>
    <w:rsid w:val="3D64203D"/>
    <w:rsid w:val="3D6469F5"/>
    <w:rsid w:val="3D65276D"/>
    <w:rsid w:val="3D695DB9"/>
    <w:rsid w:val="3D6A38DF"/>
    <w:rsid w:val="3D6C58AA"/>
    <w:rsid w:val="3D6D517E"/>
    <w:rsid w:val="3D714C6E"/>
    <w:rsid w:val="3D734E8A"/>
    <w:rsid w:val="3D736C38"/>
    <w:rsid w:val="3D762284"/>
    <w:rsid w:val="3D791D75"/>
    <w:rsid w:val="3D7A7BC1"/>
    <w:rsid w:val="3D7A7FC6"/>
    <w:rsid w:val="3D7B5AED"/>
    <w:rsid w:val="3D7F382F"/>
    <w:rsid w:val="3D801355"/>
    <w:rsid w:val="3D850719"/>
    <w:rsid w:val="3D891FB8"/>
    <w:rsid w:val="3D8E75CE"/>
    <w:rsid w:val="3D8F1598"/>
    <w:rsid w:val="3D903E83"/>
    <w:rsid w:val="3D94095C"/>
    <w:rsid w:val="3D9809C9"/>
    <w:rsid w:val="3D98669F"/>
    <w:rsid w:val="3D992C23"/>
    <w:rsid w:val="3D9B7F3D"/>
    <w:rsid w:val="3D9F5C7F"/>
    <w:rsid w:val="3DA037A5"/>
    <w:rsid w:val="3DA07301"/>
    <w:rsid w:val="3DA52B6A"/>
    <w:rsid w:val="3DA60DBB"/>
    <w:rsid w:val="3DA94408"/>
    <w:rsid w:val="3DAC5CA6"/>
    <w:rsid w:val="3DB42DAD"/>
    <w:rsid w:val="3DB64D77"/>
    <w:rsid w:val="3DB72FC9"/>
    <w:rsid w:val="3DBA03C3"/>
    <w:rsid w:val="3DBA4867"/>
    <w:rsid w:val="3DBB413B"/>
    <w:rsid w:val="3DBD4357"/>
    <w:rsid w:val="3DBD6105"/>
    <w:rsid w:val="3DBF1E7D"/>
    <w:rsid w:val="3DC01751"/>
    <w:rsid w:val="3DC47494"/>
    <w:rsid w:val="3DC54FBA"/>
    <w:rsid w:val="3DC72AE0"/>
    <w:rsid w:val="3DC76F84"/>
    <w:rsid w:val="3DCB25D0"/>
    <w:rsid w:val="3DD0408A"/>
    <w:rsid w:val="3DD11BB1"/>
    <w:rsid w:val="3DD31485"/>
    <w:rsid w:val="3DD376D7"/>
    <w:rsid w:val="3DD5344F"/>
    <w:rsid w:val="3DDD0555"/>
    <w:rsid w:val="3DDF7E2A"/>
    <w:rsid w:val="3DE03BA2"/>
    <w:rsid w:val="3DE05FE2"/>
    <w:rsid w:val="3DE07723"/>
    <w:rsid w:val="3DE43692"/>
    <w:rsid w:val="3DE90CA8"/>
    <w:rsid w:val="3DEB0EC4"/>
    <w:rsid w:val="3DEC0798"/>
    <w:rsid w:val="3DF15DAF"/>
    <w:rsid w:val="3DF24001"/>
    <w:rsid w:val="3DF37D79"/>
    <w:rsid w:val="3DF5764D"/>
    <w:rsid w:val="3DF71617"/>
    <w:rsid w:val="3DF77869"/>
    <w:rsid w:val="3DF8713D"/>
    <w:rsid w:val="3DFD29A6"/>
    <w:rsid w:val="3DFD6C4B"/>
    <w:rsid w:val="3E027FBC"/>
    <w:rsid w:val="3E047890"/>
    <w:rsid w:val="3E067AAC"/>
    <w:rsid w:val="3E09134A"/>
    <w:rsid w:val="3E0930F8"/>
    <w:rsid w:val="3E0E1C40"/>
    <w:rsid w:val="3E0E2682"/>
    <w:rsid w:val="3E0E4BB3"/>
    <w:rsid w:val="3E0E6961"/>
    <w:rsid w:val="3E104487"/>
    <w:rsid w:val="3E131B84"/>
    <w:rsid w:val="3E1321C9"/>
    <w:rsid w:val="3E1675C3"/>
    <w:rsid w:val="3E171CB9"/>
    <w:rsid w:val="3E1A5306"/>
    <w:rsid w:val="3E1C107E"/>
    <w:rsid w:val="3E1C2E2C"/>
    <w:rsid w:val="3E1D4DF6"/>
    <w:rsid w:val="3E1F0B6E"/>
    <w:rsid w:val="3E241CE0"/>
    <w:rsid w:val="3E247F32"/>
    <w:rsid w:val="3E265A58"/>
    <w:rsid w:val="3E2919ED"/>
    <w:rsid w:val="3E295549"/>
    <w:rsid w:val="3E2972F7"/>
    <w:rsid w:val="3E2B306F"/>
    <w:rsid w:val="3E2B70F8"/>
    <w:rsid w:val="3E304B29"/>
    <w:rsid w:val="3E330175"/>
    <w:rsid w:val="3E3363C7"/>
    <w:rsid w:val="3E353EED"/>
    <w:rsid w:val="3E371A14"/>
    <w:rsid w:val="3E3839DE"/>
    <w:rsid w:val="3E3A1504"/>
    <w:rsid w:val="3E3A7756"/>
    <w:rsid w:val="3E3C1720"/>
    <w:rsid w:val="3E3C34CE"/>
    <w:rsid w:val="3E3E7246"/>
    <w:rsid w:val="3E3F6B1A"/>
    <w:rsid w:val="3E442382"/>
    <w:rsid w:val="3E44780A"/>
    <w:rsid w:val="3E481E73"/>
    <w:rsid w:val="3E491747"/>
    <w:rsid w:val="3E495BEB"/>
    <w:rsid w:val="3E497999"/>
    <w:rsid w:val="3E4D1237"/>
    <w:rsid w:val="3E530817"/>
    <w:rsid w:val="3E554590"/>
    <w:rsid w:val="3E5F0F6A"/>
    <w:rsid w:val="3E611186"/>
    <w:rsid w:val="3E614CE2"/>
    <w:rsid w:val="3E636CAD"/>
    <w:rsid w:val="3E6622F9"/>
    <w:rsid w:val="3E691DE9"/>
    <w:rsid w:val="3E6A003B"/>
    <w:rsid w:val="3E6B5B61"/>
    <w:rsid w:val="3E6D3687"/>
    <w:rsid w:val="3E6F38A3"/>
    <w:rsid w:val="3E726EF0"/>
    <w:rsid w:val="3E7569E0"/>
    <w:rsid w:val="3E78202C"/>
    <w:rsid w:val="3E7C1B1C"/>
    <w:rsid w:val="3E7C38CA"/>
    <w:rsid w:val="3E810EE1"/>
    <w:rsid w:val="3E8409D1"/>
    <w:rsid w:val="3E854E75"/>
    <w:rsid w:val="3E864749"/>
    <w:rsid w:val="3E894239"/>
    <w:rsid w:val="3E8B6203"/>
    <w:rsid w:val="3E8B7FB1"/>
    <w:rsid w:val="3E8F1850"/>
    <w:rsid w:val="3E9450B8"/>
    <w:rsid w:val="3E946E66"/>
    <w:rsid w:val="3E950E30"/>
    <w:rsid w:val="3E953E00"/>
    <w:rsid w:val="3E955D97"/>
    <w:rsid w:val="3E9560B7"/>
    <w:rsid w:val="3E990920"/>
    <w:rsid w:val="3E9C3F6D"/>
    <w:rsid w:val="3E9E5F37"/>
    <w:rsid w:val="3EA03A5D"/>
    <w:rsid w:val="3EA21DFC"/>
    <w:rsid w:val="3EA352FB"/>
    <w:rsid w:val="3EA370A9"/>
    <w:rsid w:val="3EA42E21"/>
    <w:rsid w:val="3EA472ED"/>
    <w:rsid w:val="3EA51073"/>
    <w:rsid w:val="3EA61C0D"/>
    <w:rsid w:val="3EA64DEB"/>
    <w:rsid w:val="3EA66B99"/>
    <w:rsid w:val="3EA6703C"/>
    <w:rsid w:val="3EAA48DB"/>
    <w:rsid w:val="3EAA6689"/>
    <w:rsid w:val="3EAB0654"/>
    <w:rsid w:val="3EAD1CD6"/>
    <w:rsid w:val="3EAD617A"/>
    <w:rsid w:val="3EAD7F28"/>
    <w:rsid w:val="3EB05C6A"/>
    <w:rsid w:val="3EB5502E"/>
    <w:rsid w:val="3EB556A0"/>
    <w:rsid w:val="3EB968CD"/>
    <w:rsid w:val="3EBA2645"/>
    <w:rsid w:val="3EBC460F"/>
    <w:rsid w:val="3EBE2135"/>
    <w:rsid w:val="3EC040FF"/>
    <w:rsid w:val="3EC05EAD"/>
    <w:rsid w:val="3EC15781"/>
    <w:rsid w:val="3EC314F9"/>
    <w:rsid w:val="3EC3599D"/>
    <w:rsid w:val="3EC51715"/>
    <w:rsid w:val="3EC62D97"/>
    <w:rsid w:val="3ECA0ADA"/>
    <w:rsid w:val="3ECC2AA4"/>
    <w:rsid w:val="3ECD05CA"/>
    <w:rsid w:val="3ED01E68"/>
    <w:rsid w:val="3ED100BA"/>
    <w:rsid w:val="3ED25BE0"/>
    <w:rsid w:val="3ED71449"/>
    <w:rsid w:val="3ED951C1"/>
    <w:rsid w:val="3EDF090D"/>
    <w:rsid w:val="3EDF3E59"/>
    <w:rsid w:val="3EE002FD"/>
    <w:rsid w:val="3EE15E23"/>
    <w:rsid w:val="3EE31B9B"/>
    <w:rsid w:val="3EE651E8"/>
    <w:rsid w:val="3EEC56D1"/>
    <w:rsid w:val="3EEC6CA2"/>
    <w:rsid w:val="3EED2A1A"/>
    <w:rsid w:val="3EED47C8"/>
    <w:rsid w:val="3EEF6792"/>
    <w:rsid w:val="3EF73899"/>
    <w:rsid w:val="3EFB5137"/>
    <w:rsid w:val="3EFB6EE5"/>
    <w:rsid w:val="3EFC2C5D"/>
    <w:rsid w:val="3EFC4A0B"/>
    <w:rsid w:val="3EFD0EAF"/>
    <w:rsid w:val="3EFE0783"/>
    <w:rsid w:val="3F0044FB"/>
    <w:rsid w:val="3F010273"/>
    <w:rsid w:val="3F012022"/>
    <w:rsid w:val="3F041198"/>
    <w:rsid w:val="3F0538C0"/>
    <w:rsid w:val="3F073ADC"/>
    <w:rsid w:val="3F0A35CC"/>
    <w:rsid w:val="3F0B2EA0"/>
    <w:rsid w:val="3F0D6C18"/>
    <w:rsid w:val="3F116709"/>
    <w:rsid w:val="3F12422F"/>
    <w:rsid w:val="3F1B7587"/>
    <w:rsid w:val="3F204B9E"/>
    <w:rsid w:val="3F222C70"/>
    <w:rsid w:val="3F2301EA"/>
    <w:rsid w:val="3F2521B4"/>
    <w:rsid w:val="3F255D10"/>
    <w:rsid w:val="3F261A88"/>
    <w:rsid w:val="3F2F4154"/>
    <w:rsid w:val="3F3441A5"/>
    <w:rsid w:val="3F373C95"/>
    <w:rsid w:val="3F395C5F"/>
    <w:rsid w:val="3F3B3785"/>
    <w:rsid w:val="3F3C12AC"/>
    <w:rsid w:val="3F3E3276"/>
    <w:rsid w:val="3F400D9C"/>
    <w:rsid w:val="3F402B4A"/>
    <w:rsid w:val="3F422D66"/>
    <w:rsid w:val="3F43088C"/>
    <w:rsid w:val="3F4343E8"/>
    <w:rsid w:val="3F4563B2"/>
    <w:rsid w:val="3F473ED8"/>
    <w:rsid w:val="3F485EA2"/>
    <w:rsid w:val="3F4C14EF"/>
    <w:rsid w:val="3F4E0B6D"/>
    <w:rsid w:val="3F4F5483"/>
    <w:rsid w:val="3F4F7231"/>
    <w:rsid w:val="3F542A99"/>
    <w:rsid w:val="3F544847"/>
    <w:rsid w:val="3F577E93"/>
    <w:rsid w:val="3F584337"/>
    <w:rsid w:val="3F591E5E"/>
    <w:rsid w:val="3F5D194E"/>
    <w:rsid w:val="3F5E7474"/>
    <w:rsid w:val="3F60143E"/>
    <w:rsid w:val="3F6031EC"/>
    <w:rsid w:val="3F615B53"/>
    <w:rsid w:val="3F6251B6"/>
    <w:rsid w:val="3F632CDC"/>
    <w:rsid w:val="3F6E5909"/>
    <w:rsid w:val="3F780536"/>
    <w:rsid w:val="3F7942AE"/>
    <w:rsid w:val="3F7B0026"/>
    <w:rsid w:val="3F7B1DD4"/>
    <w:rsid w:val="3F7B7B8A"/>
    <w:rsid w:val="3F7F7B16"/>
    <w:rsid w:val="3F8073EA"/>
    <w:rsid w:val="3F827606"/>
    <w:rsid w:val="3F836EDA"/>
    <w:rsid w:val="3F852C53"/>
    <w:rsid w:val="3F854A01"/>
    <w:rsid w:val="3F854F4E"/>
    <w:rsid w:val="3F8844F1"/>
    <w:rsid w:val="3F890995"/>
    <w:rsid w:val="3F8E5FAB"/>
    <w:rsid w:val="3F8F3AD1"/>
    <w:rsid w:val="3F9133A5"/>
    <w:rsid w:val="3F964E60"/>
    <w:rsid w:val="3F992268"/>
    <w:rsid w:val="3F9B06C8"/>
    <w:rsid w:val="3F9E5500"/>
    <w:rsid w:val="3F9F3D14"/>
    <w:rsid w:val="3FA27361"/>
    <w:rsid w:val="3FA4757D"/>
    <w:rsid w:val="3FA550A3"/>
    <w:rsid w:val="3FA72BC9"/>
    <w:rsid w:val="3FA94B93"/>
    <w:rsid w:val="3FAA090B"/>
    <w:rsid w:val="3FAC4683"/>
    <w:rsid w:val="3FAE21A9"/>
    <w:rsid w:val="3FB07F0A"/>
    <w:rsid w:val="3FB13A48"/>
    <w:rsid w:val="3FB157F6"/>
    <w:rsid w:val="3FB86B84"/>
    <w:rsid w:val="3FBA0B4E"/>
    <w:rsid w:val="3FBA3B8D"/>
    <w:rsid w:val="3FBD419A"/>
    <w:rsid w:val="3FC217B1"/>
    <w:rsid w:val="3FC36A25"/>
    <w:rsid w:val="3FC4377B"/>
    <w:rsid w:val="3FC45529"/>
    <w:rsid w:val="3FC65745"/>
    <w:rsid w:val="3FC96FE3"/>
    <w:rsid w:val="3FC97E3E"/>
    <w:rsid w:val="3FCA4B09"/>
    <w:rsid w:val="3FCB2D5B"/>
    <w:rsid w:val="3FCB7D6C"/>
    <w:rsid w:val="3FCC262F"/>
    <w:rsid w:val="3FCC5FA2"/>
    <w:rsid w:val="3FCE0156"/>
    <w:rsid w:val="3FCE63A8"/>
    <w:rsid w:val="3FD31C10"/>
    <w:rsid w:val="3FD37E62"/>
    <w:rsid w:val="3FD61700"/>
    <w:rsid w:val="3FD634AE"/>
    <w:rsid w:val="3FD905A6"/>
    <w:rsid w:val="3FDA2F9E"/>
    <w:rsid w:val="3FDB2873"/>
    <w:rsid w:val="3FDF2363"/>
    <w:rsid w:val="3FE0432D"/>
    <w:rsid w:val="3FE058A8"/>
    <w:rsid w:val="3FE1257F"/>
    <w:rsid w:val="3FE200A5"/>
    <w:rsid w:val="3FE23C01"/>
    <w:rsid w:val="3FE756BB"/>
    <w:rsid w:val="3FE94F8F"/>
    <w:rsid w:val="3FEE07F8"/>
    <w:rsid w:val="3FF027C2"/>
    <w:rsid w:val="3FF102E8"/>
    <w:rsid w:val="3FF34060"/>
    <w:rsid w:val="3FF37BBC"/>
    <w:rsid w:val="3FF43934"/>
    <w:rsid w:val="3FF81676"/>
    <w:rsid w:val="3FF937BF"/>
    <w:rsid w:val="3FFB3BF1"/>
    <w:rsid w:val="3FFD6C8D"/>
    <w:rsid w:val="3FFE79A1"/>
    <w:rsid w:val="3FFF0C57"/>
    <w:rsid w:val="4001677D"/>
    <w:rsid w:val="40063D93"/>
    <w:rsid w:val="400718BA"/>
    <w:rsid w:val="40095632"/>
    <w:rsid w:val="400973E0"/>
    <w:rsid w:val="400B75FC"/>
    <w:rsid w:val="400C6ED0"/>
    <w:rsid w:val="400E533D"/>
    <w:rsid w:val="401069C0"/>
    <w:rsid w:val="401144E6"/>
    <w:rsid w:val="4012098A"/>
    <w:rsid w:val="40141BC7"/>
    <w:rsid w:val="401B15C7"/>
    <w:rsid w:val="401B7113"/>
    <w:rsid w:val="401D732F"/>
    <w:rsid w:val="4021297B"/>
    <w:rsid w:val="402204A1"/>
    <w:rsid w:val="4024421A"/>
    <w:rsid w:val="40273D0A"/>
    <w:rsid w:val="40295CD4"/>
    <w:rsid w:val="402B55A8"/>
    <w:rsid w:val="402E32EA"/>
    <w:rsid w:val="402E5098"/>
    <w:rsid w:val="402E6E46"/>
    <w:rsid w:val="40316936"/>
    <w:rsid w:val="40324B88"/>
    <w:rsid w:val="40354679"/>
    <w:rsid w:val="40363F4D"/>
    <w:rsid w:val="40385F17"/>
    <w:rsid w:val="403A3A3D"/>
    <w:rsid w:val="403D52DB"/>
    <w:rsid w:val="40416B7A"/>
    <w:rsid w:val="40442B0E"/>
    <w:rsid w:val="4044666A"/>
    <w:rsid w:val="4047615A"/>
    <w:rsid w:val="40477626"/>
    <w:rsid w:val="404B3E9C"/>
    <w:rsid w:val="404B5C4A"/>
    <w:rsid w:val="404E1296"/>
    <w:rsid w:val="404E74E8"/>
    <w:rsid w:val="405014B2"/>
    <w:rsid w:val="40511B68"/>
    <w:rsid w:val="40512B35"/>
    <w:rsid w:val="40534AFF"/>
    <w:rsid w:val="40550877"/>
    <w:rsid w:val="405A40DF"/>
    <w:rsid w:val="405C39B3"/>
    <w:rsid w:val="405D772B"/>
    <w:rsid w:val="405E3BCF"/>
    <w:rsid w:val="405F16F6"/>
    <w:rsid w:val="405F5252"/>
    <w:rsid w:val="406311E6"/>
    <w:rsid w:val="40632F94"/>
    <w:rsid w:val="40642868"/>
    <w:rsid w:val="40646D0C"/>
    <w:rsid w:val="40692574"/>
    <w:rsid w:val="40694322"/>
    <w:rsid w:val="406C6770"/>
    <w:rsid w:val="406C796F"/>
    <w:rsid w:val="406E36E7"/>
    <w:rsid w:val="40703903"/>
    <w:rsid w:val="407056B1"/>
    <w:rsid w:val="40711152"/>
    <w:rsid w:val="40721429"/>
    <w:rsid w:val="40730CFD"/>
    <w:rsid w:val="40750F19"/>
    <w:rsid w:val="40776A3F"/>
    <w:rsid w:val="407A0D74"/>
    <w:rsid w:val="407C4056"/>
    <w:rsid w:val="407F3B46"/>
    <w:rsid w:val="4081166C"/>
    <w:rsid w:val="4081341A"/>
    <w:rsid w:val="40827192"/>
    <w:rsid w:val="40833636"/>
    <w:rsid w:val="4084115C"/>
    <w:rsid w:val="40880C4C"/>
    <w:rsid w:val="40885F49"/>
    <w:rsid w:val="40890521"/>
    <w:rsid w:val="408B24EB"/>
    <w:rsid w:val="408C0A89"/>
    <w:rsid w:val="408E5B37"/>
    <w:rsid w:val="408F1FDB"/>
    <w:rsid w:val="40905D53"/>
    <w:rsid w:val="40925627"/>
    <w:rsid w:val="409749EB"/>
    <w:rsid w:val="40994C08"/>
    <w:rsid w:val="409C64A6"/>
    <w:rsid w:val="409D18C8"/>
    <w:rsid w:val="409D5D7A"/>
    <w:rsid w:val="409E13A8"/>
    <w:rsid w:val="40A1586A"/>
    <w:rsid w:val="40A92971"/>
    <w:rsid w:val="40A9471F"/>
    <w:rsid w:val="40A95282"/>
    <w:rsid w:val="40AF61D9"/>
    <w:rsid w:val="40B25CC9"/>
    <w:rsid w:val="40B530C4"/>
    <w:rsid w:val="40BE641C"/>
    <w:rsid w:val="40C357E1"/>
    <w:rsid w:val="40C477AB"/>
    <w:rsid w:val="40C652D1"/>
    <w:rsid w:val="40CB1D5D"/>
    <w:rsid w:val="40D0614F"/>
    <w:rsid w:val="40D07EFD"/>
    <w:rsid w:val="40D325B5"/>
    <w:rsid w:val="40D43E92"/>
    <w:rsid w:val="40D53766"/>
    <w:rsid w:val="40D55514"/>
    <w:rsid w:val="40D70300"/>
    <w:rsid w:val="40D7128C"/>
    <w:rsid w:val="40D75730"/>
    <w:rsid w:val="40D81790"/>
    <w:rsid w:val="40DE261A"/>
    <w:rsid w:val="40E1035D"/>
    <w:rsid w:val="40E13EB9"/>
    <w:rsid w:val="40E35E83"/>
    <w:rsid w:val="40E439A9"/>
    <w:rsid w:val="40E66965"/>
    <w:rsid w:val="40E90FBF"/>
    <w:rsid w:val="40F005A0"/>
    <w:rsid w:val="40F10EA7"/>
    <w:rsid w:val="40F24318"/>
    <w:rsid w:val="40F57964"/>
    <w:rsid w:val="40F77B80"/>
    <w:rsid w:val="40F97454"/>
    <w:rsid w:val="40FB141E"/>
    <w:rsid w:val="40FC0CF2"/>
    <w:rsid w:val="40FC6F44"/>
    <w:rsid w:val="40FE0F0E"/>
    <w:rsid w:val="41001EB1"/>
    <w:rsid w:val="41004C87"/>
    <w:rsid w:val="41006A35"/>
    <w:rsid w:val="410127AD"/>
    <w:rsid w:val="41032081"/>
    <w:rsid w:val="4105404B"/>
    <w:rsid w:val="41087697"/>
    <w:rsid w:val="410A1661"/>
    <w:rsid w:val="410A318F"/>
    <w:rsid w:val="410A340F"/>
    <w:rsid w:val="410B53D9"/>
    <w:rsid w:val="410D2F00"/>
    <w:rsid w:val="410F5B71"/>
    <w:rsid w:val="4110479E"/>
    <w:rsid w:val="411249BA"/>
    <w:rsid w:val="41126768"/>
    <w:rsid w:val="41140732"/>
    <w:rsid w:val="41173D7E"/>
    <w:rsid w:val="411B386E"/>
    <w:rsid w:val="411C3143"/>
    <w:rsid w:val="41210759"/>
    <w:rsid w:val="41214BFD"/>
    <w:rsid w:val="412169AB"/>
    <w:rsid w:val="41281AE7"/>
    <w:rsid w:val="412A1D04"/>
    <w:rsid w:val="412B15D8"/>
    <w:rsid w:val="41306BEE"/>
    <w:rsid w:val="41320BB8"/>
    <w:rsid w:val="41354204"/>
    <w:rsid w:val="41391F47"/>
    <w:rsid w:val="413A0B2D"/>
    <w:rsid w:val="414032D5"/>
    <w:rsid w:val="41406E31"/>
    <w:rsid w:val="41421E90"/>
    <w:rsid w:val="4142704D"/>
    <w:rsid w:val="41436921"/>
    <w:rsid w:val="414A7CB0"/>
    <w:rsid w:val="414C5B13"/>
    <w:rsid w:val="414C7ECC"/>
    <w:rsid w:val="414E6551"/>
    <w:rsid w:val="415648A7"/>
    <w:rsid w:val="41586871"/>
    <w:rsid w:val="41597EF3"/>
    <w:rsid w:val="415B010F"/>
    <w:rsid w:val="415B3C6B"/>
    <w:rsid w:val="415D5C35"/>
    <w:rsid w:val="416074D3"/>
    <w:rsid w:val="41635215"/>
    <w:rsid w:val="41650F8E"/>
    <w:rsid w:val="41662610"/>
    <w:rsid w:val="41670862"/>
    <w:rsid w:val="41676AB4"/>
    <w:rsid w:val="4168282C"/>
    <w:rsid w:val="416845DA"/>
    <w:rsid w:val="416C231C"/>
    <w:rsid w:val="41760AA5"/>
    <w:rsid w:val="41764F49"/>
    <w:rsid w:val="41790595"/>
    <w:rsid w:val="417B0156"/>
    <w:rsid w:val="417D0085"/>
    <w:rsid w:val="417D62D7"/>
    <w:rsid w:val="417E204F"/>
    <w:rsid w:val="418036D2"/>
    <w:rsid w:val="418132C2"/>
    <w:rsid w:val="418331C2"/>
    <w:rsid w:val="4185518C"/>
    <w:rsid w:val="418807D8"/>
    <w:rsid w:val="41894C7C"/>
    <w:rsid w:val="418A27A2"/>
    <w:rsid w:val="418C2076"/>
    <w:rsid w:val="418F7DB9"/>
    <w:rsid w:val="41911D83"/>
    <w:rsid w:val="41913B31"/>
    <w:rsid w:val="41931657"/>
    <w:rsid w:val="4194717D"/>
    <w:rsid w:val="41961147"/>
    <w:rsid w:val="41986C6D"/>
    <w:rsid w:val="419929E5"/>
    <w:rsid w:val="419B050B"/>
    <w:rsid w:val="419D0727"/>
    <w:rsid w:val="419E1DAA"/>
    <w:rsid w:val="419F7417"/>
    <w:rsid w:val="41A13D3C"/>
    <w:rsid w:val="41A2189A"/>
    <w:rsid w:val="41A35612"/>
    <w:rsid w:val="41A82C28"/>
    <w:rsid w:val="41AA2E44"/>
    <w:rsid w:val="41AC2719"/>
    <w:rsid w:val="41AC3AFE"/>
    <w:rsid w:val="41AF2209"/>
    <w:rsid w:val="41AF3FB7"/>
    <w:rsid w:val="41B220EF"/>
    <w:rsid w:val="41B75F61"/>
    <w:rsid w:val="41B837A8"/>
    <w:rsid w:val="41BD0482"/>
    <w:rsid w:val="41BD66D4"/>
    <w:rsid w:val="41BE218B"/>
    <w:rsid w:val="41BE244C"/>
    <w:rsid w:val="41C71300"/>
    <w:rsid w:val="41CA7043"/>
    <w:rsid w:val="41CB349B"/>
    <w:rsid w:val="41CE08E1"/>
    <w:rsid w:val="41D81760"/>
    <w:rsid w:val="41D852BC"/>
    <w:rsid w:val="41DA7286"/>
    <w:rsid w:val="41DD6D76"/>
    <w:rsid w:val="41E06866"/>
    <w:rsid w:val="41E111CE"/>
    <w:rsid w:val="41E44F7E"/>
    <w:rsid w:val="41E719A3"/>
    <w:rsid w:val="41E73751"/>
    <w:rsid w:val="41EA1493"/>
    <w:rsid w:val="41EC0D67"/>
    <w:rsid w:val="41EC520B"/>
    <w:rsid w:val="41EE4ADF"/>
    <w:rsid w:val="41F06AA9"/>
    <w:rsid w:val="41F12821"/>
    <w:rsid w:val="41F145CF"/>
    <w:rsid w:val="41F45569"/>
    <w:rsid w:val="41F540C0"/>
    <w:rsid w:val="41F93484"/>
    <w:rsid w:val="41FA16D6"/>
    <w:rsid w:val="41FB544E"/>
    <w:rsid w:val="41FD11C6"/>
    <w:rsid w:val="41FD2F74"/>
    <w:rsid w:val="41FD4695"/>
    <w:rsid w:val="42022339"/>
    <w:rsid w:val="42044303"/>
    <w:rsid w:val="42091919"/>
    <w:rsid w:val="420E5181"/>
    <w:rsid w:val="421107CE"/>
    <w:rsid w:val="42116846"/>
    <w:rsid w:val="42116A20"/>
    <w:rsid w:val="42134546"/>
    <w:rsid w:val="421502BE"/>
    <w:rsid w:val="42156510"/>
    <w:rsid w:val="42165DE4"/>
    <w:rsid w:val="42185F27"/>
    <w:rsid w:val="421B33FA"/>
    <w:rsid w:val="421C4FB5"/>
    <w:rsid w:val="42213106"/>
    <w:rsid w:val="42254279"/>
    <w:rsid w:val="42280D92"/>
    <w:rsid w:val="42292222"/>
    <w:rsid w:val="422A188F"/>
    <w:rsid w:val="422D4C04"/>
    <w:rsid w:val="422E7EC6"/>
    <w:rsid w:val="422F6EA6"/>
    <w:rsid w:val="423821FE"/>
    <w:rsid w:val="423A7D24"/>
    <w:rsid w:val="423C1CEE"/>
    <w:rsid w:val="423D5A66"/>
    <w:rsid w:val="423D7815"/>
    <w:rsid w:val="423F17DF"/>
    <w:rsid w:val="42446DF5"/>
    <w:rsid w:val="424741EF"/>
    <w:rsid w:val="4249440B"/>
    <w:rsid w:val="424961B9"/>
    <w:rsid w:val="42497F67"/>
    <w:rsid w:val="424E557E"/>
    <w:rsid w:val="425012F6"/>
    <w:rsid w:val="4251506E"/>
    <w:rsid w:val="42537038"/>
    <w:rsid w:val="425608D6"/>
    <w:rsid w:val="42562684"/>
    <w:rsid w:val="425863FC"/>
    <w:rsid w:val="4259608C"/>
    <w:rsid w:val="425D3A13"/>
    <w:rsid w:val="425F778B"/>
    <w:rsid w:val="426052B1"/>
    <w:rsid w:val="42664FBD"/>
    <w:rsid w:val="426923B8"/>
    <w:rsid w:val="426B25D4"/>
    <w:rsid w:val="426B6130"/>
    <w:rsid w:val="426C1EA8"/>
    <w:rsid w:val="426D634C"/>
    <w:rsid w:val="426E79CE"/>
    <w:rsid w:val="42707BEA"/>
    <w:rsid w:val="42725710"/>
    <w:rsid w:val="42734FE4"/>
    <w:rsid w:val="42755200"/>
    <w:rsid w:val="42770F78"/>
    <w:rsid w:val="427B20EB"/>
    <w:rsid w:val="427C658F"/>
    <w:rsid w:val="427F1BDB"/>
    <w:rsid w:val="427F607F"/>
    <w:rsid w:val="42823479"/>
    <w:rsid w:val="42825306"/>
    <w:rsid w:val="4283791D"/>
    <w:rsid w:val="42845443"/>
    <w:rsid w:val="42846E8E"/>
    <w:rsid w:val="42892A5A"/>
    <w:rsid w:val="428B4A24"/>
    <w:rsid w:val="428C42F8"/>
    <w:rsid w:val="428E62C2"/>
    <w:rsid w:val="428F3FA1"/>
    <w:rsid w:val="42905B96"/>
    <w:rsid w:val="429531AD"/>
    <w:rsid w:val="429F227D"/>
    <w:rsid w:val="429F402B"/>
    <w:rsid w:val="42A04F26"/>
    <w:rsid w:val="42A258CA"/>
    <w:rsid w:val="42A31D6D"/>
    <w:rsid w:val="42A70AE7"/>
    <w:rsid w:val="42A81132"/>
    <w:rsid w:val="42A86289"/>
    <w:rsid w:val="42AD499A"/>
    <w:rsid w:val="42AE24C0"/>
    <w:rsid w:val="42B15B0D"/>
    <w:rsid w:val="42B37AD7"/>
    <w:rsid w:val="42B5384F"/>
    <w:rsid w:val="42B75819"/>
    <w:rsid w:val="42BA2C13"/>
    <w:rsid w:val="42BA70B7"/>
    <w:rsid w:val="42BD2703"/>
    <w:rsid w:val="42BD444E"/>
    <w:rsid w:val="42BE6BA7"/>
    <w:rsid w:val="42C13FA2"/>
    <w:rsid w:val="42C54070"/>
    <w:rsid w:val="42C57F36"/>
    <w:rsid w:val="42C6780A"/>
    <w:rsid w:val="42C83582"/>
    <w:rsid w:val="42C910A8"/>
    <w:rsid w:val="42CB6BCE"/>
    <w:rsid w:val="42CD2946"/>
    <w:rsid w:val="42CE4911"/>
    <w:rsid w:val="42D068DB"/>
    <w:rsid w:val="42D26925"/>
    <w:rsid w:val="42D426D5"/>
    <w:rsid w:val="42D75573"/>
    <w:rsid w:val="42D77C69"/>
    <w:rsid w:val="42D9578F"/>
    <w:rsid w:val="42DA1507"/>
    <w:rsid w:val="42DA5063"/>
    <w:rsid w:val="42DB79D7"/>
    <w:rsid w:val="42DE1049"/>
    <w:rsid w:val="42DF267A"/>
    <w:rsid w:val="42E163F2"/>
    <w:rsid w:val="42E303BC"/>
    <w:rsid w:val="42E859D2"/>
    <w:rsid w:val="42E87780"/>
    <w:rsid w:val="42EB54C2"/>
    <w:rsid w:val="42ED4D97"/>
    <w:rsid w:val="42EE208B"/>
    <w:rsid w:val="42F0076D"/>
    <w:rsid w:val="42F00D2B"/>
    <w:rsid w:val="42F223AD"/>
    <w:rsid w:val="42F26851"/>
    <w:rsid w:val="42F51E9D"/>
    <w:rsid w:val="42F73E67"/>
    <w:rsid w:val="42F97BDF"/>
    <w:rsid w:val="42FA191C"/>
    <w:rsid w:val="42FC147E"/>
    <w:rsid w:val="42FE6FA4"/>
    <w:rsid w:val="43056584"/>
    <w:rsid w:val="43086074"/>
    <w:rsid w:val="43087E22"/>
    <w:rsid w:val="430A3B9B"/>
    <w:rsid w:val="430B5375"/>
    <w:rsid w:val="430D368B"/>
    <w:rsid w:val="430E6355"/>
    <w:rsid w:val="430F2F5F"/>
    <w:rsid w:val="431247FD"/>
    <w:rsid w:val="43133B07"/>
    <w:rsid w:val="43171E14"/>
    <w:rsid w:val="43175059"/>
    <w:rsid w:val="43192030"/>
    <w:rsid w:val="431C742A"/>
    <w:rsid w:val="431F6F1A"/>
    <w:rsid w:val="43210EE4"/>
    <w:rsid w:val="43265A68"/>
    <w:rsid w:val="43282273"/>
    <w:rsid w:val="43291B47"/>
    <w:rsid w:val="4329203E"/>
    <w:rsid w:val="432A7D99"/>
    <w:rsid w:val="43317379"/>
    <w:rsid w:val="43324E9F"/>
    <w:rsid w:val="433504EC"/>
    <w:rsid w:val="433A3D54"/>
    <w:rsid w:val="433C5D1E"/>
    <w:rsid w:val="433E1A96"/>
    <w:rsid w:val="434075BC"/>
    <w:rsid w:val="434150E2"/>
    <w:rsid w:val="43432BE5"/>
    <w:rsid w:val="43432C09"/>
    <w:rsid w:val="434370AD"/>
    <w:rsid w:val="43462CED"/>
    <w:rsid w:val="434B5F61"/>
    <w:rsid w:val="435272F0"/>
    <w:rsid w:val="43544E16"/>
    <w:rsid w:val="43566DE0"/>
    <w:rsid w:val="435C1F1C"/>
    <w:rsid w:val="435E5C94"/>
    <w:rsid w:val="435E60AC"/>
    <w:rsid w:val="436037BB"/>
    <w:rsid w:val="43607C5E"/>
    <w:rsid w:val="436239D7"/>
    <w:rsid w:val="436314FD"/>
    <w:rsid w:val="436332AB"/>
    <w:rsid w:val="43650DD1"/>
    <w:rsid w:val="43657023"/>
    <w:rsid w:val="43694900"/>
    <w:rsid w:val="436A288B"/>
    <w:rsid w:val="436C03B1"/>
    <w:rsid w:val="436C6603"/>
    <w:rsid w:val="436D5ED7"/>
    <w:rsid w:val="436F39FE"/>
    <w:rsid w:val="436F7EA2"/>
    <w:rsid w:val="43713C1A"/>
    <w:rsid w:val="43727992"/>
    <w:rsid w:val="4374370A"/>
    <w:rsid w:val="43754D8C"/>
    <w:rsid w:val="43790D20"/>
    <w:rsid w:val="43792ACE"/>
    <w:rsid w:val="437E00E5"/>
    <w:rsid w:val="437E0267"/>
    <w:rsid w:val="43805C0B"/>
    <w:rsid w:val="43820D0B"/>
    <w:rsid w:val="43827BD5"/>
    <w:rsid w:val="43851473"/>
    <w:rsid w:val="43853221"/>
    <w:rsid w:val="43860D47"/>
    <w:rsid w:val="438C0A54"/>
    <w:rsid w:val="438D20D6"/>
    <w:rsid w:val="438F40A0"/>
    <w:rsid w:val="43917E18"/>
    <w:rsid w:val="4392221B"/>
    <w:rsid w:val="43937501"/>
    <w:rsid w:val="439671DC"/>
    <w:rsid w:val="43972F54"/>
    <w:rsid w:val="43993170"/>
    <w:rsid w:val="43996CCD"/>
    <w:rsid w:val="439B47F3"/>
    <w:rsid w:val="439E2535"/>
    <w:rsid w:val="439E42E3"/>
    <w:rsid w:val="43A075A0"/>
    <w:rsid w:val="43A20E8C"/>
    <w:rsid w:val="43A22025"/>
    <w:rsid w:val="43A35D9D"/>
    <w:rsid w:val="43A538C3"/>
    <w:rsid w:val="43A713E9"/>
    <w:rsid w:val="43A86F10"/>
    <w:rsid w:val="43AA2C88"/>
    <w:rsid w:val="43AF5344"/>
    <w:rsid w:val="43B21B3C"/>
    <w:rsid w:val="43B35FE0"/>
    <w:rsid w:val="43B54D1F"/>
    <w:rsid w:val="43BC0209"/>
    <w:rsid w:val="43BE4985"/>
    <w:rsid w:val="43C755E8"/>
    <w:rsid w:val="43C81360"/>
    <w:rsid w:val="43C95804"/>
    <w:rsid w:val="43CA157C"/>
    <w:rsid w:val="43CC2BFE"/>
    <w:rsid w:val="43CC52F4"/>
    <w:rsid w:val="43CC70A2"/>
    <w:rsid w:val="43CF0940"/>
    <w:rsid w:val="43CF26EE"/>
    <w:rsid w:val="43D30430"/>
    <w:rsid w:val="43D45F57"/>
    <w:rsid w:val="43D63A7D"/>
    <w:rsid w:val="43D67F21"/>
    <w:rsid w:val="43D877F5"/>
    <w:rsid w:val="43D9356D"/>
    <w:rsid w:val="43D9531B"/>
    <w:rsid w:val="43DB1093"/>
    <w:rsid w:val="43DB5537"/>
    <w:rsid w:val="43DB72E5"/>
    <w:rsid w:val="43DF35A3"/>
    <w:rsid w:val="43E3619A"/>
    <w:rsid w:val="43E837B0"/>
    <w:rsid w:val="43EA39CC"/>
    <w:rsid w:val="43EC504E"/>
    <w:rsid w:val="43F263DD"/>
    <w:rsid w:val="43F65ECD"/>
    <w:rsid w:val="43F959BD"/>
    <w:rsid w:val="43FF1225"/>
    <w:rsid w:val="4403125D"/>
    <w:rsid w:val="44044A8E"/>
    <w:rsid w:val="440525B4"/>
    <w:rsid w:val="44054362"/>
    <w:rsid w:val="44071E88"/>
    <w:rsid w:val="4407632C"/>
    <w:rsid w:val="440952BE"/>
    <w:rsid w:val="440A1978"/>
    <w:rsid w:val="440F6F8F"/>
    <w:rsid w:val="44110F59"/>
    <w:rsid w:val="441A605F"/>
    <w:rsid w:val="441A7E0D"/>
    <w:rsid w:val="441F3676"/>
    <w:rsid w:val="44240C8C"/>
    <w:rsid w:val="44246EDE"/>
    <w:rsid w:val="44254A04"/>
    <w:rsid w:val="4427252A"/>
    <w:rsid w:val="442A5B77"/>
    <w:rsid w:val="442E1B0B"/>
    <w:rsid w:val="443133A9"/>
    <w:rsid w:val="4433033C"/>
    <w:rsid w:val="44330ECF"/>
    <w:rsid w:val="443417CC"/>
    <w:rsid w:val="443469F5"/>
    <w:rsid w:val="44352C5C"/>
    <w:rsid w:val="44352E99"/>
    <w:rsid w:val="4436276D"/>
    <w:rsid w:val="44362FE0"/>
    <w:rsid w:val="44386A0C"/>
    <w:rsid w:val="4439400C"/>
    <w:rsid w:val="443A225E"/>
    <w:rsid w:val="443A563E"/>
    <w:rsid w:val="443B5FD6"/>
    <w:rsid w:val="443B6ACE"/>
    <w:rsid w:val="443F1622"/>
    <w:rsid w:val="4440539A"/>
    <w:rsid w:val="444906F3"/>
    <w:rsid w:val="444B7A53"/>
    <w:rsid w:val="444C6312"/>
    <w:rsid w:val="444E291C"/>
    <w:rsid w:val="44511355"/>
    <w:rsid w:val="445175A7"/>
    <w:rsid w:val="44531571"/>
    <w:rsid w:val="445826E4"/>
    <w:rsid w:val="445B21D4"/>
    <w:rsid w:val="445C5E07"/>
    <w:rsid w:val="445D7CFA"/>
    <w:rsid w:val="445F3A72"/>
    <w:rsid w:val="44623562"/>
    <w:rsid w:val="4464552C"/>
    <w:rsid w:val="4464716A"/>
    <w:rsid w:val="44670B79"/>
    <w:rsid w:val="44692B43"/>
    <w:rsid w:val="446B68BB"/>
    <w:rsid w:val="446C2633"/>
    <w:rsid w:val="446C43E1"/>
    <w:rsid w:val="446D7F8E"/>
    <w:rsid w:val="446F7A2D"/>
    <w:rsid w:val="4470196A"/>
    <w:rsid w:val="44703ED1"/>
    <w:rsid w:val="447119F7"/>
    <w:rsid w:val="44727C49"/>
    <w:rsid w:val="44735770"/>
    <w:rsid w:val="4473751E"/>
    <w:rsid w:val="44753296"/>
    <w:rsid w:val="44782D86"/>
    <w:rsid w:val="447C2876"/>
    <w:rsid w:val="447D039C"/>
    <w:rsid w:val="44823C05"/>
    <w:rsid w:val="448434D9"/>
    <w:rsid w:val="4487121B"/>
    <w:rsid w:val="448C05DF"/>
    <w:rsid w:val="44910D58"/>
    <w:rsid w:val="4493196E"/>
    <w:rsid w:val="449556E6"/>
    <w:rsid w:val="44974D76"/>
    <w:rsid w:val="449C6A74"/>
    <w:rsid w:val="44A678F3"/>
    <w:rsid w:val="44A771C7"/>
    <w:rsid w:val="44A818BD"/>
    <w:rsid w:val="44A8366B"/>
    <w:rsid w:val="44A91191"/>
    <w:rsid w:val="44AB453E"/>
    <w:rsid w:val="44AD6ED3"/>
    <w:rsid w:val="44B20090"/>
    <w:rsid w:val="44B738AE"/>
    <w:rsid w:val="44BA6EFA"/>
    <w:rsid w:val="44C10289"/>
    <w:rsid w:val="44C47D79"/>
    <w:rsid w:val="44C77869"/>
    <w:rsid w:val="44C91833"/>
    <w:rsid w:val="44CD4E80"/>
    <w:rsid w:val="44CE6E4A"/>
    <w:rsid w:val="44D074C4"/>
    <w:rsid w:val="44D37FBC"/>
    <w:rsid w:val="44D53D34"/>
    <w:rsid w:val="44D75CFE"/>
    <w:rsid w:val="44D81A76"/>
    <w:rsid w:val="44DA134B"/>
    <w:rsid w:val="44DA57EF"/>
    <w:rsid w:val="44DA759D"/>
    <w:rsid w:val="44DD0E3B"/>
    <w:rsid w:val="44DE708D"/>
    <w:rsid w:val="44DF4BB3"/>
    <w:rsid w:val="44E16B7D"/>
    <w:rsid w:val="44E26451"/>
    <w:rsid w:val="44E328F5"/>
    <w:rsid w:val="44E4666D"/>
    <w:rsid w:val="44E73A68"/>
    <w:rsid w:val="44E93C84"/>
    <w:rsid w:val="44EB5650"/>
    <w:rsid w:val="44EC107E"/>
    <w:rsid w:val="44EE4DF6"/>
    <w:rsid w:val="44F06DC0"/>
    <w:rsid w:val="44F178ED"/>
    <w:rsid w:val="44F56185"/>
    <w:rsid w:val="44F7014F"/>
    <w:rsid w:val="44F71EFD"/>
    <w:rsid w:val="44F92119"/>
    <w:rsid w:val="44F97C54"/>
    <w:rsid w:val="44FD178E"/>
    <w:rsid w:val="44FE772F"/>
    <w:rsid w:val="44FF0DB1"/>
    <w:rsid w:val="45010FCD"/>
    <w:rsid w:val="45091C30"/>
    <w:rsid w:val="450B77DC"/>
    <w:rsid w:val="45120AE5"/>
    <w:rsid w:val="45124F88"/>
    <w:rsid w:val="45126D36"/>
    <w:rsid w:val="451505D5"/>
    <w:rsid w:val="45181E73"/>
    <w:rsid w:val="45193A79"/>
    <w:rsid w:val="451E56DB"/>
    <w:rsid w:val="452105A1"/>
    <w:rsid w:val="4521341D"/>
    <w:rsid w:val="45237196"/>
    <w:rsid w:val="452627E2"/>
    <w:rsid w:val="45274E6C"/>
    <w:rsid w:val="452B429C"/>
    <w:rsid w:val="452E1696"/>
    <w:rsid w:val="452E76BF"/>
    <w:rsid w:val="4530540F"/>
    <w:rsid w:val="45322F35"/>
    <w:rsid w:val="453273D9"/>
    <w:rsid w:val="45340240"/>
    <w:rsid w:val="45350C77"/>
    <w:rsid w:val="453A628D"/>
    <w:rsid w:val="453E7B2C"/>
    <w:rsid w:val="453F5652"/>
    <w:rsid w:val="454113CA"/>
    <w:rsid w:val="4541586E"/>
    <w:rsid w:val="454315E6"/>
    <w:rsid w:val="45435142"/>
    <w:rsid w:val="45462E84"/>
    <w:rsid w:val="454669E0"/>
    <w:rsid w:val="454809AA"/>
    <w:rsid w:val="45482758"/>
    <w:rsid w:val="45486BFC"/>
    <w:rsid w:val="454964D0"/>
    <w:rsid w:val="454977AD"/>
    <w:rsid w:val="454A4722"/>
    <w:rsid w:val="454A606C"/>
    <w:rsid w:val="454D4212"/>
    <w:rsid w:val="45505AB1"/>
    <w:rsid w:val="455116B7"/>
    <w:rsid w:val="45525385"/>
    <w:rsid w:val="45592BB7"/>
    <w:rsid w:val="45594965"/>
    <w:rsid w:val="455E1F7C"/>
    <w:rsid w:val="45605CF4"/>
    <w:rsid w:val="45637592"/>
    <w:rsid w:val="456450B8"/>
    <w:rsid w:val="4565330A"/>
    <w:rsid w:val="45667082"/>
    <w:rsid w:val="45682DFA"/>
    <w:rsid w:val="456A6B72"/>
    <w:rsid w:val="456B28EB"/>
    <w:rsid w:val="456D21BF"/>
    <w:rsid w:val="456E79C4"/>
    <w:rsid w:val="456F5F37"/>
    <w:rsid w:val="45717F01"/>
    <w:rsid w:val="45761549"/>
    <w:rsid w:val="45763769"/>
    <w:rsid w:val="45774DEB"/>
    <w:rsid w:val="457A48DC"/>
    <w:rsid w:val="457E617A"/>
    <w:rsid w:val="457F1EF2"/>
    <w:rsid w:val="45815C6A"/>
    <w:rsid w:val="4582210E"/>
    <w:rsid w:val="4582793E"/>
    <w:rsid w:val="45835E86"/>
    <w:rsid w:val="458614D2"/>
    <w:rsid w:val="45863281"/>
    <w:rsid w:val="458B0897"/>
    <w:rsid w:val="458B6AE9"/>
    <w:rsid w:val="458D460F"/>
    <w:rsid w:val="458E4A51"/>
    <w:rsid w:val="45911C91"/>
    <w:rsid w:val="459736E0"/>
    <w:rsid w:val="459B4F7E"/>
    <w:rsid w:val="459B6D2C"/>
    <w:rsid w:val="459C2AA4"/>
    <w:rsid w:val="459C4852"/>
    <w:rsid w:val="459E05CA"/>
    <w:rsid w:val="459E4A6E"/>
    <w:rsid w:val="459E681C"/>
    <w:rsid w:val="459F01E5"/>
    <w:rsid w:val="45A1630C"/>
    <w:rsid w:val="45A81449"/>
    <w:rsid w:val="45AA51C1"/>
    <w:rsid w:val="45AF0A29"/>
    <w:rsid w:val="45B1654F"/>
    <w:rsid w:val="45B2270B"/>
    <w:rsid w:val="45B61DB8"/>
    <w:rsid w:val="45B63B66"/>
    <w:rsid w:val="45B97A0D"/>
    <w:rsid w:val="45C30031"/>
    <w:rsid w:val="45C83899"/>
    <w:rsid w:val="45CA13BF"/>
    <w:rsid w:val="45CB32B2"/>
    <w:rsid w:val="45CC5137"/>
    <w:rsid w:val="45D1274E"/>
    <w:rsid w:val="45D24718"/>
    <w:rsid w:val="45D466E2"/>
    <w:rsid w:val="45D67D64"/>
    <w:rsid w:val="45D746D7"/>
    <w:rsid w:val="45D87F80"/>
    <w:rsid w:val="45D95AA6"/>
    <w:rsid w:val="45D97854"/>
    <w:rsid w:val="45DD7344"/>
    <w:rsid w:val="45DE4E6B"/>
    <w:rsid w:val="45E16709"/>
    <w:rsid w:val="45E22BAD"/>
    <w:rsid w:val="45E306D3"/>
    <w:rsid w:val="45E32481"/>
    <w:rsid w:val="45E5444B"/>
    <w:rsid w:val="45EA1A61"/>
    <w:rsid w:val="45EA380F"/>
    <w:rsid w:val="45EC3A2B"/>
    <w:rsid w:val="45EC57D9"/>
    <w:rsid w:val="45ED50AE"/>
    <w:rsid w:val="45EF7078"/>
    <w:rsid w:val="45F3209F"/>
    <w:rsid w:val="45F428E0"/>
    <w:rsid w:val="45F5508F"/>
    <w:rsid w:val="45F75F2C"/>
    <w:rsid w:val="45FB77CB"/>
    <w:rsid w:val="46026DAB"/>
    <w:rsid w:val="460348D1"/>
    <w:rsid w:val="46050649"/>
    <w:rsid w:val="4607616F"/>
    <w:rsid w:val="46081EE8"/>
    <w:rsid w:val="460A2104"/>
    <w:rsid w:val="460E39A2"/>
    <w:rsid w:val="460F3276"/>
    <w:rsid w:val="46113492"/>
    <w:rsid w:val="46146ADE"/>
    <w:rsid w:val="46155B08"/>
    <w:rsid w:val="46195EA3"/>
    <w:rsid w:val="461B60BF"/>
    <w:rsid w:val="461D1E37"/>
    <w:rsid w:val="461F5BAF"/>
    <w:rsid w:val="46244F73"/>
    <w:rsid w:val="46250CEB"/>
    <w:rsid w:val="462705C0"/>
    <w:rsid w:val="46284338"/>
    <w:rsid w:val="462907DC"/>
    <w:rsid w:val="462A00B0"/>
    <w:rsid w:val="462C207A"/>
    <w:rsid w:val="462E7BA0"/>
    <w:rsid w:val="462F3918"/>
    <w:rsid w:val="46307B3F"/>
    <w:rsid w:val="4631143E"/>
    <w:rsid w:val="46323B86"/>
    <w:rsid w:val="46333408"/>
    <w:rsid w:val="46362EF9"/>
    <w:rsid w:val="46364CA7"/>
    <w:rsid w:val="46396545"/>
    <w:rsid w:val="463B406B"/>
    <w:rsid w:val="463D4287"/>
    <w:rsid w:val="463E3B5B"/>
    <w:rsid w:val="463F1DAD"/>
    <w:rsid w:val="464534A6"/>
    <w:rsid w:val="46456C98"/>
    <w:rsid w:val="46464435"/>
    <w:rsid w:val="46470C62"/>
    <w:rsid w:val="46476EB4"/>
    <w:rsid w:val="464A0752"/>
    <w:rsid w:val="464B69A4"/>
    <w:rsid w:val="464E1FF0"/>
    <w:rsid w:val="46511A49"/>
    <w:rsid w:val="4651388E"/>
    <w:rsid w:val="4654512D"/>
    <w:rsid w:val="46565349"/>
    <w:rsid w:val="46573E88"/>
    <w:rsid w:val="465810C1"/>
    <w:rsid w:val="465D2233"/>
    <w:rsid w:val="465F5FAB"/>
    <w:rsid w:val="46603AD2"/>
    <w:rsid w:val="466452EE"/>
    <w:rsid w:val="466A1160"/>
    <w:rsid w:val="466C06C8"/>
    <w:rsid w:val="466C691A"/>
    <w:rsid w:val="466E61EE"/>
    <w:rsid w:val="467001B9"/>
    <w:rsid w:val="46715CDF"/>
    <w:rsid w:val="4674757D"/>
    <w:rsid w:val="4678706D"/>
    <w:rsid w:val="467D0B27"/>
    <w:rsid w:val="467F03FC"/>
    <w:rsid w:val="467F21AA"/>
    <w:rsid w:val="46841EB6"/>
    <w:rsid w:val="46847089"/>
    <w:rsid w:val="468679DC"/>
    <w:rsid w:val="46875502"/>
    <w:rsid w:val="4689127A"/>
    <w:rsid w:val="468A0B4E"/>
    <w:rsid w:val="468C48C7"/>
    <w:rsid w:val="468E063F"/>
    <w:rsid w:val="468F6406"/>
    <w:rsid w:val="46902609"/>
    <w:rsid w:val="4695042E"/>
    <w:rsid w:val="469519CD"/>
    <w:rsid w:val="4698326B"/>
    <w:rsid w:val="469841DE"/>
    <w:rsid w:val="469871A4"/>
    <w:rsid w:val="469D0882"/>
    <w:rsid w:val="469D6BC0"/>
    <w:rsid w:val="469E3730"/>
    <w:rsid w:val="469F45FA"/>
    <w:rsid w:val="46A354E4"/>
    <w:rsid w:val="46A75BA4"/>
    <w:rsid w:val="46A77C72"/>
    <w:rsid w:val="46A86EE9"/>
    <w:rsid w:val="46A95479"/>
    <w:rsid w:val="46AB11F1"/>
    <w:rsid w:val="46AB7443"/>
    <w:rsid w:val="46B1257F"/>
    <w:rsid w:val="46B5206F"/>
    <w:rsid w:val="46B61944"/>
    <w:rsid w:val="46B81B60"/>
    <w:rsid w:val="46B8390E"/>
    <w:rsid w:val="46B856BC"/>
    <w:rsid w:val="46BA1434"/>
    <w:rsid w:val="46BA7686"/>
    <w:rsid w:val="46BD0F24"/>
    <w:rsid w:val="46BD2CD2"/>
    <w:rsid w:val="46BF48B5"/>
    <w:rsid w:val="46BF6A4A"/>
    <w:rsid w:val="46C2478C"/>
    <w:rsid w:val="46C44060"/>
    <w:rsid w:val="46C81B7C"/>
    <w:rsid w:val="46C93D6D"/>
    <w:rsid w:val="46CE3131"/>
    <w:rsid w:val="46D00C57"/>
    <w:rsid w:val="46D02A05"/>
    <w:rsid w:val="46D06EA9"/>
    <w:rsid w:val="46D324F5"/>
    <w:rsid w:val="46D36999"/>
    <w:rsid w:val="46D83FB0"/>
    <w:rsid w:val="46DB13AA"/>
    <w:rsid w:val="46DC3AA0"/>
    <w:rsid w:val="46DC584E"/>
    <w:rsid w:val="46DD3523"/>
    <w:rsid w:val="46E41355"/>
    <w:rsid w:val="46E6047B"/>
    <w:rsid w:val="46E75FA1"/>
    <w:rsid w:val="46EE10DD"/>
    <w:rsid w:val="46EE37D3"/>
    <w:rsid w:val="46EE732F"/>
    <w:rsid w:val="46F024C9"/>
    <w:rsid w:val="46F10BCE"/>
    <w:rsid w:val="46F74436"/>
    <w:rsid w:val="46F801AE"/>
    <w:rsid w:val="46F94496"/>
    <w:rsid w:val="46FA5CD4"/>
    <w:rsid w:val="47013507"/>
    <w:rsid w:val="470152B5"/>
    <w:rsid w:val="47046B53"/>
    <w:rsid w:val="470471FE"/>
    <w:rsid w:val="4707219F"/>
    <w:rsid w:val="47072FAE"/>
    <w:rsid w:val="47091BE0"/>
    <w:rsid w:val="470B6133"/>
    <w:rsid w:val="470B7EE1"/>
    <w:rsid w:val="470E79D1"/>
    <w:rsid w:val="471057A1"/>
    <w:rsid w:val="471274C2"/>
    <w:rsid w:val="471548BC"/>
    <w:rsid w:val="47174AD8"/>
    <w:rsid w:val="471825FE"/>
    <w:rsid w:val="471C3E9C"/>
    <w:rsid w:val="471F1BDF"/>
    <w:rsid w:val="472114B3"/>
    <w:rsid w:val="47213261"/>
    <w:rsid w:val="47217705"/>
    <w:rsid w:val="47226FD9"/>
    <w:rsid w:val="4723347D"/>
    <w:rsid w:val="47240FA3"/>
    <w:rsid w:val="47242D51"/>
    <w:rsid w:val="472644DE"/>
    <w:rsid w:val="472745EF"/>
    <w:rsid w:val="47280A93"/>
    <w:rsid w:val="4729480B"/>
    <w:rsid w:val="473016F6"/>
    <w:rsid w:val="47307948"/>
    <w:rsid w:val="473531B0"/>
    <w:rsid w:val="47372A84"/>
    <w:rsid w:val="473A0A0E"/>
    <w:rsid w:val="473A2575"/>
    <w:rsid w:val="473A4323"/>
    <w:rsid w:val="473F7B8B"/>
    <w:rsid w:val="47413903"/>
    <w:rsid w:val="47484C91"/>
    <w:rsid w:val="47486A40"/>
    <w:rsid w:val="474D674C"/>
    <w:rsid w:val="474E6020"/>
    <w:rsid w:val="474E7DCE"/>
    <w:rsid w:val="47523D62"/>
    <w:rsid w:val="47571378"/>
    <w:rsid w:val="475950F1"/>
    <w:rsid w:val="475C24EB"/>
    <w:rsid w:val="475E7E09"/>
    <w:rsid w:val="475F022D"/>
    <w:rsid w:val="475F3D89"/>
    <w:rsid w:val="47605A10"/>
    <w:rsid w:val="4760647F"/>
    <w:rsid w:val="47613FA5"/>
    <w:rsid w:val="476475F1"/>
    <w:rsid w:val="47660B73"/>
    <w:rsid w:val="47694C08"/>
    <w:rsid w:val="476D46F8"/>
    <w:rsid w:val="476D64A6"/>
    <w:rsid w:val="476E221E"/>
    <w:rsid w:val="476F0470"/>
    <w:rsid w:val="476F66C2"/>
    <w:rsid w:val="47705F96"/>
    <w:rsid w:val="477517FF"/>
    <w:rsid w:val="47797541"/>
    <w:rsid w:val="477C493B"/>
    <w:rsid w:val="477E6905"/>
    <w:rsid w:val="478101A3"/>
    <w:rsid w:val="47811A62"/>
    <w:rsid w:val="47855EE6"/>
    <w:rsid w:val="4786788F"/>
    <w:rsid w:val="478832E0"/>
    <w:rsid w:val="478A52AA"/>
    <w:rsid w:val="478B1022"/>
    <w:rsid w:val="478D08F6"/>
    <w:rsid w:val="478D4D9A"/>
    <w:rsid w:val="479223B1"/>
    <w:rsid w:val="47947ED7"/>
    <w:rsid w:val="47997CE8"/>
    <w:rsid w:val="479E6FA7"/>
    <w:rsid w:val="47A10846"/>
    <w:rsid w:val="47A125F4"/>
    <w:rsid w:val="47A3011A"/>
    <w:rsid w:val="47A53E92"/>
    <w:rsid w:val="47A65E5C"/>
    <w:rsid w:val="47AC3472"/>
    <w:rsid w:val="47AE364F"/>
    <w:rsid w:val="47AF2F63"/>
    <w:rsid w:val="47AF6ABF"/>
    <w:rsid w:val="47B02837"/>
    <w:rsid w:val="47B10A89"/>
    <w:rsid w:val="47B24801"/>
    <w:rsid w:val="47B42327"/>
    <w:rsid w:val="47B73BC5"/>
    <w:rsid w:val="47B95B8F"/>
    <w:rsid w:val="47B9793D"/>
    <w:rsid w:val="47BB1907"/>
    <w:rsid w:val="47C026E7"/>
    <w:rsid w:val="47C02A7A"/>
    <w:rsid w:val="47C06F1E"/>
    <w:rsid w:val="47C14A44"/>
    <w:rsid w:val="47C307BC"/>
    <w:rsid w:val="47C36A0E"/>
    <w:rsid w:val="47C84024"/>
    <w:rsid w:val="47D32A4A"/>
    <w:rsid w:val="47D429C9"/>
    <w:rsid w:val="47D604EF"/>
    <w:rsid w:val="47E0311C"/>
    <w:rsid w:val="47E250E6"/>
    <w:rsid w:val="47E30E5E"/>
    <w:rsid w:val="47E32C0C"/>
    <w:rsid w:val="47E524E0"/>
    <w:rsid w:val="47E677C7"/>
    <w:rsid w:val="47EA0CD1"/>
    <w:rsid w:val="47EF15B1"/>
    <w:rsid w:val="47F00E85"/>
    <w:rsid w:val="47F210A1"/>
    <w:rsid w:val="47F22E4F"/>
    <w:rsid w:val="47F24BFD"/>
    <w:rsid w:val="47F60B91"/>
    <w:rsid w:val="47F70466"/>
    <w:rsid w:val="47F81B94"/>
    <w:rsid w:val="47F869EB"/>
    <w:rsid w:val="47FE5C9E"/>
    <w:rsid w:val="47FE7A46"/>
    <w:rsid w:val="48020C1E"/>
    <w:rsid w:val="48027536"/>
    <w:rsid w:val="48030BB8"/>
    <w:rsid w:val="4803505C"/>
    <w:rsid w:val="48050DD4"/>
    <w:rsid w:val="480706A9"/>
    <w:rsid w:val="480768FB"/>
    <w:rsid w:val="48082673"/>
    <w:rsid w:val="480C5CBF"/>
    <w:rsid w:val="480F17F3"/>
    <w:rsid w:val="480F3A01"/>
    <w:rsid w:val="481132D5"/>
    <w:rsid w:val="48141018"/>
    <w:rsid w:val="4819260E"/>
    <w:rsid w:val="481B05F8"/>
    <w:rsid w:val="481D3B60"/>
    <w:rsid w:val="48280C73"/>
    <w:rsid w:val="482A083B"/>
    <w:rsid w:val="482B73A4"/>
    <w:rsid w:val="4832149E"/>
    <w:rsid w:val="483260DA"/>
    <w:rsid w:val="48345216"/>
    <w:rsid w:val="48362D3C"/>
    <w:rsid w:val="48380768"/>
    <w:rsid w:val="483E7E42"/>
    <w:rsid w:val="48403BBB"/>
    <w:rsid w:val="484216E1"/>
    <w:rsid w:val="48427933"/>
    <w:rsid w:val="484713ED"/>
    <w:rsid w:val="484F3DFE"/>
    <w:rsid w:val="48517B76"/>
    <w:rsid w:val="4852279F"/>
    <w:rsid w:val="48531B40"/>
    <w:rsid w:val="48537D92"/>
    <w:rsid w:val="485458B8"/>
    <w:rsid w:val="48592EA8"/>
    <w:rsid w:val="485B27A2"/>
    <w:rsid w:val="485B6C46"/>
    <w:rsid w:val="485D476D"/>
    <w:rsid w:val="485F6737"/>
    <w:rsid w:val="48623B31"/>
    <w:rsid w:val="48645AFB"/>
    <w:rsid w:val="48673685"/>
    <w:rsid w:val="486755EB"/>
    <w:rsid w:val="486C2C02"/>
    <w:rsid w:val="486E0728"/>
    <w:rsid w:val="486F44A0"/>
    <w:rsid w:val="486F624E"/>
    <w:rsid w:val="4876582E"/>
    <w:rsid w:val="487B2E45"/>
    <w:rsid w:val="487D4E0F"/>
    <w:rsid w:val="487D6BBD"/>
    <w:rsid w:val="487F0B87"/>
    <w:rsid w:val="48802209"/>
    <w:rsid w:val="48822425"/>
    <w:rsid w:val="48847F4B"/>
    <w:rsid w:val="48853CC3"/>
    <w:rsid w:val="48855A71"/>
    <w:rsid w:val="4886168F"/>
    <w:rsid w:val="48861F15"/>
    <w:rsid w:val="48866ABE"/>
    <w:rsid w:val="488717E9"/>
    <w:rsid w:val="48873598"/>
    <w:rsid w:val="48877A3B"/>
    <w:rsid w:val="488E0DCA"/>
    <w:rsid w:val="48912668"/>
    <w:rsid w:val="48914416"/>
    <w:rsid w:val="489301E4"/>
    <w:rsid w:val="489363E0"/>
    <w:rsid w:val="48952158"/>
    <w:rsid w:val="48961A2D"/>
    <w:rsid w:val="48961F89"/>
    <w:rsid w:val="48981C49"/>
    <w:rsid w:val="489839F7"/>
    <w:rsid w:val="489932CB"/>
    <w:rsid w:val="489A0F95"/>
    <w:rsid w:val="489A151D"/>
    <w:rsid w:val="489A776F"/>
    <w:rsid w:val="489D725F"/>
    <w:rsid w:val="489E43F0"/>
    <w:rsid w:val="489E61D5"/>
    <w:rsid w:val="48A44149"/>
    <w:rsid w:val="48A5494F"/>
    <w:rsid w:val="48A56114"/>
    <w:rsid w:val="48A57EC2"/>
    <w:rsid w:val="48A64365"/>
    <w:rsid w:val="48A71E8C"/>
    <w:rsid w:val="48A91760"/>
    <w:rsid w:val="48AC1250"/>
    <w:rsid w:val="48AC2FFE"/>
    <w:rsid w:val="48AE4FC8"/>
    <w:rsid w:val="48AF2AEE"/>
    <w:rsid w:val="48B00D40"/>
    <w:rsid w:val="48B01D2B"/>
    <w:rsid w:val="48B12D0A"/>
    <w:rsid w:val="48B620CF"/>
    <w:rsid w:val="48B84099"/>
    <w:rsid w:val="48B92DDD"/>
    <w:rsid w:val="48BA396D"/>
    <w:rsid w:val="48BB1493"/>
    <w:rsid w:val="48BC5937"/>
    <w:rsid w:val="48BD520B"/>
    <w:rsid w:val="48BF2D31"/>
    <w:rsid w:val="48C06AA9"/>
    <w:rsid w:val="48CC36A0"/>
    <w:rsid w:val="48D04F3E"/>
    <w:rsid w:val="48D367DD"/>
    <w:rsid w:val="48D507A7"/>
    <w:rsid w:val="48D52555"/>
    <w:rsid w:val="48D80297"/>
    <w:rsid w:val="48D83DF3"/>
    <w:rsid w:val="48DA3628"/>
    <w:rsid w:val="48DA400F"/>
    <w:rsid w:val="48DB5AA1"/>
    <w:rsid w:val="48DD3AFF"/>
    <w:rsid w:val="48DD58AD"/>
    <w:rsid w:val="48DD765B"/>
    <w:rsid w:val="48DF5182"/>
    <w:rsid w:val="48E00EFA"/>
    <w:rsid w:val="48E1539E"/>
    <w:rsid w:val="48E24C72"/>
    <w:rsid w:val="48E409EA"/>
    <w:rsid w:val="48E42798"/>
    <w:rsid w:val="48E44E8E"/>
    <w:rsid w:val="48E924A4"/>
    <w:rsid w:val="48E94252"/>
    <w:rsid w:val="48EC5AF0"/>
    <w:rsid w:val="48F11ADE"/>
    <w:rsid w:val="48F36E7F"/>
    <w:rsid w:val="48F7696F"/>
    <w:rsid w:val="48FA1FBB"/>
    <w:rsid w:val="48FF6CB3"/>
    <w:rsid w:val="49025314"/>
    <w:rsid w:val="49033EF2"/>
    <w:rsid w:val="49035C1C"/>
    <w:rsid w:val="490746D8"/>
    <w:rsid w:val="49080B7C"/>
    <w:rsid w:val="490B3DC5"/>
    <w:rsid w:val="490C7F41"/>
    <w:rsid w:val="490E3CB9"/>
    <w:rsid w:val="4910358D"/>
    <w:rsid w:val="49144E77"/>
    <w:rsid w:val="49177011"/>
    <w:rsid w:val="491F1F8A"/>
    <w:rsid w:val="491F5EC6"/>
    <w:rsid w:val="49211C3E"/>
    <w:rsid w:val="492139EC"/>
    <w:rsid w:val="492359B6"/>
    <w:rsid w:val="49240759"/>
    <w:rsid w:val="492434DC"/>
    <w:rsid w:val="49261002"/>
    <w:rsid w:val="49276B29"/>
    <w:rsid w:val="492B6619"/>
    <w:rsid w:val="492D2391"/>
    <w:rsid w:val="492E6109"/>
    <w:rsid w:val="49303C2F"/>
    <w:rsid w:val="4931445C"/>
    <w:rsid w:val="49325BF9"/>
    <w:rsid w:val="493556E9"/>
    <w:rsid w:val="49366D6C"/>
    <w:rsid w:val="493A685C"/>
    <w:rsid w:val="493A6B92"/>
    <w:rsid w:val="493C25D4"/>
    <w:rsid w:val="493C6A78"/>
    <w:rsid w:val="493F20C4"/>
    <w:rsid w:val="4941408E"/>
    <w:rsid w:val="49423962"/>
    <w:rsid w:val="4948541D"/>
    <w:rsid w:val="494D658F"/>
    <w:rsid w:val="494E2307"/>
    <w:rsid w:val="495711BC"/>
    <w:rsid w:val="49575660"/>
    <w:rsid w:val="495A5150"/>
    <w:rsid w:val="495A6EFE"/>
    <w:rsid w:val="495C2C76"/>
    <w:rsid w:val="495C67D2"/>
    <w:rsid w:val="495D254A"/>
    <w:rsid w:val="495F1A08"/>
    <w:rsid w:val="49627B61"/>
    <w:rsid w:val="496438D9"/>
    <w:rsid w:val="496658A3"/>
    <w:rsid w:val="49706721"/>
    <w:rsid w:val="49712F73"/>
    <w:rsid w:val="49724248"/>
    <w:rsid w:val="49757894"/>
    <w:rsid w:val="49777AB0"/>
    <w:rsid w:val="49787384"/>
    <w:rsid w:val="49793828"/>
    <w:rsid w:val="497A4025"/>
    <w:rsid w:val="497C0086"/>
    <w:rsid w:val="497C0C22"/>
    <w:rsid w:val="497E0E3E"/>
    <w:rsid w:val="49816239"/>
    <w:rsid w:val="49834E73"/>
    <w:rsid w:val="49845D29"/>
    <w:rsid w:val="49867CF3"/>
    <w:rsid w:val="498A77E3"/>
    <w:rsid w:val="498D1081"/>
    <w:rsid w:val="498D7D16"/>
    <w:rsid w:val="498E0956"/>
    <w:rsid w:val="498F4DBB"/>
    <w:rsid w:val="499222AC"/>
    <w:rsid w:val="49940662"/>
    <w:rsid w:val="49951AC7"/>
    <w:rsid w:val="49957F36"/>
    <w:rsid w:val="499A379E"/>
    <w:rsid w:val="499B7670"/>
    <w:rsid w:val="499C7517"/>
    <w:rsid w:val="49A07007"/>
    <w:rsid w:val="49A10AC0"/>
    <w:rsid w:val="49A14B2D"/>
    <w:rsid w:val="49A32653"/>
    <w:rsid w:val="49A62143"/>
    <w:rsid w:val="49A85EBB"/>
    <w:rsid w:val="49AA39E1"/>
    <w:rsid w:val="49B06B1E"/>
    <w:rsid w:val="49B10406"/>
    <w:rsid w:val="49B20AE8"/>
    <w:rsid w:val="49B22896"/>
    <w:rsid w:val="49B605D8"/>
    <w:rsid w:val="49B77EAC"/>
    <w:rsid w:val="49BC3715"/>
    <w:rsid w:val="49BE748D"/>
    <w:rsid w:val="49BF4FB3"/>
    <w:rsid w:val="49C34AA3"/>
    <w:rsid w:val="49C425C9"/>
    <w:rsid w:val="49C5081B"/>
    <w:rsid w:val="49C64593"/>
    <w:rsid w:val="49CA4084"/>
    <w:rsid w:val="49D00F6E"/>
    <w:rsid w:val="49D2118A"/>
    <w:rsid w:val="49D7054F"/>
    <w:rsid w:val="49D722FD"/>
    <w:rsid w:val="49D92519"/>
    <w:rsid w:val="49D942C7"/>
    <w:rsid w:val="49E35145"/>
    <w:rsid w:val="49E52C6C"/>
    <w:rsid w:val="49E54A1A"/>
    <w:rsid w:val="49E60786"/>
    <w:rsid w:val="49E8275C"/>
    <w:rsid w:val="49E862B8"/>
    <w:rsid w:val="49EA0282"/>
    <w:rsid w:val="49EB5DA8"/>
    <w:rsid w:val="49EF5898"/>
    <w:rsid w:val="49F033BE"/>
    <w:rsid w:val="49F20EE5"/>
    <w:rsid w:val="49F25388"/>
    <w:rsid w:val="49F44C5D"/>
    <w:rsid w:val="49FE675C"/>
    <w:rsid w:val="4A003601"/>
    <w:rsid w:val="4A0550BC"/>
    <w:rsid w:val="4A056E6A"/>
    <w:rsid w:val="4A064990"/>
    <w:rsid w:val="4A0A0924"/>
    <w:rsid w:val="4A0B01F8"/>
    <w:rsid w:val="4A0C644A"/>
    <w:rsid w:val="4A0D3F70"/>
    <w:rsid w:val="4A0D5D1E"/>
    <w:rsid w:val="4A0F1A96"/>
    <w:rsid w:val="4A123335"/>
    <w:rsid w:val="4A1452FF"/>
    <w:rsid w:val="4A174DEF"/>
    <w:rsid w:val="4A17534D"/>
    <w:rsid w:val="4A1B668D"/>
    <w:rsid w:val="4A1B73C5"/>
    <w:rsid w:val="4A1D0657"/>
    <w:rsid w:val="4A1E1CDA"/>
    <w:rsid w:val="4A2319E6"/>
    <w:rsid w:val="4A275968"/>
    <w:rsid w:val="4A2770A9"/>
    <w:rsid w:val="4A2A2D74"/>
    <w:rsid w:val="4A2B43F6"/>
    <w:rsid w:val="4A2B5779"/>
    <w:rsid w:val="4A2D016F"/>
    <w:rsid w:val="4A2F2139"/>
    <w:rsid w:val="4A2F63BA"/>
    <w:rsid w:val="4A325785"/>
    <w:rsid w:val="4A3414FD"/>
    <w:rsid w:val="4A352B3D"/>
    <w:rsid w:val="4A3640A9"/>
    <w:rsid w:val="4A365275"/>
    <w:rsid w:val="4A392FB7"/>
    <w:rsid w:val="4A394D65"/>
    <w:rsid w:val="4A396B13"/>
    <w:rsid w:val="4A3B288C"/>
    <w:rsid w:val="4A3D4856"/>
    <w:rsid w:val="4A404346"/>
    <w:rsid w:val="4A4200BE"/>
    <w:rsid w:val="4A435BE4"/>
    <w:rsid w:val="4A443E36"/>
    <w:rsid w:val="4A4756D4"/>
    <w:rsid w:val="4A477482"/>
    <w:rsid w:val="4A4A6F73"/>
    <w:rsid w:val="4A4F27DB"/>
    <w:rsid w:val="4A4F4589"/>
    <w:rsid w:val="4A510301"/>
    <w:rsid w:val="4A5120AF"/>
    <w:rsid w:val="4A513E5D"/>
    <w:rsid w:val="4A534079"/>
    <w:rsid w:val="4A563B69"/>
    <w:rsid w:val="4A5676C5"/>
    <w:rsid w:val="4A5C2802"/>
    <w:rsid w:val="4A5D0A54"/>
    <w:rsid w:val="4A5E0608"/>
    <w:rsid w:val="4A6022F2"/>
    <w:rsid w:val="4A630034"/>
    <w:rsid w:val="4A6718D3"/>
    <w:rsid w:val="4A677B24"/>
    <w:rsid w:val="4A6A4F1F"/>
    <w:rsid w:val="4A6D4A0F"/>
    <w:rsid w:val="4A6E2C61"/>
    <w:rsid w:val="4A7051E2"/>
    <w:rsid w:val="4A743FEF"/>
    <w:rsid w:val="4A7B537E"/>
    <w:rsid w:val="4A7D10F6"/>
    <w:rsid w:val="4A7E09CA"/>
    <w:rsid w:val="4A7F4E6E"/>
    <w:rsid w:val="4A8204BA"/>
    <w:rsid w:val="4A834233"/>
    <w:rsid w:val="4A873D23"/>
    <w:rsid w:val="4A895CED"/>
    <w:rsid w:val="4A897A9B"/>
    <w:rsid w:val="4A8A736F"/>
    <w:rsid w:val="4A9106FD"/>
    <w:rsid w:val="4A91758E"/>
    <w:rsid w:val="4A9274F7"/>
    <w:rsid w:val="4A9401EE"/>
    <w:rsid w:val="4A941E17"/>
    <w:rsid w:val="4A963F66"/>
    <w:rsid w:val="4A987CDE"/>
    <w:rsid w:val="4A995804"/>
    <w:rsid w:val="4A9A1CA8"/>
    <w:rsid w:val="4A9B332A"/>
    <w:rsid w:val="4A9D3546"/>
    <w:rsid w:val="4A9D70A2"/>
    <w:rsid w:val="4AA03036"/>
    <w:rsid w:val="4AA04DE4"/>
    <w:rsid w:val="4AA448D5"/>
    <w:rsid w:val="4AA46683"/>
    <w:rsid w:val="4AA91EEB"/>
    <w:rsid w:val="4AAA5C63"/>
    <w:rsid w:val="4AAA7A11"/>
    <w:rsid w:val="4AAD305D"/>
    <w:rsid w:val="4AAE12AF"/>
    <w:rsid w:val="4AAE5753"/>
    <w:rsid w:val="4AAF5028"/>
    <w:rsid w:val="4AB4263E"/>
    <w:rsid w:val="4AB50890"/>
    <w:rsid w:val="4AB53D21"/>
    <w:rsid w:val="4AB60164"/>
    <w:rsid w:val="4ABB1C1E"/>
    <w:rsid w:val="4ABB577A"/>
    <w:rsid w:val="4AC565F9"/>
    <w:rsid w:val="4ACC0B18"/>
    <w:rsid w:val="4ACC3E2B"/>
    <w:rsid w:val="4ACC7988"/>
    <w:rsid w:val="4ACE1952"/>
    <w:rsid w:val="4AD11442"/>
    <w:rsid w:val="4AD2498A"/>
    <w:rsid w:val="4ADB7BCB"/>
    <w:rsid w:val="4ADF76BB"/>
    <w:rsid w:val="4AE0426F"/>
    <w:rsid w:val="4AE178D7"/>
    <w:rsid w:val="4AE253FD"/>
    <w:rsid w:val="4AE35481"/>
    <w:rsid w:val="4AE42F23"/>
    <w:rsid w:val="4AE44CD1"/>
    <w:rsid w:val="4AE50A49"/>
    <w:rsid w:val="4AE7656F"/>
    <w:rsid w:val="4AEA6060"/>
    <w:rsid w:val="4AEC627C"/>
    <w:rsid w:val="4AEC7255"/>
    <w:rsid w:val="4AEE5B50"/>
    <w:rsid w:val="4AF018C8"/>
    <w:rsid w:val="4AF113A3"/>
    <w:rsid w:val="4AF173EE"/>
    <w:rsid w:val="4AF33166"/>
    <w:rsid w:val="4AF56EDE"/>
    <w:rsid w:val="4AF64A04"/>
    <w:rsid w:val="4AF76666"/>
    <w:rsid w:val="4AFF5FAF"/>
    <w:rsid w:val="4B005883"/>
    <w:rsid w:val="4B013AD5"/>
    <w:rsid w:val="4B034EF9"/>
    <w:rsid w:val="4B054C48"/>
    <w:rsid w:val="4B09298A"/>
    <w:rsid w:val="4B0B1F4A"/>
    <w:rsid w:val="4B0B6702"/>
    <w:rsid w:val="4B0F349C"/>
    <w:rsid w:val="4B105AC6"/>
    <w:rsid w:val="4B11183E"/>
    <w:rsid w:val="4B121E1D"/>
    <w:rsid w:val="4B133808"/>
    <w:rsid w:val="4B1732F9"/>
    <w:rsid w:val="4B182BCD"/>
    <w:rsid w:val="4B19711F"/>
    <w:rsid w:val="4B1A06F3"/>
    <w:rsid w:val="4B1B26BD"/>
    <w:rsid w:val="4B1C090F"/>
    <w:rsid w:val="4B1E1B01"/>
    <w:rsid w:val="4B1F1850"/>
    <w:rsid w:val="4B1F21AD"/>
    <w:rsid w:val="4B223A4B"/>
    <w:rsid w:val="4B2257F9"/>
    <w:rsid w:val="4B2B2900"/>
    <w:rsid w:val="4B2B6DA4"/>
    <w:rsid w:val="4B2C48CA"/>
    <w:rsid w:val="4B2C6678"/>
    <w:rsid w:val="4B2D1819"/>
    <w:rsid w:val="4B2E23F0"/>
    <w:rsid w:val="4B3043BA"/>
    <w:rsid w:val="4B38326F"/>
    <w:rsid w:val="4B3A0D95"/>
    <w:rsid w:val="4B3B58A8"/>
    <w:rsid w:val="4B3C4B0D"/>
    <w:rsid w:val="4B3D4DD9"/>
    <w:rsid w:val="4B3D73BE"/>
    <w:rsid w:val="4B3F0159"/>
    <w:rsid w:val="4B427942"/>
    <w:rsid w:val="4B4340EE"/>
    <w:rsid w:val="4B441C14"/>
    <w:rsid w:val="4B4614E8"/>
    <w:rsid w:val="4B490FD8"/>
    <w:rsid w:val="4B49722A"/>
    <w:rsid w:val="4B4B2FA2"/>
    <w:rsid w:val="4B4C0AC8"/>
    <w:rsid w:val="4B524331"/>
    <w:rsid w:val="4B533C05"/>
    <w:rsid w:val="4B55797D"/>
    <w:rsid w:val="4B5C0362"/>
    <w:rsid w:val="4B5C0D0B"/>
    <w:rsid w:val="4B5D6832"/>
    <w:rsid w:val="4B5F0424"/>
    <w:rsid w:val="4B5F07FC"/>
    <w:rsid w:val="4B616322"/>
    <w:rsid w:val="4B63653E"/>
    <w:rsid w:val="4B6422B6"/>
    <w:rsid w:val="4B643BD4"/>
    <w:rsid w:val="4B6D116B"/>
    <w:rsid w:val="4B700C5B"/>
    <w:rsid w:val="4B7778F3"/>
    <w:rsid w:val="4B7818BD"/>
    <w:rsid w:val="4B7D0C82"/>
    <w:rsid w:val="4B7E5126"/>
    <w:rsid w:val="4B8464B4"/>
    <w:rsid w:val="4B863FDA"/>
    <w:rsid w:val="4B865D88"/>
    <w:rsid w:val="4B897627"/>
    <w:rsid w:val="4B8B15F1"/>
    <w:rsid w:val="4B8B7843"/>
    <w:rsid w:val="4B8C7D59"/>
    <w:rsid w:val="4B920BD1"/>
    <w:rsid w:val="4B95246F"/>
    <w:rsid w:val="4B985ABC"/>
    <w:rsid w:val="4B9A1834"/>
    <w:rsid w:val="4B9A7A86"/>
    <w:rsid w:val="4B9D30D2"/>
    <w:rsid w:val="4BA34B8C"/>
    <w:rsid w:val="4BA40904"/>
    <w:rsid w:val="4BA426B2"/>
    <w:rsid w:val="4BA44460"/>
    <w:rsid w:val="4BAE52DF"/>
    <w:rsid w:val="4BB26B7D"/>
    <w:rsid w:val="4BB548C0"/>
    <w:rsid w:val="4BB87F0C"/>
    <w:rsid w:val="4BBD5522"/>
    <w:rsid w:val="4BBE19C6"/>
    <w:rsid w:val="4BBF129A"/>
    <w:rsid w:val="4BC0573E"/>
    <w:rsid w:val="4BC0643B"/>
    <w:rsid w:val="4BC44B03"/>
    <w:rsid w:val="4BC45398"/>
    <w:rsid w:val="4BC52D55"/>
    <w:rsid w:val="4BC6087B"/>
    <w:rsid w:val="4BC82845"/>
    <w:rsid w:val="4BC845F3"/>
    <w:rsid w:val="4BC863A1"/>
    <w:rsid w:val="4BCB2A3C"/>
    <w:rsid w:val="4BCD7E5B"/>
    <w:rsid w:val="4BCF3BD3"/>
    <w:rsid w:val="4BD74836"/>
    <w:rsid w:val="4BDC009E"/>
    <w:rsid w:val="4BE07B8E"/>
    <w:rsid w:val="4BE43FEB"/>
    <w:rsid w:val="4BE56F53"/>
    <w:rsid w:val="4BEA4569"/>
    <w:rsid w:val="4BEB3A96"/>
    <w:rsid w:val="4BEE392E"/>
    <w:rsid w:val="4BEF1B80"/>
    <w:rsid w:val="4BF2341E"/>
    <w:rsid w:val="4BFA0524"/>
    <w:rsid w:val="4BFB49C8"/>
    <w:rsid w:val="4BFB6776"/>
    <w:rsid w:val="4BFF5B3B"/>
    <w:rsid w:val="4C0373D9"/>
    <w:rsid w:val="4C06606A"/>
    <w:rsid w:val="4C07336D"/>
    <w:rsid w:val="4C080E93"/>
    <w:rsid w:val="4C0833E5"/>
    <w:rsid w:val="4C0E5B16"/>
    <w:rsid w:val="4C115F9A"/>
    <w:rsid w:val="4C123AC0"/>
    <w:rsid w:val="4C1710D6"/>
    <w:rsid w:val="4C1A4723"/>
    <w:rsid w:val="4C1B0BC7"/>
    <w:rsid w:val="4C20166C"/>
    <w:rsid w:val="4C211F55"/>
    <w:rsid w:val="4C2555A1"/>
    <w:rsid w:val="4C26756B"/>
    <w:rsid w:val="4C2757BD"/>
    <w:rsid w:val="4C277DFE"/>
    <w:rsid w:val="4C285091"/>
    <w:rsid w:val="4C2C4B82"/>
    <w:rsid w:val="4C2C67E0"/>
    <w:rsid w:val="4C2F4672"/>
    <w:rsid w:val="4C307A20"/>
    <w:rsid w:val="4C3103EA"/>
    <w:rsid w:val="4C324162"/>
    <w:rsid w:val="4C371778"/>
    <w:rsid w:val="4C3752D5"/>
    <w:rsid w:val="4C392DFB"/>
    <w:rsid w:val="4C3B3017"/>
    <w:rsid w:val="4C3E6663"/>
    <w:rsid w:val="4C40062D"/>
    <w:rsid w:val="4C416153"/>
    <w:rsid w:val="4C417F01"/>
    <w:rsid w:val="4C4243A5"/>
    <w:rsid w:val="4C4579F1"/>
    <w:rsid w:val="4C46376A"/>
    <w:rsid w:val="4C4874E2"/>
    <w:rsid w:val="4C4A14AC"/>
    <w:rsid w:val="4C4A325A"/>
    <w:rsid w:val="4C4D2D4A"/>
    <w:rsid w:val="4C5145E8"/>
    <w:rsid w:val="4C523EBC"/>
    <w:rsid w:val="4C561BFF"/>
    <w:rsid w:val="4C567E51"/>
    <w:rsid w:val="4C583BC9"/>
    <w:rsid w:val="4C5B7215"/>
    <w:rsid w:val="4C5D11DF"/>
    <w:rsid w:val="4C5E6D05"/>
    <w:rsid w:val="4C63256E"/>
    <w:rsid w:val="4C63431C"/>
    <w:rsid w:val="4C650094"/>
    <w:rsid w:val="4C667968"/>
    <w:rsid w:val="4C687B84"/>
    <w:rsid w:val="4C6A56AA"/>
    <w:rsid w:val="4C6D519A"/>
    <w:rsid w:val="4C714C8A"/>
    <w:rsid w:val="4C72630D"/>
    <w:rsid w:val="4C7327B1"/>
    <w:rsid w:val="4C746529"/>
    <w:rsid w:val="4C765DFD"/>
    <w:rsid w:val="4C771B75"/>
    <w:rsid w:val="4C793B3F"/>
    <w:rsid w:val="4C7958ED"/>
    <w:rsid w:val="4C7B3413"/>
    <w:rsid w:val="4C7B78B7"/>
    <w:rsid w:val="4C7E4CB1"/>
    <w:rsid w:val="4C804ECE"/>
    <w:rsid w:val="4C841BE8"/>
    <w:rsid w:val="4C854292"/>
    <w:rsid w:val="4C856040"/>
    <w:rsid w:val="4C9016B4"/>
    <w:rsid w:val="4C910E89"/>
    <w:rsid w:val="4C9269AF"/>
    <w:rsid w:val="4C934C01"/>
    <w:rsid w:val="4C9646F1"/>
    <w:rsid w:val="4C96649F"/>
    <w:rsid w:val="4C975D73"/>
    <w:rsid w:val="4C982217"/>
    <w:rsid w:val="4C983FC5"/>
    <w:rsid w:val="4C9E35A6"/>
    <w:rsid w:val="4C9E7102"/>
    <w:rsid w:val="4CA24E44"/>
    <w:rsid w:val="4CA25171"/>
    <w:rsid w:val="4CA27D42"/>
    <w:rsid w:val="4CA30BBC"/>
    <w:rsid w:val="4CA3296A"/>
    <w:rsid w:val="4CA706AC"/>
    <w:rsid w:val="4CA94424"/>
    <w:rsid w:val="4CAA019C"/>
    <w:rsid w:val="4CAC5CC3"/>
    <w:rsid w:val="4CB22BAD"/>
    <w:rsid w:val="4CB87FD3"/>
    <w:rsid w:val="4CBA03DF"/>
    <w:rsid w:val="4CBB4158"/>
    <w:rsid w:val="4CC27294"/>
    <w:rsid w:val="4CC32D5A"/>
    <w:rsid w:val="4CC4300C"/>
    <w:rsid w:val="4CC4707B"/>
    <w:rsid w:val="4CC528E0"/>
    <w:rsid w:val="4CC86E8C"/>
    <w:rsid w:val="4CC96874"/>
    <w:rsid w:val="4CCA7EF7"/>
    <w:rsid w:val="4CCC3C6F"/>
    <w:rsid w:val="4CD174D7"/>
    <w:rsid w:val="4CD60F91"/>
    <w:rsid w:val="4CD6689C"/>
    <w:rsid w:val="4CD86AB8"/>
    <w:rsid w:val="4CD945DE"/>
    <w:rsid w:val="4CE03BBE"/>
    <w:rsid w:val="4CE54D31"/>
    <w:rsid w:val="4CE70AA9"/>
    <w:rsid w:val="4CEA67EB"/>
    <w:rsid w:val="4CEE0089"/>
    <w:rsid w:val="4CF17B79"/>
    <w:rsid w:val="4CF338F1"/>
    <w:rsid w:val="4CF3744D"/>
    <w:rsid w:val="4CF431C6"/>
    <w:rsid w:val="4CF80F08"/>
    <w:rsid w:val="4CF82CB6"/>
    <w:rsid w:val="4CFD094D"/>
    <w:rsid w:val="4CFD720C"/>
    <w:rsid w:val="4CFF2296"/>
    <w:rsid w:val="4CFF4044"/>
    <w:rsid w:val="4D01600E"/>
    <w:rsid w:val="4D021D86"/>
    <w:rsid w:val="4D0553D3"/>
    <w:rsid w:val="4D07114B"/>
    <w:rsid w:val="4D096C71"/>
    <w:rsid w:val="4D0B0C3B"/>
    <w:rsid w:val="4D0C49B3"/>
    <w:rsid w:val="4D0F7FFF"/>
    <w:rsid w:val="4D1473C4"/>
    <w:rsid w:val="4D1675E0"/>
    <w:rsid w:val="4D186EB4"/>
    <w:rsid w:val="4D1952A4"/>
    <w:rsid w:val="4D1B69A4"/>
    <w:rsid w:val="4D1D44CA"/>
    <w:rsid w:val="4D20220D"/>
    <w:rsid w:val="4D21045F"/>
    <w:rsid w:val="4D221AE1"/>
    <w:rsid w:val="4D245859"/>
    <w:rsid w:val="4D292E6F"/>
    <w:rsid w:val="4D2C6E03"/>
    <w:rsid w:val="4D2E0486"/>
    <w:rsid w:val="4D2E492A"/>
    <w:rsid w:val="4D30352B"/>
    <w:rsid w:val="4D330192"/>
    <w:rsid w:val="4D371A30"/>
    <w:rsid w:val="4D381304"/>
    <w:rsid w:val="4D3857A8"/>
    <w:rsid w:val="4D3B2BA3"/>
    <w:rsid w:val="4D3F2693"/>
    <w:rsid w:val="4D477799"/>
    <w:rsid w:val="4D4E28D6"/>
    <w:rsid w:val="4D5048A0"/>
    <w:rsid w:val="4D551EB6"/>
    <w:rsid w:val="4D553C64"/>
    <w:rsid w:val="4D575A4F"/>
    <w:rsid w:val="4D602609"/>
    <w:rsid w:val="4D624F2A"/>
    <w:rsid w:val="4D6640C3"/>
    <w:rsid w:val="4D693BB4"/>
    <w:rsid w:val="4D6B792C"/>
    <w:rsid w:val="4D6D36A4"/>
    <w:rsid w:val="4D6F4AED"/>
    <w:rsid w:val="4D7560B4"/>
    <w:rsid w:val="4D761E2D"/>
    <w:rsid w:val="4D77007F"/>
    <w:rsid w:val="4D7B7443"/>
    <w:rsid w:val="4D7D31BB"/>
    <w:rsid w:val="4D7F0CE1"/>
    <w:rsid w:val="4D7F33D7"/>
    <w:rsid w:val="4D801F35"/>
    <w:rsid w:val="4D8207D1"/>
    <w:rsid w:val="4D891B60"/>
    <w:rsid w:val="4D8D78A2"/>
    <w:rsid w:val="4D902EEE"/>
    <w:rsid w:val="4D907392"/>
    <w:rsid w:val="4D930C30"/>
    <w:rsid w:val="4D981DA3"/>
    <w:rsid w:val="4D987FF5"/>
    <w:rsid w:val="4D9D385D"/>
    <w:rsid w:val="4DA1334D"/>
    <w:rsid w:val="4DA16EA9"/>
    <w:rsid w:val="4DA30E74"/>
    <w:rsid w:val="4DA34F8D"/>
    <w:rsid w:val="4DA42E3E"/>
    <w:rsid w:val="4DA60964"/>
    <w:rsid w:val="4DA62712"/>
    <w:rsid w:val="4DA846DC"/>
    <w:rsid w:val="4DAB41CC"/>
    <w:rsid w:val="4DAE15C6"/>
    <w:rsid w:val="4DB017E2"/>
    <w:rsid w:val="4DB12E65"/>
    <w:rsid w:val="4DB72B71"/>
    <w:rsid w:val="4DB90697"/>
    <w:rsid w:val="4DBA7F6B"/>
    <w:rsid w:val="4DBC3CE3"/>
    <w:rsid w:val="4DBE3EFF"/>
    <w:rsid w:val="4DC64B62"/>
    <w:rsid w:val="4DCB4199"/>
    <w:rsid w:val="4DD0778F"/>
    <w:rsid w:val="4DD3727F"/>
    <w:rsid w:val="4DD454D1"/>
    <w:rsid w:val="4DD54DA5"/>
    <w:rsid w:val="4DD74FC1"/>
    <w:rsid w:val="4DDA685F"/>
    <w:rsid w:val="4DDC4386"/>
    <w:rsid w:val="4DDC6134"/>
    <w:rsid w:val="4DE374C2"/>
    <w:rsid w:val="4DE4148C"/>
    <w:rsid w:val="4DEA4CF4"/>
    <w:rsid w:val="4DEB281B"/>
    <w:rsid w:val="4DEB45C9"/>
    <w:rsid w:val="4DF07E31"/>
    <w:rsid w:val="4DF25957"/>
    <w:rsid w:val="4DF571F5"/>
    <w:rsid w:val="4DF711BF"/>
    <w:rsid w:val="4DFA0CB0"/>
    <w:rsid w:val="4DFF0074"/>
    <w:rsid w:val="4E000207"/>
    <w:rsid w:val="4E0062C6"/>
    <w:rsid w:val="4E01203E"/>
    <w:rsid w:val="4E037B64"/>
    <w:rsid w:val="4E0631B0"/>
    <w:rsid w:val="4E0833CC"/>
    <w:rsid w:val="4E086F29"/>
    <w:rsid w:val="4E0D09E3"/>
    <w:rsid w:val="4E0F02B7"/>
    <w:rsid w:val="4E1028CD"/>
    <w:rsid w:val="4E105DDD"/>
    <w:rsid w:val="4E13108B"/>
    <w:rsid w:val="4E151645"/>
    <w:rsid w:val="4E173610"/>
    <w:rsid w:val="4E18105F"/>
    <w:rsid w:val="4E184B52"/>
    <w:rsid w:val="4E191136"/>
    <w:rsid w:val="4E197388"/>
    <w:rsid w:val="4E1C29D4"/>
    <w:rsid w:val="4E1C4782"/>
    <w:rsid w:val="4E1C6E78"/>
    <w:rsid w:val="4E1F24C4"/>
    <w:rsid w:val="4E1F4272"/>
    <w:rsid w:val="4E217FEA"/>
    <w:rsid w:val="4E281379"/>
    <w:rsid w:val="4E28581D"/>
    <w:rsid w:val="4E2A50F1"/>
    <w:rsid w:val="4E2B2C17"/>
    <w:rsid w:val="4E2D698F"/>
    <w:rsid w:val="4E3221F7"/>
    <w:rsid w:val="4E353A96"/>
    <w:rsid w:val="4E3E294A"/>
    <w:rsid w:val="4E3E2D7A"/>
    <w:rsid w:val="4E3E6DEE"/>
    <w:rsid w:val="4E3F66C2"/>
    <w:rsid w:val="4E40026B"/>
    <w:rsid w:val="4E4168DE"/>
    <w:rsid w:val="4E4361B3"/>
    <w:rsid w:val="4E473EF5"/>
    <w:rsid w:val="4E485577"/>
    <w:rsid w:val="4E4A5793"/>
    <w:rsid w:val="4E4B0C7F"/>
    <w:rsid w:val="4E4F2DA9"/>
    <w:rsid w:val="4E516B22"/>
    <w:rsid w:val="4E54216E"/>
    <w:rsid w:val="4E571C5E"/>
    <w:rsid w:val="4E593C28"/>
    <w:rsid w:val="4E597784"/>
    <w:rsid w:val="4E5B34FC"/>
    <w:rsid w:val="4E5C7274"/>
    <w:rsid w:val="4E612ADD"/>
    <w:rsid w:val="4E6323B1"/>
    <w:rsid w:val="4E644A95"/>
    <w:rsid w:val="4E685C19"/>
    <w:rsid w:val="4E6879C7"/>
    <w:rsid w:val="4E6A373F"/>
    <w:rsid w:val="4E6B1D97"/>
    <w:rsid w:val="4E6B4968"/>
    <w:rsid w:val="4E6F51FA"/>
    <w:rsid w:val="4E775E5C"/>
    <w:rsid w:val="4E7B3B9E"/>
    <w:rsid w:val="4E807407"/>
    <w:rsid w:val="4E816CDB"/>
    <w:rsid w:val="4E830CA5"/>
    <w:rsid w:val="4E8314AE"/>
    <w:rsid w:val="4E880069"/>
    <w:rsid w:val="4E881E17"/>
    <w:rsid w:val="4E8862BB"/>
    <w:rsid w:val="4E8A2033"/>
    <w:rsid w:val="4E8B1381"/>
    <w:rsid w:val="4E8C5DAC"/>
    <w:rsid w:val="4E8E7D02"/>
    <w:rsid w:val="4E920EE8"/>
    <w:rsid w:val="4E922C96"/>
    <w:rsid w:val="4E9904C8"/>
    <w:rsid w:val="4E9B1B4B"/>
    <w:rsid w:val="4E9C3B15"/>
    <w:rsid w:val="4E9E0749"/>
    <w:rsid w:val="4EA02117"/>
    <w:rsid w:val="4EA2112B"/>
    <w:rsid w:val="4EA2737D"/>
    <w:rsid w:val="4EA330F5"/>
    <w:rsid w:val="4EA33777"/>
    <w:rsid w:val="4EA529C9"/>
    <w:rsid w:val="4EA84268"/>
    <w:rsid w:val="4EAD187E"/>
    <w:rsid w:val="4EB175C0"/>
    <w:rsid w:val="4EB3158A"/>
    <w:rsid w:val="4EB40E5E"/>
    <w:rsid w:val="4EB470B0"/>
    <w:rsid w:val="4EB62E28"/>
    <w:rsid w:val="4EB64BD7"/>
    <w:rsid w:val="4EBB043F"/>
    <w:rsid w:val="4EBD5F65"/>
    <w:rsid w:val="4EC45545"/>
    <w:rsid w:val="4EC70B92"/>
    <w:rsid w:val="4EC866B8"/>
    <w:rsid w:val="4EC92B5C"/>
    <w:rsid w:val="4ECC32FB"/>
    <w:rsid w:val="4ECD3CCE"/>
    <w:rsid w:val="4ECF4EE4"/>
    <w:rsid w:val="4ED137BE"/>
    <w:rsid w:val="4ED27537"/>
    <w:rsid w:val="4ED432AF"/>
    <w:rsid w:val="4ED736E4"/>
    <w:rsid w:val="4ED80FF1"/>
    <w:rsid w:val="4ED84B4D"/>
    <w:rsid w:val="4EDD2163"/>
    <w:rsid w:val="4EDE412D"/>
    <w:rsid w:val="4EDF237F"/>
    <w:rsid w:val="4EDF611A"/>
    <w:rsid w:val="4EE259CC"/>
    <w:rsid w:val="4EE47996"/>
    <w:rsid w:val="4EEE046C"/>
    <w:rsid w:val="4EEE4370"/>
    <w:rsid w:val="4EEF1E97"/>
    <w:rsid w:val="4EEF633A"/>
    <w:rsid w:val="4EF23735"/>
    <w:rsid w:val="4EF37BD9"/>
    <w:rsid w:val="4EF474AD"/>
    <w:rsid w:val="4EF5033F"/>
    <w:rsid w:val="4EF643A0"/>
    <w:rsid w:val="4EF727D8"/>
    <w:rsid w:val="4EF86F9D"/>
    <w:rsid w:val="4EF92D15"/>
    <w:rsid w:val="4EFB6A8D"/>
    <w:rsid w:val="4EFE20DA"/>
    <w:rsid w:val="4EFF590E"/>
    <w:rsid w:val="4F041DE6"/>
    <w:rsid w:val="4F053468"/>
    <w:rsid w:val="4F05790C"/>
    <w:rsid w:val="4F0771E0"/>
    <w:rsid w:val="4F0973FC"/>
    <w:rsid w:val="4F0A4F22"/>
    <w:rsid w:val="4F0A6CD0"/>
    <w:rsid w:val="4F0C0C9A"/>
    <w:rsid w:val="4F0C47F7"/>
    <w:rsid w:val="4F0F42E7"/>
    <w:rsid w:val="4F161B19"/>
    <w:rsid w:val="4F1813ED"/>
    <w:rsid w:val="4F18319B"/>
    <w:rsid w:val="4F18763F"/>
    <w:rsid w:val="4F1A33B7"/>
    <w:rsid w:val="4F1D6A04"/>
    <w:rsid w:val="4F22226C"/>
    <w:rsid w:val="4F277882"/>
    <w:rsid w:val="4F29184C"/>
    <w:rsid w:val="4F2A7373"/>
    <w:rsid w:val="4F2C30EB"/>
    <w:rsid w:val="4F2C6C47"/>
    <w:rsid w:val="4F302BDB"/>
    <w:rsid w:val="4F310701"/>
    <w:rsid w:val="4F332EB2"/>
    <w:rsid w:val="4F3501F1"/>
    <w:rsid w:val="4F363F69"/>
    <w:rsid w:val="4F381A8F"/>
    <w:rsid w:val="4F38383D"/>
    <w:rsid w:val="4F3A5808"/>
    <w:rsid w:val="4F3D2C02"/>
    <w:rsid w:val="4F416B96"/>
    <w:rsid w:val="4F42290E"/>
    <w:rsid w:val="4F440434"/>
    <w:rsid w:val="4F457D08"/>
    <w:rsid w:val="4F473A81"/>
    <w:rsid w:val="4F493C9D"/>
    <w:rsid w:val="4F4977F9"/>
    <w:rsid w:val="4F4C553B"/>
    <w:rsid w:val="4F4D3A59"/>
    <w:rsid w:val="4F4E12B3"/>
    <w:rsid w:val="4F4E4E0F"/>
    <w:rsid w:val="4F4F0B87"/>
    <w:rsid w:val="4F4F2935"/>
    <w:rsid w:val="4F560168"/>
    <w:rsid w:val="4F581B73"/>
    <w:rsid w:val="4F585C8E"/>
    <w:rsid w:val="4F5B577E"/>
    <w:rsid w:val="4F5B74ED"/>
    <w:rsid w:val="4F5C39D0"/>
    <w:rsid w:val="4F5D32A4"/>
    <w:rsid w:val="4F5F0DCA"/>
    <w:rsid w:val="4F610FE6"/>
    <w:rsid w:val="4F6208BA"/>
    <w:rsid w:val="4F626B0C"/>
    <w:rsid w:val="4F6328C1"/>
    <w:rsid w:val="4F6665FD"/>
    <w:rsid w:val="4F691C49"/>
    <w:rsid w:val="4F697E9B"/>
    <w:rsid w:val="4F6B2D93"/>
    <w:rsid w:val="4F6C798B"/>
    <w:rsid w:val="4F756840"/>
    <w:rsid w:val="4F766114"/>
    <w:rsid w:val="4F7725B8"/>
    <w:rsid w:val="4F7815E6"/>
    <w:rsid w:val="4F786330"/>
    <w:rsid w:val="4F7C6826"/>
    <w:rsid w:val="4F806F93"/>
    <w:rsid w:val="4F840831"/>
    <w:rsid w:val="4F844CD5"/>
    <w:rsid w:val="4F860A4D"/>
    <w:rsid w:val="4F870321"/>
    <w:rsid w:val="4F895E47"/>
    <w:rsid w:val="4F8C3B89"/>
    <w:rsid w:val="4F8D0EEC"/>
    <w:rsid w:val="4F8D1DDB"/>
    <w:rsid w:val="4F9071D6"/>
    <w:rsid w:val="4F9273F2"/>
    <w:rsid w:val="4F952A3E"/>
    <w:rsid w:val="4F9842DC"/>
    <w:rsid w:val="4FA03191"/>
    <w:rsid w:val="4FA42C81"/>
    <w:rsid w:val="4FA64C4B"/>
    <w:rsid w:val="4FA8127B"/>
    <w:rsid w:val="4FA90297"/>
    <w:rsid w:val="4FAA2FE5"/>
    <w:rsid w:val="4FAB2D34"/>
    <w:rsid w:val="4FAD17C3"/>
    <w:rsid w:val="4FAE1D52"/>
    <w:rsid w:val="4FB05418"/>
    <w:rsid w:val="4FB05ACA"/>
    <w:rsid w:val="4FB07878"/>
    <w:rsid w:val="4FB1539E"/>
    <w:rsid w:val="4FB235F0"/>
    <w:rsid w:val="4FB31116"/>
    <w:rsid w:val="4FB355BA"/>
    <w:rsid w:val="4FB657B1"/>
    <w:rsid w:val="4FB8497E"/>
    <w:rsid w:val="4FB8672C"/>
    <w:rsid w:val="4FBC621D"/>
    <w:rsid w:val="4FBF3F5F"/>
    <w:rsid w:val="4FC275AB"/>
    <w:rsid w:val="4FC357FD"/>
    <w:rsid w:val="4FC57BED"/>
    <w:rsid w:val="4FC82E13"/>
    <w:rsid w:val="4FC926E8"/>
    <w:rsid w:val="4FCC21D8"/>
    <w:rsid w:val="4FCD042A"/>
    <w:rsid w:val="4FCE5F50"/>
    <w:rsid w:val="4FCF692C"/>
    <w:rsid w:val="4FD01CC8"/>
    <w:rsid w:val="4FD07F1A"/>
    <w:rsid w:val="4FD23C92"/>
    <w:rsid w:val="4FD572DE"/>
    <w:rsid w:val="4FD7252C"/>
    <w:rsid w:val="4FDA2B47"/>
    <w:rsid w:val="4FDD5ADA"/>
    <w:rsid w:val="4FE237A9"/>
    <w:rsid w:val="4FE65048"/>
    <w:rsid w:val="4FE87012"/>
    <w:rsid w:val="4FE958A7"/>
    <w:rsid w:val="4FED4628"/>
    <w:rsid w:val="4FEE03A0"/>
    <w:rsid w:val="4FEE214E"/>
    <w:rsid w:val="4FEE65F2"/>
    <w:rsid w:val="4FF359B6"/>
    <w:rsid w:val="4FF37764"/>
    <w:rsid w:val="4FF736F9"/>
    <w:rsid w:val="4FF84D7B"/>
    <w:rsid w:val="4FFA6D45"/>
    <w:rsid w:val="500100D3"/>
    <w:rsid w:val="50025BF9"/>
    <w:rsid w:val="5003209D"/>
    <w:rsid w:val="5005565E"/>
    <w:rsid w:val="5006393C"/>
    <w:rsid w:val="50096F88"/>
    <w:rsid w:val="500A6321"/>
    <w:rsid w:val="500B0F52"/>
    <w:rsid w:val="500D2516"/>
    <w:rsid w:val="500E3561"/>
    <w:rsid w:val="50100316"/>
    <w:rsid w:val="50120532"/>
    <w:rsid w:val="501222E0"/>
    <w:rsid w:val="50177495"/>
    <w:rsid w:val="5019366F"/>
    <w:rsid w:val="5019541D"/>
    <w:rsid w:val="501A1195"/>
    <w:rsid w:val="501F0559"/>
    <w:rsid w:val="502245A8"/>
    <w:rsid w:val="50242014"/>
    <w:rsid w:val="502838B2"/>
    <w:rsid w:val="50285660"/>
    <w:rsid w:val="502A762A"/>
    <w:rsid w:val="502B33A2"/>
    <w:rsid w:val="502D0EC8"/>
    <w:rsid w:val="50324731"/>
    <w:rsid w:val="50334005"/>
    <w:rsid w:val="50355FCF"/>
    <w:rsid w:val="504306EC"/>
    <w:rsid w:val="50463D38"/>
    <w:rsid w:val="50493828"/>
    <w:rsid w:val="504A7CCC"/>
    <w:rsid w:val="504B75A0"/>
    <w:rsid w:val="504D156B"/>
    <w:rsid w:val="504D50C7"/>
    <w:rsid w:val="50502E09"/>
    <w:rsid w:val="50526B81"/>
    <w:rsid w:val="505333D6"/>
    <w:rsid w:val="50575F45"/>
    <w:rsid w:val="505F4DFA"/>
    <w:rsid w:val="506105AA"/>
    <w:rsid w:val="50630D8E"/>
    <w:rsid w:val="50632B3C"/>
    <w:rsid w:val="506348EA"/>
    <w:rsid w:val="50642410"/>
    <w:rsid w:val="50664BD3"/>
    <w:rsid w:val="506A211C"/>
    <w:rsid w:val="506A5C79"/>
    <w:rsid w:val="506B7C43"/>
    <w:rsid w:val="506D7517"/>
    <w:rsid w:val="50700DB5"/>
    <w:rsid w:val="50716B01"/>
    <w:rsid w:val="50720FD1"/>
    <w:rsid w:val="50722D7F"/>
    <w:rsid w:val="507408A5"/>
    <w:rsid w:val="5076286F"/>
    <w:rsid w:val="50795EBC"/>
    <w:rsid w:val="507B60D8"/>
    <w:rsid w:val="507C1E50"/>
    <w:rsid w:val="507C3BFE"/>
    <w:rsid w:val="507D4F01"/>
    <w:rsid w:val="507E1724"/>
    <w:rsid w:val="507E34D2"/>
    <w:rsid w:val="507F724A"/>
    <w:rsid w:val="50830AE8"/>
    <w:rsid w:val="50834F8C"/>
    <w:rsid w:val="50850D04"/>
    <w:rsid w:val="5086682B"/>
    <w:rsid w:val="508A631B"/>
    <w:rsid w:val="508E75C7"/>
    <w:rsid w:val="50955D59"/>
    <w:rsid w:val="509B22D6"/>
    <w:rsid w:val="50A37BEA"/>
    <w:rsid w:val="50A54F03"/>
    <w:rsid w:val="50A76ECD"/>
    <w:rsid w:val="50A867A1"/>
    <w:rsid w:val="50AB55A3"/>
    <w:rsid w:val="50AD3DB7"/>
    <w:rsid w:val="50AE5470"/>
    <w:rsid w:val="50AF7B2F"/>
    <w:rsid w:val="50B12FCF"/>
    <w:rsid w:val="50B213CE"/>
    <w:rsid w:val="50B82E88"/>
    <w:rsid w:val="50B9275C"/>
    <w:rsid w:val="50BC3FFA"/>
    <w:rsid w:val="50BE5FC4"/>
    <w:rsid w:val="50C07F8E"/>
    <w:rsid w:val="50C11611"/>
    <w:rsid w:val="50C25FC3"/>
    <w:rsid w:val="50C3182D"/>
    <w:rsid w:val="50C35389"/>
    <w:rsid w:val="50C555A5"/>
    <w:rsid w:val="50C7131D"/>
    <w:rsid w:val="50C8299F"/>
    <w:rsid w:val="50C86E43"/>
    <w:rsid w:val="50CA4969"/>
    <w:rsid w:val="50CD4459"/>
    <w:rsid w:val="50CD6207"/>
    <w:rsid w:val="50CF1F80"/>
    <w:rsid w:val="50CF3D2E"/>
    <w:rsid w:val="50D41344"/>
    <w:rsid w:val="50D47596"/>
    <w:rsid w:val="50D852D8"/>
    <w:rsid w:val="50D92DFE"/>
    <w:rsid w:val="50D94BAC"/>
    <w:rsid w:val="50DE2E0E"/>
    <w:rsid w:val="50E33C7D"/>
    <w:rsid w:val="50E61077"/>
    <w:rsid w:val="50E81293"/>
    <w:rsid w:val="50E83041"/>
    <w:rsid w:val="50EA500B"/>
    <w:rsid w:val="50EC0D83"/>
    <w:rsid w:val="50EC3FE1"/>
    <w:rsid w:val="50EC7FE3"/>
    <w:rsid w:val="50ED0658"/>
    <w:rsid w:val="50F43794"/>
    <w:rsid w:val="50F814D6"/>
    <w:rsid w:val="50F87728"/>
    <w:rsid w:val="50FA6B29"/>
    <w:rsid w:val="50FD4D3F"/>
    <w:rsid w:val="51024103"/>
    <w:rsid w:val="510460CD"/>
    <w:rsid w:val="51051E45"/>
    <w:rsid w:val="51053BF3"/>
    <w:rsid w:val="510734C7"/>
    <w:rsid w:val="51085492"/>
    <w:rsid w:val="510A745C"/>
    <w:rsid w:val="510C31D4"/>
    <w:rsid w:val="510D2AA8"/>
    <w:rsid w:val="511107EA"/>
    <w:rsid w:val="51112598"/>
    <w:rsid w:val="51114346"/>
    <w:rsid w:val="51160A08"/>
    <w:rsid w:val="51167BAE"/>
    <w:rsid w:val="511931FB"/>
    <w:rsid w:val="511B3417"/>
    <w:rsid w:val="511B51C5"/>
    <w:rsid w:val="511B6F73"/>
    <w:rsid w:val="511D0F3D"/>
    <w:rsid w:val="511E6A63"/>
    <w:rsid w:val="51257DF2"/>
    <w:rsid w:val="51281690"/>
    <w:rsid w:val="51295B34"/>
    <w:rsid w:val="512C5624"/>
    <w:rsid w:val="512F6EC2"/>
    <w:rsid w:val="51312C3A"/>
    <w:rsid w:val="51340035"/>
    <w:rsid w:val="51383FC9"/>
    <w:rsid w:val="51385D77"/>
    <w:rsid w:val="513A1AEF"/>
    <w:rsid w:val="513B13C3"/>
    <w:rsid w:val="513B5867"/>
    <w:rsid w:val="514069D9"/>
    <w:rsid w:val="5141620C"/>
    <w:rsid w:val="51422751"/>
    <w:rsid w:val="51426BF5"/>
    <w:rsid w:val="5144296E"/>
    <w:rsid w:val="51450494"/>
    <w:rsid w:val="514774AD"/>
    <w:rsid w:val="51477D68"/>
    <w:rsid w:val="51493AE0"/>
    <w:rsid w:val="514C537E"/>
    <w:rsid w:val="514E559A"/>
    <w:rsid w:val="514F4E6E"/>
    <w:rsid w:val="51501312"/>
    <w:rsid w:val="51542485"/>
    <w:rsid w:val="51581F75"/>
    <w:rsid w:val="51586419"/>
    <w:rsid w:val="515B3813"/>
    <w:rsid w:val="515D57DD"/>
    <w:rsid w:val="515D758B"/>
    <w:rsid w:val="515E05A0"/>
    <w:rsid w:val="5164091A"/>
    <w:rsid w:val="5167040A"/>
    <w:rsid w:val="5167665C"/>
    <w:rsid w:val="516A1CA8"/>
    <w:rsid w:val="516A3A56"/>
    <w:rsid w:val="516A7EFA"/>
    <w:rsid w:val="516E79EA"/>
    <w:rsid w:val="51730B5D"/>
    <w:rsid w:val="51735001"/>
    <w:rsid w:val="51764AF1"/>
    <w:rsid w:val="517D376B"/>
    <w:rsid w:val="51840FBC"/>
    <w:rsid w:val="51853BCA"/>
    <w:rsid w:val="51890380"/>
    <w:rsid w:val="518C07B2"/>
    <w:rsid w:val="518C7E71"/>
    <w:rsid w:val="518E3BE9"/>
    <w:rsid w:val="518E5997"/>
    <w:rsid w:val="51905BB3"/>
    <w:rsid w:val="519125ED"/>
    <w:rsid w:val="519555A0"/>
    <w:rsid w:val="51956D25"/>
    <w:rsid w:val="519A07DF"/>
    <w:rsid w:val="519A258E"/>
    <w:rsid w:val="519A433C"/>
    <w:rsid w:val="519C4558"/>
    <w:rsid w:val="519F1486"/>
    <w:rsid w:val="519F7BA4"/>
    <w:rsid w:val="51A11B6E"/>
    <w:rsid w:val="51A4340C"/>
    <w:rsid w:val="51A46F68"/>
    <w:rsid w:val="51AB6549"/>
    <w:rsid w:val="51AF590D"/>
    <w:rsid w:val="51B04FDC"/>
    <w:rsid w:val="51B86EB8"/>
    <w:rsid w:val="51BA2C30"/>
    <w:rsid w:val="51BB2504"/>
    <w:rsid w:val="51BD002A"/>
    <w:rsid w:val="51BD44CE"/>
    <w:rsid w:val="51BF1FF4"/>
    <w:rsid w:val="51C413B8"/>
    <w:rsid w:val="51C5332C"/>
    <w:rsid w:val="51C94C21"/>
    <w:rsid w:val="51C969CF"/>
    <w:rsid w:val="51CC64BF"/>
    <w:rsid w:val="51CD2963"/>
    <w:rsid w:val="51D05FAF"/>
    <w:rsid w:val="51D11D27"/>
    <w:rsid w:val="51D3784E"/>
    <w:rsid w:val="51DA0BDC"/>
    <w:rsid w:val="51DA5080"/>
    <w:rsid w:val="51DA6B07"/>
    <w:rsid w:val="51DA6E2E"/>
    <w:rsid w:val="51DF2696"/>
    <w:rsid w:val="51DF4444"/>
    <w:rsid w:val="51E7154B"/>
    <w:rsid w:val="51E90E1F"/>
    <w:rsid w:val="51EB5005"/>
    <w:rsid w:val="51EC090F"/>
    <w:rsid w:val="51EE6435"/>
    <w:rsid w:val="51F003FF"/>
    <w:rsid w:val="51F15F26"/>
    <w:rsid w:val="51F37EF0"/>
    <w:rsid w:val="51F55A16"/>
    <w:rsid w:val="51F577C4"/>
    <w:rsid w:val="51F662E0"/>
    <w:rsid w:val="51FB0B52"/>
    <w:rsid w:val="51FE0D6E"/>
    <w:rsid w:val="52043EAB"/>
    <w:rsid w:val="52050085"/>
    <w:rsid w:val="5207117A"/>
    <w:rsid w:val="52075749"/>
    <w:rsid w:val="520B6FE7"/>
    <w:rsid w:val="520C2D5F"/>
    <w:rsid w:val="520E4D2A"/>
    <w:rsid w:val="52100AA2"/>
    <w:rsid w:val="521265C8"/>
    <w:rsid w:val="52140592"/>
    <w:rsid w:val="521560B8"/>
    <w:rsid w:val="52157E66"/>
    <w:rsid w:val="52173BDE"/>
    <w:rsid w:val="5218167A"/>
    <w:rsid w:val="521A1920"/>
    <w:rsid w:val="521A722A"/>
    <w:rsid w:val="521C2FA3"/>
    <w:rsid w:val="521F697C"/>
    <w:rsid w:val="521F6F37"/>
    <w:rsid w:val="522400A9"/>
    <w:rsid w:val="522462FB"/>
    <w:rsid w:val="52262073"/>
    <w:rsid w:val="52271947"/>
    <w:rsid w:val="52272BF6"/>
    <w:rsid w:val="52304CA0"/>
    <w:rsid w:val="52306A4E"/>
    <w:rsid w:val="523302EC"/>
    <w:rsid w:val="52354064"/>
    <w:rsid w:val="5237602E"/>
    <w:rsid w:val="523835F9"/>
    <w:rsid w:val="523A167B"/>
    <w:rsid w:val="523F3135"/>
    <w:rsid w:val="52426781"/>
    <w:rsid w:val="524424F9"/>
    <w:rsid w:val="52466271"/>
    <w:rsid w:val="52481FEA"/>
    <w:rsid w:val="52497018"/>
    <w:rsid w:val="524B7D2C"/>
    <w:rsid w:val="52500E9E"/>
    <w:rsid w:val="52505342"/>
    <w:rsid w:val="52524C16"/>
    <w:rsid w:val="52552958"/>
    <w:rsid w:val="525A7F6F"/>
    <w:rsid w:val="525C5A95"/>
    <w:rsid w:val="526112FD"/>
    <w:rsid w:val="526450B0"/>
    <w:rsid w:val="526B217C"/>
    <w:rsid w:val="526D7CA2"/>
    <w:rsid w:val="526E7576"/>
    <w:rsid w:val="527032EE"/>
    <w:rsid w:val="52716B96"/>
    <w:rsid w:val="527252B8"/>
    <w:rsid w:val="52734B8D"/>
    <w:rsid w:val="52742DDF"/>
    <w:rsid w:val="52770955"/>
    <w:rsid w:val="52770B21"/>
    <w:rsid w:val="5277467D"/>
    <w:rsid w:val="527B23BF"/>
    <w:rsid w:val="527C7EE5"/>
    <w:rsid w:val="527E5A0B"/>
    <w:rsid w:val="528079D5"/>
    <w:rsid w:val="528A0854"/>
    <w:rsid w:val="528B0128"/>
    <w:rsid w:val="528B637A"/>
    <w:rsid w:val="528C45CC"/>
    <w:rsid w:val="528D42BC"/>
    <w:rsid w:val="528F7C18"/>
    <w:rsid w:val="52923265"/>
    <w:rsid w:val="52926C9E"/>
    <w:rsid w:val="52940EC9"/>
    <w:rsid w:val="52945AA3"/>
    <w:rsid w:val="52966AAF"/>
    <w:rsid w:val="52976ACD"/>
    <w:rsid w:val="52992845"/>
    <w:rsid w:val="529B480F"/>
    <w:rsid w:val="529C0587"/>
    <w:rsid w:val="529E1C09"/>
    <w:rsid w:val="529E60AD"/>
    <w:rsid w:val="52A03BD4"/>
    <w:rsid w:val="52A116FA"/>
    <w:rsid w:val="52A31916"/>
    <w:rsid w:val="52A336C4"/>
    <w:rsid w:val="52A511EA"/>
    <w:rsid w:val="52A94F25"/>
    <w:rsid w:val="52AA2CA4"/>
    <w:rsid w:val="52B21B59"/>
    <w:rsid w:val="52B7716F"/>
    <w:rsid w:val="52B96A43"/>
    <w:rsid w:val="52BC07CA"/>
    <w:rsid w:val="52BC29D7"/>
    <w:rsid w:val="52BE04FE"/>
    <w:rsid w:val="52C33D66"/>
    <w:rsid w:val="52C378C2"/>
    <w:rsid w:val="52C5188C"/>
    <w:rsid w:val="52C553E8"/>
    <w:rsid w:val="52C61160"/>
    <w:rsid w:val="52C75604"/>
    <w:rsid w:val="52C8137C"/>
    <w:rsid w:val="52CB6777"/>
    <w:rsid w:val="52CC02BF"/>
    <w:rsid w:val="52CC2C1B"/>
    <w:rsid w:val="52CD6993"/>
    <w:rsid w:val="52D37645"/>
    <w:rsid w:val="52D65847"/>
    <w:rsid w:val="52D715BF"/>
    <w:rsid w:val="52DB10B0"/>
    <w:rsid w:val="52DE294E"/>
    <w:rsid w:val="52E02222"/>
    <w:rsid w:val="52E2243E"/>
    <w:rsid w:val="52E55A8A"/>
    <w:rsid w:val="52E635B0"/>
    <w:rsid w:val="52ED2B91"/>
    <w:rsid w:val="52F91536"/>
    <w:rsid w:val="52FB705C"/>
    <w:rsid w:val="52FC4B82"/>
    <w:rsid w:val="52FE4D9E"/>
    <w:rsid w:val="53000B16"/>
    <w:rsid w:val="530103EA"/>
    <w:rsid w:val="53051C89"/>
    <w:rsid w:val="53057EDB"/>
    <w:rsid w:val="53061A90"/>
    <w:rsid w:val="53071EA5"/>
    <w:rsid w:val="53095C1D"/>
    <w:rsid w:val="530A54F1"/>
    <w:rsid w:val="530E0072"/>
    <w:rsid w:val="530F6FAB"/>
    <w:rsid w:val="5311062D"/>
    <w:rsid w:val="53146370"/>
    <w:rsid w:val="531620E8"/>
    <w:rsid w:val="53177C0E"/>
    <w:rsid w:val="531B5950"/>
    <w:rsid w:val="531D3476"/>
    <w:rsid w:val="531E2D4A"/>
    <w:rsid w:val="531E71EE"/>
    <w:rsid w:val="53202F66"/>
    <w:rsid w:val="53213917"/>
    <w:rsid w:val="53234805"/>
    <w:rsid w:val="532439D9"/>
    <w:rsid w:val="532562F9"/>
    <w:rsid w:val="53281E1B"/>
    <w:rsid w:val="532A7941"/>
    <w:rsid w:val="532C36B9"/>
    <w:rsid w:val="53312A7E"/>
    <w:rsid w:val="53316F22"/>
    <w:rsid w:val="533407C0"/>
    <w:rsid w:val="53346A12"/>
    <w:rsid w:val="53360094"/>
    <w:rsid w:val="53397B84"/>
    <w:rsid w:val="533F163E"/>
    <w:rsid w:val="53407165"/>
    <w:rsid w:val="53426A39"/>
    <w:rsid w:val="5345477B"/>
    <w:rsid w:val="534722A1"/>
    <w:rsid w:val="534A7FE3"/>
    <w:rsid w:val="534D2933"/>
    <w:rsid w:val="534D53DE"/>
    <w:rsid w:val="53511372"/>
    <w:rsid w:val="53537EE6"/>
    <w:rsid w:val="5354676C"/>
    <w:rsid w:val="53560736"/>
    <w:rsid w:val="53563C96"/>
    <w:rsid w:val="536015B5"/>
    <w:rsid w:val="53605111"/>
    <w:rsid w:val="53620E89"/>
    <w:rsid w:val="53642E53"/>
    <w:rsid w:val="53670B95"/>
    <w:rsid w:val="536A2433"/>
    <w:rsid w:val="536A41E2"/>
    <w:rsid w:val="536D0D7A"/>
    <w:rsid w:val="536E5A80"/>
    <w:rsid w:val="536E7AE6"/>
    <w:rsid w:val="536E7B06"/>
    <w:rsid w:val="536F7A4A"/>
    <w:rsid w:val="53714FDF"/>
    <w:rsid w:val="5371731E"/>
    <w:rsid w:val="53755060"/>
    <w:rsid w:val="53771DEF"/>
    <w:rsid w:val="537806AC"/>
    <w:rsid w:val="53784B50"/>
    <w:rsid w:val="537A4F7F"/>
    <w:rsid w:val="537D2167"/>
    <w:rsid w:val="538057B3"/>
    <w:rsid w:val="53807561"/>
    <w:rsid w:val="538F0902"/>
    <w:rsid w:val="53915C12"/>
    <w:rsid w:val="53937294"/>
    <w:rsid w:val="53966D85"/>
    <w:rsid w:val="53982AFD"/>
    <w:rsid w:val="539F032F"/>
    <w:rsid w:val="539F21DB"/>
    <w:rsid w:val="53A05E55"/>
    <w:rsid w:val="53A21BCD"/>
    <w:rsid w:val="53A5346C"/>
    <w:rsid w:val="53A97906"/>
    <w:rsid w:val="53AE40CE"/>
    <w:rsid w:val="53B13BBE"/>
    <w:rsid w:val="53B4545D"/>
    <w:rsid w:val="53B56692"/>
    <w:rsid w:val="53B86CFB"/>
    <w:rsid w:val="53BB4A3D"/>
    <w:rsid w:val="53BB67EB"/>
    <w:rsid w:val="53BD6A07"/>
    <w:rsid w:val="53BF0089"/>
    <w:rsid w:val="53C27B7A"/>
    <w:rsid w:val="53C658BC"/>
    <w:rsid w:val="53C71634"/>
    <w:rsid w:val="53C733E2"/>
    <w:rsid w:val="53C75190"/>
    <w:rsid w:val="53CA4C80"/>
    <w:rsid w:val="53CB1124"/>
    <w:rsid w:val="53CB2ED2"/>
    <w:rsid w:val="53CE29C2"/>
    <w:rsid w:val="53CE4770"/>
    <w:rsid w:val="53D0274A"/>
    <w:rsid w:val="53D14261"/>
    <w:rsid w:val="53D1600F"/>
    <w:rsid w:val="53D17DBD"/>
    <w:rsid w:val="53D24C45"/>
    <w:rsid w:val="53D55AFF"/>
    <w:rsid w:val="53D77AC9"/>
    <w:rsid w:val="53E45D42"/>
    <w:rsid w:val="53E67D0C"/>
    <w:rsid w:val="53E75832"/>
    <w:rsid w:val="53E775E0"/>
    <w:rsid w:val="53E93358"/>
    <w:rsid w:val="53EC4BF7"/>
    <w:rsid w:val="53EE096F"/>
    <w:rsid w:val="53EE4E13"/>
    <w:rsid w:val="53F1045F"/>
    <w:rsid w:val="53F341D7"/>
    <w:rsid w:val="53F65A75"/>
    <w:rsid w:val="53FA37B7"/>
    <w:rsid w:val="53FA5565"/>
    <w:rsid w:val="53FC752F"/>
    <w:rsid w:val="53FD0BB2"/>
    <w:rsid w:val="53FD6E04"/>
    <w:rsid w:val="53FF0DCE"/>
    <w:rsid w:val="540208BE"/>
    <w:rsid w:val="5402441A"/>
    <w:rsid w:val="5406215C"/>
    <w:rsid w:val="540B1521"/>
    <w:rsid w:val="540B32CF"/>
    <w:rsid w:val="540C7047"/>
    <w:rsid w:val="540D34EB"/>
    <w:rsid w:val="540E2DBF"/>
    <w:rsid w:val="54104D89"/>
    <w:rsid w:val="54120B01"/>
    <w:rsid w:val="54134879"/>
    <w:rsid w:val="5415239F"/>
    <w:rsid w:val="54183C3E"/>
    <w:rsid w:val="541A1764"/>
    <w:rsid w:val="541C5A4A"/>
    <w:rsid w:val="541F6D7A"/>
    <w:rsid w:val="5422686A"/>
    <w:rsid w:val="54244390"/>
    <w:rsid w:val="542520B4"/>
    <w:rsid w:val="542872F4"/>
    <w:rsid w:val="542919A7"/>
    <w:rsid w:val="542C1497"/>
    <w:rsid w:val="54316AAD"/>
    <w:rsid w:val="54324CFF"/>
    <w:rsid w:val="54352A41"/>
    <w:rsid w:val="543547EF"/>
    <w:rsid w:val="543640C4"/>
    <w:rsid w:val="543C16DA"/>
    <w:rsid w:val="543D5452"/>
    <w:rsid w:val="544113E6"/>
    <w:rsid w:val="54426862"/>
    <w:rsid w:val="54436F0C"/>
    <w:rsid w:val="54444A33"/>
    <w:rsid w:val="54462559"/>
    <w:rsid w:val="54483D0D"/>
    <w:rsid w:val="54493DF7"/>
    <w:rsid w:val="544B3DCF"/>
    <w:rsid w:val="544E58B1"/>
    <w:rsid w:val="54505185"/>
    <w:rsid w:val="545253A1"/>
    <w:rsid w:val="5455279C"/>
    <w:rsid w:val="545804DE"/>
    <w:rsid w:val="54596122"/>
    <w:rsid w:val="545A4256"/>
    <w:rsid w:val="545B2183"/>
    <w:rsid w:val="545D5AF4"/>
    <w:rsid w:val="545D78A2"/>
    <w:rsid w:val="545F186C"/>
    <w:rsid w:val="546225B7"/>
    <w:rsid w:val="546572A4"/>
    <w:rsid w:val="546649A9"/>
    <w:rsid w:val="546926EB"/>
    <w:rsid w:val="546D21DB"/>
    <w:rsid w:val="546E385E"/>
    <w:rsid w:val="54703A7A"/>
    <w:rsid w:val="54726F7A"/>
    <w:rsid w:val="5474356A"/>
    <w:rsid w:val="54752E3E"/>
    <w:rsid w:val="547B002C"/>
    <w:rsid w:val="547C5F7A"/>
    <w:rsid w:val="547F5A6B"/>
    <w:rsid w:val="54813591"/>
    <w:rsid w:val="54815C87"/>
    <w:rsid w:val="54817A35"/>
    <w:rsid w:val="548337AD"/>
    <w:rsid w:val="54837309"/>
    <w:rsid w:val="54843081"/>
    <w:rsid w:val="5486329D"/>
    <w:rsid w:val="54880DC3"/>
    <w:rsid w:val="54890697"/>
    <w:rsid w:val="548B08B3"/>
    <w:rsid w:val="548D462B"/>
    <w:rsid w:val="548E5CAE"/>
    <w:rsid w:val="548F2152"/>
    <w:rsid w:val="54905ECA"/>
    <w:rsid w:val="54924E23"/>
    <w:rsid w:val="549332C4"/>
    <w:rsid w:val="54947768"/>
    <w:rsid w:val="549534E0"/>
    <w:rsid w:val="549E0B9F"/>
    <w:rsid w:val="54A24918"/>
    <w:rsid w:val="54A31759"/>
    <w:rsid w:val="54A35BFD"/>
    <w:rsid w:val="54A43723"/>
    <w:rsid w:val="54A92AE8"/>
    <w:rsid w:val="54AD4386"/>
    <w:rsid w:val="54AF45A2"/>
    <w:rsid w:val="54B020C8"/>
    <w:rsid w:val="54B06A24"/>
    <w:rsid w:val="54B5148C"/>
    <w:rsid w:val="54B55930"/>
    <w:rsid w:val="54B75204"/>
    <w:rsid w:val="54B90F7D"/>
    <w:rsid w:val="54B92B9F"/>
    <w:rsid w:val="54BB2F47"/>
    <w:rsid w:val="54C0055D"/>
    <w:rsid w:val="54C142D5"/>
    <w:rsid w:val="54C16083"/>
    <w:rsid w:val="54C47CB2"/>
    <w:rsid w:val="54C53DC5"/>
    <w:rsid w:val="54C618EB"/>
    <w:rsid w:val="54C811C0"/>
    <w:rsid w:val="54CA4EB4"/>
    <w:rsid w:val="54CB0CB0"/>
    <w:rsid w:val="54CB6F02"/>
    <w:rsid w:val="54CC5154"/>
    <w:rsid w:val="54CD67D6"/>
    <w:rsid w:val="54CF07A0"/>
    <w:rsid w:val="54CF4DC4"/>
    <w:rsid w:val="54D44008"/>
    <w:rsid w:val="54D538DD"/>
    <w:rsid w:val="54D63807"/>
    <w:rsid w:val="54D65DCA"/>
    <w:rsid w:val="54D9161F"/>
    <w:rsid w:val="54D97871"/>
    <w:rsid w:val="54DC110F"/>
    <w:rsid w:val="54DE6C35"/>
    <w:rsid w:val="54E104D3"/>
    <w:rsid w:val="54E12281"/>
    <w:rsid w:val="54E3424B"/>
    <w:rsid w:val="54E51D72"/>
    <w:rsid w:val="54E86EAC"/>
    <w:rsid w:val="54E9053C"/>
    <w:rsid w:val="54EB3100"/>
    <w:rsid w:val="54ED50CA"/>
    <w:rsid w:val="54F226E1"/>
    <w:rsid w:val="54F2448F"/>
    <w:rsid w:val="54F31AB6"/>
    <w:rsid w:val="54F46459"/>
    <w:rsid w:val="54F55D2D"/>
    <w:rsid w:val="54FB4092"/>
    <w:rsid w:val="54FC530D"/>
    <w:rsid w:val="54FC70BB"/>
    <w:rsid w:val="54FE2A13"/>
    <w:rsid w:val="54FF095A"/>
    <w:rsid w:val="55052414"/>
    <w:rsid w:val="550541C2"/>
    <w:rsid w:val="55061CE8"/>
    <w:rsid w:val="55085A60"/>
    <w:rsid w:val="5511700B"/>
    <w:rsid w:val="5512068D"/>
    <w:rsid w:val="551268DF"/>
    <w:rsid w:val="55144405"/>
    <w:rsid w:val="55173EF5"/>
    <w:rsid w:val="55175CA3"/>
    <w:rsid w:val="551B1C37"/>
    <w:rsid w:val="551E34D6"/>
    <w:rsid w:val="551E5284"/>
    <w:rsid w:val="551E7032"/>
    <w:rsid w:val="551E742C"/>
    <w:rsid w:val="55200FFC"/>
    <w:rsid w:val="55202DAA"/>
    <w:rsid w:val="5523289A"/>
    <w:rsid w:val="55236D3E"/>
    <w:rsid w:val="552503C0"/>
    <w:rsid w:val="55292DFE"/>
    <w:rsid w:val="552A1E7A"/>
    <w:rsid w:val="5531145B"/>
    <w:rsid w:val="55313209"/>
    <w:rsid w:val="55346855"/>
    <w:rsid w:val="553B4087"/>
    <w:rsid w:val="553B5E36"/>
    <w:rsid w:val="554051FA"/>
    <w:rsid w:val="55434CEA"/>
    <w:rsid w:val="55450A62"/>
    <w:rsid w:val="554538AF"/>
    <w:rsid w:val="55464EF7"/>
    <w:rsid w:val="554A6079"/>
    <w:rsid w:val="554A7E27"/>
    <w:rsid w:val="554D5B69"/>
    <w:rsid w:val="554D7917"/>
    <w:rsid w:val="554F7B33"/>
    <w:rsid w:val="555111B5"/>
    <w:rsid w:val="55592760"/>
    <w:rsid w:val="555962BC"/>
    <w:rsid w:val="555B64D8"/>
    <w:rsid w:val="555D3FFE"/>
    <w:rsid w:val="555D5DAC"/>
    <w:rsid w:val="555E1B24"/>
    <w:rsid w:val="5560764A"/>
    <w:rsid w:val="55654C60"/>
    <w:rsid w:val="556829A3"/>
    <w:rsid w:val="556A04C9"/>
    <w:rsid w:val="556A671B"/>
    <w:rsid w:val="556D1D67"/>
    <w:rsid w:val="55711857"/>
    <w:rsid w:val="55733821"/>
    <w:rsid w:val="5579695E"/>
    <w:rsid w:val="557B0928"/>
    <w:rsid w:val="557B2451"/>
    <w:rsid w:val="557B2897"/>
    <w:rsid w:val="55805F3E"/>
    <w:rsid w:val="55872E29"/>
    <w:rsid w:val="558A46C7"/>
    <w:rsid w:val="558E065B"/>
    <w:rsid w:val="558F1CDD"/>
    <w:rsid w:val="558F526C"/>
    <w:rsid w:val="558F7F2F"/>
    <w:rsid w:val="55911EF9"/>
    <w:rsid w:val="55915A56"/>
    <w:rsid w:val="559334FE"/>
    <w:rsid w:val="55937A20"/>
    <w:rsid w:val="55945546"/>
    <w:rsid w:val="559612BE"/>
    <w:rsid w:val="55983288"/>
    <w:rsid w:val="55992B5C"/>
    <w:rsid w:val="559A0800"/>
    <w:rsid w:val="559B4B26"/>
    <w:rsid w:val="559C1F84"/>
    <w:rsid w:val="559D264C"/>
    <w:rsid w:val="55A16F92"/>
    <w:rsid w:val="55A325CC"/>
    <w:rsid w:val="55A439DB"/>
    <w:rsid w:val="55A47054"/>
    <w:rsid w:val="55A97243"/>
    <w:rsid w:val="55AA6BB4"/>
    <w:rsid w:val="55AB2C15"/>
    <w:rsid w:val="55AD6C76"/>
    <w:rsid w:val="55B160F8"/>
    <w:rsid w:val="55B300C2"/>
    <w:rsid w:val="55B81234"/>
    <w:rsid w:val="55BA127A"/>
    <w:rsid w:val="55BA7EEF"/>
    <w:rsid w:val="55BB0D24"/>
    <w:rsid w:val="55BB2AD2"/>
    <w:rsid w:val="55BC3B9A"/>
    <w:rsid w:val="55BC7B1E"/>
    <w:rsid w:val="55C220B3"/>
    <w:rsid w:val="55C53951"/>
    <w:rsid w:val="55C71477"/>
    <w:rsid w:val="55CA0F67"/>
    <w:rsid w:val="55CC1183"/>
    <w:rsid w:val="55CD4B1F"/>
    <w:rsid w:val="55CE76F0"/>
    <w:rsid w:val="55CF47D0"/>
    <w:rsid w:val="55D122F6"/>
    <w:rsid w:val="55D1679A"/>
    <w:rsid w:val="55D63DB0"/>
    <w:rsid w:val="55D930C2"/>
    <w:rsid w:val="55DD0C9B"/>
    <w:rsid w:val="55DF2C65"/>
    <w:rsid w:val="55E22755"/>
    <w:rsid w:val="55E55DA1"/>
    <w:rsid w:val="55E93AE3"/>
    <w:rsid w:val="55E95892"/>
    <w:rsid w:val="55EB785C"/>
    <w:rsid w:val="55F36710"/>
    <w:rsid w:val="55F52488"/>
    <w:rsid w:val="55F61D5C"/>
    <w:rsid w:val="55F83D27"/>
    <w:rsid w:val="55FA184D"/>
    <w:rsid w:val="55FA7A9F"/>
    <w:rsid w:val="55FB670D"/>
    <w:rsid w:val="55FB7373"/>
    <w:rsid w:val="56004989"/>
    <w:rsid w:val="56024BA5"/>
    <w:rsid w:val="56073F6A"/>
    <w:rsid w:val="56097CE2"/>
    <w:rsid w:val="560B1CAC"/>
    <w:rsid w:val="560C332E"/>
    <w:rsid w:val="560E354A"/>
    <w:rsid w:val="56102E1E"/>
    <w:rsid w:val="56130B60"/>
    <w:rsid w:val="56146138"/>
    <w:rsid w:val="56186177"/>
    <w:rsid w:val="561A1EEF"/>
    <w:rsid w:val="561C5C67"/>
    <w:rsid w:val="561D378D"/>
    <w:rsid w:val="561F12B3"/>
    <w:rsid w:val="561F5757"/>
    <w:rsid w:val="56290384"/>
    <w:rsid w:val="562E14F6"/>
    <w:rsid w:val="563034C0"/>
    <w:rsid w:val="56332FB1"/>
    <w:rsid w:val="56333CCD"/>
    <w:rsid w:val="56384123"/>
    <w:rsid w:val="563A2710"/>
    <w:rsid w:val="563A433F"/>
    <w:rsid w:val="563C75B0"/>
    <w:rsid w:val="563F54B2"/>
    <w:rsid w:val="56424FA2"/>
    <w:rsid w:val="56474D13"/>
    <w:rsid w:val="564B02FA"/>
    <w:rsid w:val="564C7BCE"/>
    <w:rsid w:val="565151E5"/>
    <w:rsid w:val="56574EF1"/>
    <w:rsid w:val="565A053D"/>
    <w:rsid w:val="565D1DDC"/>
    <w:rsid w:val="565E627F"/>
    <w:rsid w:val="5663166A"/>
    <w:rsid w:val="56674A08"/>
    <w:rsid w:val="56682C5A"/>
    <w:rsid w:val="56690780"/>
    <w:rsid w:val="566B62A7"/>
    <w:rsid w:val="566E223B"/>
    <w:rsid w:val="56701B0F"/>
    <w:rsid w:val="56723AD9"/>
    <w:rsid w:val="567333AD"/>
    <w:rsid w:val="56786C15"/>
    <w:rsid w:val="56794E67"/>
    <w:rsid w:val="567C04B4"/>
    <w:rsid w:val="567D5FDA"/>
    <w:rsid w:val="567F7FA4"/>
    <w:rsid w:val="56811F6E"/>
    <w:rsid w:val="56813D1C"/>
    <w:rsid w:val="56815ACA"/>
    <w:rsid w:val="56821842"/>
    <w:rsid w:val="56835CE6"/>
    <w:rsid w:val="56861332"/>
    <w:rsid w:val="569021B1"/>
    <w:rsid w:val="5697353F"/>
    <w:rsid w:val="569A3030"/>
    <w:rsid w:val="569E667C"/>
    <w:rsid w:val="569F0646"/>
    <w:rsid w:val="569F23F4"/>
    <w:rsid w:val="56A17F1A"/>
    <w:rsid w:val="56A31EE4"/>
    <w:rsid w:val="56A33C92"/>
    <w:rsid w:val="56A416CE"/>
    <w:rsid w:val="56A619D5"/>
    <w:rsid w:val="56A65531"/>
    <w:rsid w:val="56A93273"/>
    <w:rsid w:val="56AA5540"/>
    <w:rsid w:val="56AB2B47"/>
    <w:rsid w:val="56AD2D63"/>
    <w:rsid w:val="56AD4B11"/>
    <w:rsid w:val="56AD68BF"/>
    <w:rsid w:val="56B063AF"/>
    <w:rsid w:val="56B13CD2"/>
    <w:rsid w:val="56B22127"/>
    <w:rsid w:val="56B55774"/>
    <w:rsid w:val="56B714EC"/>
    <w:rsid w:val="56B75990"/>
    <w:rsid w:val="56B90D23"/>
    <w:rsid w:val="56BA0FDC"/>
    <w:rsid w:val="56BA5480"/>
    <w:rsid w:val="56BE6D1E"/>
    <w:rsid w:val="56BF65EC"/>
    <w:rsid w:val="56BF65F2"/>
    <w:rsid w:val="56C02A96"/>
    <w:rsid w:val="56C65BD3"/>
    <w:rsid w:val="56C67981"/>
    <w:rsid w:val="56CB4F97"/>
    <w:rsid w:val="56CD0D0F"/>
    <w:rsid w:val="56D46542"/>
    <w:rsid w:val="56D976B4"/>
    <w:rsid w:val="56DA167E"/>
    <w:rsid w:val="56E147BB"/>
    <w:rsid w:val="56E36785"/>
    <w:rsid w:val="56E60023"/>
    <w:rsid w:val="56E66275"/>
    <w:rsid w:val="56E878F7"/>
    <w:rsid w:val="56EB388B"/>
    <w:rsid w:val="56ED7603"/>
    <w:rsid w:val="56F02C50"/>
    <w:rsid w:val="56F40992"/>
    <w:rsid w:val="56F444EE"/>
    <w:rsid w:val="56F664B8"/>
    <w:rsid w:val="56F95FA8"/>
    <w:rsid w:val="56FA587C"/>
    <w:rsid w:val="56FC15F5"/>
    <w:rsid w:val="57010267"/>
    <w:rsid w:val="570109B9"/>
    <w:rsid w:val="57016C0B"/>
    <w:rsid w:val="57030BD5"/>
    <w:rsid w:val="570B1838"/>
    <w:rsid w:val="570D3802"/>
    <w:rsid w:val="570F757A"/>
    <w:rsid w:val="5712706A"/>
    <w:rsid w:val="571406EC"/>
    <w:rsid w:val="5714693E"/>
    <w:rsid w:val="571606A1"/>
    <w:rsid w:val="5717642E"/>
    <w:rsid w:val="571921A6"/>
    <w:rsid w:val="571B7CCD"/>
    <w:rsid w:val="571F7091"/>
    <w:rsid w:val="57236B81"/>
    <w:rsid w:val="57243FF4"/>
    <w:rsid w:val="57250B4B"/>
    <w:rsid w:val="57253D43"/>
    <w:rsid w:val="572A7F10"/>
    <w:rsid w:val="572F5526"/>
    <w:rsid w:val="573963A5"/>
    <w:rsid w:val="573F0BFC"/>
    <w:rsid w:val="57407733"/>
    <w:rsid w:val="57435475"/>
    <w:rsid w:val="5751576E"/>
    <w:rsid w:val="57517B92"/>
    <w:rsid w:val="57521214"/>
    <w:rsid w:val="57541431"/>
    <w:rsid w:val="575431DF"/>
    <w:rsid w:val="57544F8D"/>
    <w:rsid w:val="575516E1"/>
    <w:rsid w:val="575642B2"/>
    <w:rsid w:val="57580F21"/>
    <w:rsid w:val="575C2093"/>
    <w:rsid w:val="575D15B4"/>
    <w:rsid w:val="575E405D"/>
    <w:rsid w:val="57601B83"/>
    <w:rsid w:val="576158FB"/>
    <w:rsid w:val="576176AA"/>
    <w:rsid w:val="57655010"/>
    <w:rsid w:val="57664CC0"/>
    <w:rsid w:val="57671164"/>
    <w:rsid w:val="576F0018"/>
    <w:rsid w:val="57711FE2"/>
    <w:rsid w:val="57732E88"/>
    <w:rsid w:val="577363AB"/>
    <w:rsid w:val="577B076B"/>
    <w:rsid w:val="577B4C0F"/>
    <w:rsid w:val="577D2735"/>
    <w:rsid w:val="577E200A"/>
    <w:rsid w:val="577E64AD"/>
    <w:rsid w:val="578109AF"/>
    <w:rsid w:val="578735B4"/>
    <w:rsid w:val="578A4E52"/>
    <w:rsid w:val="578A6C00"/>
    <w:rsid w:val="578C2978"/>
    <w:rsid w:val="578C4726"/>
    <w:rsid w:val="578D049F"/>
    <w:rsid w:val="578F4217"/>
    <w:rsid w:val="57914433"/>
    <w:rsid w:val="57932DC4"/>
    <w:rsid w:val="57946E25"/>
    <w:rsid w:val="57947A7F"/>
    <w:rsid w:val="57961A49"/>
    <w:rsid w:val="579730CB"/>
    <w:rsid w:val="579932E7"/>
    <w:rsid w:val="57996E43"/>
    <w:rsid w:val="579D2DD8"/>
    <w:rsid w:val="57A8352A"/>
    <w:rsid w:val="57AA2DFF"/>
    <w:rsid w:val="57AF1A69"/>
    <w:rsid w:val="57B13CA2"/>
    <w:rsid w:val="57B27F05"/>
    <w:rsid w:val="57B65C47"/>
    <w:rsid w:val="57B8376D"/>
    <w:rsid w:val="57B91294"/>
    <w:rsid w:val="57BB14B0"/>
    <w:rsid w:val="57BB325E"/>
    <w:rsid w:val="57C00874"/>
    <w:rsid w:val="57C245EC"/>
    <w:rsid w:val="57C2639A"/>
    <w:rsid w:val="57C71C02"/>
    <w:rsid w:val="57C93BCD"/>
    <w:rsid w:val="57CE2F91"/>
    <w:rsid w:val="57CF0AB7"/>
    <w:rsid w:val="57D12A81"/>
    <w:rsid w:val="57D165DD"/>
    <w:rsid w:val="57D305A7"/>
    <w:rsid w:val="57D4431F"/>
    <w:rsid w:val="57D60097"/>
    <w:rsid w:val="57D61E46"/>
    <w:rsid w:val="57D63BF4"/>
    <w:rsid w:val="57D83E10"/>
    <w:rsid w:val="57DA5C9F"/>
    <w:rsid w:val="57DA7B88"/>
    <w:rsid w:val="57DB3900"/>
    <w:rsid w:val="57DE0CFA"/>
    <w:rsid w:val="57DE6F4C"/>
    <w:rsid w:val="57E207EA"/>
    <w:rsid w:val="57E24C8E"/>
    <w:rsid w:val="57E36310"/>
    <w:rsid w:val="57E5652D"/>
    <w:rsid w:val="57E75E01"/>
    <w:rsid w:val="57E91B79"/>
    <w:rsid w:val="57EE718F"/>
    <w:rsid w:val="57EF1159"/>
    <w:rsid w:val="57F16C7F"/>
    <w:rsid w:val="57F4051E"/>
    <w:rsid w:val="57F81DBC"/>
    <w:rsid w:val="57FA1FD8"/>
    <w:rsid w:val="57FA2E5F"/>
    <w:rsid w:val="57FB365A"/>
    <w:rsid w:val="57FD3876"/>
    <w:rsid w:val="57FE314A"/>
    <w:rsid w:val="58022C3B"/>
    <w:rsid w:val="580249E9"/>
    <w:rsid w:val="58044C05"/>
    <w:rsid w:val="5806097D"/>
    <w:rsid w:val="58117322"/>
    <w:rsid w:val="58134E48"/>
    <w:rsid w:val="58141F88"/>
    <w:rsid w:val="58164938"/>
    <w:rsid w:val="5818698A"/>
    <w:rsid w:val="581B530B"/>
    <w:rsid w:val="581F559B"/>
    <w:rsid w:val="582232DD"/>
    <w:rsid w:val="58242BB1"/>
    <w:rsid w:val="58256929"/>
    <w:rsid w:val="582738AE"/>
    <w:rsid w:val="58276B45"/>
    <w:rsid w:val="5829466B"/>
    <w:rsid w:val="582A3F3F"/>
    <w:rsid w:val="582E3A30"/>
    <w:rsid w:val="583077E2"/>
    <w:rsid w:val="58313520"/>
    <w:rsid w:val="583152CE"/>
    <w:rsid w:val="58317531"/>
    <w:rsid w:val="58353010"/>
    <w:rsid w:val="58354DBE"/>
    <w:rsid w:val="58382B00"/>
    <w:rsid w:val="583A0626"/>
    <w:rsid w:val="583A6878"/>
    <w:rsid w:val="583D0117"/>
    <w:rsid w:val="583D1EC5"/>
    <w:rsid w:val="58405511"/>
    <w:rsid w:val="58421289"/>
    <w:rsid w:val="5842572D"/>
    <w:rsid w:val="584414A5"/>
    <w:rsid w:val="58450D79"/>
    <w:rsid w:val="5846521D"/>
    <w:rsid w:val="58466FCB"/>
    <w:rsid w:val="58474AF1"/>
    <w:rsid w:val="584B2834"/>
    <w:rsid w:val="584C2108"/>
    <w:rsid w:val="584D65AC"/>
    <w:rsid w:val="584D6D0A"/>
    <w:rsid w:val="5853143B"/>
    <w:rsid w:val="58615BB3"/>
    <w:rsid w:val="5866141B"/>
    <w:rsid w:val="5866766D"/>
    <w:rsid w:val="58675193"/>
    <w:rsid w:val="58692CBA"/>
    <w:rsid w:val="58694A68"/>
    <w:rsid w:val="586A0293"/>
    <w:rsid w:val="586A05AE"/>
    <w:rsid w:val="586C4558"/>
    <w:rsid w:val="586D09FC"/>
    <w:rsid w:val="586E02D0"/>
    <w:rsid w:val="587358E6"/>
    <w:rsid w:val="587578B0"/>
    <w:rsid w:val="58767185"/>
    <w:rsid w:val="587B479B"/>
    <w:rsid w:val="587C29ED"/>
    <w:rsid w:val="587D49B7"/>
    <w:rsid w:val="587D6765"/>
    <w:rsid w:val="58816255"/>
    <w:rsid w:val="5883051A"/>
    <w:rsid w:val="58836DD9"/>
    <w:rsid w:val="588418A2"/>
    <w:rsid w:val="58845D45"/>
    <w:rsid w:val="5886386C"/>
    <w:rsid w:val="588C69A8"/>
    <w:rsid w:val="588E0972"/>
    <w:rsid w:val="588F6E1D"/>
    <w:rsid w:val="58906498"/>
    <w:rsid w:val="58913FBE"/>
    <w:rsid w:val="58951D01"/>
    <w:rsid w:val="58953AAF"/>
    <w:rsid w:val="5895585D"/>
    <w:rsid w:val="5898534D"/>
    <w:rsid w:val="589870FB"/>
    <w:rsid w:val="589C308F"/>
    <w:rsid w:val="589C4E3D"/>
    <w:rsid w:val="589D0BB5"/>
    <w:rsid w:val="589F492D"/>
    <w:rsid w:val="58A04049"/>
    <w:rsid w:val="58A106A5"/>
    <w:rsid w:val="58A14202"/>
    <w:rsid w:val="58A40196"/>
    <w:rsid w:val="58A61818"/>
    <w:rsid w:val="58A75590"/>
    <w:rsid w:val="58A91308"/>
    <w:rsid w:val="58A957AC"/>
    <w:rsid w:val="58A9755A"/>
    <w:rsid w:val="58AA36C5"/>
    <w:rsid w:val="58AB1524"/>
    <w:rsid w:val="58AB6E2E"/>
    <w:rsid w:val="58AD704A"/>
    <w:rsid w:val="58B008E9"/>
    <w:rsid w:val="58B303D9"/>
    <w:rsid w:val="58B54151"/>
    <w:rsid w:val="58BD1B3B"/>
    <w:rsid w:val="58BE31ED"/>
    <w:rsid w:val="58BF28DA"/>
    <w:rsid w:val="58C12AF6"/>
    <w:rsid w:val="58C16652"/>
    <w:rsid w:val="58C223CA"/>
    <w:rsid w:val="58C359AD"/>
    <w:rsid w:val="58C3686E"/>
    <w:rsid w:val="58C42423"/>
    <w:rsid w:val="58C46142"/>
    <w:rsid w:val="58C57D6B"/>
    <w:rsid w:val="58C61EBA"/>
    <w:rsid w:val="58C6432E"/>
    <w:rsid w:val="58C779E0"/>
    <w:rsid w:val="58C93758"/>
    <w:rsid w:val="58CA156E"/>
    <w:rsid w:val="58CB127E"/>
    <w:rsid w:val="58CB413F"/>
    <w:rsid w:val="58CD4FF7"/>
    <w:rsid w:val="58CF2F5F"/>
    <w:rsid w:val="58CF5213"/>
    <w:rsid w:val="58D02D39"/>
    <w:rsid w:val="58D2260D"/>
    <w:rsid w:val="58D72319"/>
    <w:rsid w:val="58D97E3F"/>
    <w:rsid w:val="58DC348C"/>
    <w:rsid w:val="58E223C6"/>
    <w:rsid w:val="58E3481A"/>
    <w:rsid w:val="58E42340"/>
    <w:rsid w:val="58E467E4"/>
    <w:rsid w:val="58E6430A"/>
    <w:rsid w:val="58E93DFA"/>
    <w:rsid w:val="58EB1921"/>
    <w:rsid w:val="58EF1411"/>
    <w:rsid w:val="58F06F37"/>
    <w:rsid w:val="58F307D5"/>
    <w:rsid w:val="58F702C5"/>
    <w:rsid w:val="58F92290"/>
    <w:rsid w:val="58FC05E9"/>
    <w:rsid w:val="59011144"/>
    <w:rsid w:val="59012EF2"/>
    <w:rsid w:val="59024494"/>
    <w:rsid w:val="590429E2"/>
    <w:rsid w:val="59044790"/>
    <w:rsid w:val="590824D3"/>
    <w:rsid w:val="59090210"/>
    <w:rsid w:val="59091DA7"/>
    <w:rsid w:val="59097FF9"/>
    <w:rsid w:val="590B3D71"/>
    <w:rsid w:val="590E560F"/>
    <w:rsid w:val="59146777"/>
    <w:rsid w:val="591E1CF6"/>
    <w:rsid w:val="591E3AA4"/>
    <w:rsid w:val="591E6307"/>
    <w:rsid w:val="59205A6E"/>
    <w:rsid w:val="59253085"/>
    <w:rsid w:val="59260BAB"/>
    <w:rsid w:val="59262959"/>
    <w:rsid w:val="592A069B"/>
    <w:rsid w:val="592B7F6F"/>
    <w:rsid w:val="592D018B"/>
    <w:rsid w:val="592D1F39"/>
    <w:rsid w:val="592D3CE7"/>
    <w:rsid w:val="592E180D"/>
    <w:rsid w:val="5932754F"/>
    <w:rsid w:val="59352B9C"/>
    <w:rsid w:val="593C3F2A"/>
    <w:rsid w:val="593C5016"/>
    <w:rsid w:val="593E4146"/>
    <w:rsid w:val="593E58F0"/>
    <w:rsid w:val="593E7CA2"/>
    <w:rsid w:val="593F3A1A"/>
    <w:rsid w:val="59407EBE"/>
    <w:rsid w:val="59411541"/>
    <w:rsid w:val="594159E5"/>
    <w:rsid w:val="5943175D"/>
    <w:rsid w:val="59441031"/>
    <w:rsid w:val="59464DA9"/>
    <w:rsid w:val="5947124D"/>
    <w:rsid w:val="59481573"/>
    <w:rsid w:val="594B23BF"/>
    <w:rsid w:val="594D4389"/>
    <w:rsid w:val="594F1EAF"/>
    <w:rsid w:val="594F3C5E"/>
    <w:rsid w:val="59505C28"/>
    <w:rsid w:val="595079D6"/>
    <w:rsid w:val="595219A0"/>
    <w:rsid w:val="5955323E"/>
    <w:rsid w:val="59590F80"/>
    <w:rsid w:val="595B6AA6"/>
    <w:rsid w:val="59613991"/>
    <w:rsid w:val="5963595B"/>
    <w:rsid w:val="59653481"/>
    <w:rsid w:val="596733BB"/>
    <w:rsid w:val="596811C3"/>
    <w:rsid w:val="59682F71"/>
    <w:rsid w:val="596A6CE9"/>
    <w:rsid w:val="596D5EB2"/>
    <w:rsid w:val="59701E26"/>
    <w:rsid w:val="59710078"/>
    <w:rsid w:val="59725B9E"/>
    <w:rsid w:val="597436C4"/>
    <w:rsid w:val="597638E0"/>
    <w:rsid w:val="597731B4"/>
    <w:rsid w:val="59796F2C"/>
    <w:rsid w:val="597B2CA5"/>
    <w:rsid w:val="597C07CB"/>
    <w:rsid w:val="597E09E7"/>
    <w:rsid w:val="597E2795"/>
    <w:rsid w:val="5980475F"/>
    <w:rsid w:val="598C4EB2"/>
    <w:rsid w:val="598D29D8"/>
    <w:rsid w:val="59926240"/>
    <w:rsid w:val="59945B14"/>
    <w:rsid w:val="5996188C"/>
    <w:rsid w:val="59965D30"/>
    <w:rsid w:val="59981AA8"/>
    <w:rsid w:val="5999137D"/>
    <w:rsid w:val="599B3347"/>
    <w:rsid w:val="599E6993"/>
    <w:rsid w:val="59A321FB"/>
    <w:rsid w:val="59A65848"/>
    <w:rsid w:val="59AA17DC"/>
    <w:rsid w:val="59AA781E"/>
    <w:rsid w:val="59AD46C0"/>
    <w:rsid w:val="59AD7291"/>
    <w:rsid w:val="59AF294E"/>
    <w:rsid w:val="59B166C6"/>
    <w:rsid w:val="59B2243E"/>
    <w:rsid w:val="59B30690"/>
    <w:rsid w:val="59B66EB3"/>
    <w:rsid w:val="59B817D3"/>
    <w:rsid w:val="59B9557B"/>
    <w:rsid w:val="59BA44AC"/>
    <w:rsid w:val="59BB12F3"/>
    <w:rsid w:val="59BB7545"/>
    <w:rsid w:val="59C06909"/>
    <w:rsid w:val="59C238B6"/>
    <w:rsid w:val="59C56616"/>
    <w:rsid w:val="59C7413C"/>
    <w:rsid w:val="59CA59DA"/>
    <w:rsid w:val="59CA7788"/>
    <w:rsid w:val="59CC3500"/>
    <w:rsid w:val="59CC52AE"/>
    <w:rsid w:val="59CF4D9E"/>
    <w:rsid w:val="59D14FBA"/>
    <w:rsid w:val="59D32AE1"/>
    <w:rsid w:val="59D40607"/>
    <w:rsid w:val="59D625D1"/>
    <w:rsid w:val="59D71F29"/>
    <w:rsid w:val="59D93E6F"/>
    <w:rsid w:val="59DD74BB"/>
    <w:rsid w:val="59DE1485"/>
    <w:rsid w:val="59DF76D7"/>
    <w:rsid w:val="59E00D5A"/>
    <w:rsid w:val="59E92304"/>
    <w:rsid w:val="59EA1BD8"/>
    <w:rsid w:val="59EC5950"/>
    <w:rsid w:val="59ED3476"/>
    <w:rsid w:val="59F24535"/>
    <w:rsid w:val="59F34F31"/>
    <w:rsid w:val="59F42A57"/>
    <w:rsid w:val="59FB2037"/>
    <w:rsid w:val="59FB5B93"/>
    <w:rsid w:val="59FD5DAF"/>
    <w:rsid w:val="59FD7B5D"/>
    <w:rsid w:val="59FF38D6"/>
    <w:rsid w:val="5A00764E"/>
    <w:rsid w:val="5A0233C6"/>
    <w:rsid w:val="5A032C9A"/>
    <w:rsid w:val="5A0507C0"/>
    <w:rsid w:val="5A0802B0"/>
    <w:rsid w:val="5A0C7DA1"/>
    <w:rsid w:val="5A1153B7"/>
    <w:rsid w:val="5A117165"/>
    <w:rsid w:val="5A137381"/>
    <w:rsid w:val="5A14373D"/>
    <w:rsid w:val="5A1804F3"/>
    <w:rsid w:val="5A1D0200"/>
    <w:rsid w:val="5A1D3D5C"/>
    <w:rsid w:val="5A1D5B0A"/>
    <w:rsid w:val="5A1F5D26"/>
    <w:rsid w:val="5A252C10"/>
    <w:rsid w:val="5A2A0227"/>
    <w:rsid w:val="5A2E7D17"/>
    <w:rsid w:val="5A3115B5"/>
    <w:rsid w:val="5A315A59"/>
    <w:rsid w:val="5A330243"/>
    <w:rsid w:val="5A3317D1"/>
    <w:rsid w:val="5A387066"/>
    <w:rsid w:val="5A3E3CD2"/>
    <w:rsid w:val="5A407A4A"/>
    <w:rsid w:val="5A421A14"/>
    <w:rsid w:val="5A4412E8"/>
    <w:rsid w:val="5A44753A"/>
    <w:rsid w:val="5A455061"/>
    <w:rsid w:val="5A47702B"/>
    <w:rsid w:val="5A4968FF"/>
    <w:rsid w:val="5A4B6B1B"/>
    <w:rsid w:val="5A530D01"/>
    <w:rsid w:val="5A532442"/>
    <w:rsid w:val="5A5A0B0C"/>
    <w:rsid w:val="5A5B2AD6"/>
    <w:rsid w:val="5A5C0D28"/>
    <w:rsid w:val="5A5D23AA"/>
    <w:rsid w:val="5A5E5E14"/>
    <w:rsid w:val="5A5F6122"/>
    <w:rsid w:val="5A6000EC"/>
    <w:rsid w:val="5A64198B"/>
    <w:rsid w:val="5A6621BA"/>
    <w:rsid w:val="5A690D4F"/>
    <w:rsid w:val="5A6C083F"/>
    <w:rsid w:val="5A7C4F26"/>
    <w:rsid w:val="5A7E53FE"/>
    <w:rsid w:val="5A7F0572"/>
    <w:rsid w:val="5A81078E"/>
    <w:rsid w:val="5A820063"/>
    <w:rsid w:val="5A842284"/>
    <w:rsid w:val="5A843DDB"/>
    <w:rsid w:val="5A871B1D"/>
    <w:rsid w:val="5A8B33BB"/>
    <w:rsid w:val="5A8C0E92"/>
    <w:rsid w:val="5A8C2C8F"/>
    <w:rsid w:val="5A932270"/>
    <w:rsid w:val="5A93401E"/>
    <w:rsid w:val="5A947624"/>
    <w:rsid w:val="5A955FE8"/>
    <w:rsid w:val="5A992006"/>
    <w:rsid w:val="5A9A1850"/>
    <w:rsid w:val="5A9B2ED2"/>
    <w:rsid w:val="5A9F29C3"/>
    <w:rsid w:val="5AA12BDF"/>
    <w:rsid w:val="5AA24261"/>
    <w:rsid w:val="5AA63D51"/>
    <w:rsid w:val="5AA71877"/>
    <w:rsid w:val="5AAD1584"/>
    <w:rsid w:val="5AB20948"/>
    <w:rsid w:val="5AB32912"/>
    <w:rsid w:val="5AB346C0"/>
    <w:rsid w:val="5AB521E6"/>
    <w:rsid w:val="5AB75F5E"/>
    <w:rsid w:val="5AB9705D"/>
    <w:rsid w:val="5ABA15AB"/>
    <w:rsid w:val="5ABA2A7F"/>
    <w:rsid w:val="5ABA5A4E"/>
    <w:rsid w:val="5ABA77FD"/>
    <w:rsid w:val="5ABC17C7"/>
    <w:rsid w:val="5AC02939"/>
    <w:rsid w:val="5AC16640"/>
    <w:rsid w:val="5AC8016B"/>
    <w:rsid w:val="5ACC12DE"/>
    <w:rsid w:val="5ACE32A8"/>
    <w:rsid w:val="5AD07020"/>
    <w:rsid w:val="5AD20FEA"/>
    <w:rsid w:val="5AD3266C"/>
    <w:rsid w:val="5AD36B10"/>
    <w:rsid w:val="5AD52888"/>
    <w:rsid w:val="5AD563E4"/>
    <w:rsid w:val="5AD84127"/>
    <w:rsid w:val="5AE42ACB"/>
    <w:rsid w:val="5AE605F2"/>
    <w:rsid w:val="5AE623A0"/>
    <w:rsid w:val="5AE825BC"/>
    <w:rsid w:val="5AE8436A"/>
    <w:rsid w:val="5AE91E90"/>
    <w:rsid w:val="5AE96334"/>
    <w:rsid w:val="5AEB20AC"/>
    <w:rsid w:val="5AEC372E"/>
    <w:rsid w:val="5AED7BD2"/>
    <w:rsid w:val="5AEE394A"/>
    <w:rsid w:val="5AF21780"/>
    <w:rsid w:val="5AF251E8"/>
    <w:rsid w:val="5AF56A87"/>
    <w:rsid w:val="5AF745AD"/>
    <w:rsid w:val="5AFA409D"/>
    <w:rsid w:val="5AFC7E15"/>
    <w:rsid w:val="5B01367D"/>
    <w:rsid w:val="5B046CCA"/>
    <w:rsid w:val="5B070568"/>
    <w:rsid w:val="5B0B1E06"/>
    <w:rsid w:val="5B0D5B7E"/>
    <w:rsid w:val="5B12588A"/>
    <w:rsid w:val="5B1433B1"/>
    <w:rsid w:val="5B155FAA"/>
    <w:rsid w:val="5B157129"/>
    <w:rsid w:val="5B1B25F4"/>
    <w:rsid w:val="5B1C4013"/>
    <w:rsid w:val="5B1F3B03"/>
    <w:rsid w:val="5B201C2D"/>
    <w:rsid w:val="5B2353A2"/>
    <w:rsid w:val="5B242EC8"/>
    <w:rsid w:val="5B2630E4"/>
    <w:rsid w:val="5B264E92"/>
    <w:rsid w:val="5B296730"/>
    <w:rsid w:val="5B2B24A8"/>
    <w:rsid w:val="5B2D6220"/>
    <w:rsid w:val="5B2F01EA"/>
    <w:rsid w:val="5B345801"/>
    <w:rsid w:val="5B3752F1"/>
    <w:rsid w:val="5B3A26EB"/>
    <w:rsid w:val="5B3A7E45"/>
    <w:rsid w:val="5B3E042E"/>
    <w:rsid w:val="5B4041A6"/>
    <w:rsid w:val="5B4478E7"/>
    <w:rsid w:val="5B465534"/>
    <w:rsid w:val="5B4672E2"/>
    <w:rsid w:val="5B4800FC"/>
    <w:rsid w:val="5B4812AC"/>
    <w:rsid w:val="5B490B80"/>
    <w:rsid w:val="5B4A5024"/>
    <w:rsid w:val="5B4B48F9"/>
    <w:rsid w:val="5B4B66A7"/>
    <w:rsid w:val="5B4F263B"/>
    <w:rsid w:val="5B547C51"/>
    <w:rsid w:val="5B555777"/>
    <w:rsid w:val="5B590DC3"/>
    <w:rsid w:val="5B595267"/>
    <w:rsid w:val="5B5B0FE0"/>
    <w:rsid w:val="5B5F2152"/>
    <w:rsid w:val="5B6065F6"/>
    <w:rsid w:val="5B6339F0"/>
    <w:rsid w:val="5B637E94"/>
    <w:rsid w:val="5B6854AA"/>
    <w:rsid w:val="5B6B4F9B"/>
    <w:rsid w:val="5B6D2AC1"/>
    <w:rsid w:val="5B6D6AF3"/>
    <w:rsid w:val="5B6F6839"/>
    <w:rsid w:val="5B767BC7"/>
    <w:rsid w:val="5B7A6F8C"/>
    <w:rsid w:val="5B81031A"/>
    <w:rsid w:val="5B8322E4"/>
    <w:rsid w:val="5B865931"/>
    <w:rsid w:val="5B874E3C"/>
    <w:rsid w:val="5B8A3673"/>
    <w:rsid w:val="5B8A71CF"/>
    <w:rsid w:val="5B8D3163"/>
    <w:rsid w:val="5B8F0C89"/>
    <w:rsid w:val="5B8F6EDB"/>
    <w:rsid w:val="5B90055D"/>
    <w:rsid w:val="5B904622"/>
    <w:rsid w:val="5B9242D5"/>
    <w:rsid w:val="5B953DC6"/>
    <w:rsid w:val="5B9731F0"/>
    <w:rsid w:val="5B995664"/>
    <w:rsid w:val="5B9F4429"/>
    <w:rsid w:val="5BA02E96"/>
    <w:rsid w:val="5BA04C44"/>
    <w:rsid w:val="5BA1276A"/>
    <w:rsid w:val="5BA54009"/>
    <w:rsid w:val="5BA81D4B"/>
    <w:rsid w:val="5BA83AF9"/>
    <w:rsid w:val="5BA87F9D"/>
    <w:rsid w:val="5BAC183B"/>
    <w:rsid w:val="5BAC35E9"/>
    <w:rsid w:val="5BAD7361"/>
    <w:rsid w:val="5BAF4E87"/>
    <w:rsid w:val="5BB029AE"/>
    <w:rsid w:val="5BB10BFF"/>
    <w:rsid w:val="5BB16E51"/>
    <w:rsid w:val="5BB26726"/>
    <w:rsid w:val="5BB701E0"/>
    <w:rsid w:val="5BBB1A7E"/>
    <w:rsid w:val="5BBB382C"/>
    <w:rsid w:val="5BBC1352"/>
    <w:rsid w:val="5BBD57F6"/>
    <w:rsid w:val="5BC07095"/>
    <w:rsid w:val="5BC16969"/>
    <w:rsid w:val="5BC22E0D"/>
    <w:rsid w:val="5BC621D1"/>
    <w:rsid w:val="5BC70423"/>
    <w:rsid w:val="5BCC3C8B"/>
    <w:rsid w:val="5BCC5A39"/>
    <w:rsid w:val="5BD40D92"/>
    <w:rsid w:val="5BDB3ECE"/>
    <w:rsid w:val="5BDC19F5"/>
    <w:rsid w:val="5BE54D4D"/>
    <w:rsid w:val="5BE56AFB"/>
    <w:rsid w:val="5BEB53B8"/>
    <w:rsid w:val="5BEF797A"/>
    <w:rsid w:val="5BF31218"/>
    <w:rsid w:val="5BF40AEC"/>
    <w:rsid w:val="5BF44F90"/>
    <w:rsid w:val="5BF64864"/>
    <w:rsid w:val="5BF67593"/>
    <w:rsid w:val="5BF94355"/>
    <w:rsid w:val="5BFE2505"/>
    <w:rsid w:val="5BFE5E0F"/>
    <w:rsid w:val="5C013209"/>
    <w:rsid w:val="5C050F4B"/>
    <w:rsid w:val="5C052271"/>
    <w:rsid w:val="5C0827EA"/>
    <w:rsid w:val="5C084598"/>
    <w:rsid w:val="5C0A0310"/>
    <w:rsid w:val="5C0F1DCA"/>
    <w:rsid w:val="5C0F2E1E"/>
    <w:rsid w:val="5C0F5926"/>
    <w:rsid w:val="5C136260"/>
    <w:rsid w:val="5C1473E0"/>
    <w:rsid w:val="5C1949F7"/>
    <w:rsid w:val="5C1967A5"/>
    <w:rsid w:val="5C1B2D56"/>
    <w:rsid w:val="5C1C5927"/>
    <w:rsid w:val="5C1D0043"/>
    <w:rsid w:val="5C1E3DBB"/>
    <w:rsid w:val="5C294C3A"/>
    <w:rsid w:val="5C2A6C04"/>
    <w:rsid w:val="5C2C64D8"/>
    <w:rsid w:val="5C2F421A"/>
    <w:rsid w:val="5C313AEE"/>
    <w:rsid w:val="5C3929A3"/>
    <w:rsid w:val="5C394E4E"/>
    <w:rsid w:val="5C3A2094"/>
    <w:rsid w:val="5C3D2493"/>
    <w:rsid w:val="5C3E620B"/>
    <w:rsid w:val="5C3F3891"/>
    <w:rsid w:val="5C401F83"/>
    <w:rsid w:val="5C433822"/>
    <w:rsid w:val="5C447CC6"/>
    <w:rsid w:val="5C4557EC"/>
    <w:rsid w:val="5C471564"/>
    <w:rsid w:val="5C473312"/>
    <w:rsid w:val="5C4750C0"/>
    <w:rsid w:val="5C4A09A4"/>
    <w:rsid w:val="5C4A4BB0"/>
    <w:rsid w:val="5C4C0928"/>
    <w:rsid w:val="5C4C244B"/>
    <w:rsid w:val="5C4C6B7A"/>
    <w:rsid w:val="5C4E644E"/>
    <w:rsid w:val="5C5123E2"/>
    <w:rsid w:val="5C515CA6"/>
    <w:rsid w:val="5C545A2F"/>
    <w:rsid w:val="5C5617A7"/>
    <w:rsid w:val="5C583771"/>
    <w:rsid w:val="5C58551F"/>
    <w:rsid w:val="5C594DF3"/>
    <w:rsid w:val="5C5D2B35"/>
    <w:rsid w:val="5C602626"/>
    <w:rsid w:val="5C62014C"/>
    <w:rsid w:val="5C6519EA"/>
    <w:rsid w:val="5C657C3C"/>
    <w:rsid w:val="5C69772C"/>
    <w:rsid w:val="5C6C2D78"/>
    <w:rsid w:val="5C6E089F"/>
    <w:rsid w:val="5C735EB5"/>
    <w:rsid w:val="5C743AE8"/>
    <w:rsid w:val="5C7560D1"/>
    <w:rsid w:val="5C7659A5"/>
    <w:rsid w:val="5C797243"/>
    <w:rsid w:val="5C7A36E7"/>
    <w:rsid w:val="5C7A5495"/>
    <w:rsid w:val="5C7B120D"/>
    <w:rsid w:val="5C7F2AAC"/>
    <w:rsid w:val="5C8005D2"/>
    <w:rsid w:val="5C871960"/>
    <w:rsid w:val="5C8A31FF"/>
    <w:rsid w:val="5C8C341B"/>
    <w:rsid w:val="5C8E2CEF"/>
    <w:rsid w:val="5C8E7193"/>
    <w:rsid w:val="5C930305"/>
    <w:rsid w:val="5C9A592C"/>
    <w:rsid w:val="5C9B365E"/>
    <w:rsid w:val="5C9B540C"/>
    <w:rsid w:val="5C9D1184"/>
    <w:rsid w:val="5C9D2F32"/>
    <w:rsid w:val="5C9D73D6"/>
    <w:rsid w:val="5C9E4702"/>
    <w:rsid w:val="5C9F63E0"/>
    <w:rsid w:val="5CA00C74"/>
    <w:rsid w:val="5CA05217"/>
    <w:rsid w:val="5CA16EC6"/>
    <w:rsid w:val="5CA512FE"/>
    <w:rsid w:val="5CA644DC"/>
    <w:rsid w:val="5CA73DB1"/>
    <w:rsid w:val="5CA867EF"/>
    <w:rsid w:val="5CA95D7B"/>
    <w:rsid w:val="5CA97B29"/>
    <w:rsid w:val="5CAF2C65"/>
    <w:rsid w:val="5CB0535B"/>
    <w:rsid w:val="5CB63FF4"/>
    <w:rsid w:val="5CB87D6C"/>
    <w:rsid w:val="5CBA1D36"/>
    <w:rsid w:val="5CBA37D5"/>
    <w:rsid w:val="5CBC3D00"/>
    <w:rsid w:val="5CBF10FA"/>
    <w:rsid w:val="5CBF559E"/>
    <w:rsid w:val="5CC26E3C"/>
    <w:rsid w:val="5CC52489"/>
    <w:rsid w:val="5CC74453"/>
    <w:rsid w:val="5CCE758F"/>
    <w:rsid w:val="5CD050B5"/>
    <w:rsid w:val="5CD1707F"/>
    <w:rsid w:val="5CD526CC"/>
    <w:rsid w:val="5CD9561D"/>
    <w:rsid w:val="5CDA5F34"/>
    <w:rsid w:val="5CDB3A5A"/>
    <w:rsid w:val="5CDC1CAC"/>
    <w:rsid w:val="5CDD77D2"/>
    <w:rsid w:val="5CDF179C"/>
    <w:rsid w:val="5CE15514"/>
    <w:rsid w:val="5CE2128D"/>
    <w:rsid w:val="5CE40B61"/>
    <w:rsid w:val="5CE46DB3"/>
    <w:rsid w:val="5CE9261B"/>
    <w:rsid w:val="5CE96177"/>
    <w:rsid w:val="5CEB1EEF"/>
    <w:rsid w:val="5CEC5C67"/>
    <w:rsid w:val="5CED210B"/>
    <w:rsid w:val="5CED25DB"/>
    <w:rsid w:val="5CED3EB9"/>
    <w:rsid w:val="5CF039A9"/>
    <w:rsid w:val="5CF35248"/>
    <w:rsid w:val="5CF70B75"/>
    <w:rsid w:val="5CFA65D6"/>
    <w:rsid w:val="5CFC234E"/>
    <w:rsid w:val="5D0134C1"/>
    <w:rsid w:val="5D027239"/>
    <w:rsid w:val="5D041203"/>
    <w:rsid w:val="5D047455"/>
    <w:rsid w:val="5D064F7B"/>
    <w:rsid w:val="5D06720B"/>
    <w:rsid w:val="5D0905C7"/>
    <w:rsid w:val="5D096819"/>
    <w:rsid w:val="5D0D6309"/>
    <w:rsid w:val="5D0E5BDE"/>
    <w:rsid w:val="5D121B72"/>
    <w:rsid w:val="5D131446"/>
    <w:rsid w:val="5D1A27D4"/>
    <w:rsid w:val="5D1C5001"/>
    <w:rsid w:val="5D1E0517"/>
    <w:rsid w:val="5D1E5492"/>
    <w:rsid w:val="5D1F6922"/>
    <w:rsid w:val="5D211DB5"/>
    <w:rsid w:val="5D213B63"/>
    <w:rsid w:val="5D221689"/>
    <w:rsid w:val="5D2378DB"/>
    <w:rsid w:val="5D2673CB"/>
    <w:rsid w:val="5D276C9F"/>
    <w:rsid w:val="5D296EBB"/>
    <w:rsid w:val="5D2A6606"/>
    <w:rsid w:val="5D2B2C34"/>
    <w:rsid w:val="5D2B6790"/>
    <w:rsid w:val="5D2D2508"/>
    <w:rsid w:val="5D2E6280"/>
    <w:rsid w:val="5D2F6C90"/>
    <w:rsid w:val="5D30024A"/>
    <w:rsid w:val="5D301FF8"/>
    <w:rsid w:val="5D325688"/>
    <w:rsid w:val="5D327B1E"/>
    <w:rsid w:val="5D347D3A"/>
    <w:rsid w:val="5D3715D8"/>
    <w:rsid w:val="5D3E4715"/>
    <w:rsid w:val="5D3F223B"/>
    <w:rsid w:val="5D423AD9"/>
    <w:rsid w:val="5D487342"/>
    <w:rsid w:val="5D494E68"/>
    <w:rsid w:val="5D4B0BE0"/>
    <w:rsid w:val="5D4E06D0"/>
    <w:rsid w:val="5D4F6922"/>
    <w:rsid w:val="5D521F6E"/>
    <w:rsid w:val="5D526412"/>
    <w:rsid w:val="5D543F38"/>
    <w:rsid w:val="5D55380D"/>
    <w:rsid w:val="5D5977A1"/>
    <w:rsid w:val="5D6112A6"/>
    <w:rsid w:val="5D6121B1"/>
    <w:rsid w:val="5D642AF5"/>
    <w:rsid w:val="5D665A1A"/>
    <w:rsid w:val="5D681792"/>
    <w:rsid w:val="5D683540"/>
    <w:rsid w:val="5D6879E4"/>
    <w:rsid w:val="5D69550A"/>
    <w:rsid w:val="5D6972B8"/>
    <w:rsid w:val="5D6A375C"/>
    <w:rsid w:val="5D6B1282"/>
    <w:rsid w:val="5D6F0D72"/>
    <w:rsid w:val="5D6F6A3F"/>
    <w:rsid w:val="5D7243BE"/>
    <w:rsid w:val="5D740137"/>
    <w:rsid w:val="5D752101"/>
    <w:rsid w:val="5D775E79"/>
    <w:rsid w:val="5D777C27"/>
    <w:rsid w:val="5D81181A"/>
    <w:rsid w:val="5D8440F2"/>
    <w:rsid w:val="5D861C18"/>
    <w:rsid w:val="5D885990"/>
    <w:rsid w:val="5D8B36D2"/>
    <w:rsid w:val="5D8B722E"/>
    <w:rsid w:val="5D8D11F8"/>
    <w:rsid w:val="5D8D6E33"/>
    <w:rsid w:val="5D8E02C3"/>
    <w:rsid w:val="5D8F31C2"/>
    <w:rsid w:val="5D8F4F70"/>
    <w:rsid w:val="5D9057B4"/>
    <w:rsid w:val="5D916F3A"/>
    <w:rsid w:val="5D92680F"/>
    <w:rsid w:val="5D942587"/>
    <w:rsid w:val="5D9562FF"/>
    <w:rsid w:val="5D961626"/>
    <w:rsid w:val="5D995DEF"/>
    <w:rsid w:val="5D9A56C3"/>
    <w:rsid w:val="5D9C20ED"/>
    <w:rsid w:val="5D9F2CDA"/>
    <w:rsid w:val="5DA01B06"/>
    <w:rsid w:val="5DA16A52"/>
    <w:rsid w:val="5DA54794"/>
    <w:rsid w:val="5DA6050C"/>
    <w:rsid w:val="5DAA7A9B"/>
    <w:rsid w:val="5DAB167E"/>
    <w:rsid w:val="5DB04EE7"/>
    <w:rsid w:val="5DB20C5F"/>
    <w:rsid w:val="5DB26EB1"/>
    <w:rsid w:val="5DB276BD"/>
    <w:rsid w:val="5DB449D7"/>
    <w:rsid w:val="5DB76275"/>
    <w:rsid w:val="5DB91FED"/>
    <w:rsid w:val="5DBC076F"/>
    <w:rsid w:val="5DBC1ADE"/>
    <w:rsid w:val="5DBC388C"/>
    <w:rsid w:val="5DBE13B2"/>
    <w:rsid w:val="5DC015CE"/>
    <w:rsid w:val="5DC170F4"/>
    <w:rsid w:val="5DC2265C"/>
    <w:rsid w:val="5DC25A71"/>
    <w:rsid w:val="5DC34C1A"/>
    <w:rsid w:val="5DC56BE4"/>
    <w:rsid w:val="5DC80482"/>
    <w:rsid w:val="5DCA244C"/>
    <w:rsid w:val="5DCD5A99"/>
    <w:rsid w:val="5DCD7847"/>
    <w:rsid w:val="5DD010E5"/>
    <w:rsid w:val="5DD230AF"/>
    <w:rsid w:val="5DD76917"/>
    <w:rsid w:val="5DDB1F64"/>
    <w:rsid w:val="5DDB5188"/>
    <w:rsid w:val="5DDC7A8A"/>
    <w:rsid w:val="5DDD2180"/>
    <w:rsid w:val="5DDD3DBA"/>
    <w:rsid w:val="5DDE5EB2"/>
    <w:rsid w:val="5DE11544"/>
    <w:rsid w:val="5DE132F2"/>
    <w:rsid w:val="5DE30E18"/>
    <w:rsid w:val="5DE54B90"/>
    <w:rsid w:val="5DE704B4"/>
    <w:rsid w:val="5DEA03F9"/>
    <w:rsid w:val="5DEA664B"/>
    <w:rsid w:val="5DEB5F1F"/>
    <w:rsid w:val="5DF03535"/>
    <w:rsid w:val="5DF11787"/>
    <w:rsid w:val="5DF72B16"/>
    <w:rsid w:val="5DF9063C"/>
    <w:rsid w:val="5E007C1C"/>
    <w:rsid w:val="5E0771FD"/>
    <w:rsid w:val="5E0A45F7"/>
    <w:rsid w:val="5E0B036F"/>
    <w:rsid w:val="5E0C4813"/>
    <w:rsid w:val="5E0F60B1"/>
    <w:rsid w:val="5E111E29"/>
    <w:rsid w:val="5E116998"/>
    <w:rsid w:val="5E1216FE"/>
    <w:rsid w:val="5E1436C8"/>
    <w:rsid w:val="5E145476"/>
    <w:rsid w:val="5E1E4546"/>
    <w:rsid w:val="5E207BCE"/>
    <w:rsid w:val="5E225DE5"/>
    <w:rsid w:val="5E227B93"/>
    <w:rsid w:val="5E257683"/>
    <w:rsid w:val="5E2751A9"/>
    <w:rsid w:val="5E280F21"/>
    <w:rsid w:val="5E2C27BF"/>
    <w:rsid w:val="5E2D4789"/>
    <w:rsid w:val="5E2D6537"/>
    <w:rsid w:val="5E304AF2"/>
    <w:rsid w:val="5E331DA0"/>
    <w:rsid w:val="5E341674"/>
    <w:rsid w:val="5E343D6A"/>
    <w:rsid w:val="5E394EDC"/>
    <w:rsid w:val="5E395BA4"/>
    <w:rsid w:val="5E3A7034"/>
    <w:rsid w:val="5E3E24F3"/>
    <w:rsid w:val="5E457D25"/>
    <w:rsid w:val="5E481638"/>
    <w:rsid w:val="5E483371"/>
    <w:rsid w:val="5E4915C3"/>
    <w:rsid w:val="5E4A0E97"/>
    <w:rsid w:val="5E4A533B"/>
    <w:rsid w:val="5E4C10B3"/>
    <w:rsid w:val="5E4D2736"/>
    <w:rsid w:val="5E4E4E2C"/>
    <w:rsid w:val="5E4F64AE"/>
    <w:rsid w:val="5E50299B"/>
    <w:rsid w:val="5E5D0BCB"/>
    <w:rsid w:val="5E6006BB"/>
    <w:rsid w:val="5E60690D"/>
    <w:rsid w:val="5E68756F"/>
    <w:rsid w:val="5E693A13"/>
    <w:rsid w:val="5E6957C1"/>
    <w:rsid w:val="5E6A153A"/>
    <w:rsid w:val="5E6C52B2"/>
    <w:rsid w:val="5E6E102A"/>
    <w:rsid w:val="5E6F4DA2"/>
    <w:rsid w:val="5E714676"/>
    <w:rsid w:val="5E745F14"/>
    <w:rsid w:val="5E781EA8"/>
    <w:rsid w:val="5E7A79CF"/>
    <w:rsid w:val="5E7F3237"/>
    <w:rsid w:val="5E802B0B"/>
    <w:rsid w:val="5E8048B9"/>
    <w:rsid w:val="5E820B71"/>
    <w:rsid w:val="5E826883"/>
    <w:rsid w:val="5E856373"/>
    <w:rsid w:val="5E87563B"/>
    <w:rsid w:val="5E895E64"/>
    <w:rsid w:val="5E897C12"/>
    <w:rsid w:val="5E8B1BDC"/>
    <w:rsid w:val="5E8B7511"/>
    <w:rsid w:val="5E8E5228"/>
    <w:rsid w:val="5E8F0FA0"/>
    <w:rsid w:val="5E930A90"/>
    <w:rsid w:val="5E940365"/>
    <w:rsid w:val="5E9510CF"/>
    <w:rsid w:val="5E960581"/>
    <w:rsid w:val="5E993BCD"/>
    <w:rsid w:val="5E9B16F3"/>
    <w:rsid w:val="5EA04F5B"/>
    <w:rsid w:val="5EA52572"/>
    <w:rsid w:val="5EA63795"/>
    <w:rsid w:val="5EA762EA"/>
    <w:rsid w:val="5EA92062"/>
    <w:rsid w:val="5EA93E10"/>
    <w:rsid w:val="5EAA5DDA"/>
    <w:rsid w:val="5EAA7B88"/>
    <w:rsid w:val="5EAC56AE"/>
    <w:rsid w:val="5EAE1426"/>
    <w:rsid w:val="5EAE58CA"/>
    <w:rsid w:val="5EB10F16"/>
    <w:rsid w:val="5EB17167"/>
    <w:rsid w:val="5EB6477F"/>
    <w:rsid w:val="5EBB7FE7"/>
    <w:rsid w:val="5EBC59BB"/>
    <w:rsid w:val="5EBD1D10"/>
    <w:rsid w:val="5EBD5B0D"/>
    <w:rsid w:val="5EBF3633"/>
    <w:rsid w:val="5EC073AC"/>
    <w:rsid w:val="5EC155FD"/>
    <w:rsid w:val="5EC40C4A"/>
    <w:rsid w:val="5EC46D1E"/>
    <w:rsid w:val="5EC510F9"/>
    <w:rsid w:val="5EC549C2"/>
    <w:rsid w:val="5EC62C14"/>
    <w:rsid w:val="5EC7698C"/>
    <w:rsid w:val="5ECA1FD8"/>
    <w:rsid w:val="5ECD6940"/>
    <w:rsid w:val="5ED30E8D"/>
    <w:rsid w:val="5ED35331"/>
    <w:rsid w:val="5ED54C05"/>
    <w:rsid w:val="5ED56EC7"/>
    <w:rsid w:val="5ED83F06"/>
    <w:rsid w:val="5EDA221B"/>
    <w:rsid w:val="5EDA66BF"/>
    <w:rsid w:val="5EDB23D4"/>
    <w:rsid w:val="5EDB5F93"/>
    <w:rsid w:val="5EDD4CF4"/>
    <w:rsid w:val="5EDE1337"/>
    <w:rsid w:val="5EDF3CD6"/>
    <w:rsid w:val="5EE035AA"/>
    <w:rsid w:val="5EE17A4E"/>
    <w:rsid w:val="5EE237C6"/>
    <w:rsid w:val="5EE412EC"/>
    <w:rsid w:val="5EE44E48"/>
    <w:rsid w:val="5EE65064"/>
    <w:rsid w:val="5EE720B8"/>
    <w:rsid w:val="5EEB267A"/>
    <w:rsid w:val="5EEB4428"/>
    <w:rsid w:val="5EF05EE3"/>
    <w:rsid w:val="5EF410D5"/>
    <w:rsid w:val="5EF534F9"/>
    <w:rsid w:val="5EF62DCD"/>
    <w:rsid w:val="5EF7101F"/>
    <w:rsid w:val="5EF86B45"/>
    <w:rsid w:val="5EFB027D"/>
    <w:rsid w:val="5EFB03E4"/>
    <w:rsid w:val="5EFC4888"/>
    <w:rsid w:val="5EFE576E"/>
    <w:rsid w:val="5EFF6126"/>
    <w:rsid w:val="5EFF7ED4"/>
    <w:rsid w:val="5F0674B4"/>
    <w:rsid w:val="5F0B0627"/>
    <w:rsid w:val="5F0B4ACB"/>
    <w:rsid w:val="5F0B6879"/>
    <w:rsid w:val="5F0C25F1"/>
    <w:rsid w:val="5F0C439F"/>
    <w:rsid w:val="5F100333"/>
    <w:rsid w:val="5F117C07"/>
    <w:rsid w:val="5F1514A5"/>
    <w:rsid w:val="5F155949"/>
    <w:rsid w:val="5F17346F"/>
    <w:rsid w:val="5F1A4D0E"/>
    <w:rsid w:val="5F1D47FE"/>
    <w:rsid w:val="5F20072A"/>
    <w:rsid w:val="5F225970"/>
    <w:rsid w:val="5F2636B2"/>
    <w:rsid w:val="5F27742B"/>
    <w:rsid w:val="5F2D33BC"/>
    <w:rsid w:val="5F2E07B9"/>
    <w:rsid w:val="5F2E6A0B"/>
    <w:rsid w:val="5F3062DF"/>
    <w:rsid w:val="5F3202A9"/>
    <w:rsid w:val="5F334021"/>
    <w:rsid w:val="5F385194"/>
    <w:rsid w:val="5F3A715E"/>
    <w:rsid w:val="5F3B6A32"/>
    <w:rsid w:val="5F3C2ED6"/>
    <w:rsid w:val="5F3E6C4E"/>
    <w:rsid w:val="5F3F6522"/>
    <w:rsid w:val="5F41229A"/>
    <w:rsid w:val="5F426012"/>
    <w:rsid w:val="5F434264"/>
    <w:rsid w:val="5F465B03"/>
    <w:rsid w:val="5F4678B1"/>
    <w:rsid w:val="5F48187B"/>
    <w:rsid w:val="5F4955F3"/>
    <w:rsid w:val="5F4C0C3F"/>
    <w:rsid w:val="5F4E2C09"/>
    <w:rsid w:val="5F4E49B7"/>
    <w:rsid w:val="5F4F0E5B"/>
    <w:rsid w:val="5F5024DD"/>
    <w:rsid w:val="5F540323"/>
    <w:rsid w:val="5F571ABE"/>
    <w:rsid w:val="5F585836"/>
    <w:rsid w:val="5F5B32C8"/>
    <w:rsid w:val="5F5C0E82"/>
    <w:rsid w:val="5F5E109E"/>
    <w:rsid w:val="5F6366B5"/>
    <w:rsid w:val="5F683CCB"/>
    <w:rsid w:val="5F69359F"/>
    <w:rsid w:val="5F697A43"/>
    <w:rsid w:val="5F6B37BB"/>
    <w:rsid w:val="5F6B5569"/>
    <w:rsid w:val="5F6B7317"/>
    <w:rsid w:val="5F6D0656"/>
    <w:rsid w:val="5F6D308F"/>
    <w:rsid w:val="5F6E5059"/>
    <w:rsid w:val="5F70492E"/>
    <w:rsid w:val="5F7206A6"/>
    <w:rsid w:val="5F724B4A"/>
    <w:rsid w:val="5F775CBC"/>
    <w:rsid w:val="5F782A73"/>
    <w:rsid w:val="5F7A57AC"/>
    <w:rsid w:val="5F7C7776"/>
    <w:rsid w:val="5F7F7267"/>
    <w:rsid w:val="5F84662B"/>
    <w:rsid w:val="5F85487D"/>
    <w:rsid w:val="5F8623A3"/>
    <w:rsid w:val="5F881C77"/>
    <w:rsid w:val="5F88611B"/>
    <w:rsid w:val="5F8B79B9"/>
    <w:rsid w:val="5F8D3732"/>
    <w:rsid w:val="5F8E1258"/>
    <w:rsid w:val="5F8E3006"/>
    <w:rsid w:val="5F8F6049"/>
    <w:rsid w:val="5F922AF6"/>
    <w:rsid w:val="5F93061C"/>
    <w:rsid w:val="5F95631A"/>
    <w:rsid w:val="5F993E84"/>
    <w:rsid w:val="5F9A5E4E"/>
    <w:rsid w:val="5F9C3975"/>
    <w:rsid w:val="5F9E149B"/>
    <w:rsid w:val="5FA10F8B"/>
    <w:rsid w:val="5FA171DD"/>
    <w:rsid w:val="5FA40A7B"/>
    <w:rsid w:val="5FA6034F"/>
    <w:rsid w:val="5FB0504C"/>
    <w:rsid w:val="5FB23198"/>
    <w:rsid w:val="5FB24F46"/>
    <w:rsid w:val="5FB567E4"/>
    <w:rsid w:val="5FBA3FD4"/>
    <w:rsid w:val="5FBB029F"/>
    <w:rsid w:val="5FBC5DC5"/>
    <w:rsid w:val="5FBC7B73"/>
    <w:rsid w:val="5FBE7D8F"/>
    <w:rsid w:val="5FC30F01"/>
    <w:rsid w:val="5FC37153"/>
    <w:rsid w:val="5FC8476A"/>
    <w:rsid w:val="5FCC26FB"/>
    <w:rsid w:val="5FCF3D4A"/>
    <w:rsid w:val="5FCF78A6"/>
    <w:rsid w:val="5FD27396"/>
    <w:rsid w:val="5FD4310E"/>
    <w:rsid w:val="5FD50C35"/>
    <w:rsid w:val="5FD56E87"/>
    <w:rsid w:val="5FD650D9"/>
    <w:rsid w:val="5FD760CD"/>
    <w:rsid w:val="5FD90725"/>
    <w:rsid w:val="5FDA3CCD"/>
    <w:rsid w:val="5FDC0215"/>
    <w:rsid w:val="5FDC5EDE"/>
    <w:rsid w:val="5FE13A7D"/>
    <w:rsid w:val="5FE61B61"/>
    <w:rsid w:val="5FEA2932"/>
    <w:rsid w:val="5FEA46E0"/>
    <w:rsid w:val="5FEC48FC"/>
    <w:rsid w:val="5FEF1CF6"/>
    <w:rsid w:val="5FEF4354"/>
    <w:rsid w:val="5FF05A6E"/>
    <w:rsid w:val="5FF13CC0"/>
    <w:rsid w:val="5FF23595"/>
    <w:rsid w:val="5FF437B1"/>
    <w:rsid w:val="5FF67529"/>
    <w:rsid w:val="5FF76DFD"/>
    <w:rsid w:val="5FF90DC7"/>
    <w:rsid w:val="5FFA1467"/>
    <w:rsid w:val="5FFC08B7"/>
    <w:rsid w:val="60011A2A"/>
    <w:rsid w:val="60031C46"/>
    <w:rsid w:val="600339F4"/>
    <w:rsid w:val="6005776C"/>
    <w:rsid w:val="600734E4"/>
    <w:rsid w:val="60076B58"/>
    <w:rsid w:val="60107EBF"/>
    <w:rsid w:val="601222BF"/>
    <w:rsid w:val="60146320"/>
    <w:rsid w:val="601479AF"/>
    <w:rsid w:val="6017749F"/>
    <w:rsid w:val="60186131"/>
    <w:rsid w:val="601E438A"/>
    <w:rsid w:val="60200102"/>
    <w:rsid w:val="60206354"/>
    <w:rsid w:val="60213E7A"/>
    <w:rsid w:val="60237BF2"/>
    <w:rsid w:val="602776E2"/>
    <w:rsid w:val="60285208"/>
    <w:rsid w:val="602A0F80"/>
    <w:rsid w:val="602A5424"/>
    <w:rsid w:val="602D6CC3"/>
    <w:rsid w:val="603040BD"/>
    <w:rsid w:val="603242D9"/>
    <w:rsid w:val="60340051"/>
    <w:rsid w:val="60365B77"/>
    <w:rsid w:val="60367925"/>
    <w:rsid w:val="603718EF"/>
    <w:rsid w:val="6037544B"/>
    <w:rsid w:val="603911C4"/>
    <w:rsid w:val="603B13E0"/>
    <w:rsid w:val="603D6F06"/>
    <w:rsid w:val="60402552"/>
    <w:rsid w:val="6042276E"/>
    <w:rsid w:val="604238CB"/>
    <w:rsid w:val="60430294"/>
    <w:rsid w:val="60432042"/>
    <w:rsid w:val="604364E6"/>
    <w:rsid w:val="60477D84"/>
    <w:rsid w:val="604858AA"/>
    <w:rsid w:val="604A1623"/>
    <w:rsid w:val="604A517F"/>
    <w:rsid w:val="604C0EF7"/>
    <w:rsid w:val="604E1113"/>
    <w:rsid w:val="6051650D"/>
    <w:rsid w:val="605204D7"/>
    <w:rsid w:val="60567FC7"/>
    <w:rsid w:val="60591866"/>
    <w:rsid w:val="60593614"/>
    <w:rsid w:val="605A5EE4"/>
    <w:rsid w:val="605B3830"/>
    <w:rsid w:val="605C4EB2"/>
    <w:rsid w:val="606326E4"/>
    <w:rsid w:val="6065645C"/>
    <w:rsid w:val="606721D5"/>
    <w:rsid w:val="606A75CF"/>
    <w:rsid w:val="606C3347"/>
    <w:rsid w:val="606C77EB"/>
    <w:rsid w:val="606F2E37"/>
    <w:rsid w:val="606F72DB"/>
    <w:rsid w:val="60714E01"/>
    <w:rsid w:val="6074044E"/>
    <w:rsid w:val="607641C6"/>
    <w:rsid w:val="60786190"/>
    <w:rsid w:val="60793CB6"/>
    <w:rsid w:val="607B5C80"/>
    <w:rsid w:val="607B695E"/>
    <w:rsid w:val="607D37A6"/>
    <w:rsid w:val="607E12CC"/>
    <w:rsid w:val="60820DBC"/>
    <w:rsid w:val="60844B35"/>
    <w:rsid w:val="60870181"/>
    <w:rsid w:val="60874625"/>
    <w:rsid w:val="608B78E2"/>
    <w:rsid w:val="608F7035"/>
    <w:rsid w:val="60912DAE"/>
    <w:rsid w:val="6094289E"/>
    <w:rsid w:val="60966616"/>
    <w:rsid w:val="609805E0"/>
    <w:rsid w:val="609D1752"/>
    <w:rsid w:val="609E371C"/>
    <w:rsid w:val="609E54CA"/>
    <w:rsid w:val="60A2320D"/>
    <w:rsid w:val="60A46F85"/>
    <w:rsid w:val="60A52CFD"/>
    <w:rsid w:val="60A6194B"/>
    <w:rsid w:val="60A644EA"/>
    <w:rsid w:val="60AA0313"/>
    <w:rsid w:val="60AD570E"/>
    <w:rsid w:val="60AE1BB1"/>
    <w:rsid w:val="60AF592A"/>
    <w:rsid w:val="60B46A9C"/>
    <w:rsid w:val="60B847DE"/>
    <w:rsid w:val="60BA67A8"/>
    <w:rsid w:val="60BE791B"/>
    <w:rsid w:val="60C018E5"/>
    <w:rsid w:val="60C07B37"/>
    <w:rsid w:val="60C2740B"/>
    <w:rsid w:val="60C34F31"/>
    <w:rsid w:val="60C413D5"/>
    <w:rsid w:val="60C43183"/>
    <w:rsid w:val="60C5514D"/>
    <w:rsid w:val="60CB2763"/>
    <w:rsid w:val="60CC028A"/>
    <w:rsid w:val="60CC64DC"/>
    <w:rsid w:val="60CE7B5E"/>
    <w:rsid w:val="60CF1B28"/>
    <w:rsid w:val="60CF38D6"/>
    <w:rsid w:val="60D13AF2"/>
    <w:rsid w:val="60D333C6"/>
    <w:rsid w:val="60D62EB6"/>
    <w:rsid w:val="60D64C64"/>
    <w:rsid w:val="60D847A8"/>
    <w:rsid w:val="60D84E80"/>
    <w:rsid w:val="60DA0BF8"/>
    <w:rsid w:val="60DB1C99"/>
    <w:rsid w:val="60E6759D"/>
    <w:rsid w:val="60E816CC"/>
    <w:rsid w:val="60E90E3C"/>
    <w:rsid w:val="60EA0710"/>
    <w:rsid w:val="60EB4BB4"/>
    <w:rsid w:val="60EF5D26"/>
    <w:rsid w:val="60F31CBA"/>
    <w:rsid w:val="60F53CD0"/>
    <w:rsid w:val="60F670B5"/>
    <w:rsid w:val="60FF1094"/>
    <w:rsid w:val="61016185"/>
    <w:rsid w:val="61016585"/>
    <w:rsid w:val="61025A59"/>
    <w:rsid w:val="61047A23"/>
    <w:rsid w:val="6106379C"/>
    <w:rsid w:val="610B0DB2"/>
    <w:rsid w:val="610B7004"/>
    <w:rsid w:val="610C3698"/>
    <w:rsid w:val="610E08A2"/>
    <w:rsid w:val="61113EEE"/>
    <w:rsid w:val="61120392"/>
    <w:rsid w:val="61135EB8"/>
    <w:rsid w:val="61137C66"/>
    <w:rsid w:val="611539DF"/>
    <w:rsid w:val="6115578D"/>
    <w:rsid w:val="6118527D"/>
    <w:rsid w:val="611A2DA3"/>
    <w:rsid w:val="611D0AE5"/>
    <w:rsid w:val="611D6D37"/>
    <w:rsid w:val="611E2EDC"/>
    <w:rsid w:val="611F2AAF"/>
    <w:rsid w:val="612003CD"/>
    <w:rsid w:val="61204131"/>
    <w:rsid w:val="61286B5F"/>
    <w:rsid w:val="6129748A"/>
    <w:rsid w:val="612B1454"/>
    <w:rsid w:val="612B3202"/>
    <w:rsid w:val="612E2CF2"/>
    <w:rsid w:val="61314591"/>
    <w:rsid w:val="613253B3"/>
    <w:rsid w:val="61377DF9"/>
    <w:rsid w:val="613D1187"/>
    <w:rsid w:val="613D2F35"/>
    <w:rsid w:val="613F0A5C"/>
    <w:rsid w:val="61406582"/>
    <w:rsid w:val="614147D4"/>
    <w:rsid w:val="61424EA8"/>
    <w:rsid w:val="614442C4"/>
    <w:rsid w:val="61497B2C"/>
    <w:rsid w:val="614B38A4"/>
    <w:rsid w:val="614B5652"/>
    <w:rsid w:val="614B7400"/>
    <w:rsid w:val="614E5143"/>
    <w:rsid w:val="61565DA5"/>
    <w:rsid w:val="61606FA1"/>
    <w:rsid w:val="61630BEE"/>
    <w:rsid w:val="61665FE8"/>
    <w:rsid w:val="616E1341"/>
    <w:rsid w:val="617050B9"/>
    <w:rsid w:val="61731105"/>
    <w:rsid w:val="61736957"/>
    <w:rsid w:val="61750921"/>
    <w:rsid w:val="617866B8"/>
    <w:rsid w:val="617A5F38"/>
    <w:rsid w:val="617C5039"/>
    <w:rsid w:val="617C580C"/>
    <w:rsid w:val="617D3332"/>
    <w:rsid w:val="61811074"/>
    <w:rsid w:val="6186668A"/>
    <w:rsid w:val="61880654"/>
    <w:rsid w:val="61897F29"/>
    <w:rsid w:val="618A5EFC"/>
    <w:rsid w:val="618D5C6B"/>
    <w:rsid w:val="618E553F"/>
    <w:rsid w:val="618F19E3"/>
    <w:rsid w:val="61930DA7"/>
    <w:rsid w:val="619332C0"/>
    <w:rsid w:val="61952D71"/>
    <w:rsid w:val="61970898"/>
    <w:rsid w:val="61981990"/>
    <w:rsid w:val="61994610"/>
    <w:rsid w:val="619A0388"/>
    <w:rsid w:val="619F774C"/>
    <w:rsid w:val="61A11716"/>
    <w:rsid w:val="61A52B04"/>
    <w:rsid w:val="61A66D2D"/>
    <w:rsid w:val="61A94127"/>
    <w:rsid w:val="61AC3545"/>
    <w:rsid w:val="61B01959"/>
    <w:rsid w:val="61B2122D"/>
    <w:rsid w:val="61B36598"/>
    <w:rsid w:val="61B52ACC"/>
    <w:rsid w:val="61B56F70"/>
    <w:rsid w:val="61B74A96"/>
    <w:rsid w:val="61B77AEA"/>
    <w:rsid w:val="61B9080E"/>
    <w:rsid w:val="61BA59B7"/>
    <w:rsid w:val="61BE4076"/>
    <w:rsid w:val="61C15914"/>
    <w:rsid w:val="61C3168D"/>
    <w:rsid w:val="61C40F61"/>
    <w:rsid w:val="61C50446"/>
    <w:rsid w:val="61C55405"/>
    <w:rsid w:val="61C947C9"/>
    <w:rsid w:val="61CA2A1B"/>
    <w:rsid w:val="61CB6793"/>
    <w:rsid w:val="61CD250B"/>
    <w:rsid w:val="61D03DA9"/>
    <w:rsid w:val="61D07906"/>
    <w:rsid w:val="61D17614"/>
    <w:rsid w:val="61D27B22"/>
    <w:rsid w:val="61D5316E"/>
    <w:rsid w:val="61D54F1C"/>
    <w:rsid w:val="61DC274E"/>
    <w:rsid w:val="61DC62AA"/>
    <w:rsid w:val="61DC63FD"/>
    <w:rsid w:val="61DE0274"/>
    <w:rsid w:val="61E0223F"/>
    <w:rsid w:val="61E635CD"/>
    <w:rsid w:val="61E6537B"/>
    <w:rsid w:val="61E9771C"/>
    <w:rsid w:val="61EA6C19"/>
    <w:rsid w:val="61ED6709"/>
    <w:rsid w:val="61EF4230"/>
    <w:rsid w:val="61F2727D"/>
    <w:rsid w:val="61F53810"/>
    <w:rsid w:val="61F623AC"/>
    <w:rsid w:val="61F63AED"/>
    <w:rsid w:val="61F71336"/>
    <w:rsid w:val="61FB0E26"/>
    <w:rsid w:val="61FC694D"/>
    <w:rsid w:val="61FF0C7E"/>
    <w:rsid w:val="6200643D"/>
    <w:rsid w:val="62015D11"/>
    <w:rsid w:val="62031A89"/>
    <w:rsid w:val="62037CDB"/>
    <w:rsid w:val="62051CA5"/>
    <w:rsid w:val="62061579"/>
    <w:rsid w:val="620677CB"/>
    <w:rsid w:val="6208709F"/>
    <w:rsid w:val="620A14F2"/>
    <w:rsid w:val="620A72BB"/>
    <w:rsid w:val="620B1E4B"/>
    <w:rsid w:val="620B4DE2"/>
    <w:rsid w:val="621243C2"/>
    <w:rsid w:val="621B3277"/>
    <w:rsid w:val="621E68C3"/>
    <w:rsid w:val="6220263B"/>
    <w:rsid w:val="622163B3"/>
    <w:rsid w:val="62255EA3"/>
    <w:rsid w:val="622639C9"/>
    <w:rsid w:val="62265778"/>
    <w:rsid w:val="622B7232"/>
    <w:rsid w:val="622F0AD0"/>
    <w:rsid w:val="62312A9A"/>
    <w:rsid w:val="62316557"/>
    <w:rsid w:val="6231659D"/>
    <w:rsid w:val="62330EBD"/>
    <w:rsid w:val="623600B0"/>
    <w:rsid w:val="62370CCE"/>
    <w:rsid w:val="623C31ED"/>
    <w:rsid w:val="623C4F9B"/>
    <w:rsid w:val="623E0D13"/>
    <w:rsid w:val="623E51B7"/>
    <w:rsid w:val="62410803"/>
    <w:rsid w:val="62426A55"/>
    <w:rsid w:val="62481C53"/>
    <w:rsid w:val="624A3B5C"/>
    <w:rsid w:val="624B3430"/>
    <w:rsid w:val="624C78D4"/>
    <w:rsid w:val="624E2C86"/>
    <w:rsid w:val="62500A46"/>
    <w:rsid w:val="62522A10"/>
    <w:rsid w:val="625364ED"/>
    <w:rsid w:val="62544508"/>
    <w:rsid w:val="625642AF"/>
    <w:rsid w:val="62570027"/>
    <w:rsid w:val="62582E89"/>
    <w:rsid w:val="62595B4D"/>
    <w:rsid w:val="625B18C5"/>
    <w:rsid w:val="625B3673"/>
    <w:rsid w:val="625E3163"/>
    <w:rsid w:val="62600C89"/>
    <w:rsid w:val="6260512D"/>
    <w:rsid w:val="62606EDB"/>
    <w:rsid w:val="62612C54"/>
    <w:rsid w:val="626528BC"/>
    <w:rsid w:val="6266691D"/>
    <w:rsid w:val="6267666C"/>
    <w:rsid w:val="62685D90"/>
    <w:rsid w:val="626A1B08"/>
    <w:rsid w:val="626F5370"/>
    <w:rsid w:val="626F711E"/>
    <w:rsid w:val="62712E97"/>
    <w:rsid w:val="627209BD"/>
    <w:rsid w:val="62724E61"/>
    <w:rsid w:val="62740BD9"/>
    <w:rsid w:val="62741A08"/>
    <w:rsid w:val="62742987"/>
    <w:rsid w:val="62744735"/>
    <w:rsid w:val="62782477"/>
    <w:rsid w:val="62797F9D"/>
    <w:rsid w:val="627B1F67"/>
    <w:rsid w:val="627E3805"/>
    <w:rsid w:val="62832BCA"/>
    <w:rsid w:val="6283706E"/>
    <w:rsid w:val="62864468"/>
    <w:rsid w:val="62894684"/>
    <w:rsid w:val="628A21AA"/>
    <w:rsid w:val="628F5A13"/>
    <w:rsid w:val="628F77C1"/>
    <w:rsid w:val="629152E7"/>
    <w:rsid w:val="6292105F"/>
    <w:rsid w:val="629372B1"/>
    <w:rsid w:val="629628FD"/>
    <w:rsid w:val="629848C7"/>
    <w:rsid w:val="6299063F"/>
    <w:rsid w:val="629D1EDE"/>
    <w:rsid w:val="629D3C8C"/>
    <w:rsid w:val="629E17B2"/>
    <w:rsid w:val="629E5C56"/>
    <w:rsid w:val="62A019CE"/>
    <w:rsid w:val="62A3326C"/>
    <w:rsid w:val="62A36DC8"/>
    <w:rsid w:val="62A768B8"/>
    <w:rsid w:val="62A80882"/>
    <w:rsid w:val="62AD7C47"/>
    <w:rsid w:val="62AE5E99"/>
    <w:rsid w:val="62AF1C11"/>
    <w:rsid w:val="62B15989"/>
    <w:rsid w:val="62B2525D"/>
    <w:rsid w:val="62B31701"/>
    <w:rsid w:val="62B334AF"/>
    <w:rsid w:val="62B611F1"/>
    <w:rsid w:val="62B62F9F"/>
    <w:rsid w:val="62B72874"/>
    <w:rsid w:val="62B80AC5"/>
    <w:rsid w:val="62BD2580"/>
    <w:rsid w:val="62BF00A6"/>
    <w:rsid w:val="62C21944"/>
    <w:rsid w:val="62C70D09"/>
    <w:rsid w:val="62C84A81"/>
    <w:rsid w:val="62C90F25"/>
    <w:rsid w:val="62CC15A8"/>
    <w:rsid w:val="62CE02E9"/>
    <w:rsid w:val="62CF4061"/>
    <w:rsid w:val="62CF7BBD"/>
    <w:rsid w:val="62D13935"/>
    <w:rsid w:val="62D16D6C"/>
    <w:rsid w:val="62D43425"/>
    <w:rsid w:val="62D578C9"/>
    <w:rsid w:val="62D653F0"/>
    <w:rsid w:val="62D84CC4"/>
    <w:rsid w:val="62DB2A06"/>
    <w:rsid w:val="62DB47B4"/>
    <w:rsid w:val="62DE6052"/>
    <w:rsid w:val="62E31181"/>
    <w:rsid w:val="62E41839"/>
    <w:rsid w:val="62E47B0C"/>
    <w:rsid w:val="62E73159"/>
    <w:rsid w:val="62E80C7F"/>
    <w:rsid w:val="62E95123"/>
    <w:rsid w:val="62ED53A3"/>
    <w:rsid w:val="62F31AFE"/>
    <w:rsid w:val="62F43847"/>
    <w:rsid w:val="62F53AC8"/>
    <w:rsid w:val="62F87114"/>
    <w:rsid w:val="62FE04A2"/>
    <w:rsid w:val="630261E5"/>
    <w:rsid w:val="63043D0B"/>
    <w:rsid w:val="63057A83"/>
    <w:rsid w:val="630930CF"/>
    <w:rsid w:val="6309459A"/>
    <w:rsid w:val="630A432C"/>
    <w:rsid w:val="630C0E11"/>
    <w:rsid w:val="630E4B89"/>
    <w:rsid w:val="63100901"/>
    <w:rsid w:val="63155F18"/>
    <w:rsid w:val="631B2E02"/>
    <w:rsid w:val="631D301E"/>
    <w:rsid w:val="631F0B45"/>
    <w:rsid w:val="6320666B"/>
    <w:rsid w:val="63273E9D"/>
    <w:rsid w:val="6329551F"/>
    <w:rsid w:val="632C5010"/>
    <w:rsid w:val="632F68AE"/>
    <w:rsid w:val="633345F0"/>
    <w:rsid w:val="63350368"/>
    <w:rsid w:val="63361EB9"/>
    <w:rsid w:val="63381C06"/>
    <w:rsid w:val="633914DA"/>
    <w:rsid w:val="633A597E"/>
    <w:rsid w:val="633B16F7"/>
    <w:rsid w:val="633B34A5"/>
    <w:rsid w:val="633B5253"/>
    <w:rsid w:val="634405AB"/>
    <w:rsid w:val="634E31D8"/>
    <w:rsid w:val="634E4F86"/>
    <w:rsid w:val="635051A2"/>
    <w:rsid w:val="63536A40"/>
    <w:rsid w:val="63556314"/>
    <w:rsid w:val="635A29F5"/>
    <w:rsid w:val="635B58F5"/>
    <w:rsid w:val="635B76A3"/>
    <w:rsid w:val="635D78BF"/>
    <w:rsid w:val="635F3637"/>
    <w:rsid w:val="63612F0B"/>
    <w:rsid w:val="63624ED5"/>
    <w:rsid w:val="63694345"/>
    <w:rsid w:val="63696264"/>
    <w:rsid w:val="636C7B02"/>
    <w:rsid w:val="636E0A52"/>
    <w:rsid w:val="637013A0"/>
    <w:rsid w:val="63715118"/>
    <w:rsid w:val="63730E90"/>
    <w:rsid w:val="637569B7"/>
    <w:rsid w:val="637833AD"/>
    <w:rsid w:val="637B1AF3"/>
    <w:rsid w:val="637E4F78"/>
    <w:rsid w:val="637F5A87"/>
    <w:rsid w:val="6384309D"/>
    <w:rsid w:val="63864720"/>
    <w:rsid w:val="63886101"/>
    <w:rsid w:val="638B442C"/>
    <w:rsid w:val="638C3D00"/>
    <w:rsid w:val="639257BA"/>
    <w:rsid w:val="6393508F"/>
    <w:rsid w:val="63952BB5"/>
    <w:rsid w:val="639826A5"/>
    <w:rsid w:val="639A466F"/>
    <w:rsid w:val="639D5F0D"/>
    <w:rsid w:val="639E415F"/>
    <w:rsid w:val="639F2CC3"/>
    <w:rsid w:val="63A1155A"/>
    <w:rsid w:val="63A14612"/>
    <w:rsid w:val="63A23524"/>
    <w:rsid w:val="63A454EE"/>
    <w:rsid w:val="63A67BCF"/>
    <w:rsid w:val="63A728E8"/>
    <w:rsid w:val="63AD6150"/>
    <w:rsid w:val="63B079EF"/>
    <w:rsid w:val="63B514A9"/>
    <w:rsid w:val="63B53257"/>
    <w:rsid w:val="63B70D7D"/>
    <w:rsid w:val="63B75221"/>
    <w:rsid w:val="63B82D47"/>
    <w:rsid w:val="63B868A3"/>
    <w:rsid w:val="63B948A0"/>
    <w:rsid w:val="63BA261B"/>
    <w:rsid w:val="63BE035D"/>
    <w:rsid w:val="63BE65AF"/>
    <w:rsid w:val="63BF6FD1"/>
    <w:rsid w:val="63C33BC6"/>
    <w:rsid w:val="63C416EC"/>
    <w:rsid w:val="63C65464"/>
    <w:rsid w:val="63CB4828"/>
    <w:rsid w:val="63CB6CB5"/>
    <w:rsid w:val="63CC234F"/>
    <w:rsid w:val="63D07F56"/>
    <w:rsid w:val="63D27965"/>
    <w:rsid w:val="63D3192F"/>
    <w:rsid w:val="63D7141F"/>
    <w:rsid w:val="63D731CD"/>
    <w:rsid w:val="63D77671"/>
    <w:rsid w:val="63D95197"/>
    <w:rsid w:val="63DA2CBD"/>
    <w:rsid w:val="63DA4A6C"/>
    <w:rsid w:val="63DD10CA"/>
    <w:rsid w:val="63DD630A"/>
    <w:rsid w:val="63E1404C"/>
    <w:rsid w:val="63E47698"/>
    <w:rsid w:val="63E853DA"/>
    <w:rsid w:val="63E94CAF"/>
    <w:rsid w:val="63EA73A4"/>
    <w:rsid w:val="63EB0A27"/>
    <w:rsid w:val="63EE6769"/>
    <w:rsid w:val="63F21DB5"/>
    <w:rsid w:val="63F35B2D"/>
    <w:rsid w:val="63F7386F"/>
    <w:rsid w:val="63F91396"/>
    <w:rsid w:val="63FA3360"/>
    <w:rsid w:val="63FA6EBC"/>
    <w:rsid w:val="63FB4653"/>
    <w:rsid w:val="63FE69AC"/>
    <w:rsid w:val="63FF0976"/>
    <w:rsid w:val="64041AE8"/>
    <w:rsid w:val="64061D04"/>
    <w:rsid w:val="640B2E77"/>
    <w:rsid w:val="640E2967"/>
    <w:rsid w:val="640F6E0B"/>
    <w:rsid w:val="641206A9"/>
    <w:rsid w:val="64144421"/>
    <w:rsid w:val="641461CF"/>
    <w:rsid w:val="64197BDC"/>
    <w:rsid w:val="641A130C"/>
    <w:rsid w:val="641E0DFC"/>
    <w:rsid w:val="642301C1"/>
    <w:rsid w:val="64261D20"/>
    <w:rsid w:val="64265F03"/>
    <w:rsid w:val="642A77A1"/>
    <w:rsid w:val="642B3519"/>
    <w:rsid w:val="642B52C7"/>
    <w:rsid w:val="642D103F"/>
    <w:rsid w:val="642F4DB7"/>
    <w:rsid w:val="64322AF9"/>
    <w:rsid w:val="64326656"/>
    <w:rsid w:val="64340620"/>
    <w:rsid w:val="64354398"/>
    <w:rsid w:val="64356146"/>
    <w:rsid w:val="64373C6C"/>
    <w:rsid w:val="64393E88"/>
    <w:rsid w:val="64395C36"/>
    <w:rsid w:val="64405216"/>
    <w:rsid w:val="64414AEB"/>
    <w:rsid w:val="64432611"/>
    <w:rsid w:val="644635E8"/>
    <w:rsid w:val="64490259"/>
    <w:rsid w:val="644F5459"/>
    <w:rsid w:val="64504D2E"/>
    <w:rsid w:val="6455525E"/>
    <w:rsid w:val="645667E8"/>
    <w:rsid w:val="645760BC"/>
    <w:rsid w:val="645B2050"/>
    <w:rsid w:val="645C1924"/>
    <w:rsid w:val="645E744B"/>
    <w:rsid w:val="64610CE9"/>
    <w:rsid w:val="64630F05"/>
    <w:rsid w:val="64632CB3"/>
    <w:rsid w:val="64656A2B"/>
    <w:rsid w:val="6465770B"/>
    <w:rsid w:val="646627A3"/>
    <w:rsid w:val="646709F5"/>
    <w:rsid w:val="64675F32"/>
    <w:rsid w:val="6469057F"/>
    <w:rsid w:val="646A2293"/>
    <w:rsid w:val="646A5DEF"/>
    <w:rsid w:val="646B7484"/>
    <w:rsid w:val="646B7DB9"/>
    <w:rsid w:val="646D58E0"/>
    <w:rsid w:val="646F3406"/>
    <w:rsid w:val="64711BB5"/>
    <w:rsid w:val="64722EF6"/>
    <w:rsid w:val="64741C77"/>
    <w:rsid w:val="64746C6E"/>
    <w:rsid w:val="64753107"/>
    <w:rsid w:val="647749B0"/>
    <w:rsid w:val="64794284"/>
    <w:rsid w:val="647B7FFD"/>
    <w:rsid w:val="64813139"/>
    <w:rsid w:val="64833355"/>
    <w:rsid w:val="64835103"/>
    <w:rsid w:val="648669A1"/>
    <w:rsid w:val="648A0240"/>
    <w:rsid w:val="648C045C"/>
    <w:rsid w:val="64A15589"/>
    <w:rsid w:val="64A5151D"/>
    <w:rsid w:val="64A55079"/>
    <w:rsid w:val="64AA08B6"/>
    <w:rsid w:val="64AA2690"/>
    <w:rsid w:val="64AC6408"/>
    <w:rsid w:val="64AD03D2"/>
    <w:rsid w:val="64AD2180"/>
    <w:rsid w:val="64AF414A"/>
    <w:rsid w:val="64AF5EF8"/>
    <w:rsid w:val="64B21544"/>
    <w:rsid w:val="64B259E8"/>
    <w:rsid w:val="64B41760"/>
    <w:rsid w:val="64B452BD"/>
    <w:rsid w:val="64B61035"/>
    <w:rsid w:val="64B90B25"/>
    <w:rsid w:val="64BB489D"/>
    <w:rsid w:val="64BC23C3"/>
    <w:rsid w:val="64BD0615"/>
    <w:rsid w:val="64BE613B"/>
    <w:rsid w:val="64C03C61"/>
    <w:rsid w:val="64C23E7D"/>
    <w:rsid w:val="64C33752"/>
    <w:rsid w:val="64C574CA"/>
    <w:rsid w:val="64C86FBA"/>
    <w:rsid w:val="64CC0858"/>
    <w:rsid w:val="64CF0348"/>
    <w:rsid w:val="64D23995"/>
    <w:rsid w:val="64D616D7"/>
    <w:rsid w:val="64D911C7"/>
    <w:rsid w:val="64D94D23"/>
    <w:rsid w:val="64DB6CED"/>
    <w:rsid w:val="64DE058B"/>
    <w:rsid w:val="64DE2339"/>
    <w:rsid w:val="64DF4A2F"/>
    <w:rsid w:val="64E060B2"/>
    <w:rsid w:val="64E262CE"/>
    <w:rsid w:val="64E57B6C"/>
    <w:rsid w:val="64E8140A"/>
    <w:rsid w:val="64E83429"/>
    <w:rsid w:val="64EE5B5A"/>
    <w:rsid w:val="64EF2799"/>
    <w:rsid w:val="64F102BF"/>
    <w:rsid w:val="64F14763"/>
    <w:rsid w:val="64F733FB"/>
    <w:rsid w:val="64F93617"/>
    <w:rsid w:val="64F953C5"/>
    <w:rsid w:val="64FD3107"/>
    <w:rsid w:val="65007F6E"/>
    <w:rsid w:val="65037FF2"/>
    <w:rsid w:val="65044496"/>
    <w:rsid w:val="65053D6A"/>
    <w:rsid w:val="650736DE"/>
    <w:rsid w:val="65085608"/>
    <w:rsid w:val="65091AAC"/>
    <w:rsid w:val="650F4BE9"/>
    <w:rsid w:val="650F65D3"/>
    <w:rsid w:val="65130235"/>
    <w:rsid w:val="651641C9"/>
    <w:rsid w:val="65183A9D"/>
    <w:rsid w:val="651D2E62"/>
    <w:rsid w:val="651E6BDA"/>
    <w:rsid w:val="65222B6E"/>
    <w:rsid w:val="6525440C"/>
    <w:rsid w:val="65273CE0"/>
    <w:rsid w:val="65293EFC"/>
    <w:rsid w:val="65295CAB"/>
    <w:rsid w:val="652C579B"/>
    <w:rsid w:val="653603C7"/>
    <w:rsid w:val="65363F24"/>
    <w:rsid w:val="65366619"/>
    <w:rsid w:val="653E102A"/>
    <w:rsid w:val="65404DA2"/>
    <w:rsid w:val="65444892"/>
    <w:rsid w:val="6545060B"/>
    <w:rsid w:val="6546685C"/>
    <w:rsid w:val="654725D5"/>
    <w:rsid w:val="654C3747"/>
    <w:rsid w:val="654F4FE5"/>
    <w:rsid w:val="65510D5D"/>
    <w:rsid w:val="65555C77"/>
    <w:rsid w:val="65566374"/>
    <w:rsid w:val="65573688"/>
    <w:rsid w:val="65586590"/>
    <w:rsid w:val="655B1BDC"/>
    <w:rsid w:val="655D3BA6"/>
    <w:rsid w:val="655F791E"/>
    <w:rsid w:val="65621EDC"/>
    <w:rsid w:val="656447FC"/>
    <w:rsid w:val="65646CE3"/>
    <w:rsid w:val="65655C8C"/>
    <w:rsid w:val="656942F9"/>
    <w:rsid w:val="656E7B61"/>
    <w:rsid w:val="657038D9"/>
    <w:rsid w:val="657131AE"/>
    <w:rsid w:val="6578278E"/>
    <w:rsid w:val="6578453C"/>
    <w:rsid w:val="657D1B52"/>
    <w:rsid w:val="657F1D6E"/>
    <w:rsid w:val="65815AE7"/>
    <w:rsid w:val="65827169"/>
    <w:rsid w:val="65841133"/>
    <w:rsid w:val="65847385"/>
    <w:rsid w:val="658579FE"/>
    <w:rsid w:val="658C7FE7"/>
    <w:rsid w:val="658E3D60"/>
    <w:rsid w:val="658E5B0E"/>
    <w:rsid w:val="65907AD8"/>
    <w:rsid w:val="659155FE"/>
    <w:rsid w:val="65931376"/>
    <w:rsid w:val="65953340"/>
    <w:rsid w:val="65956E9C"/>
    <w:rsid w:val="65960E66"/>
    <w:rsid w:val="65963180"/>
    <w:rsid w:val="6598698C"/>
    <w:rsid w:val="659A0BDD"/>
    <w:rsid w:val="659B022A"/>
    <w:rsid w:val="659D0447"/>
    <w:rsid w:val="659D3FA3"/>
    <w:rsid w:val="659F72AD"/>
    <w:rsid w:val="65A05841"/>
    <w:rsid w:val="65A610A9"/>
    <w:rsid w:val="65A74E21"/>
    <w:rsid w:val="65AD68DC"/>
    <w:rsid w:val="65AE4402"/>
    <w:rsid w:val="65AE5CF6"/>
    <w:rsid w:val="65AE61B0"/>
    <w:rsid w:val="65AE7F5E"/>
    <w:rsid w:val="65B0017A"/>
    <w:rsid w:val="65B03CD6"/>
    <w:rsid w:val="65B17A4E"/>
    <w:rsid w:val="65B31A18"/>
    <w:rsid w:val="65B35574"/>
    <w:rsid w:val="65BA2DA7"/>
    <w:rsid w:val="65BF03BD"/>
    <w:rsid w:val="65C14135"/>
    <w:rsid w:val="65C47781"/>
    <w:rsid w:val="65C634F9"/>
    <w:rsid w:val="65C74255"/>
    <w:rsid w:val="65C854C3"/>
    <w:rsid w:val="65CB4FB4"/>
    <w:rsid w:val="65D11E9E"/>
    <w:rsid w:val="65D4762D"/>
    <w:rsid w:val="65D75707"/>
    <w:rsid w:val="65D8147F"/>
    <w:rsid w:val="65DF0A5F"/>
    <w:rsid w:val="65DF6369"/>
    <w:rsid w:val="65E6594A"/>
    <w:rsid w:val="65E87914"/>
    <w:rsid w:val="65E903C3"/>
    <w:rsid w:val="65E9368C"/>
    <w:rsid w:val="65ED4F2A"/>
    <w:rsid w:val="65F06E06"/>
    <w:rsid w:val="65F07FB2"/>
    <w:rsid w:val="65F30067"/>
    <w:rsid w:val="65F53DDF"/>
    <w:rsid w:val="65F55B8D"/>
    <w:rsid w:val="65FA13F5"/>
    <w:rsid w:val="65FA7647"/>
    <w:rsid w:val="66016A7A"/>
    <w:rsid w:val="660202AA"/>
    <w:rsid w:val="660404C6"/>
    <w:rsid w:val="66042274"/>
    <w:rsid w:val="6605665B"/>
    <w:rsid w:val="660758C0"/>
    <w:rsid w:val="66081D64"/>
    <w:rsid w:val="66083B12"/>
    <w:rsid w:val="66091638"/>
    <w:rsid w:val="660B3602"/>
    <w:rsid w:val="660D737A"/>
    <w:rsid w:val="660F30F2"/>
    <w:rsid w:val="66157FDD"/>
    <w:rsid w:val="661701F9"/>
    <w:rsid w:val="66171FA7"/>
    <w:rsid w:val="66173D55"/>
    <w:rsid w:val="6618187B"/>
    <w:rsid w:val="661C75BD"/>
    <w:rsid w:val="66214BD4"/>
    <w:rsid w:val="66236B9E"/>
    <w:rsid w:val="66242E74"/>
    <w:rsid w:val="662446C4"/>
    <w:rsid w:val="662621EA"/>
    <w:rsid w:val="662E109F"/>
    <w:rsid w:val="662F72F1"/>
    <w:rsid w:val="663012BB"/>
    <w:rsid w:val="66313FE8"/>
    <w:rsid w:val="66315729"/>
    <w:rsid w:val="663743F7"/>
    <w:rsid w:val="663F32AC"/>
    <w:rsid w:val="66415276"/>
    <w:rsid w:val="66432D9C"/>
    <w:rsid w:val="664955A1"/>
    <w:rsid w:val="664A237C"/>
    <w:rsid w:val="664B39FF"/>
    <w:rsid w:val="664E34EF"/>
    <w:rsid w:val="664F0CB2"/>
    <w:rsid w:val="665054B9"/>
    <w:rsid w:val="66524D8D"/>
    <w:rsid w:val="66546D57"/>
    <w:rsid w:val="66576847"/>
    <w:rsid w:val="665E3732"/>
    <w:rsid w:val="665F74AA"/>
    <w:rsid w:val="6660394E"/>
    <w:rsid w:val="666351EC"/>
    <w:rsid w:val="66644AC0"/>
    <w:rsid w:val="66660838"/>
    <w:rsid w:val="66666A8A"/>
    <w:rsid w:val="66680A54"/>
    <w:rsid w:val="666920D7"/>
    <w:rsid w:val="666D7E19"/>
    <w:rsid w:val="666F3B91"/>
    <w:rsid w:val="6672290A"/>
    <w:rsid w:val="66733B69"/>
    <w:rsid w:val="667411A7"/>
    <w:rsid w:val="667512A3"/>
    <w:rsid w:val="66770C98"/>
    <w:rsid w:val="667A42E4"/>
    <w:rsid w:val="667E5B82"/>
    <w:rsid w:val="66811B16"/>
    <w:rsid w:val="6683388F"/>
    <w:rsid w:val="66862C89"/>
    <w:rsid w:val="6686712D"/>
    <w:rsid w:val="668A4527"/>
    <w:rsid w:val="668B029F"/>
    <w:rsid w:val="668F1B3D"/>
    <w:rsid w:val="668F2885"/>
    <w:rsid w:val="66921CB2"/>
    <w:rsid w:val="66967370"/>
    <w:rsid w:val="66974E96"/>
    <w:rsid w:val="669C24AC"/>
    <w:rsid w:val="669C425A"/>
    <w:rsid w:val="669F7437"/>
    <w:rsid w:val="66A31A8D"/>
    <w:rsid w:val="66A575B3"/>
    <w:rsid w:val="66A870A3"/>
    <w:rsid w:val="66AA2E1B"/>
    <w:rsid w:val="66AA6977"/>
    <w:rsid w:val="66AF10E9"/>
    <w:rsid w:val="66B214DE"/>
    <w:rsid w:val="66B43C9A"/>
    <w:rsid w:val="66B9305E"/>
    <w:rsid w:val="66B96DA9"/>
    <w:rsid w:val="66BC2B4E"/>
    <w:rsid w:val="66BE0674"/>
    <w:rsid w:val="66CA526B"/>
    <w:rsid w:val="66CB4B3F"/>
    <w:rsid w:val="66CE7576"/>
    <w:rsid w:val="66CF63DE"/>
    <w:rsid w:val="66D103A8"/>
    <w:rsid w:val="66D147B6"/>
    <w:rsid w:val="66D47E98"/>
    <w:rsid w:val="66D659BE"/>
    <w:rsid w:val="66DC6D4D"/>
    <w:rsid w:val="66DE04FB"/>
    <w:rsid w:val="66DE2AC5"/>
    <w:rsid w:val="66E005EB"/>
    <w:rsid w:val="66E07D38"/>
    <w:rsid w:val="66E16111"/>
    <w:rsid w:val="66E75E1D"/>
    <w:rsid w:val="66EA3218"/>
    <w:rsid w:val="66EC3434"/>
    <w:rsid w:val="66EC6F90"/>
    <w:rsid w:val="66ED0F5A"/>
    <w:rsid w:val="66ED4AB6"/>
    <w:rsid w:val="66F10A4A"/>
    <w:rsid w:val="66F422E8"/>
    <w:rsid w:val="66F916AD"/>
    <w:rsid w:val="66F95B50"/>
    <w:rsid w:val="66FD119D"/>
    <w:rsid w:val="66FE4F15"/>
    <w:rsid w:val="66FE6CC3"/>
    <w:rsid w:val="670342D9"/>
    <w:rsid w:val="670544F5"/>
    <w:rsid w:val="6707201B"/>
    <w:rsid w:val="670818F0"/>
    <w:rsid w:val="670839BF"/>
    <w:rsid w:val="67087B42"/>
    <w:rsid w:val="67095D94"/>
    <w:rsid w:val="670A1B0C"/>
    <w:rsid w:val="670A38BA"/>
    <w:rsid w:val="670C5884"/>
    <w:rsid w:val="670D6F06"/>
    <w:rsid w:val="670F2C7E"/>
    <w:rsid w:val="67144738"/>
    <w:rsid w:val="671464E6"/>
    <w:rsid w:val="67177D85"/>
    <w:rsid w:val="67185FD7"/>
    <w:rsid w:val="67193AFD"/>
    <w:rsid w:val="671B1623"/>
    <w:rsid w:val="672030DD"/>
    <w:rsid w:val="67206C39"/>
    <w:rsid w:val="6723497B"/>
    <w:rsid w:val="6723579F"/>
    <w:rsid w:val="67236729"/>
    <w:rsid w:val="67242BCD"/>
    <w:rsid w:val="67281F92"/>
    <w:rsid w:val="672C3830"/>
    <w:rsid w:val="672C7CD4"/>
    <w:rsid w:val="672F50CE"/>
    <w:rsid w:val="6732696D"/>
    <w:rsid w:val="67332E10"/>
    <w:rsid w:val="673646AF"/>
    <w:rsid w:val="673D4B92"/>
    <w:rsid w:val="673D5A3D"/>
    <w:rsid w:val="674045ED"/>
    <w:rsid w:val="6744501E"/>
    <w:rsid w:val="67452B44"/>
    <w:rsid w:val="674A63AC"/>
    <w:rsid w:val="674E7C4A"/>
    <w:rsid w:val="6751773B"/>
    <w:rsid w:val="67535261"/>
    <w:rsid w:val="67544B35"/>
    <w:rsid w:val="67550FD9"/>
    <w:rsid w:val="67555A5D"/>
    <w:rsid w:val="675B4115"/>
    <w:rsid w:val="6764746E"/>
    <w:rsid w:val="67650AF0"/>
    <w:rsid w:val="67670D0C"/>
    <w:rsid w:val="676905E0"/>
    <w:rsid w:val="676A0F59"/>
    <w:rsid w:val="67753429"/>
    <w:rsid w:val="67760F4F"/>
    <w:rsid w:val="67762CFD"/>
    <w:rsid w:val="677B0314"/>
    <w:rsid w:val="677B6565"/>
    <w:rsid w:val="67803B7C"/>
    <w:rsid w:val="678371C8"/>
    <w:rsid w:val="6784541A"/>
    <w:rsid w:val="678A0557"/>
    <w:rsid w:val="678E44EB"/>
    <w:rsid w:val="67931B01"/>
    <w:rsid w:val="6793565D"/>
    <w:rsid w:val="67955AC1"/>
    <w:rsid w:val="6796339F"/>
    <w:rsid w:val="679715F1"/>
    <w:rsid w:val="67981871"/>
    <w:rsid w:val="67982C74"/>
    <w:rsid w:val="67982FB2"/>
    <w:rsid w:val="679A4C3E"/>
    <w:rsid w:val="679B2764"/>
    <w:rsid w:val="679F04A6"/>
    <w:rsid w:val="679F2254"/>
    <w:rsid w:val="67A00003"/>
    <w:rsid w:val="67A27F96"/>
    <w:rsid w:val="67A45ABC"/>
    <w:rsid w:val="67A71109"/>
    <w:rsid w:val="67A755AC"/>
    <w:rsid w:val="67AA53C7"/>
    <w:rsid w:val="67AB0BF9"/>
    <w:rsid w:val="67AB6E4B"/>
    <w:rsid w:val="67AC4971"/>
    <w:rsid w:val="67AE51D8"/>
    <w:rsid w:val="67B33F51"/>
    <w:rsid w:val="67B47909"/>
    <w:rsid w:val="67B657F0"/>
    <w:rsid w:val="67BA708E"/>
    <w:rsid w:val="67BF6452"/>
    <w:rsid w:val="67C24ADE"/>
    <w:rsid w:val="67C43A69"/>
    <w:rsid w:val="67C47F0C"/>
    <w:rsid w:val="67C73559"/>
    <w:rsid w:val="67C9107F"/>
    <w:rsid w:val="67CC0761"/>
    <w:rsid w:val="67CE48E7"/>
    <w:rsid w:val="67D0240D"/>
    <w:rsid w:val="67D0631C"/>
    <w:rsid w:val="67D070E2"/>
    <w:rsid w:val="67D16185"/>
    <w:rsid w:val="67D363A2"/>
    <w:rsid w:val="67D55C76"/>
    <w:rsid w:val="67D57A24"/>
    <w:rsid w:val="67D6379C"/>
    <w:rsid w:val="67D652A3"/>
    <w:rsid w:val="67D77C40"/>
    <w:rsid w:val="67DA328C"/>
    <w:rsid w:val="67DF6AF4"/>
    <w:rsid w:val="67E3619F"/>
    <w:rsid w:val="67E61C31"/>
    <w:rsid w:val="67E61FB8"/>
    <w:rsid w:val="67E660D5"/>
    <w:rsid w:val="67E73BFB"/>
    <w:rsid w:val="67E759A9"/>
    <w:rsid w:val="67E81E4D"/>
    <w:rsid w:val="67E97973"/>
    <w:rsid w:val="67EC1211"/>
    <w:rsid w:val="67ED7463"/>
    <w:rsid w:val="67F21A05"/>
    <w:rsid w:val="67F500C6"/>
    <w:rsid w:val="67F72090"/>
    <w:rsid w:val="67F81964"/>
    <w:rsid w:val="67FD341E"/>
    <w:rsid w:val="68060525"/>
    <w:rsid w:val="680B78E9"/>
    <w:rsid w:val="680C5410"/>
    <w:rsid w:val="680E73DA"/>
    <w:rsid w:val="6817003C"/>
    <w:rsid w:val="681D3FA7"/>
    <w:rsid w:val="681D761D"/>
    <w:rsid w:val="68216989"/>
    <w:rsid w:val="68224C33"/>
    <w:rsid w:val="682269E1"/>
    <w:rsid w:val="68242739"/>
    <w:rsid w:val="68262975"/>
    <w:rsid w:val="68297D70"/>
    <w:rsid w:val="682A65AB"/>
    <w:rsid w:val="682B1D3A"/>
    <w:rsid w:val="682B3AE8"/>
    <w:rsid w:val="682D5AB2"/>
    <w:rsid w:val="682E182A"/>
    <w:rsid w:val="682E35D8"/>
    <w:rsid w:val="682E5386"/>
    <w:rsid w:val="682F0F8D"/>
    <w:rsid w:val="682F14A4"/>
    <w:rsid w:val="68307350"/>
    <w:rsid w:val="68352BB8"/>
    <w:rsid w:val="683A1F7D"/>
    <w:rsid w:val="683C7AA3"/>
    <w:rsid w:val="683E1A6D"/>
    <w:rsid w:val="683E7CBF"/>
    <w:rsid w:val="68420E31"/>
    <w:rsid w:val="68437083"/>
    <w:rsid w:val="68442DFB"/>
    <w:rsid w:val="68462D8E"/>
    <w:rsid w:val="68466B73"/>
    <w:rsid w:val="68476448"/>
    <w:rsid w:val="684B23DC"/>
    <w:rsid w:val="684D3A5E"/>
    <w:rsid w:val="684D7F02"/>
    <w:rsid w:val="684F3C7A"/>
    <w:rsid w:val="68501A07"/>
    <w:rsid w:val="685079F2"/>
    <w:rsid w:val="68550B65"/>
    <w:rsid w:val="685748DD"/>
    <w:rsid w:val="68580655"/>
    <w:rsid w:val="68594AF9"/>
    <w:rsid w:val="685E5C6B"/>
    <w:rsid w:val="68617509"/>
    <w:rsid w:val="6865584A"/>
    <w:rsid w:val="686D4100"/>
    <w:rsid w:val="68701E42"/>
    <w:rsid w:val="68703BF0"/>
    <w:rsid w:val="68721717"/>
    <w:rsid w:val="68757459"/>
    <w:rsid w:val="68784853"/>
    <w:rsid w:val="687C2595"/>
    <w:rsid w:val="687E455F"/>
    <w:rsid w:val="687E630D"/>
    <w:rsid w:val="687F3E33"/>
    <w:rsid w:val="68817BAC"/>
    <w:rsid w:val="688558EE"/>
    <w:rsid w:val="688745C9"/>
    <w:rsid w:val="688A2F04"/>
    <w:rsid w:val="688B4586"/>
    <w:rsid w:val="688D6550"/>
    <w:rsid w:val="688E4077"/>
    <w:rsid w:val="68907DEF"/>
    <w:rsid w:val="68914293"/>
    <w:rsid w:val="6894168D"/>
    <w:rsid w:val="689A2B1D"/>
    <w:rsid w:val="68A044D6"/>
    <w:rsid w:val="68A1024E"/>
    <w:rsid w:val="68A37B22"/>
    <w:rsid w:val="68A613C0"/>
    <w:rsid w:val="68A65864"/>
    <w:rsid w:val="68A85138"/>
    <w:rsid w:val="68AB69D7"/>
    <w:rsid w:val="68AF64C7"/>
    <w:rsid w:val="68B00491"/>
    <w:rsid w:val="68B03FED"/>
    <w:rsid w:val="68B24209"/>
    <w:rsid w:val="68B41D2F"/>
    <w:rsid w:val="68B735CD"/>
    <w:rsid w:val="68B7537B"/>
    <w:rsid w:val="68BF2482"/>
    <w:rsid w:val="68C006D4"/>
    <w:rsid w:val="68C1269E"/>
    <w:rsid w:val="68C301C4"/>
    <w:rsid w:val="68C61A62"/>
    <w:rsid w:val="68C857DA"/>
    <w:rsid w:val="68CB0E27"/>
    <w:rsid w:val="68CE02CC"/>
    <w:rsid w:val="68D423D1"/>
    <w:rsid w:val="68D53E8D"/>
    <w:rsid w:val="68D66149"/>
    <w:rsid w:val="68D67EF7"/>
    <w:rsid w:val="68DC3034"/>
    <w:rsid w:val="68DE0B5A"/>
    <w:rsid w:val="68DE6DAC"/>
    <w:rsid w:val="68E00D76"/>
    <w:rsid w:val="68E36170"/>
    <w:rsid w:val="68E63EB3"/>
    <w:rsid w:val="68E65C61"/>
    <w:rsid w:val="68E72104"/>
    <w:rsid w:val="68EA74FF"/>
    <w:rsid w:val="68EC14C9"/>
    <w:rsid w:val="68ED5241"/>
    <w:rsid w:val="68EF720B"/>
    <w:rsid w:val="68F16ADF"/>
    <w:rsid w:val="68F20AA9"/>
    <w:rsid w:val="68F22857"/>
    <w:rsid w:val="68F24605"/>
    <w:rsid w:val="68F4037D"/>
    <w:rsid w:val="68F44821"/>
    <w:rsid w:val="68F640F6"/>
    <w:rsid w:val="68F71C75"/>
    <w:rsid w:val="68F760C0"/>
    <w:rsid w:val="68F77E6E"/>
    <w:rsid w:val="68FC7232"/>
    <w:rsid w:val="68FD3711"/>
    <w:rsid w:val="68FE11FC"/>
    <w:rsid w:val="69006D22"/>
    <w:rsid w:val="69012A9A"/>
    <w:rsid w:val="6901315B"/>
    <w:rsid w:val="69026F3E"/>
    <w:rsid w:val="690305C1"/>
    <w:rsid w:val="6905258B"/>
    <w:rsid w:val="69054339"/>
    <w:rsid w:val="69076303"/>
    <w:rsid w:val="690814CC"/>
    <w:rsid w:val="69085BD7"/>
    <w:rsid w:val="69112CDD"/>
    <w:rsid w:val="69117181"/>
    <w:rsid w:val="69124CA8"/>
    <w:rsid w:val="69164798"/>
    <w:rsid w:val="691B590A"/>
    <w:rsid w:val="691C6622"/>
    <w:rsid w:val="691D5B26"/>
    <w:rsid w:val="691E364C"/>
    <w:rsid w:val="69216C99"/>
    <w:rsid w:val="69236EB5"/>
    <w:rsid w:val="69280014"/>
    <w:rsid w:val="692C5D69"/>
    <w:rsid w:val="692E7D33"/>
    <w:rsid w:val="69313380"/>
    <w:rsid w:val="693370F8"/>
    <w:rsid w:val="69392234"/>
    <w:rsid w:val="693A1BAB"/>
    <w:rsid w:val="693B41FE"/>
    <w:rsid w:val="69450BD9"/>
    <w:rsid w:val="69482477"/>
    <w:rsid w:val="694858F0"/>
    <w:rsid w:val="694C01BA"/>
    <w:rsid w:val="694C640B"/>
    <w:rsid w:val="694F3806"/>
    <w:rsid w:val="69513A22"/>
    <w:rsid w:val="6951757E"/>
    <w:rsid w:val="6953779A"/>
    <w:rsid w:val="69562DE6"/>
    <w:rsid w:val="695B21AB"/>
    <w:rsid w:val="69601EB7"/>
    <w:rsid w:val="69623539"/>
    <w:rsid w:val="696372B1"/>
    <w:rsid w:val="69643755"/>
    <w:rsid w:val="696848C8"/>
    <w:rsid w:val="696C260A"/>
    <w:rsid w:val="696F3EA8"/>
    <w:rsid w:val="69731BEA"/>
    <w:rsid w:val="69733998"/>
    <w:rsid w:val="69735746"/>
    <w:rsid w:val="697B284D"/>
    <w:rsid w:val="697B383E"/>
    <w:rsid w:val="69801C11"/>
    <w:rsid w:val="698060B5"/>
    <w:rsid w:val="698A2A90"/>
    <w:rsid w:val="698E07D2"/>
    <w:rsid w:val="698E432E"/>
    <w:rsid w:val="698F62F8"/>
    <w:rsid w:val="69937B96"/>
    <w:rsid w:val="69992CD3"/>
    <w:rsid w:val="699B6A4B"/>
    <w:rsid w:val="699D6C67"/>
    <w:rsid w:val="69A022B3"/>
    <w:rsid w:val="69A04061"/>
    <w:rsid w:val="69A973BA"/>
    <w:rsid w:val="69AE2C22"/>
    <w:rsid w:val="69AF0748"/>
    <w:rsid w:val="69B144C0"/>
    <w:rsid w:val="69B47B0D"/>
    <w:rsid w:val="69B53FB1"/>
    <w:rsid w:val="69B55D5F"/>
    <w:rsid w:val="69BA15C7"/>
    <w:rsid w:val="69BB70A1"/>
    <w:rsid w:val="69BD10B7"/>
    <w:rsid w:val="69C02956"/>
    <w:rsid w:val="69C67F6C"/>
    <w:rsid w:val="69C75644"/>
    <w:rsid w:val="69C935B8"/>
    <w:rsid w:val="69C97A5C"/>
    <w:rsid w:val="69CA10DE"/>
    <w:rsid w:val="69CC4E56"/>
    <w:rsid w:val="69D16911"/>
    <w:rsid w:val="69D32689"/>
    <w:rsid w:val="69DA7573"/>
    <w:rsid w:val="69DF4B8A"/>
    <w:rsid w:val="69E228CC"/>
    <w:rsid w:val="69E31C2A"/>
    <w:rsid w:val="69E403F2"/>
    <w:rsid w:val="69E46644"/>
    <w:rsid w:val="69E9146C"/>
    <w:rsid w:val="69EC374B"/>
    <w:rsid w:val="69EC54F9"/>
    <w:rsid w:val="69EE301F"/>
    <w:rsid w:val="69EE74C3"/>
    <w:rsid w:val="69F0323B"/>
    <w:rsid w:val="69F36887"/>
    <w:rsid w:val="69F543AD"/>
    <w:rsid w:val="69F60125"/>
    <w:rsid w:val="69F66377"/>
    <w:rsid w:val="69FA7C16"/>
    <w:rsid w:val="69FC1BE0"/>
    <w:rsid w:val="69FD3262"/>
    <w:rsid w:val="69FF6FDA"/>
    <w:rsid w:val="6A010FA4"/>
    <w:rsid w:val="6A0171F6"/>
    <w:rsid w:val="6A022F6E"/>
    <w:rsid w:val="6A040A94"/>
    <w:rsid w:val="6A042842"/>
    <w:rsid w:val="6A06480C"/>
    <w:rsid w:val="6A072332"/>
    <w:rsid w:val="6A0960AB"/>
    <w:rsid w:val="6A0B1E23"/>
    <w:rsid w:val="6A0E546F"/>
    <w:rsid w:val="6A10568B"/>
    <w:rsid w:val="6A114F5F"/>
    <w:rsid w:val="6A116D0D"/>
    <w:rsid w:val="6A1231B1"/>
    <w:rsid w:val="6A136F29"/>
    <w:rsid w:val="6A1567FD"/>
    <w:rsid w:val="6A16113C"/>
    <w:rsid w:val="6A16656B"/>
    <w:rsid w:val="6A1B7B8C"/>
    <w:rsid w:val="6A211646"/>
    <w:rsid w:val="6A2151A2"/>
    <w:rsid w:val="6A222CC8"/>
    <w:rsid w:val="6A294057"/>
    <w:rsid w:val="6A2B6021"/>
    <w:rsid w:val="6A2B7301"/>
    <w:rsid w:val="6A2B7DCF"/>
    <w:rsid w:val="6A3003EA"/>
    <w:rsid w:val="6A303637"/>
    <w:rsid w:val="6A325601"/>
    <w:rsid w:val="6A3273AF"/>
    <w:rsid w:val="6A331379"/>
    <w:rsid w:val="6A334ED5"/>
    <w:rsid w:val="6A356EA0"/>
    <w:rsid w:val="6A38073E"/>
    <w:rsid w:val="6A3824EC"/>
    <w:rsid w:val="6A3A6264"/>
    <w:rsid w:val="6A3C6480"/>
    <w:rsid w:val="6A413A96"/>
    <w:rsid w:val="6A4470E3"/>
    <w:rsid w:val="6A4610AD"/>
    <w:rsid w:val="6A462E5B"/>
    <w:rsid w:val="6A475399"/>
    <w:rsid w:val="6A484E25"/>
    <w:rsid w:val="6A49294B"/>
    <w:rsid w:val="6A4B0471"/>
    <w:rsid w:val="6A4B221F"/>
    <w:rsid w:val="6A4B51AA"/>
    <w:rsid w:val="6A4C56A7"/>
    <w:rsid w:val="6A4E3ABD"/>
    <w:rsid w:val="6A503CD9"/>
    <w:rsid w:val="6A5135AE"/>
    <w:rsid w:val="6A5512F0"/>
    <w:rsid w:val="6A5639FE"/>
    <w:rsid w:val="6A582B8E"/>
    <w:rsid w:val="6A590DE0"/>
    <w:rsid w:val="6A5C442C"/>
    <w:rsid w:val="6A5F5CCB"/>
    <w:rsid w:val="6A6257BB"/>
    <w:rsid w:val="6A627569"/>
    <w:rsid w:val="6A633A0D"/>
    <w:rsid w:val="6A650922"/>
    <w:rsid w:val="6A687275"/>
    <w:rsid w:val="6A696B49"/>
    <w:rsid w:val="6A6B28C1"/>
    <w:rsid w:val="6A6D488B"/>
    <w:rsid w:val="6A6E4160"/>
    <w:rsid w:val="6A6E5F0E"/>
    <w:rsid w:val="6A722F26"/>
    <w:rsid w:val="6A723C50"/>
    <w:rsid w:val="6A753740"/>
    <w:rsid w:val="6A794FDE"/>
    <w:rsid w:val="6A7C062B"/>
    <w:rsid w:val="6A7E0847"/>
    <w:rsid w:val="6A7F45BF"/>
    <w:rsid w:val="6A7F636D"/>
    <w:rsid w:val="6A8219B9"/>
    <w:rsid w:val="6A841BD5"/>
    <w:rsid w:val="6A87282C"/>
    <w:rsid w:val="6A883473"/>
    <w:rsid w:val="6A9242F2"/>
    <w:rsid w:val="6A933BC6"/>
    <w:rsid w:val="6A9C2A7B"/>
    <w:rsid w:val="6A9C35C2"/>
    <w:rsid w:val="6A9E67F3"/>
    <w:rsid w:val="6AA162E3"/>
    <w:rsid w:val="6AA950AE"/>
    <w:rsid w:val="6AAB7162"/>
    <w:rsid w:val="6AAF6C52"/>
    <w:rsid w:val="6AB204F0"/>
    <w:rsid w:val="6AB2229E"/>
    <w:rsid w:val="6AB9362D"/>
    <w:rsid w:val="6AB97AD1"/>
    <w:rsid w:val="6ABA1153"/>
    <w:rsid w:val="6ABC4ECB"/>
    <w:rsid w:val="6ABD403C"/>
    <w:rsid w:val="6ABF49BB"/>
    <w:rsid w:val="6AC00E5F"/>
    <w:rsid w:val="6AC02C0D"/>
    <w:rsid w:val="6AC040FE"/>
    <w:rsid w:val="6AC0569B"/>
    <w:rsid w:val="6AC10733"/>
    <w:rsid w:val="6AC16985"/>
    <w:rsid w:val="6AC326FD"/>
    <w:rsid w:val="6AC36259"/>
    <w:rsid w:val="6AC50223"/>
    <w:rsid w:val="6AC56475"/>
    <w:rsid w:val="6AC64811"/>
    <w:rsid w:val="6AC67AF8"/>
    <w:rsid w:val="6AC87D14"/>
    <w:rsid w:val="6ACD6702"/>
    <w:rsid w:val="6AD14E1A"/>
    <w:rsid w:val="6AD20B92"/>
    <w:rsid w:val="6AD541DF"/>
    <w:rsid w:val="6AD71D05"/>
    <w:rsid w:val="6AD93CCF"/>
    <w:rsid w:val="6AD9782B"/>
    <w:rsid w:val="6ADA17F5"/>
    <w:rsid w:val="6ADA35A3"/>
    <w:rsid w:val="6AE508C6"/>
    <w:rsid w:val="6AE6019A"/>
    <w:rsid w:val="6AEA7C8A"/>
    <w:rsid w:val="6AEC1C54"/>
    <w:rsid w:val="6AEF52A0"/>
    <w:rsid w:val="6AF16D1F"/>
    <w:rsid w:val="6AF74155"/>
    <w:rsid w:val="6AF9611F"/>
    <w:rsid w:val="6AFC003E"/>
    <w:rsid w:val="6AFE54E3"/>
    <w:rsid w:val="6AFE7291"/>
    <w:rsid w:val="6AFF300A"/>
    <w:rsid w:val="6B00125C"/>
    <w:rsid w:val="6B0074AE"/>
    <w:rsid w:val="6B032AFA"/>
    <w:rsid w:val="6B036F9E"/>
    <w:rsid w:val="6B080110"/>
    <w:rsid w:val="6B0865E1"/>
    <w:rsid w:val="6B0A20DA"/>
    <w:rsid w:val="6B0C5E52"/>
    <w:rsid w:val="6B1116BB"/>
    <w:rsid w:val="6B166CD1"/>
    <w:rsid w:val="6B1B42E7"/>
    <w:rsid w:val="6B1C1E0E"/>
    <w:rsid w:val="6B2036AC"/>
    <w:rsid w:val="6B2111D2"/>
    <w:rsid w:val="6B225676"/>
    <w:rsid w:val="6B234F4A"/>
    <w:rsid w:val="6B244679"/>
    <w:rsid w:val="6B252A70"/>
    <w:rsid w:val="6B2C02A3"/>
    <w:rsid w:val="6B301415"/>
    <w:rsid w:val="6B3158B9"/>
    <w:rsid w:val="6B3233DF"/>
    <w:rsid w:val="6B3727A3"/>
    <w:rsid w:val="6B3D24B0"/>
    <w:rsid w:val="6B3E3B32"/>
    <w:rsid w:val="6B454EC0"/>
    <w:rsid w:val="6B4753D2"/>
    <w:rsid w:val="6B4849B1"/>
    <w:rsid w:val="6B4B624F"/>
    <w:rsid w:val="6B4C44A1"/>
    <w:rsid w:val="6B4D0219"/>
    <w:rsid w:val="6B4E646B"/>
    <w:rsid w:val="6B4F3F91"/>
    <w:rsid w:val="6B5006AD"/>
    <w:rsid w:val="6B533758"/>
    <w:rsid w:val="6B5415A7"/>
    <w:rsid w:val="6B560E7C"/>
    <w:rsid w:val="6B563571"/>
    <w:rsid w:val="6B572E46"/>
    <w:rsid w:val="6B5B0B88"/>
    <w:rsid w:val="6B5D66AE"/>
    <w:rsid w:val="6B5E5F82"/>
    <w:rsid w:val="6B60619E"/>
    <w:rsid w:val="6B621F16"/>
    <w:rsid w:val="6B633598"/>
    <w:rsid w:val="6B641FF8"/>
    <w:rsid w:val="6B657311"/>
    <w:rsid w:val="6B6C68F1"/>
    <w:rsid w:val="6B713F07"/>
    <w:rsid w:val="6B721D7B"/>
    <w:rsid w:val="6B737C7F"/>
    <w:rsid w:val="6B7439F8"/>
    <w:rsid w:val="6B7457A6"/>
    <w:rsid w:val="6B777044"/>
    <w:rsid w:val="6B7B2FD8"/>
    <w:rsid w:val="6B7C465A"/>
    <w:rsid w:val="6B7E6624"/>
    <w:rsid w:val="6B8031C7"/>
    <w:rsid w:val="6B833C3B"/>
    <w:rsid w:val="6B8754D9"/>
    <w:rsid w:val="6B8A4FC9"/>
    <w:rsid w:val="6B8C2AEF"/>
    <w:rsid w:val="6B8E4AB9"/>
    <w:rsid w:val="6B981494"/>
    <w:rsid w:val="6B9876E6"/>
    <w:rsid w:val="6B99345E"/>
    <w:rsid w:val="6B9D486E"/>
    <w:rsid w:val="6B9D4CFC"/>
    <w:rsid w:val="6B9F6CC6"/>
    <w:rsid w:val="6BA047ED"/>
    <w:rsid w:val="6BA0659B"/>
    <w:rsid w:val="6BA20565"/>
    <w:rsid w:val="6BA50055"/>
    <w:rsid w:val="6BA7432B"/>
    <w:rsid w:val="6BA808D2"/>
    <w:rsid w:val="6BA8544F"/>
    <w:rsid w:val="6BA936A1"/>
    <w:rsid w:val="6BAA11C7"/>
    <w:rsid w:val="6BAA59E2"/>
    <w:rsid w:val="6BB107A8"/>
    <w:rsid w:val="6BBB5183"/>
    <w:rsid w:val="6BBB5226"/>
    <w:rsid w:val="6BBF1117"/>
    <w:rsid w:val="6BC06C3D"/>
    <w:rsid w:val="6BC229B5"/>
    <w:rsid w:val="6BC4672D"/>
    <w:rsid w:val="6BCC7390"/>
    <w:rsid w:val="6BCF6E80"/>
    <w:rsid w:val="6BD149A6"/>
    <w:rsid w:val="6BD3071E"/>
    <w:rsid w:val="6BD46244"/>
    <w:rsid w:val="6BD6020E"/>
    <w:rsid w:val="6BD732BE"/>
    <w:rsid w:val="6BD821D8"/>
    <w:rsid w:val="6BDA7CFF"/>
    <w:rsid w:val="6BDB5825"/>
    <w:rsid w:val="6BDB75D3"/>
    <w:rsid w:val="6BDD159D"/>
    <w:rsid w:val="6BDF5315"/>
    <w:rsid w:val="6BE0108D"/>
    <w:rsid w:val="6BE4292B"/>
    <w:rsid w:val="6BE50451"/>
    <w:rsid w:val="6BE648F5"/>
    <w:rsid w:val="6BE653D7"/>
    <w:rsid w:val="6BE741CA"/>
    <w:rsid w:val="6BEB1F0C"/>
    <w:rsid w:val="6BEC358E"/>
    <w:rsid w:val="6BF1329A"/>
    <w:rsid w:val="6BF46AF8"/>
    <w:rsid w:val="6BF83D38"/>
    <w:rsid w:val="6BFB5EC7"/>
    <w:rsid w:val="6BFD1C3F"/>
    <w:rsid w:val="6BFF59B7"/>
    <w:rsid w:val="6C0134DD"/>
    <w:rsid w:val="6C0528A2"/>
    <w:rsid w:val="6C07486C"/>
    <w:rsid w:val="6C07661A"/>
    <w:rsid w:val="6C0905E4"/>
    <w:rsid w:val="6C0F54CE"/>
    <w:rsid w:val="6C153260"/>
    <w:rsid w:val="6C172D01"/>
    <w:rsid w:val="6C1A00FB"/>
    <w:rsid w:val="6C1B1CA3"/>
    <w:rsid w:val="6C1C0317"/>
    <w:rsid w:val="6C223454"/>
    <w:rsid w:val="6C240F7A"/>
    <w:rsid w:val="6C247DB6"/>
    <w:rsid w:val="6C276CBC"/>
    <w:rsid w:val="6C2B0057"/>
    <w:rsid w:val="6C2B1798"/>
    <w:rsid w:val="6C360CAD"/>
    <w:rsid w:val="6C376EFF"/>
    <w:rsid w:val="6C3867D3"/>
    <w:rsid w:val="6C3A079D"/>
    <w:rsid w:val="6C3C2767"/>
    <w:rsid w:val="6C3D203B"/>
    <w:rsid w:val="6C3F109E"/>
    <w:rsid w:val="6C3F4006"/>
    <w:rsid w:val="6C3F7B62"/>
    <w:rsid w:val="6C4038DA"/>
    <w:rsid w:val="6C450EF0"/>
    <w:rsid w:val="6C4537CF"/>
    <w:rsid w:val="6C465394"/>
    <w:rsid w:val="6C47110C"/>
    <w:rsid w:val="6C496C32"/>
    <w:rsid w:val="6C4B6506"/>
    <w:rsid w:val="6C5129FA"/>
    <w:rsid w:val="6C523D39"/>
    <w:rsid w:val="6C53360D"/>
    <w:rsid w:val="6C5555D7"/>
    <w:rsid w:val="6C5775A1"/>
    <w:rsid w:val="6C5A499B"/>
    <w:rsid w:val="6C663340"/>
    <w:rsid w:val="6C697FF8"/>
    <w:rsid w:val="6C6B0957"/>
    <w:rsid w:val="6C6E6699"/>
    <w:rsid w:val="6C7041BF"/>
    <w:rsid w:val="6C733CAF"/>
    <w:rsid w:val="6C735A5D"/>
    <w:rsid w:val="6C77379F"/>
    <w:rsid w:val="6C783074"/>
    <w:rsid w:val="6C7C2B64"/>
    <w:rsid w:val="6C7D4B2E"/>
    <w:rsid w:val="6C7F4402"/>
    <w:rsid w:val="6C822BFD"/>
    <w:rsid w:val="6C832144"/>
    <w:rsid w:val="6C845EBC"/>
    <w:rsid w:val="6C8859AD"/>
    <w:rsid w:val="6C895281"/>
    <w:rsid w:val="6C89702F"/>
    <w:rsid w:val="6C8B724B"/>
    <w:rsid w:val="6C8E0AE9"/>
    <w:rsid w:val="6C8E6D3B"/>
    <w:rsid w:val="6C90660F"/>
    <w:rsid w:val="6C910945"/>
    <w:rsid w:val="6C9205D9"/>
    <w:rsid w:val="6C933265"/>
    <w:rsid w:val="6C937EAD"/>
    <w:rsid w:val="6C953C26"/>
    <w:rsid w:val="6C97174C"/>
    <w:rsid w:val="6C991968"/>
    <w:rsid w:val="6C9A123C"/>
    <w:rsid w:val="6C9A748E"/>
    <w:rsid w:val="6C9F2CF6"/>
    <w:rsid w:val="6CA34594"/>
    <w:rsid w:val="6CA441EA"/>
    <w:rsid w:val="6CA64085"/>
    <w:rsid w:val="6CA67BE1"/>
    <w:rsid w:val="6CAB169B"/>
    <w:rsid w:val="6CAB3449"/>
    <w:rsid w:val="6CAE4CE7"/>
    <w:rsid w:val="6CB00A5F"/>
    <w:rsid w:val="6CB0280D"/>
    <w:rsid w:val="6CB43A23"/>
    <w:rsid w:val="6CB57E24"/>
    <w:rsid w:val="6CB70040"/>
    <w:rsid w:val="6CB95B66"/>
    <w:rsid w:val="6CBA7B30"/>
    <w:rsid w:val="6CBC11B2"/>
    <w:rsid w:val="6CBC7404"/>
    <w:rsid w:val="6CBD4F2A"/>
    <w:rsid w:val="6CBF6EF4"/>
    <w:rsid w:val="6CC14A1B"/>
    <w:rsid w:val="6CC22541"/>
    <w:rsid w:val="6CC25E95"/>
    <w:rsid w:val="6CC462B9"/>
    <w:rsid w:val="6CC83FFB"/>
    <w:rsid w:val="6CC938CF"/>
    <w:rsid w:val="6CCA7D73"/>
    <w:rsid w:val="6CCD7863"/>
    <w:rsid w:val="6CCE0EE6"/>
    <w:rsid w:val="6CCF5389"/>
    <w:rsid w:val="6CD01102"/>
    <w:rsid w:val="6CD02EB0"/>
    <w:rsid w:val="6CD25B27"/>
    <w:rsid w:val="6CD26C28"/>
    <w:rsid w:val="6CD40BF2"/>
    <w:rsid w:val="6CD72490"/>
    <w:rsid w:val="6CD96208"/>
    <w:rsid w:val="6CDC7AA6"/>
    <w:rsid w:val="6CDE55CC"/>
    <w:rsid w:val="6CDE737B"/>
    <w:rsid w:val="6CDF30F3"/>
    <w:rsid w:val="6CE07380"/>
    <w:rsid w:val="6CE30E35"/>
    <w:rsid w:val="6CE34991"/>
    <w:rsid w:val="6CE626D3"/>
    <w:rsid w:val="6CE64481"/>
    <w:rsid w:val="6CE81FA7"/>
    <w:rsid w:val="6CE95D1F"/>
    <w:rsid w:val="6CEA21C3"/>
    <w:rsid w:val="6CF070AE"/>
    <w:rsid w:val="6CF37CE2"/>
    <w:rsid w:val="6CF43042"/>
    <w:rsid w:val="6CF467BB"/>
    <w:rsid w:val="6CF47A31"/>
    <w:rsid w:val="6CF7043C"/>
    <w:rsid w:val="6CF941B4"/>
    <w:rsid w:val="6CFC3CA5"/>
    <w:rsid w:val="6CFC5A53"/>
    <w:rsid w:val="6D033285"/>
    <w:rsid w:val="6D0715D4"/>
    <w:rsid w:val="6D08089B"/>
    <w:rsid w:val="6D090170"/>
    <w:rsid w:val="6D0B213A"/>
    <w:rsid w:val="6D0B4828"/>
    <w:rsid w:val="6D107750"/>
    <w:rsid w:val="6D135B8B"/>
    <w:rsid w:val="6D194857"/>
    <w:rsid w:val="6D196605"/>
    <w:rsid w:val="6D1C4347"/>
    <w:rsid w:val="6D1C7EA3"/>
    <w:rsid w:val="6D1E1E6D"/>
    <w:rsid w:val="6D1E3C1B"/>
    <w:rsid w:val="6D1F1741"/>
    <w:rsid w:val="6D1F7993"/>
    <w:rsid w:val="6D205BE5"/>
    <w:rsid w:val="6D21195D"/>
    <w:rsid w:val="6D21370B"/>
    <w:rsid w:val="6D237483"/>
    <w:rsid w:val="6D266F73"/>
    <w:rsid w:val="6D286921"/>
    <w:rsid w:val="6D2C27DC"/>
    <w:rsid w:val="6D2D0302"/>
    <w:rsid w:val="6D2D20B0"/>
    <w:rsid w:val="6D2F7BD6"/>
    <w:rsid w:val="6D317DF2"/>
    <w:rsid w:val="6D371181"/>
    <w:rsid w:val="6D390A55"/>
    <w:rsid w:val="6D394EF9"/>
    <w:rsid w:val="6D3E42BD"/>
    <w:rsid w:val="6D3F3B91"/>
    <w:rsid w:val="6D415B5B"/>
    <w:rsid w:val="6D4228CF"/>
    <w:rsid w:val="6D423189"/>
    <w:rsid w:val="6D437B25"/>
    <w:rsid w:val="6D460A1A"/>
    <w:rsid w:val="6D48513C"/>
    <w:rsid w:val="6D4C314B"/>
    <w:rsid w:val="6D4C69DA"/>
    <w:rsid w:val="6D512242"/>
    <w:rsid w:val="6D521B17"/>
    <w:rsid w:val="6D527D69"/>
    <w:rsid w:val="6D54588F"/>
    <w:rsid w:val="6D5533B5"/>
    <w:rsid w:val="6D57712D"/>
    <w:rsid w:val="6D594C53"/>
    <w:rsid w:val="6D5B4E6F"/>
    <w:rsid w:val="6D5E2269"/>
    <w:rsid w:val="6D5E495F"/>
    <w:rsid w:val="6D5E670D"/>
    <w:rsid w:val="6D604233"/>
    <w:rsid w:val="6D605FE2"/>
    <w:rsid w:val="6D611D5A"/>
    <w:rsid w:val="6D643FA3"/>
    <w:rsid w:val="6D65184A"/>
    <w:rsid w:val="6D6535F8"/>
    <w:rsid w:val="6D6830E8"/>
    <w:rsid w:val="6D6D4BA2"/>
    <w:rsid w:val="6D6D6950"/>
    <w:rsid w:val="6D747CDF"/>
    <w:rsid w:val="6D77157D"/>
    <w:rsid w:val="6D77332B"/>
    <w:rsid w:val="6D7777CF"/>
    <w:rsid w:val="6D7970A3"/>
    <w:rsid w:val="6D7C6B93"/>
    <w:rsid w:val="6D7E0B5E"/>
    <w:rsid w:val="6D7E46BA"/>
    <w:rsid w:val="6D8223FC"/>
    <w:rsid w:val="6D8343C6"/>
    <w:rsid w:val="6D853C9A"/>
    <w:rsid w:val="6D855A48"/>
    <w:rsid w:val="6D875C64"/>
    <w:rsid w:val="6D8819DC"/>
    <w:rsid w:val="6D8F68C7"/>
    <w:rsid w:val="6D91263F"/>
    <w:rsid w:val="6D967C55"/>
    <w:rsid w:val="6D9D7236"/>
    <w:rsid w:val="6DA00AD4"/>
    <w:rsid w:val="6DA13F45"/>
    <w:rsid w:val="6DA22A9E"/>
    <w:rsid w:val="6DA2484C"/>
    <w:rsid w:val="6DA32372"/>
    <w:rsid w:val="6DAA54AF"/>
    <w:rsid w:val="6DAF6F69"/>
    <w:rsid w:val="6DB602F7"/>
    <w:rsid w:val="6DB620A5"/>
    <w:rsid w:val="6DB66549"/>
    <w:rsid w:val="6DB85E1E"/>
    <w:rsid w:val="6DB93944"/>
    <w:rsid w:val="6DBA365C"/>
    <w:rsid w:val="6DBE53FE"/>
    <w:rsid w:val="6DBE71AC"/>
    <w:rsid w:val="6DC01176"/>
    <w:rsid w:val="6DC1095E"/>
    <w:rsid w:val="6DC347C2"/>
    <w:rsid w:val="6DC36570"/>
    <w:rsid w:val="6DC42A14"/>
    <w:rsid w:val="6DC4470E"/>
    <w:rsid w:val="6DC870F0"/>
    <w:rsid w:val="6DCA5B51"/>
    <w:rsid w:val="6DD16EDF"/>
    <w:rsid w:val="6DD54C21"/>
    <w:rsid w:val="6DD62748"/>
    <w:rsid w:val="6DD8201C"/>
    <w:rsid w:val="6DD864C0"/>
    <w:rsid w:val="6DDA2238"/>
    <w:rsid w:val="6DDB1B0C"/>
    <w:rsid w:val="6DDE15FC"/>
    <w:rsid w:val="6DDF3EE6"/>
    <w:rsid w:val="6DE210EC"/>
    <w:rsid w:val="6DE22E9A"/>
    <w:rsid w:val="6DE24C48"/>
    <w:rsid w:val="6DE5298B"/>
    <w:rsid w:val="6DE749B7"/>
    <w:rsid w:val="6DEA1D4F"/>
    <w:rsid w:val="6DEE183F"/>
    <w:rsid w:val="6DF10ECC"/>
    <w:rsid w:val="6DF1132F"/>
    <w:rsid w:val="6DF40E20"/>
    <w:rsid w:val="6DF66946"/>
    <w:rsid w:val="6DF93372"/>
    <w:rsid w:val="6DFB21AE"/>
    <w:rsid w:val="6DFD1A82"/>
    <w:rsid w:val="6E00321F"/>
    <w:rsid w:val="6E0077C5"/>
    <w:rsid w:val="6E02672C"/>
    <w:rsid w:val="6E027099"/>
    <w:rsid w:val="6E054DDB"/>
    <w:rsid w:val="6E0948CB"/>
    <w:rsid w:val="6E0A23F1"/>
    <w:rsid w:val="6E0A419F"/>
    <w:rsid w:val="6E0B0643"/>
    <w:rsid w:val="6E0E03F4"/>
    <w:rsid w:val="6E0E1EE1"/>
    <w:rsid w:val="6E0E5A3E"/>
    <w:rsid w:val="6E111760"/>
    <w:rsid w:val="6E11552E"/>
    <w:rsid w:val="6E131695"/>
    <w:rsid w:val="6E132DD6"/>
    <w:rsid w:val="6E13574A"/>
    <w:rsid w:val="6E14501E"/>
    <w:rsid w:val="6E153270"/>
    <w:rsid w:val="6E166FE8"/>
    <w:rsid w:val="6E1A0886"/>
    <w:rsid w:val="6E1A6997"/>
    <w:rsid w:val="6E1B63AC"/>
    <w:rsid w:val="6E1D3ED3"/>
    <w:rsid w:val="6E250FD9"/>
    <w:rsid w:val="6E2A65EF"/>
    <w:rsid w:val="6E2F3C06"/>
    <w:rsid w:val="6E3000AA"/>
    <w:rsid w:val="6E3556C0"/>
    <w:rsid w:val="6E361438"/>
    <w:rsid w:val="6E37248A"/>
    <w:rsid w:val="6E396833"/>
    <w:rsid w:val="6E407BC1"/>
    <w:rsid w:val="6E414065"/>
    <w:rsid w:val="6E423939"/>
    <w:rsid w:val="6E442095"/>
    <w:rsid w:val="6E443B55"/>
    <w:rsid w:val="6E4771A1"/>
    <w:rsid w:val="6E492F1A"/>
    <w:rsid w:val="6E494C78"/>
    <w:rsid w:val="6E4A0A40"/>
    <w:rsid w:val="6E4E22DE"/>
    <w:rsid w:val="6E565636"/>
    <w:rsid w:val="6E5813AF"/>
    <w:rsid w:val="6E584A3D"/>
    <w:rsid w:val="6E5A0C83"/>
    <w:rsid w:val="6E5D69C5"/>
    <w:rsid w:val="6E5F273D"/>
    <w:rsid w:val="6E661D1D"/>
    <w:rsid w:val="6E670454"/>
    <w:rsid w:val="6E6B2E90"/>
    <w:rsid w:val="6E6B7334"/>
    <w:rsid w:val="6E6D76CF"/>
    <w:rsid w:val="6E6E0BD2"/>
    <w:rsid w:val="6E731D44"/>
    <w:rsid w:val="6E737F96"/>
    <w:rsid w:val="6E751F61"/>
    <w:rsid w:val="6E753D0F"/>
    <w:rsid w:val="6E7C32EF"/>
    <w:rsid w:val="6E7C509D"/>
    <w:rsid w:val="6E7F06E9"/>
    <w:rsid w:val="6E7F693B"/>
    <w:rsid w:val="6E810905"/>
    <w:rsid w:val="6E82642B"/>
    <w:rsid w:val="6E873A42"/>
    <w:rsid w:val="6E881C94"/>
    <w:rsid w:val="6E8C2E06"/>
    <w:rsid w:val="6E8D72AA"/>
    <w:rsid w:val="6E8E4DD0"/>
    <w:rsid w:val="6E91041D"/>
    <w:rsid w:val="6E922B12"/>
    <w:rsid w:val="6E9248C1"/>
    <w:rsid w:val="6E9313EA"/>
    <w:rsid w:val="6E9817AB"/>
    <w:rsid w:val="6E9A3775"/>
    <w:rsid w:val="6E9B03C3"/>
    <w:rsid w:val="6E9C129B"/>
    <w:rsid w:val="6E9E14B7"/>
    <w:rsid w:val="6E9F6FDD"/>
    <w:rsid w:val="6EA14B04"/>
    <w:rsid w:val="6EA2262A"/>
    <w:rsid w:val="6EA6036C"/>
    <w:rsid w:val="6EA91C0A"/>
    <w:rsid w:val="6EA97E5C"/>
    <w:rsid w:val="6EAB5982"/>
    <w:rsid w:val="6EAC4283"/>
    <w:rsid w:val="6EAD16FA"/>
    <w:rsid w:val="6EAD34A8"/>
    <w:rsid w:val="6EAE0FCF"/>
    <w:rsid w:val="6EB011EB"/>
    <w:rsid w:val="6EB02F99"/>
    <w:rsid w:val="6EB26D11"/>
    <w:rsid w:val="6EB32A89"/>
    <w:rsid w:val="6EBC193D"/>
    <w:rsid w:val="6EBF31DC"/>
    <w:rsid w:val="6EC10D02"/>
    <w:rsid w:val="6EC407F2"/>
    <w:rsid w:val="6EC82EAB"/>
    <w:rsid w:val="6ECB7DD2"/>
    <w:rsid w:val="6ED36C87"/>
    <w:rsid w:val="6ED50C51"/>
    <w:rsid w:val="6ED547AD"/>
    <w:rsid w:val="6EDA0016"/>
    <w:rsid w:val="6EDE7B06"/>
    <w:rsid w:val="6EE13152"/>
    <w:rsid w:val="6EE669BA"/>
    <w:rsid w:val="6EE844E0"/>
    <w:rsid w:val="6EE92007"/>
    <w:rsid w:val="6EE964AB"/>
    <w:rsid w:val="6EE9676E"/>
    <w:rsid w:val="6EEC2E34"/>
    <w:rsid w:val="6EEE586F"/>
    <w:rsid w:val="6EF03395"/>
    <w:rsid w:val="6EF07839"/>
    <w:rsid w:val="6EF235B1"/>
    <w:rsid w:val="6EF2710D"/>
    <w:rsid w:val="6EF410D7"/>
    <w:rsid w:val="6EF56BFD"/>
    <w:rsid w:val="6EF70BC7"/>
    <w:rsid w:val="6EF74724"/>
    <w:rsid w:val="6EF94940"/>
    <w:rsid w:val="6EFA06B8"/>
    <w:rsid w:val="6EFB45F9"/>
    <w:rsid w:val="6EFE1F56"/>
    <w:rsid w:val="6EFF7A7C"/>
    <w:rsid w:val="6F0155A2"/>
    <w:rsid w:val="6F0357BE"/>
    <w:rsid w:val="6F045092"/>
    <w:rsid w:val="6F0642DD"/>
    <w:rsid w:val="6F07576D"/>
    <w:rsid w:val="6F082DD5"/>
    <w:rsid w:val="6F084B83"/>
    <w:rsid w:val="6F086931"/>
    <w:rsid w:val="6F0926A9"/>
    <w:rsid w:val="6F0A08FB"/>
    <w:rsid w:val="6F0E7CBF"/>
    <w:rsid w:val="6F0F5F11"/>
    <w:rsid w:val="6F1057E5"/>
    <w:rsid w:val="6F1572A0"/>
    <w:rsid w:val="6F196D90"/>
    <w:rsid w:val="6F1C23DC"/>
    <w:rsid w:val="6F1E7F02"/>
    <w:rsid w:val="6F1F1ECC"/>
    <w:rsid w:val="6F215C44"/>
    <w:rsid w:val="6F282B2F"/>
    <w:rsid w:val="6F2E3EBD"/>
    <w:rsid w:val="6F3040D9"/>
    <w:rsid w:val="6F305E87"/>
    <w:rsid w:val="6F321C00"/>
    <w:rsid w:val="6F343BCA"/>
    <w:rsid w:val="6F345978"/>
    <w:rsid w:val="6F3516F0"/>
    <w:rsid w:val="6F35524C"/>
    <w:rsid w:val="6F3A0AB4"/>
    <w:rsid w:val="6F3B4F58"/>
    <w:rsid w:val="6F3C482C"/>
    <w:rsid w:val="6F3E2352"/>
    <w:rsid w:val="6F411E43"/>
    <w:rsid w:val="6F451933"/>
    <w:rsid w:val="6F481423"/>
    <w:rsid w:val="6F484F7F"/>
    <w:rsid w:val="6F4A519B"/>
    <w:rsid w:val="6F513CB1"/>
    <w:rsid w:val="6F51603E"/>
    <w:rsid w:val="6F525DFE"/>
    <w:rsid w:val="6F543924"/>
    <w:rsid w:val="6F55769C"/>
    <w:rsid w:val="6F573414"/>
    <w:rsid w:val="6F5778B8"/>
    <w:rsid w:val="6F59718C"/>
    <w:rsid w:val="6F5A6F67"/>
    <w:rsid w:val="6F5B1156"/>
    <w:rsid w:val="6F5C4ECE"/>
    <w:rsid w:val="6F5C6C7D"/>
    <w:rsid w:val="6F63000B"/>
    <w:rsid w:val="6F6618A9"/>
    <w:rsid w:val="6F71097A"/>
    <w:rsid w:val="6F712728"/>
    <w:rsid w:val="6F7264A0"/>
    <w:rsid w:val="6F742218"/>
    <w:rsid w:val="6F7447ED"/>
    <w:rsid w:val="6F745D74"/>
    <w:rsid w:val="6F751AEC"/>
    <w:rsid w:val="6F771D08"/>
    <w:rsid w:val="6F773AB6"/>
    <w:rsid w:val="6F7C731F"/>
    <w:rsid w:val="6F7E4E45"/>
    <w:rsid w:val="6F881820"/>
    <w:rsid w:val="6F885CC3"/>
    <w:rsid w:val="6F8D32DA"/>
    <w:rsid w:val="6F8D6E36"/>
    <w:rsid w:val="6F8E5394"/>
    <w:rsid w:val="6F9027C7"/>
    <w:rsid w:val="6F9251A5"/>
    <w:rsid w:val="6F946416"/>
    <w:rsid w:val="6F9603E0"/>
    <w:rsid w:val="6F96218E"/>
    <w:rsid w:val="6F9B1553"/>
    <w:rsid w:val="6F9C351D"/>
    <w:rsid w:val="6F9D176F"/>
    <w:rsid w:val="6FA348AB"/>
    <w:rsid w:val="6FA7614A"/>
    <w:rsid w:val="6FA80114"/>
    <w:rsid w:val="6FA81EC2"/>
    <w:rsid w:val="6FAB550E"/>
    <w:rsid w:val="6FAC19B2"/>
    <w:rsid w:val="6FAC3760"/>
    <w:rsid w:val="6FAD572A"/>
    <w:rsid w:val="6FAF14A2"/>
    <w:rsid w:val="6FB16FC8"/>
    <w:rsid w:val="6FB97C2B"/>
    <w:rsid w:val="6FBA2E14"/>
    <w:rsid w:val="6FBC771B"/>
    <w:rsid w:val="6FBD3BBF"/>
    <w:rsid w:val="6FBE7937"/>
    <w:rsid w:val="6FC03771"/>
    <w:rsid w:val="6FC0545D"/>
    <w:rsid w:val="6FC14D32"/>
    <w:rsid w:val="6FC22F83"/>
    <w:rsid w:val="6FC36CFC"/>
    <w:rsid w:val="6FC46BA4"/>
    <w:rsid w:val="6FC767EC"/>
    <w:rsid w:val="6FCD36D6"/>
    <w:rsid w:val="6FCF4A7C"/>
    <w:rsid w:val="6FD131C7"/>
    <w:rsid w:val="6FD20CED"/>
    <w:rsid w:val="6FD35191"/>
    <w:rsid w:val="6FD40F09"/>
    <w:rsid w:val="6FD72449"/>
    <w:rsid w:val="6FD9651F"/>
    <w:rsid w:val="6FDB5DF3"/>
    <w:rsid w:val="6FE0340A"/>
    <w:rsid w:val="6FE56C72"/>
    <w:rsid w:val="6FE949B4"/>
    <w:rsid w:val="6FEC6252"/>
    <w:rsid w:val="6FED3D79"/>
    <w:rsid w:val="6FEF5D43"/>
    <w:rsid w:val="6FEF7AF1"/>
    <w:rsid w:val="6FF2313D"/>
    <w:rsid w:val="6FF505A3"/>
    <w:rsid w:val="6FF70753"/>
    <w:rsid w:val="6FF84BF7"/>
    <w:rsid w:val="6FF869A5"/>
    <w:rsid w:val="6FF944CB"/>
    <w:rsid w:val="6FFD220E"/>
    <w:rsid w:val="6FFD3FBC"/>
    <w:rsid w:val="7000585A"/>
    <w:rsid w:val="700510C2"/>
    <w:rsid w:val="700A492A"/>
    <w:rsid w:val="700A66D9"/>
    <w:rsid w:val="700A6768"/>
    <w:rsid w:val="700D7F77"/>
    <w:rsid w:val="700E441B"/>
    <w:rsid w:val="700F0193"/>
    <w:rsid w:val="70111815"/>
    <w:rsid w:val="70115CB9"/>
    <w:rsid w:val="7012558D"/>
    <w:rsid w:val="701B6B38"/>
    <w:rsid w:val="701F03D6"/>
    <w:rsid w:val="7020414E"/>
    <w:rsid w:val="70251764"/>
    <w:rsid w:val="70253512"/>
    <w:rsid w:val="702754DC"/>
    <w:rsid w:val="702A28D7"/>
    <w:rsid w:val="702A6D7B"/>
    <w:rsid w:val="702C0672"/>
    <w:rsid w:val="702C2AF3"/>
    <w:rsid w:val="702C664F"/>
    <w:rsid w:val="70311EB7"/>
    <w:rsid w:val="70335C2F"/>
    <w:rsid w:val="703B2D36"/>
    <w:rsid w:val="703C0167"/>
    <w:rsid w:val="703E3AEF"/>
    <w:rsid w:val="703E3F17"/>
    <w:rsid w:val="703E6382"/>
    <w:rsid w:val="7040034C"/>
    <w:rsid w:val="704020FA"/>
    <w:rsid w:val="70425E72"/>
    <w:rsid w:val="7047792D"/>
    <w:rsid w:val="70495453"/>
    <w:rsid w:val="704A6949"/>
    <w:rsid w:val="704B11CB"/>
    <w:rsid w:val="704E2A69"/>
    <w:rsid w:val="705160B5"/>
    <w:rsid w:val="70531E2E"/>
    <w:rsid w:val="70545BA6"/>
    <w:rsid w:val="705838E8"/>
    <w:rsid w:val="705B0CE2"/>
    <w:rsid w:val="705E7C37"/>
    <w:rsid w:val="70607562"/>
    <w:rsid w:val="70650803"/>
    <w:rsid w:val="70674864"/>
    <w:rsid w:val="706933FF"/>
    <w:rsid w:val="706A7177"/>
    <w:rsid w:val="70700C31"/>
    <w:rsid w:val="707029DF"/>
    <w:rsid w:val="70710506"/>
    <w:rsid w:val="70716758"/>
    <w:rsid w:val="70741DA4"/>
    <w:rsid w:val="70744007"/>
    <w:rsid w:val="707A1AB0"/>
    <w:rsid w:val="707D334E"/>
    <w:rsid w:val="70822713"/>
    <w:rsid w:val="708446DD"/>
    <w:rsid w:val="70844E65"/>
    <w:rsid w:val="70860455"/>
    <w:rsid w:val="708741CD"/>
    <w:rsid w:val="70877D29"/>
    <w:rsid w:val="7089584F"/>
    <w:rsid w:val="708B251E"/>
    <w:rsid w:val="708B7819"/>
    <w:rsid w:val="708E0E9F"/>
    <w:rsid w:val="708F3A70"/>
    <w:rsid w:val="709541F4"/>
    <w:rsid w:val="70967F6C"/>
    <w:rsid w:val="70974410"/>
    <w:rsid w:val="70977F82"/>
    <w:rsid w:val="70983CE4"/>
    <w:rsid w:val="709A0905"/>
    <w:rsid w:val="709B2943"/>
    <w:rsid w:val="709F32C5"/>
    <w:rsid w:val="70A64653"/>
    <w:rsid w:val="70A95AA7"/>
    <w:rsid w:val="70A97C9F"/>
    <w:rsid w:val="70AE175A"/>
    <w:rsid w:val="70AE58B8"/>
    <w:rsid w:val="70B12FF8"/>
    <w:rsid w:val="70B2124A"/>
    <w:rsid w:val="70B30B1E"/>
    <w:rsid w:val="70BA3C5B"/>
    <w:rsid w:val="70BB22A5"/>
    <w:rsid w:val="70BC3E77"/>
    <w:rsid w:val="70BD374B"/>
    <w:rsid w:val="70BF5715"/>
    <w:rsid w:val="70BF74C3"/>
    <w:rsid w:val="70C04FE9"/>
    <w:rsid w:val="70C42D2B"/>
    <w:rsid w:val="70C60851"/>
    <w:rsid w:val="70C90342"/>
    <w:rsid w:val="70CF43DC"/>
    <w:rsid w:val="70D152A1"/>
    <w:rsid w:val="70D25448"/>
    <w:rsid w:val="70D32F6E"/>
    <w:rsid w:val="70D34D1C"/>
    <w:rsid w:val="70D50A94"/>
    <w:rsid w:val="70D62B40"/>
    <w:rsid w:val="70DA48D4"/>
    <w:rsid w:val="70DA60AB"/>
    <w:rsid w:val="70DB74A5"/>
    <w:rsid w:val="70DC1E23"/>
    <w:rsid w:val="70DD3DED"/>
    <w:rsid w:val="70E17439"/>
    <w:rsid w:val="70E231B1"/>
    <w:rsid w:val="70E60EF4"/>
    <w:rsid w:val="70E94540"/>
    <w:rsid w:val="70EB02B8"/>
    <w:rsid w:val="70ED4030"/>
    <w:rsid w:val="70F0023B"/>
    <w:rsid w:val="70F03B20"/>
    <w:rsid w:val="70F058CE"/>
    <w:rsid w:val="70F133F4"/>
    <w:rsid w:val="70F51137"/>
    <w:rsid w:val="70F80C27"/>
    <w:rsid w:val="70F852F0"/>
    <w:rsid w:val="70FA04FB"/>
    <w:rsid w:val="70FE623D"/>
    <w:rsid w:val="71025602"/>
    <w:rsid w:val="71063344"/>
    <w:rsid w:val="71094BE2"/>
    <w:rsid w:val="710B095A"/>
    <w:rsid w:val="710C7A14"/>
    <w:rsid w:val="710E3FA6"/>
    <w:rsid w:val="71110CB5"/>
    <w:rsid w:val="71125845"/>
    <w:rsid w:val="71155335"/>
    <w:rsid w:val="71184E25"/>
    <w:rsid w:val="71193077"/>
    <w:rsid w:val="711A6DEF"/>
    <w:rsid w:val="711C2B67"/>
    <w:rsid w:val="71211F2C"/>
    <w:rsid w:val="71213CDA"/>
    <w:rsid w:val="71237A52"/>
    <w:rsid w:val="71267542"/>
    <w:rsid w:val="7128436B"/>
    <w:rsid w:val="712B2CEC"/>
    <w:rsid w:val="712B4B58"/>
    <w:rsid w:val="712F497F"/>
    <w:rsid w:val="71327FEE"/>
    <w:rsid w:val="7134404F"/>
    <w:rsid w:val="71347EB1"/>
    <w:rsid w:val="71364564"/>
    <w:rsid w:val="713779A1"/>
    <w:rsid w:val="71381023"/>
    <w:rsid w:val="713855A1"/>
    <w:rsid w:val="713C4FB8"/>
    <w:rsid w:val="713D5101"/>
    <w:rsid w:val="7141437C"/>
    <w:rsid w:val="714479C8"/>
    <w:rsid w:val="71463740"/>
    <w:rsid w:val="7148395C"/>
    <w:rsid w:val="714B51FB"/>
    <w:rsid w:val="714B6FA9"/>
    <w:rsid w:val="714D2D21"/>
    <w:rsid w:val="714E77C7"/>
    <w:rsid w:val="714E7E00"/>
    <w:rsid w:val="714F4CEB"/>
    <w:rsid w:val="714F6A99"/>
    <w:rsid w:val="715045BF"/>
    <w:rsid w:val="7150636D"/>
    <w:rsid w:val="71520337"/>
    <w:rsid w:val="71526589"/>
    <w:rsid w:val="715440AF"/>
    <w:rsid w:val="71557E27"/>
    <w:rsid w:val="71566079"/>
    <w:rsid w:val="71573B9F"/>
    <w:rsid w:val="715C11B6"/>
    <w:rsid w:val="716167CC"/>
    <w:rsid w:val="71662034"/>
    <w:rsid w:val="71665B90"/>
    <w:rsid w:val="716B13F9"/>
    <w:rsid w:val="716B31A7"/>
    <w:rsid w:val="716B764B"/>
    <w:rsid w:val="716D33C3"/>
    <w:rsid w:val="716D6F1F"/>
    <w:rsid w:val="716F0EE9"/>
    <w:rsid w:val="71724535"/>
    <w:rsid w:val="71736911"/>
    <w:rsid w:val="71755DD4"/>
    <w:rsid w:val="717835AD"/>
    <w:rsid w:val="717B5AE0"/>
    <w:rsid w:val="717B788E"/>
    <w:rsid w:val="717C1858"/>
    <w:rsid w:val="717C53B4"/>
    <w:rsid w:val="717E2EDA"/>
    <w:rsid w:val="717E737E"/>
    <w:rsid w:val="717F6C52"/>
    <w:rsid w:val="71804EA4"/>
    <w:rsid w:val="71843EFF"/>
    <w:rsid w:val="718524BB"/>
    <w:rsid w:val="718A5D23"/>
    <w:rsid w:val="718B3849"/>
    <w:rsid w:val="718B4B98"/>
    <w:rsid w:val="718C0BF9"/>
    <w:rsid w:val="718F50E7"/>
    <w:rsid w:val="718F6E95"/>
    <w:rsid w:val="71902C0D"/>
    <w:rsid w:val="719135DB"/>
    <w:rsid w:val="719170B1"/>
    <w:rsid w:val="71924BD7"/>
    <w:rsid w:val="719426FE"/>
    <w:rsid w:val="71956476"/>
    <w:rsid w:val="71962B7E"/>
    <w:rsid w:val="719646C8"/>
    <w:rsid w:val="71970440"/>
    <w:rsid w:val="719808DD"/>
    <w:rsid w:val="71997D14"/>
    <w:rsid w:val="719B1CDE"/>
    <w:rsid w:val="719C7804"/>
    <w:rsid w:val="719E357C"/>
    <w:rsid w:val="71A01491"/>
    <w:rsid w:val="71A566B9"/>
    <w:rsid w:val="71AB5C99"/>
    <w:rsid w:val="71AD7C63"/>
    <w:rsid w:val="71AF12E6"/>
    <w:rsid w:val="71AF5789"/>
    <w:rsid w:val="71B24055"/>
    <w:rsid w:val="71B42DA0"/>
    <w:rsid w:val="71B44B4E"/>
    <w:rsid w:val="71BB5EDC"/>
    <w:rsid w:val="71BE777B"/>
    <w:rsid w:val="71C11019"/>
    <w:rsid w:val="71C11121"/>
    <w:rsid w:val="71C34D91"/>
    <w:rsid w:val="71C64881"/>
    <w:rsid w:val="71CA611F"/>
    <w:rsid w:val="71CC633B"/>
    <w:rsid w:val="71CD20B4"/>
    <w:rsid w:val="71CD79BE"/>
    <w:rsid w:val="71CF3736"/>
    <w:rsid w:val="71CF7BDA"/>
    <w:rsid w:val="71D1732D"/>
    <w:rsid w:val="71D376CA"/>
    <w:rsid w:val="71D62D16"/>
    <w:rsid w:val="71D76A8E"/>
    <w:rsid w:val="71D945B4"/>
    <w:rsid w:val="71E01DE7"/>
    <w:rsid w:val="71E511AB"/>
    <w:rsid w:val="71E73175"/>
    <w:rsid w:val="71E955B4"/>
    <w:rsid w:val="71EA4A14"/>
    <w:rsid w:val="71EB37EB"/>
    <w:rsid w:val="71EB4036"/>
    <w:rsid w:val="71EC42E8"/>
    <w:rsid w:val="71ED62B2"/>
    <w:rsid w:val="71EF202A"/>
    <w:rsid w:val="71F17B50"/>
    <w:rsid w:val="71F25676"/>
    <w:rsid w:val="71F633B8"/>
    <w:rsid w:val="71F65166"/>
    <w:rsid w:val="71F96A05"/>
    <w:rsid w:val="71FB09CF"/>
    <w:rsid w:val="71FB1A2E"/>
    <w:rsid w:val="71FB259A"/>
    <w:rsid w:val="71FD4747"/>
    <w:rsid w:val="71FE04BF"/>
    <w:rsid w:val="72024CCB"/>
    <w:rsid w:val="720553A9"/>
    <w:rsid w:val="720A29C0"/>
    <w:rsid w:val="720F7FD6"/>
    <w:rsid w:val="721101F2"/>
    <w:rsid w:val="72113D4E"/>
    <w:rsid w:val="72133F6A"/>
    <w:rsid w:val="72141A90"/>
    <w:rsid w:val="7218332F"/>
    <w:rsid w:val="721B697B"/>
    <w:rsid w:val="72201634"/>
    <w:rsid w:val="72203F91"/>
    <w:rsid w:val="72227D09"/>
    <w:rsid w:val="72281098"/>
    <w:rsid w:val="722A3062"/>
    <w:rsid w:val="722C0B88"/>
    <w:rsid w:val="722E2B52"/>
    <w:rsid w:val="722F2426"/>
    <w:rsid w:val="72312642"/>
    <w:rsid w:val="72343EE1"/>
    <w:rsid w:val="723810AB"/>
    <w:rsid w:val="7238752D"/>
    <w:rsid w:val="723914F7"/>
    <w:rsid w:val="723932A5"/>
    <w:rsid w:val="723D0FE7"/>
    <w:rsid w:val="7242215A"/>
    <w:rsid w:val="724539F8"/>
    <w:rsid w:val="724A7260"/>
    <w:rsid w:val="724C122A"/>
    <w:rsid w:val="724C4D86"/>
    <w:rsid w:val="724F2AC9"/>
    <w:rsid w:val="72534367"/>
    <w:rsid w:val="72536115"/>
    <w:rsid w:val="725400DF"/>
    <w:rsid w:val="7258372B"/>
    <w:rsid w:val="725903E4"/>
    <w:rsid w:val="725956F5"/>
    <w:rsid w:val="725B146D"/>
    <w:rsid w:val="725B76BF"/>
    <w:rsid w:val="725E215D"/>
    <w:rsid w:val="725E4ABA"/>
    <w:rsid w:val="726245AA"/>
    <w:rsid w:val="726447C6"/>
    <w:rsid w:val="72646574"/>
    <w:rsid w:val="72646C38"/>
    <w:rsid w:val="72655E48"/>
    <w:rsid w:val="72695938"/>
    <w:rsid w:val="726C367A"/>
    <w:rsid w:val="726C5429"/>
    <w:rsid w:val="726C71D7"/>
    <w:rsid w:val="72710C91"/>
    <w:rsid w:val="72712A3F"/>
    <w:rsid w:val="727644F9"/>
    <w:rsid w:val="727662A7"/>
    <w:rsid w:val="727A7B45"/>
    <w:rsid w:val="727E1346"/>
    <w:rsid w:val="72824C4C"/>
    <w:rsid w:val="72830A80"/>
    <w:rsid w:val="72850298"/>
    <w:rsid w:val="7285473C"/>
    <w:rsid w:val="72860B42"/>
    <w:rsid w:val="7289422C"/>
    <w:rsid w:val="728A58AF"/>
    <w:rsid w:val="729047C5"/>
    <w:rsid w:val="729055BB"/>
    <w:rsid w:val="72907369"/>
    <w:rsid w:val="72914E8F"/>
    <w:rsid w:val="72952BD1"/>
    <w:rsid w:val="72964253"/>
    <w:rsid w:val="72966949"/>
    <w:rsid w:val="7298621E"/>
    <w:rsid w:val="729B7ABC"/>
    <w:rsid w:val="729F135A"/>
    <w:rsid w:val="72A050D2"/>
    <w:rsid w:val="72A42E14"/>
    <w:rsid w:val="72A46970"/>
    <w:rsid w:val="72A5093A"/>
    <w:rsid w:val="72A526E9"/>
    <w:rsid w:val="72A93F87"/>
    <w:rsid w:val="72AB41A3"/>
    <w:rsid w:val="72AF5315"/>
    <w:rsid w:val="72B15531"/>
    <w:rsid w:val="72B50B7E"/>
    <w:rsid w:val="72B55021"/>
    <w:rsid w:val="72B56DCF"/>
    <w:rsid w:val="72B84E50"/>
    <w:rsid w:val="72C214EC"/>
    <w:rsid w:val="72C2773E"/>
    <w:rsid w:val="72C45265"/>
    <w:rsid w:val="72C66482"/>
    <w:rsid w:val="72D37256"/>
    <w:rsid w:val="72D60AF4"/>
    <w:rsid w:val="72D82ABE"/>
    <w:rsid w:val="72D8486C"/>
    <w:rsid w:val="72DB610A"/>
    <w:rsid w:val="72DC25AE"/>
    <w:rsid w:val="72E15E16"/>
    <w:rsid w:val="72E27499"/>
    <w:rsid w:val="72E6342D"/>
    <w:rsid w:val="72E70F53"/>
    <w:rsid w:val="72E94CCB"/>
    <w:rsid w:val="72EB27F1"/>
    <w:rsid w:val="72EC6569"/>
    <w:rsid w:val="72EE0533"/>
    <w:rsid w:val="72F35B4A"/>
    <w:rsid w:val="72F90BB3"/>
    <w:rsid w:val="72FC49FE"/>
    <w:rsid w:val="73010267"/>
    <w:rsid w:val="73012015"/>
    <w:rsid w:val="730218E9"/>
    <w:rsid w:val="73025D8D"/>
    <w:rsid w:val="7306762B"/>
    <w:rsid w:val="73090EC9"/>
    <w:rsid w:val="730D6C0C"/>
    <w:rsid w:val="730D7029"/>
    <w:rsid w:val="730E4732"/>
    <w:rsid w:val="731004AA"/>
    <w:rsid w:val="73133AF6"/>
    <w:rsid w:val="73171838"/>
    <w:rsid w:val="731955B0"/>
    <w:rsid w:val="731C29AB"/>
    <w:rsid w:val="732127B7"/>
    <w:rsid w:val="73223D39"/>
    <w:rsid w:val="73245D03"/>
    <w:rsid w:val="73267CCD"/>
    <w:rsid w:val="7327134F"/>
    <w:rsid w:val="732775A1"/>
    <w:rsid w:val="7329331A"/>
    <w:rsid w:val="732D2E0A"/>
    <w:rsid w:val="73304F94"/>
    <w:rsid w:val="73313BD5"/>
    <w:rsid w:val="73373C88"/>
    <w:rsid w:val="733777E5"/>
    <w:rsid w:val="733A1083"/>
    <w:rsid w:val="733A72D5"/>
    <w:rsid w:val="733F0D8F"/>
    <w:rsid w:val="733F48EB"/>
    <w:rsid w:val="7346211D"/>
    <w:rsid w:val="73467A28"/>
    <w:rsid w:val="734939BC"/>
    <w:rsid w:val="734B7734"/>
    <w:rsid w:val="734D525A"/>
    <w:rsid w:val="734E2D80"/>
    <w:rsid w:val="73502E3D"/>
    <w:rsid w:val="73504D4A"/>
    <w:rsid w:val="73506AF8"/>
    <w:rsid w:val="73532145"/>
    <w:rsid w:val="73555EBD"/>
    <w:rsid w:val="73571C35"/>
    <w:rsid w:val="735C549D"/>
    <w:rsid w:val="735C724B"/>
    <w:rsid w:val="735F0AE9"/>
    <w:rsid w:val="735F4F8D"/>
    <w:rsid w:val="7363682B"/>
    <w:rsid w:val="73644352"/>
    <w:rsid w:val="736667A4"/>
    <w:rsid w:val="736B1B84"/>
    <w:rsid w:val="736B56E0"/>
    <w:rsid w:val="736E6F7E"/>
    <w:rsid w:val="73724CC1"/>
    <w:rsid w:val="7375030D"/>
    <w:rsid w:val="73770529"/>
    <w:rsid w:val="73771891"/>
    <w:rsid w:val="7379604F"/>
    <w:rsid w:val="737A5923"/>
    <w:rsid w:val="737E18B7"/>
    <w:rsid w:val="737F73DD"/>
    <w:rsid w:val="73814F04"/>
    <w:rsid w:val="73840550"/>
    <w:rsid w:val="73880040"/>
    <w:rsid w:val="738A025C"/>
    <w:rsid w:val="738B5D82"/>
    <w:rsid w:val="738B7B30"/>
    <w:rsid w:val="738D5656"/>
    <w:rsid w:val="738F7621"/>
    <w:rsid w:val="739015EB"/>
    <w:rsid w:val="73920EBF"/>
    <w:rsid w:val="73927111"/>
    <w:rsid w:val="73942E89"/>
    <w:rsid w:val="739B4217"/>
    <w:rsid w:val="739E7864"/>
    <w:rsid w:val="739F538A"/>
    <w:rsid w:val="73A11102"/>
    <w:rsid w:val="73A66718"/>
    <w:rsid w:val="73A72687"/>
    <w:rsid w:val="73AA6208"/>
    <w:rsid w:val="73B01345"/>
    <w:rsid w:val="73B07597"/>
    <w:rsid w:val="73B21561"/>
    <w:rsid w:val="73B76B77"/>
    <w:rsid w:val="73BA21C4"/>
    <w:rsid w:val="73BB0F2F"/>
    <w:rsid w:val="73BC418E"/>
    <w:rsid w:val="73C117A4"/>
    <w:rsid w:val="73C3376E"/>
    <w:rsid w:val="73C53042"/>
    <w:rsid w:val="73C6500C"/>
    <w:rsid w:val="73C848E1"/>
    <w:rsid w:val="73CB617F"/>
    <w:rsid w:val="73D20082"/>
    <w:rsid w:val="73D217C3"/>
    <w:rsid w:val="73D2575F"/>
    <w:rsid w:val="73DC65DE"/>
    <w:rsid w:val="73DD3B3B"/>
    <w:rsid w:val="73E13B16"/>
    <w:rsid w:val="73E13BF4"/>
    <w:rsid w:val="73E159A2"/>
    <w:rsid w:val="73E21E46"/>
    <w:rsid w:val="73E564F8"/>
    <w:rsid w:val="73E610C9"/>
    <w:rsid w:val="73E84F83"/>
    <w:rsid w:val="73E86D31"/>
    <w:rsid w:val="73E94E79"/>
    <w:rsid w:val="73EA4857"/>
    <w:rsid w:val="73F05BE5"/>
    <w:rsid w:val="73F13E37"/>
    <w:rsid w:val="73F27BAF"/>
    <w:rsid w:val="73F37C07"/>
    <w:rsid w:val="73F41B79"/>
    <w:rsid w:val="74024296"/>
    <w:rsid w:val="740373B6"/>
    <w:rsid w:val="74051691"/>
    <w:rsid w:val="740718AD"/>
    <w:rsid w:val="74081181"/>
    <w:rsid w:val="74082F2F"/>
    <w:rsid w:val="740A314B"/>
    <w:rsid w:val="740A6CA7"/>
    <w:rsid w:val="740B2A1F"/>
    <w:rsid w:val="740C6EC3"/>
    <w:rsid w:val="740D2C3B"/>
    <w:rsid w:val="74100036"/>
    <w:rsid w:val="74122000"/>
    <w:rsid w:val="74123DAE"/>
    <w:rsid w:val="74161AF0"/>
    <w:rsid w:val="741713C4"/>
    <w:rsid w:val="741C4C2C"/>
    <w:rsid w:val="741E6BF6"/>
    <w:rsid w:val="7420296E"/>
    <w:rsid w:val="7423420D"/>
    <w:rsid w:val="74235FBB"/>
    <w:rsid w:val="74251D33"/>
    <w:rsid w:val="74281823"/>
    <w:rsid w:val="742A10F7"/>
    <w:rsid w:val="742B5128"/>
    <w:rsid w:val="742C4E6F"/>
    <w:rsid w:val="742F4960"/>
    <w:rsid w:val="742F670E"/>
    <w:rsid w:val="74324450"/>
    <w:rsid w:val="74341FF0"/>
    <w:rsid w:val="74365CEE"/>
    <w:rsid w:val="74367A9C"/>
    <w:rsid w:val="74381A66"/>
    <w:rsid w:val="743B1556"/>
    <w:rsid w:val="743B72F2"/>
    <w:rsid w:val="743D707D"/>
    <w:rsid w:val="743E1047"/>
    <w:rsid w:val="743E30A2"/>
    <w:rsid w:val="74404DBF"/>
    <w:rsid w:val="744228E5"/>
    <w:rsid w:val="744321B9"/>
    <w:rsid w:val="7443665D"/>
    <w:rsid w:val="74441AE5"/>
    <w:rsid w:val="74471CA9"/>
    <w:rsid w:val="7447614D"/>
    <w:rsid w:val="744C3764"/>
    <w:rsid w:val="744C72C0"/>
    <w:rsid w:val="745368A0"/>
    <w:rsid w:val="74561EEC"/>
    <w:rsid w:val="745A5E80"/>
    <w:rsid w:val="745B7503"/>
    <w:rsid w:val="745D771F"/>
    <w:rsid w:val="745F3497"/>
    <w:rsid w:val="74607793"/>
    <w:rsid w:val="74654825"/>
    <w:rsid w:val="7467234B"/>
    <w:rsid w:val="746A3BEA"/>
    <w:rsid w:val="746D7236"/>
    <w:rsid w:val="746E36DA"/>
    <w:rsid w:val="746F1200"/>
    <w:rsid w:val="746F7452"/>
    <w:rsid w:val="747131CA"/>
    <w:rsid w:val="74716D26"/>
    <w:rsid w:val="74795BDB"/>
    <w:rsid w:val="747B1953"/>
    <w:rsid w:val="74806F69"/>
    <w:rsid w:val="74822CE1"/>
    <w:rsid w:val="74866CC7"/>
    <w:rsid w:val="7487479C"/>
    <w:rsid w:val="748922C2"/>
    <w:rsid w:val="748C1DB2"/>
    <w:rsid w:val="748F53FE"/>
    <w:rsid w:val="74942A15"/>
    <w:rsid w:val="749869A9"/>
    <w:rsid w:val="749B3DA3"/>
    <w:rsid w:val="74A0760B"/>
    <w:rsid w:val="74A92964"/>
    <w:rsid w:val="74A94712"/>
    <w:rsid w:val="74AB66DC"/>
    <w:rsid w:val="74AC5FB0"/>
    <w:rsid w:val="74AE7F7A"/>
    <w:rsid w:val="74B17A6A"/>
    <w:rsid w:val="74B35591"/>
    <w:rsid w:val="74B530B7"/>
    <w:rsid w:val="74BD4538"/>
    <w:rsid w:val="74C7103C"/>
    <w:rsid w:val="74C72DEA"/>
    <w:rsid w:val="74C755EA"/>
    <w:rsid w:val="74C92ADB"/>
    <w:rsid w:val="74CB28DA"/>
    <w:rsid w:val="74D06143"/>
    <w:rsid w:val="74D55507"/>
    <w:rsid w:val="74D774D1"/>
    <w:rsid w:val="74DA0D6F"/>
    <w:rsid w:val="74DB0643"/>
    <w:rsid w:val="74DD616A"/>
    <w:rsid w:val="74DF1EE2"/>
    <w:rsid w:val="74E4574A"/>
    <w:rsid w:val="74E514C2"/>
    <w:rsid w:val="74E74BD4"/>
    <w:rsid w:val="74E76FE8"/>
    <w:rsid w:val="74E90FB2"/>
    <w:rsid w:val="74EE0377"/>
    <w:rsid w:val="74F00593"/>
    <w:rsid w:val="74F11C15"/>
    <w:rsid w:val="74F160B9"/>
    <w:rsid w:val="74F16F36"/>
    <w:rsid w:val="74F17E67"/>
    <w:rsid w:val="74F3598D"/>
    <w:rsid w:val="74F51705"/>
    <w:rsid w:val="74F57957"/>
    <w:rsid w:val="74F61AF8"/>
    <w:rsid w:val="74F811F5"/>
    <w:rsid w:val="74F91CC0"/>
    <w:rsid w:val="74FA6D1C"/>
    <w:rsid w:val="74FC0CE6"/>
    <w:rsid w:val="74FF2584"/>
    <w:rsid w:val="750000AA"/>
    <w:rsid w:val="7501454E"/>
    <w:rsid w:val="75041948"/>
    <w:rsid w:val="75061B64"/>
    <w:rsid w:val="75063912"/>
    <w:rsid w:val="7507564E"/>
    <w:rsid w:val="750C6A4F"/>
    <w:rsid w:val="75120509"/>
    <w:rsid w:val="75137DDD"/>
    <w:rsid w:val="75157C52"/>
    <w:rsid w:val="75157CFB"/>
    <w:rsid w:val="75157FF9"/>
    <w:rsid w:val="7519750B"/>
    <w:rsid w:val="751A5610"/>
    <w:rsid w:val="751B4EE4"/>
    <w:rsid w:val="751D0C5C"/>
    <w:rsid w:val="75220020"/>
    <w:rsid w:val="7524023C"/>
    <w:rsid w:val="752913AF"/>
    <w:rsid w:val="752A7E05"/>
    <w:rsid w:val="752B3379"/>
    <w:rsid w:val="752C5111"/>
    <w:rsid w:val="752D5343"/>
    <w:rsid w:val="75330480"/>
    <w:rsid w:val="75355FA6"/>
    <w:rsid w:val="75363ACC"/>
    <w:rsid w:val="75377F70"/>
    <w:rsid w:val="753D4E5A"/>
    <w:rsid w:val="753D6E5D"/>
    <w:rsid w:val="753F6E24"/>
    <w:rsid w:val="75410DEE"/>
    <w:rsid w:val="7541494A"/>
    <w:rsid w:val="75422471"/>
    <w:rsid w:val="7544443B"/>
    <w:rsid w:val="754461E9"/>
    <w:rsid w:val="754643C6"/>
    <w:rsid w:val="75483F2B"/>
    <w:rsid w:val="754B7577"/>
    <w:rsid w:val="754D1541"/>
    <w:rsid w:val="754D7793"/>
    <w:rsid w:val="754E0E15"/>
    <w:rsid w:val="754E52B9"/>
    <w:rsid w:val="75504B8E"/>
    <w:rsid w:val="755723C0"/>
    <w:rsid w:val="75581C94"/>
    <w:rsid w:val="756021F7"/>
    <w:rsid w:val="75610B49"/>
    <w:rsid w:val="75660855"/>
    <w:rsid w:val="75662603"/>
    <w:rsid w:val="75680129"/>
    <w:rsid w:val="7568637B"/>
    <w:rsid w:val="75693EA1"/>
    <w:rsid w:val="75695C4F"/>
    <w:rsid w:val="756A4739"/>
    <w:rsid w:val="756B5E6B"/>
    <w:rsid w:val="756D1BE3"/>
    <w:rsid w:val="756D3991"/>
    <w:rsid w:val="756D573F"/>
    <w:rsid w:val="757005AB"/>
    <w:rsid w:val="75742F72"/>
    <w:rsid w:val="75750A98"/>
    <w:rsid w:val="75781286"/>
    <w:rsid w:val="757840E4"/>
    <w:rsid w:val="75792336"/>
    <w:rsid w:val="757A4300"/>
    <w:rsid w:val="757F1917"/>
    <w:rsid w:val="757F5473"/>
    <w:rsid w:val="75842A89"/>
    <w:rsid w:val="75866801"/>
    <w:rsid w:val="75874327"/>
    <w:rsid w:val="7589009F"/>
    <w:rsid w:val="75894543"/>
    <w:rsid w:val="758B02BC"/>
    <w:rsid w:val="758B3E18"/>
    <w:rsid w:val="758D5DE2"/>
    <w:rsid w:val="758D7B90"/>
    <w:rsid w:val="75907680"/>
    <w:rsid w:val="759224B5"/>
    <w:rsid w:val="75932CCC"/>
    <w:rsid w:val="759516D3"/>
    <w:rsid w:val="75952EE8"/>
    <w:rsid w:val="75956A44"/>
    <w:rsid w:val="759727BC"/>
    <w:rsid w:val="75994786"/>
    <w:rsid w:val="759E1D9D"/>
    <w:rsid w:val="75A03D67"/>
    <w:rsid w:val="75A1188D"/>
    <w:rsid w:val="75A650F5"/>
    <w:rsid w:val="75A924F0"/>
    <w:rsid w:val="75AA6994"/>
    <w:rsid w:val="75B4336E"/>
    <w:rsid w:val="75BA294F"/>
    <w:rsid w:val="75BA46FD"/>
    <w:rsid w:val="75BA4FA2"/>
    <w:rsid w:val="75BE41ED"/>
    <w:rsid w:val="75BF7F65"/>
    <w:rsid w:val="75C27D42"/>
    <w:rsid w:val="75C537CD"/>
    <w:rsid w:val="75C64E50"/>
    <w:rsid w:val="75C80BC8"/>
    <w:rsid w:val="75C95155"/>
    <w:rsid w:val="75CB06B8"/>
    <w:rsid w:val="75CE1F56"/>
    <w:rsid w:val="75CF63FA"/>
    <w:rsid w:val="75D02172"/>
    <w:rsid w:val="75D21A46"/>
    <w:rsid w:val="75D27C98"/>
    <w:rsid w:val="75D43A11"/>
    <w:rsid w:val="75D4756D"/>
    <w:rsid w:val="75D67789"/>
    <w:rsid w:val="75D7705D"/>
    <w:rsid w:val="75DA08FB"/>
    <w:rsid w:val="75DB4D9F"/>
    <w:rsid w:val="75DC0B17"/>
    <w:rsid w:val="75DC28C5"/>
    <w:rsid w:val="75DE03EB"/>
    <w:rsid w:val="75DF5F11"/>
    <w:rsid w:val="75E65D37"/>
    <w:rsid w:val="75E9202B"/>
    <w:rsid w:val="75EA6D90"/>
    <w:rsid w:val="75EF43A6"/>
    <w:rsid w:val="75EF6E70"/>
    <w:rsid w:val="75F145C2"/>
    <w:rsid w:val="75F25C45"/>
    <w:rsid w:val="75F55735"/>
    <w:rsid w:val="75F714AD"/>
    <w:rsid w:val="75F75951"/>
    <w:rsid w:val="75F93477"/>
    <w:rsid w:val="75F95225"/>
    <w:rsid w:val="75F96FD3"/>
    <w:rsid w:val="75FC6AC3"/>
    <w:rsid w:val="75FE0A8D"/>
    <w:rsid w:val="76004806"/>
    <w:rsid w:val="760065B4"/>
    <w:rsid w:val="760342F6"/>
    <w:rsid w:val="760360A4"/>
    <w:rsid w:val="76051E1C"/>
    <w:rsid w:val="76065B94"/>
    <w:rsid w:val="76067942"/>
    <w:rsid w:val="760A5684"/>
    <w:rsid w:val="760A7432"/>
    <w:rsid w:val="760D0CD1"/>
    <w:rsid w:val="761107C1"/>
    <w:rsid w:val="76116A13"/>
    <w:rsid w:val="761262E7"/>
    <w:rsid w:val="761A613E"/>
    <w:rsid w:val="761B163F"/>
    <w:rsid w:val="761E2EDE"/>
    <w:rsid w:val="761E4C8C"/>
    <w:rsid w:val="762322A2"/>
    <w:rsid w:val="76261D92"/>
    <w:rsid w:val="76263B40"/>
    <w:rsid w:val="76277FE4"/>
    <w:rsid w:val="762B73A9"/>
    <w:rsid w:val="7630676D"/>
    <w:rsid w:val="76312C11"/>
    <w:rsid w:val="76326989"/>
    <w:rsid w:val="76360227"/>
    <w:rsid w:val="76366479"/>
    <w:rsid w:val="763C15B6"/>
    <w:rsid w:val="763E70DC"/>
    <w:rsid w:val="764010A6"/>
    <w:rsid w:val="76402E54"/>
    <w:rsid w:val="76424E1E"/>
    <w:rsid w:val="764346F2"/>
    <w:rsid w:val="76452218"/>
    <w:rsid w:val="764566BC"/>
    <w:rsid w:val="764A782F"/>
    <w:rsid w:val="764C17F9"/>
    <w:rsid w:val="76562678"/>
    <w:rsid w:val="76564426"/>
    <w:rsid w:val="76571F4C"/>
    <w:rsid w:val="765863F0"/>
    <w:rsid w:val="765B1A3C"/>
    <w:rsid w:val="765E32DA"/>
    <w:rsid w:val="76607052"/>
    <w:rsid w:val="7662296E"/>
    <w:rsid w:val="76636B42"/>
    <w:rsid w:val="766703E1"/>
    <w:rsid w:val="76684159"/>
    <w:rsid w:val="76687106"/>
    <w:rsid w:val="766905FD"/>
    <w:rsid w:val="76691069"/>
    <w:rsid w:val="766A6123"/>
    <w:rsid w:val="766C59F7"/>
    <w:rsid w:val="76716C87"/>
    <w:rsid w:val="767174B1"/>
    <w:rsid w:val="76724FD8"/>
    <w:rsid w:val="76764AC8"/>
    <w:rsid w:val="7677439C"/>
    <w:rsid w:val="76790114"/>
    <w:rsid w:val="767945B8"/>
    <w:rsid w:val="76796366"/>
    <w:rsid w:val="767E397C"/>
    <w:rsid w:val="76880357"/>
    <w:rsid w:val="768947FB"/>
    <w:rsid w:val="768C7E47"/>
    <w:rsid w:val="768D3BBF"/>
    <w:rsid w:val="768E0063"/>
    <w:rsid w:val="768E1E11"/>
    <w:rsid w:val="76962A74"/>
    <w:rsid w:val="769767EC"/>
    <w:rsid w:val="769907B6"/>
    <w:rsid w:val="769B008A"/>
    <w:rsid w:val="76A258BD"/>
    <w:rsid w:val="76AA4771"/>
    <w:rsid w:val="76B15B00"/>
    <w:rsid w:val="76B4114C"/>
    <w:rsid w:val="76B455F0"/>
    <w:rsid w:val="76B86E8E"/>
    <w:rsid w:val="76BA0E58"/>
    <w:rsid w:val="76BD6253"/>
    <w:rsid w:val="76C07AF1"/>
    <w:rsid w:val="76C23869"/>
    <w:rsid w:val="76C27D0D"/>
    <w:rsid w:val="76C3652E"/>
    <w:rsid w:val="76C84BF7"/>
    <w:rsid w:val="76C9109B"/>
    <w:rsid w:val="76CD220E"/>
    <w:rsid w:val="76D31F1A"/>
    <w:rsid w:val="76D8308D"/>
    <w:rsid w:val="76D90BB3"/>
    <w:rsid w:val="76DA5057"/>
    <w:rsid w:val="76DB2B7D"/>
    <w:rsid w:val="76DD1CA6"/>
    <w:rsid w:val="76DF266D"/>
    <w:rsid w:val="76E2215D"/>
    <w:rsid w:val="76E41A31"/>
    <w:rsid w:val="76E539FB"/>
    <w:rsid w:val="76E71522"/>
    <w:rsid w:val="76E9529A"/>
    <w:rsid w:val="76EC2E1E"/>
    <w:rsid w:val="76EC4D8A"/>
    <w:rsid w:val="76F0487A"/>
    <w:rsid w:val="76F105F2"/>
    <w:rsid w:val="76F65C09"/>
    <w:rsid w:val="76F81981"/>
    <w:rsid w:val="76F854DD"/>
    <w:rsid w:val="76FD6F97"/>
    <w:rsid w:val="76FF686B"/>
    <w:rsid w:val="770025E3"/>
    <w:rsid w:val="77073972"/>
    <w:rsid w:val="77075720"/>
    <w:rsid w:val="770B16B4"/>
    <w:rsid w:val="770C2D36"/>
    <w:rsid w:val="770E2F52"/>
    <w:rsid w:val="77110B96"/>
    <w:rsid w:val="77112A42"/>
    <w:rsid w:val="771147F0"/>
    <w:rsid w:val="77117455"/>
    <w:rsid w:val="7718792D"/>
    <w:rsid w:val="771A36A5"/>
    <w:rsid w:val="771A5453"/>
    <w:rsid w:val="771C566F"/>
    <w:rsid w:val="771D4568"/>
    <w:rsid w:val="77212C85"/>
    <w:rsid w:val="77216F4A"/>
    <w:rsid w:val="77253DF8"/>
    <w:rsid w:val="772B58B2"/>
    <w:rsid w:val="772C5186"/>
    <w:rsid w:val="772E53A2"/>
    <w:rsid w:val="773109EF"/>
    <w:rsid w:val="7731279D"/>
    <w:rsid w:val="77316C41"/>
    <w:rsid w:val="77324E93"/>
    <w:rsid w:val="77331BEA"/>
    <w:rsid w:val="773329B9"/>
    <w:rsid w:val="77356731"/>
    <w:rsid w:val="773F135E"/>
    <w:rsid w:val="77400C32"/>
    <w:rsid w:val="77424DF3"/>
    <w:rsid w:val="77456248"/>
    <w:rsid w:val="7746449A"/>
    <w:rsid w:val="77495D38"/>
    <w:rsid w:val="77496A31"/>
    <w:rsid w:val="774D3A7A"/>
    <w:rsid w:val="774E15A1"/>
    <w:rsid w:val="774E77F3"/>
    <w:rsid w:val="77512E3F"/>
    <w:rsid w:val="77521091"/>
    <w:rsid w:val="775546DD"/>
    <w:rsid w:val="77562203"/>
    <w:rsid w:val="775D7A36"/>
    <w:rsid w:val="776668EA"/>
    <w:rsid w:val="776808B4"/>
    <w:rsid w:val="776B3F01"/>
    <w:rsid w:val="776E39F1"/>
    <w:rsid w:val="776E579F"/>
    <w:rsid w:val="77752FD1"/>
    <w:rsid w:val="77756B2D"/>
    <w:rsid w:val="777D1E86"/>
    <w:rsid w:val="777F5BFE"/>
    <w:rsid w:val="778356EE"/>
    <w:rsid w:val="77843214"/>
    <w:rsid w:val="77862AE9"/>
    <w:rsid w:val="77876861"/>
    <w:rsid w:val="7789082B"/>
    <w:rsid w:val="778925D9"/>
    <w:rsid w:val="778B45A3"/>
    <w:rsid w:val="778B764A"/>
    <w:rsid w:val="778C3E77"/>
    <w:rsid w:val="778D031B"/>
    <w:rsid w:val="778D20C9"/>
    <w:rsid w:val="77903967"/>
    <w:rsid w:val="7791148D"/>
    <w:rsid w:val="77925931"/>
    <w:rsid w:val="779276DF"/>
    <w:rsid w:val="77972F48"/>
    <w:rsid w:val="77980A6E"/>
    <w:rsid w:val="77996CC0"/>
    <w:rsid w:val="779A2A38"/>
    <w:rsid w:val="779E42D6"/>
    <w:rsid w:val="779F004E"/>
    <w:rsid w:val="77A16C9F"/>
    <w:rsid w:val="77A45665"/>
    <w:rsid w:val="77A64F39"/>
    <w:rsid w:val="77A85155"/>
    <w:rsid w:val="77AB4063"/>
    <w:rsid w:val="77AD4519"/>
    <w:rsid w:val="77AF64E3"/>
    <w:rsid w:val="77B43AFA"/>
    <w:rsid w:val="77B51620"/>
    <w:rsid w:val="77B5517C"/>
    <w:rsid w:val="77B70EF4"/>
    <w:rsid w:val="77B84C6C"/>
    <w:rsid w:val="77BE04D4"/>
    <w:rsid w:val="77BF424C"/>
    <w:rsid w:val="77C17FC5"/>
    <w:rsid w:val="77C27899"/>
    <w:rsid w:val="77C41863"/>
    <w:rsid w:val="77C74EAF"/>
    <w:rsid w:val="77C942D3"/>
    <w:rsid w:val="77CB2BF1"/>
    <w:rsid w:val="77D25D2E"/>
    <w:rsid w:val="77D73080"/>
    <w:rsid w:val="77D73344"/>
    <w:rsid w:val="77DC095A"/>
    <w:rsid w:val="77DC6BAC"/>
    <w:rsid w:val="77DE0B76"/>
    <w:rsid w:val="77DE57B1"/>
    <w:rsid w:val="77DF669D"/>
    <w:rsid w:val="77E12415"/>
    <w:rsid w:val="77E141C3"/>
    <w:rsid w:val="77E85551"/>
    <w:rsid w:val="77EA751B"/>
    <w:rsid w:val="77ED700C"/>
    <w:rsid w:val="77EF4B32"/>
    <w:rsid w:val="77F02658"/>
    <w:rsid w:val="77F4039A"/>
    <w:rsid w:val="77F42148"/>
    <w:rsid w:val="77F43EF6"/>
    <w:rsid w:val="77F959B0"/>
    <w:rsid w:val="77FC2DAB"/>
    <w:rsid w:val="77FD4D9B"/>
    <w:rsid w:val="77FE2FC7"/>
    <w:rsid w:val="77FF289B"/>
    <w:rsid w:val="78000AED"/>
    <w:rsid w:val="78085BF3"/>
    <w:rsid w:val="780B1240"/>
    <w:rsid w:val="780B7492"/>
    <w:rsid w:val="780F6F82"/>
    <w:rsid w:val="78120820"/>
    <w:rsid w:val="781225CE"/>
    <w:rsid w:val="78126A72"/>
    <w:rsid w:val="781400F4"/>
    <w:rsid w:val="7819395D"/>
    <w:rsid w:val="781E5417"/>
    <w:rsid w:val="781F4CEB"/>
    <w:rsid w:val="781F6A99"/>
    <w:rsid w:val="78201875"/>
    <w:rsid w:val="78210A63"/>
    <w:rsid w:val="78250553"/>
    <w:rsid w:val="782D565A"/>
    <w:rsid w:val="782D7408"/>
    <w:rsid w:val="78322C70"/>
    <w:rsid w:val="78324A1E"/>
    <w:rsid w:val="783469E8"/>
    <w:rsid w:val="78370287"/>
    <w:rsid w:val="78372035"/>
    <w:rsid w:val="78393FFF"/>
    <w:rsid w:val="78395DAD"/>
    <w:rsid w:val="783C61CC"/>
    <w:rsid w:val="783F0EE9"/>
    <w:rsid w:val="784309DA"/>
    <w:rsid w:val="78450BF6"/>
    <w:rsid w:val="78484242"/>
    <w:rsid w:val="784A1C60"/>
    <w:rsid w:val="784A620C"/>
    <w:rsid w:val="784C3D32"/>
    <w:rsid w:val="784F55D0"/>
    <w:rsid w:val="78520C1D"/>
    <w:rsid w:val="78542BE7"/>
    <w:rsid w:val="7856695F"/>
    <w:rsid w:val="785859A5"/>
    <w:rsid w:val="78591FAB"/>
    <w:rsid w:val="785B2BE5"/>
    <w:rsid w:val="785B79E4"/>
    <w:rsid w:val="78650950"/>
    <w:rsid w:val="78656BA2"/>
    <w:rsid w:val="78657FA9"/>
    <w:rsid w:val="7866291A"/>
    <w:rsid w:val="78670B6C"/>
    <w:rsid w:val="786D1EFA"/>
    <w:rsid w:val="786D5A56"/>
    <w:rsid w:val="786E7BCB"/>
    <w:rsid w:val="786F24EB"/>
    <w:rsid w:val="787212BF"/>
    <w:rsid w:val="78727511"/>
    <w:rsid w:val="78744ECD"/>
    <w:rsid w:val="78746DE5"/>
    <w:rsid w:val="78762B5D"/>
    <w:rsid w:val="78770683"/>
    <w:rsid w:val="787B0173"/>
    <w:rsid w:val="787B4617"/>
    <w:rsid w:val="787D213D"/>
    <w:rsid w:val="78814DF4"/>
    <w:rsid w:val="78857244"/>
    <w:rsid w:val="78874D6A"/>
    <w:rsid w:val="78880AE2"/>
    <w:rsid w:val="788B412F"/>
    <w:rsid w:val="788C05D2"/>
    <w:rsid w:val="788C2381"/>
    <w:rsid w:val="78911745"/>
    <w:rsid w:val="78915BE9"/>
    <w:rsid w:val="78930456"/>
    <w:rsid w:val="789631FF"/>
    <w:rsid w:val="78972AD3"/>
    <w:rsid w:val="789B25C4"/>
    <w:rsid w:val="78A0407E"/>
    <w:rsid w:val="78A21BA4"/>
    <w:rsid w:val="78A27DF6"/>
    <w:rsid w:val="78A376CA"/>
    <w:rsid w:val="78A51694"/>
    <w:rsid w:val="78A91184"/>
    <w:rsid w:val="78AA0A59"/>
    <w:rsid w:val="78AA2807"/>
    <w:rsid w:val="78AC2A23"/>
    <w:rsid w:val="78B10039"/>
    <w:rsid w:val="78B13B95"/>
    <w:rsid w:val="78B35B5F"/>
    <w:rsid w:val="78B673FD"/>
    <w:rsid w:val="78BA148F"/>
    <w:rsid w:val="78BA61D2"/>
    <w:rsid w:val="78BB2C66"/>
    <w:rsid w:val="78BB4A14"/>
    <w:rsid w:val="78BD078C"/>
    <w:rsid w:val="78BD69DE"/>
    <w:rsid w:val="78BE4504"/>
    <w:rsid w:val="78C22246"/>
    <w:rsid w:val="78C25DA2"/>
    <w:rsid w:val="78C338C8"/>
    <w:rsid w:val="78C55892"/>
    <w:rsid w:val="78C935D5"/>
    <w:rsid w:val="78C95383"/>
    <w:rsid w:val="78CF6711"/>
    <w:rsid w:val="78D15FE5"/>
    <w:rsid w:val="78D36201"/>
    <w:rsid w:val="78D51699"/>
    <w:rsid w:val="78D6184E"/>
    <w:rsid w:val="78D6426A"/>
    <w:rsid w:val="78D9175B"/>
    <w:rsid w:val="78DB3308"/>
    <w:rsid w:val="78DB50B6"/>
    <w:rsid w:val="78DB6E64"/>
    <w:rsid w:val="78DF4BA6"/>
    <w:rsid w:val="78E026CC"/>
    <w:rsid w:val="78E21FA1"/>
    <w:rsid w:val="78E33F6B"/>
    <w:rsid w:val="78E353DE"/>
    <w:rsid w:val="78E51A91"/>
    <w:rsid w:val="78E63D5F"/>
    <w:rsid w:val="78E71CAD"/>
    <w:rsid w:val="78E73A5B"/>
    <w:rsid w:val="78E81581"/>
    <w:rsid w:val="78EA0F9F"/>
    <w:rsid w:val="78EC72C3"/>
    <w:rsid w:val="78ED2141"/>
    <w:rsid w:val="78EE6B97"/>
    <w:rsid w:val="78EF46BD"/>
    <w:rsid w:val="78F30652"/>
    <w:rsid w:val="78F85C68"/>
    <w:rsid w:val="78F87A16"/>
    <w:rsid w:val="78F9553C"/>
    <w:rsid w:val="78F97604"/>
    <w:rsid w:val="78FD327E"/>
    <w:rsid w:val="78FD502C"/>
    <w:rsid w:val="78FF0DA4"/>
    <w:rsid w:val="79002D6F"/>
    <w:rsid w:val="790939D1"/>
    <w:rsid w:val="790A14F7"/>
    <w:rsid w:val="790C34C1"/>
    <w:rsid w:val="790C526F"/>
    <w:rsid w:val="790E0FE8"/>
    <w:rsid w:val="790E548B"/>
    <w:rsid w:val="790F6B0E"/>
    <w:rsid w:val="79167E9C"/>
    <w:rsid w:val="791D747D"/>
    <w:rsid w:val="79200D1B"/>
    <w:rsid w:val="79202AC9"/>
    <w:rsid w:val="7924080B"/>
    <w:rsid w:val="792720A9"/>
    <w:rsid w:val="792C5912"/>
    <w:rsid w:val="793437F6"/>
    <w:rsid w:val="79382508"/>
    <w:rsid w:val="79386064"/>
    <w:rsid w:val="79393B8B"/>
    <w:rsid w:val="793A1DDD"/>
    <w:rsid w:val="793B3DA7"/>
    <w:rsid w:val="79425135"/>
    <w:rsid w:val="79426EE3"/>
    <w:rsid w:val="79450781"/>
    <w:rsid w:val="794C1560"/>
    <w:rsid w:val="794C38BE"/>
    <w:rsid w:val="794C7D62"/>
    <w:rsid w:val="79515378"/>
    <w:rsid w:val="795310F0"/>
    <w:rsid w:val="79532E9E"/>
    <w:rsid w:val="7956473D"/>
    <w:rsid w:val="795804B5"/>
    <w:rsid w:val="79584959"/>
    <w:rsid w:val="795D1F6F"/>
    <w:rsid w:val="795D5ACB"/>
    <w:rsid w:val="795F7A95"/>
    <w:rsid w:val="79624326"/>
    <w:rsid w:val="79660E24"/>
    <w:rsid w:val="79667075"/>
    <w:rsid w:val="79674B9C"/>
    <w:rsid w:val="796C5D0E"/>
    <w:rsid w:val="79701CA2"/>
    <w:rsid w:val="79735FFE"/>
    <w:rsid w:val="79752E15"/>
    <w:rsid w:val="797556E0"/>
    <w:rsid w:val="797572B9"/>
    <w:rsid w:val="79782905"/>
    <w:rsid w:val="797C0647"/>
    <w:rsid w:val="797C23F5"/>
    <w:rsid w:val="798017B9"/>
    <w:rsid w:val="79815C5D"/>
    <w:rsid w:val="79863274"/>
    <w:rsid w:val="798B6ADC"/>
    <w:rsid w:val="798C63B0"/>
    <w:rsid w:val="798E037A"/>
    <w:rsid w:val="79915775"/>
    <w:rsid w:val="79935991"/>
    <w:rsid w:val="799534B7"/>
    <w:rsid w:val="79955265"/>
    <w:rsid w:val="79983CE7"/>
    <w:rsid w:val="79984D55"/>
    <w:rsid w:val="799A0ACD"/>
    <w:rsid w:val="79A33E26"/>
    <w:rsid w:val="79A436FA"/>
    <w:rsid w:val="79A454A8"/>
    <w:rsid w:val="79A61220"/>
    <w:rsid w:val="79A74F98"/>
    <w:rsid w:val="79A951B4"/>
    <w:rsid w:val="79AB2CDA"/>
    <w:rsid w:val="79AD0E19"/>
    <w:rsid w:val="79AE1363"/>
    <w:rsid w:val="79B80F53"/>
    <w:rsid w:val="79B871A5"/>
    <w:rsid w:val="79BC6C95"/>
    <w:rsid w:val="79BD47BC"/>
    <w:rsid w:val="79BD656A"/>
    <w:rsid w:val="79BF0534"/>
    <w:rsid w:val="79C124FE"/>
    <w:rsid w:val="79C67B14"/>
    <w:rsid w:val="79C8388C"/>
    <w:rsid w:val="79CB0C87"/>
    <w:rsid w:val="79CC3D35"/>
    <w:rsid w:val="79CC49FF"/>
    <w:rsid w:val="79CD2C51"/>
    <w:rsid w:val="79CE0777"/>
    <w:rsid w:val="79D044EF"/>
    <w:rsid w:val="79D0629D"/>
    <w:rsid w:val="79D42883"/>
    <w:rsid w:val="79D73ACF"/>
    <w:rsid w:val="79D7762B"/>
    <w:rsid w:val="79D833A4"/>
    <w:rsid w:val="79D97847"/>
    <w:rsid w:val="79DA711C"/>
    <w:rsid w:val="79DD09BA"/>
    <w:rsid w:val="79DF0BD6"/>
    <w:rsid w:val="79DF2984"/>
    <w:rsid w:val="79DF4732"/>
    <w:rsid w:val="79E00B0E"/>
    <w:rsid w:val="79E41D48"/>
    <w:rsid w:val="79E63D12"/>
    <w:rsid w:val="79E93803"/>
    <w:rsid w:val="79E9735F"/>
    <w:rsid w:val="79EB224B"/>
    <w:rsid w:val="79EB30D7"/>
    <w:rsid w:val="79EE2BC7"/>
    <w:rsid w:val="79F006ED"/>
    <w:rsid w:val="79F04B91"/>
    <w:rsid w:val="79F104C4"/>
    <w:rsid w:val="79F93A46"/>
    <w:rsid w:val="79FB1D40"/>
    <w:rsid w:val="79FD2E0A"/>
    <w:rsid w:val="79FF1FCA"/>
    <w:rsid w:val="7A010B4C"/>
    <w:rsid w:val="7A020420"/>
    <w:rsid w:val="7A083C89"/>
    <w:rsid w:val="7A102B3D"/>
    <w:rsid w:val="7A106FE1"/>
    <w:rsid w:val="7A116E46"/>
    <w:rsid w:val="7A140880"/>
    <w:rsid w:val="7A150154"/>
    <w:rsid w:val="7A1563A6"/>
    <w:rsid w:val="7A1F0FD2"/>
    <w:rsid w:val="7A205476"/>
    <w:rsid w:val="7A214D4A"/>
    <w:rsid w:val="7A230AC3"/>
    <w:rsid w:val="7A28257D"/>
    <w:rsid w:val="7A28432B"/>
    <w:rsid w:val="7A2A00A3"/>
    <w:rsid w:val="7A2B7977"/>
    <w:rsid w:val="7A2C5F9D"/>
    <w:rsid w:val="7A2D1941"/>
    <w:rsid w:val="7A2D36EF"/>
    <w:rsid w:val="7A326F58"/>
    <w:rsid w:val="7A356A48"/>
    <w:rsid w:val="7A3A5E0C"/>
    <w:rsid w:val="7A3B22B0"/>
    <w:rsid w:val="7A3C1B84"/>
    <w:rsid w:val="7A410F49"/>
    <w:rsid w:val="7A41719B"/>
    <w:rsid w:val="7A446DE7"/>
    <w:rsid w:val="7A456C8B"/>
    <w:rsid w:val="7A4647B1"/>
    <w:rsid w:val="7A480529"/>
    <w:rsid w:val="7A4B626B"/>
    <w:rsid w:val="7A5213A8"/>
    <w:rsid w:val="7A5275FA"/>
    <w:rsid w:val="7A533D19"/>
    <w:rsid w:val="7A560E98"/>
    <w:rsid w:val="7A5944E4"/>
    <w:rsid w:val="7A5B64AE"/>
    <w:rsid w:val="7A5C2227"/>
    <w:rsid w:val="7A601D17"/>
    <w:rsid w:val="7A635363"/>
    <w:rsid w:val="7A65732D"/>
    <w:rsid w:val="7A684727"/>
    <w:rsid w:val="7A6A0ACD"/>
    <w:rsid w:val="7A6B4218"/>
    <w:rsid w:val="7A6C06BC"/>
    <w:rsid w:val="7A6D7F90"/>
    <w:rsid w:val="7A6F3D08"/>
    <w:rsid w:val="7A6F5AB6"/>
    <w:rsid w:val="7A7237F8"/>
    <w:rsid w:val="7A7B26AD"/>
    <w:rsid w:val="7A7C01D3"/>
    <w:rsid w:val="7A7F1A71"/>
    <w:rsid w:val="7A804167"/>
    <w:rsid w:val="7A805F15"/>
    <w:rsid w:val="7A8C48BA"/>
    <w:rsid w:val="7A8E7968"/>
    <w:rsid w:val="7A910122"/>
    <w:rsid w:val="7A911ED0"/>
    <w:rsid w:val="7A9153FC"/>
    <w:rsid w:val="7A925C48"/>
    <w:rsid w:val="7A951295"/>
    <w:rsid w:val="7A980FBD"/>
    <w:rsid w:val="7A995229"/>
    <w:rsid w:val="7A9B2D4F"/>
    <w:rsid w:val="7A9B4AFD"/>
    <w:rsid w:val="7A9F0E90"/>
    <w:rsid w:val="7AA00365"/>
    <w:rsid w:val="7AA24C40"/>
    <w:rsid w:val="7AA339B1"/>
    <w:rsid w:val="7AA5772A"/>
    <w:rsid w:val="7AA716F4"/>
    <w:rsid w:val="7AAB2866"/>
    <w:rsid w:val="7AAD4830"/>
    <w:rsid w:val="7AB14320"/>
    <w:rsid w:val="7AB20098"/>
    <w:rsid w:val="7AB21E46"/>
    <w:rsid w:val="7AB357AC"/>
    <w:rsid w:val="7AB45BBF"/>
    <w:rsid w:val="7ABB0CFB"/>
    <w:rsid w:val="7ABD0F17"/>
    <w:rsid w:val="7AC22AE9"/>
    <w:rsid w:val="7AC34054"/>
    <w:rsid w:val="7AC5601E"/>
    <w:rsid w:val="7AC8166A"/>
    <w:rsid w:val="7AC878BC"/>
    <w:rsid w:val="7ACA7190"/>
    <w:rsid w:val="7ACB4CB6"/>
    <w:rsid w:val="7ACC115A"/>
    <w:rsid w:val="7ACD6C80"/>
    <w:rsid w:val="7AD1051F"/>
    <w:rsid w:val="7AD16771"/>
    <w:rsid w:val="7AD447DD"/>
    <w:rsid w:val="7AD63B30"/>
    <w:rsid w:val="7AD87AFF"/>
    <w:rsid w:val="7AD973D3"/>
    <w:rsid w:val="7ADB139D"/>
    <w:rsid w:val="7ADE2C3C"/>
    <w:rsid w:val="7ADE3752"/>
    <w:rsid w:val="7ADF4BE2"/>
    <w:rsid w:val="7AE00762"/>
    <w:rsid w:val="7AE04C06"/>
    <w:rsid w:val="7AE449F3"/>
    <w:rsid w:val="7AE91D0C"/>
    <w:rsid w:val="7AEA7832"/>
    <w:rsid w:val="7AEC5358"/>
    <w:rsid w:val="7AEE3247"/>
    <w:rsid w:val="7AF661D7"/>
    <w:rsid w:val="7AF95CC7"/>
    <w:rsid w:val="7AF97A75"/>
    <w:rsid w:val="7AFB37ED"/>
    <w:rsid w:val="7AFD57B8"/>
    <w:rsid w:val="7AFF15FB"/>
    <w:rsid w:val="7B000E04"/>
    <w:rsid w:val="7B022DCE"/>
    <w:rsid w:val="7B0326A2"/>
    <w:rsid w:val="7B0408F4"/>
    <w:rsid w:val="7B04490A"/>
    <w:rsid w:val="7B087CB8"/>
    <w:rsid w:val="7B0A1C83"/>
    <w:rsid w:val="7B0A57DF"/>
    <w:rsid w:val="7B0C1557"/>
    <w:rsid w:val="7B0C59FB"/>
    <w:rsid w:val="7B0F7299"/>
    <w:rsid w:val="7B114DBF"/>
    <w:rsid w:val="7B130B37"/>
    <w:rsid w:val="7B157B32"/>
    <w:rsid w:val="7B164183"/>
    <w:rsid w:val="7B18439F"/>
    <w:rsid w:val="7B18614D"/>
    <w:rsid w:val="7B1D3764"/>
    <w:rsid w:val="7B1E0BE4"/>
    <w:rsid w:val="7B203504"/>
    <w:rsid w:val="7B222136"/>
    <w:rsid w:val="7B22521E"/>
    <w:rsid w:val="7B252618"/>
    <w:rsid w:val="7B2965AD"/>
    <w:rsid w:val="7B2A40D3"/>
    <w:rsid w:val="7B2C39A7"/>
    <w:rsid w:val="7B2D5625"/>
    <w:rsid w:val="7B2E771F"/>
    <w:rsid w:val="7B2F5245"/>
    <w:rsid w:val="7B30793B"/>
    <w:rsid w:val="7B323F99"/>
    <w:rsid w:val="7B332F87"/>
    <w:rsid w:val="7B340AAD"/>
    <w:rsid w:val="7B345F6A"/>
    <w:rsid w:val="7B364826"/>
    <w:rsid w:val="7B3D3E06"/>
    <w:rsid w:val="7B3E36DA"/>
    <w:rsid w:val="7B3F7B7E"/>
    <w:rsid w:val="7B402AEE"/>
    <w:rsid w:val="7B407452"/>
    <w:rsid w:val="7B445194"/>
    <w:rsid w:val="7B454A69"/>
    <w:rsid w:val="7B476A33"/>
    <w:rsid w:val="7B486307"/>
    <w:rsid w:val="7B4927AB"/>
    <w:rsid w:val="7B494559"/>
    <w:rsid w:val="7B4B6523"/>
    <w:rsid w:val="7B4F7695"/>
    <w:rsid w:val="7B5178B1"/>
    <w:rsid w:val="7B537186"/>
    <w:rsid w:val="7B560A24"/>
    <w:rsid w:val="7B5761A4"/>
    <w:rsid w:val="7B5B24DE"/>
    <w:rsid w:val="7B5B428C"/>
    <w:rsid w:val="7B5E4BE7"/>
    <w:rsid w:val="7B5F5B2A"/>
    <w:rsid w:val="7B607AF4"/>
    <w:rsid w:val="7B62561B"/>
    <w:rsid w:val="7B6273C9"/>
    <w:rsid w:val="7B630A59"/>
    <w:rsid w:val="7B643141"/>
    <w:rsid w:val="7B6A2721"/>
    <w:rsid w:val="7B6A44CF"/>
    <w:rsid w:val="7B6B312E"/>
    <w:rsid w:val="7B6E0463"/>
    <w:rsid w:val="7B711A3A"/>
    <w:rsid w:val="7B71585E"/>
    <w:rsid w:val="7B783090"/>
    <w:rsid w:val="7B7852A9"/>
    <w:rsid w:val="7B7D06A6"/>
    <w:rsid w:val="7B810197"/>
    <w:rsid w:val="7B811411"/>
    <w:rsid w:val="7B8437E3"/>
    <w:rsid w:val="7B875081"/>
    <w:rsid w:val="7B890DF9"/>
    <w:rsid w:val="7B89704B"/>
    <w:rsid w:val="7B931C78"/>
    <w:rsid w:val="7B95154C"/>
    <w:rsid w:val="7B9652C4"/>
    <w:rsid w:val="7B9D6653"/>
    <w:rsid w:val="7BA06143"/>
    <w:rsid w:val="7BA14395"/>
    <w:rsid w:val="7BA2010D"/>
    <w:rsid w:val="7BA619AB"/>
    <w:rsid w:val="7BA7127F"/>
    <w:rsid w:val="7BA9149B"/>
    <w:rsid w:val="7BA93249"/>
    <w:rsid w:val="7BAC2D3A"/>
    <w:rsid w:val="7BB06386"/>
    <w:rsid w:val="7BB265A2"/>
    <w:rsid w:val="7BB67026"/>
    <w:rsid w:val="7BB8348D"/>
    <w:rsid w:val="7BBA5457"/>
    <w:rsid w:val="7BBD0AA3"/>
    <w:rsid w:val="7BBE7F23"/>
    <w:rsid w:val="7BBF0CBF"/>
    <w:rsid w:val="7BC13CD3"/>
    <w:rsid w:val="7BC77B74"/>
    <w:rsid w:val="7BCB31C0"/>
    <w:rsid w:val="7BCC0CE6"/>
    <w:rsid w:val="7BCC6F38"/>
    <w:rsid w:val="7BCD518A"/>
    <w:rsid w:val="7BCE0F02"/>
    <w:rsid w:val="7BCE2CB0"/>
    <w:rsid w:val="7BD04C7A"/>
    <w:rsid w:val="7BD1454E"/>
    <w:rsid w:val="7BD227A0"/>
    <w:rsid w:val="7BD302C6"/>
    <w:rsid w:val="7BD5403F"/>
    <w:rsid w:val="7BD55DED"/>
    <w:rsid w:val="7BD61B65"/>
    <w:rsid w:val="7BDA1655"/>
    <w:rsid w:val="7BDA3403"/>
    <w:rsid w:val="7BDC717B"/>
    <w:rsid w:val="7BDF0A19"/>
    <w:rsid w:val="7BE14791"/>
    <w:rsid w:val="7BE20509"/>
    <w:rsid w:val="7BE2675B"/>
    <w:rsid w:val="7BE61DA8"/>
    <w:rsid w:val="7BE6624C"/>
    <w:rsid w:val="7BE81FC4"/>
    <w:rsid w:val="7BEB3862"/>
    <w:rsid w:val="7BED75DA"/>
    <w:rsid w:val="7BEE6EAE"/>
    <w:rsid w:val="7BF1074D"/>
    <w:rsid w:val="7BF2699E"/>
    <w:rsid w:val="7BF32717"/>
    <w:rsid w:val="7BF5023D"/>
    <w:rsid w:val="7BF94115"/>
    <w:rsid w:val="7BFF730D"/>
    <w:rsid w:val="7C064FD8"/>
    <w:rsid w:val="7C077F70"/>
    <w:rsid w:val="7C09018C"/>
    <w:rsid w:val="7C093CE8"/>
    <w:rsid w:val="7C0B180E"/>
    <w:rsid w:val="7C0B7A60"/>
    <w:rsid w:val="7C0D37D8"/>
    <w:rsid w:val="7C0D3A1B"/>
    <w:rsid w:val="7C105077"/>
    <w:rsid w:val="7C134B67"/>
    <w:rsid w:val="7C156B31"/>
    <w:rsid w:val="7C174657"/>
    <w:rsid w:val="7C1A4147"/>
    <w:rsid w:val="7C1E3C37"/>
    <w:rsid w:val="7C1F350C"/>
    <w:rsid w:val="7C2154D6"/>
    <w:rsid w:val="7C232FFC"/>
    <w:rsid w:val="7C2428D0"/>
    <w:rsid w:val="7C266648"/>
    <w:rsid w:val="7C2D3E7B"/>
    <w:rsid w:val="7C3074C7"/>
    <w:rsid w:val="7C352D2F"/>
    <w:rsid w:val="7C376AA7"/>
    <w:rsid w:val="7C3C40BE"/>
    <w:rsid w:val="7C3C4BDD"/>
    <w:rsid w:val="7C3E7E36"/>
    <w:rsid w:val="7C3F3BAE"/>
    <w:rsid w:val="7C444D20"/>
    <w:rsid w:val="7C45406E"/>
    <w:rsid w:val="7C466CEA"/>
    <w:rsid w:val="7C4B0446"/>
    <w:rsid w:val="7C4B2553"/>
    <w:rsid w:val="7C4C370C"/>
    <w:rsid w:val="7C4F2043"/>
    <w:rsid w:val="7C501917"/>
    <w:rsid w:val="7C52743D"/>
    <w:rsid w:val="7C5533D1"/>
    <w:rsid w:val="7C556F2D"/>
    <w:rsid w:val="7C56738F"/>
    <w:rsid w:val="7C570EF7"/>
    <w:rsid w:val="7C574A54"/>
    <w:rsid w:val="7C584880"/>
    <w:rsid w:val="7C595D10"/>
    <w:rsid w:val="7C5C4760"/>
    <w:rsid w:val="7C5E4034"/>
    <w:rsid w:val="7C5F1B5A"/>
    <w:rsid w:val="7C631993"/>
    <w:rsid w:val="7C635AEE"/>
    <w:rsid w:val="7C647170"/>
    <w:rsid w:val="7C66113B"/>
    <w:rsid w:val="7C662EE9"/>
    <w:rsid w:val="7C684EB3"/>
    <w:rsid w:val="7C6D071B"/>
    <w:rsid w:val="7C701FB9"/>
    <w:rsid w:val="7C72188D"/>
    <w:rsid w:val="7C745605"/>
    <w:rsid w:val="7C773348"/>
    <w:rsid w:val="7C792C1C"/>
    <w:rsid w:val="7C7A6994"/>
    <w:rsid w:val="7C7B27EB"/>
    <w:rsid w:val="7C7E46D6"/>
    <w:rsid w:val="7C80044E"/>
    <w:rsid w:val="7C831CEC"/>
    <w:rsid w:val="7C833A9B"/>
    <w:rsid w:val="7C855A65"/>
    <w:rsid w:val="7C88395E"/>
    <w:rsid w:val="7C887303"/>
    <w:rsid w:val="7C8B0BA1"/>
    <w:rsid w:val="7C8B294F"/>
    <w:rsid w:val="7C8F243F"/>
    <w:rsid w:val="7C8F68E3"/>
    <w:rsid w:val="7C921F30"/>
    <w:rsid w:val="7C923CDE"/>
    <w:rsid w:val="7C947A56"/>
    <w:rsid w:val="7C9C2DAE"/>
    <w:rsid w:val="7C9E2682"/>
    <w:rsid w:val="7CA103C5"/>
    <w:rsid w:val="7CA20663"/>
    <w:rsid w:val="7CA53A11"/>
    <w:rsid w:val="7CA67789"/>
    <w:rsid w:val="7CA83501"/>
    <w:rsid w:val="7CAA7279"/>
    <w:rsid w:val="7CAC780A"/>
    <w:rsid w:val="7CB400F8"/>
    <w:rsid w:val="7CB43C54"/>
    <w:rsid w:val="7CB63E70"/>
    <w:rsid w:val="7CB66A99"/>
    <w:rsid w:val="7CB71996"/>
    <w:rsid w:val="7CB77BE8"/>
    <w:rsid w:val="7CB836FA"/>
    <w:rsid w:val="7CBB3234"/>
    <w:rsid w:val="7CC145C3"/>
    <w:rsid w:val="7CC3658D"/>
    <w:rsid w:val="7CC52470"/>
    <w:rsid w:val="7CC540B3"/>
    <w:rsid w:val="7CC55E61"/>
    <w:rsid w:val="7CC83BA3"/>
    <w:rsid w:val="7CCD11BA"/>
    <w:rsid w:val="7CCD4D16"/>
    <w:rsid w:val="7CCF49B2"/>
    <w:rsid w:val="7CD10A13"/>
    <w:rsid w:val="7CD24A22"/>
    <w:rsid w:val="7CD662C0"/>
    <w:rsid w:val="7CD97B5E"/>
    <w:rsid w:val="7CDA3206"/>
    <w:rsid w:val="7CDB7433"/>
    <w:rsid w:val="7CDC13FD"/>
    <w:rsid w:val="7CDC31AB"/>
    <w:rsid w:val="7CDE5175"/>
    <w:rsid w:val="7CDE6F23"/>
    <w:rsid w:val="7CE42605"/>
    <w:rsid w:val="7CE45748"/>
    <w:rsid w:val="7CE502B1"/>
    <w:rsid w:val="7CE64029"/>
    <w:rsid w:val="7CE704CD"/>
    <w:rsid w:val="7CE7227B"/>
    <w:rsid w:val="7CEC7892"/>
    <w:rsid w:val="7CED167C"/>
    <w:rsid w:val="7CEF7382"/>
    <w:rsid w:val="7CF20C20"/>
    <w:rsid w:val="7CF36E72"/>
    <w:rsid w:val="7CF404F4"/>
    <w:rsid w:val="7CFC39CF"/>
    <w:rsid w:val="7CFD1A9F"/>
    <w:rsid w:val="7CFE1373"/>
    <w:rsid w:val="7CFF2350"/>
    <w:rsid w:val="7D006E99"/>
    <w:rsid w:val="7D012C11"/>
    <w:rsid w:val="7D020639"/>
    <w:rsid w:val="7D0270B5"/>
    <w:rsid w:val="7D032E2D"/>
    <w:rsid w:val="7D036989"/>
    <w:rsid w:val="7D050953"/>
    <w:rsid w:val="7D08026C"/>
    <w:rsid w:val="7D080444"/>
    <w:rsid w:val="7D083FA0"/>
    <w:rsid w:val="7D0C7F34"/>
    <w:rsid w:val="7D1172F8"/>
    <w:rsid w:val="7D1312C2"/>
    <w:rsid w:val="7D133473"/>
    <w:rsid w:val="7D146DE8"/>
    <w:rsid w:val="7D16490F"/>
    <w:rsid w:val="7D1666BD"/>
    <w:rsid w:val="7D1705D7"/>
    <w:rsid w:val="7D180687"/>
    <w:rsid w:val="7D197F5B"/>
    <w:rsid w:val="7D1B0177"/>
    <w:rsid w:val="7D1E04AA"/>
    <w:rsid w:val="7D221505"/>
    <w:rsid w:val="7D225061"/>
    <w:rsid w:val="7D23702C"/>
    <w:rsid w:val="7D24527D"/>
    <w:rsid w:val="7D250FF6"/>
    <w:rsid w:val="7D2C5EE0"/>
    <w:rsid w:val="7D2E7EAA"/>
    <w:rsid w:val="7D2F3C22"/>
    <w:rsid w:val="7D311748"/>
    <w:rsid w:val="7D3134F6"/>
    <w:rsid w:val="7D31799A"/>
    <w:rsid w:val="7D3251DF"/>
    <w:rsid w:val="7D33726F"/>
    <w:rsid w:val="7D341239"/>
    <w:rsid w:val="7D344D95"/>
    <w:rsid w:val="7D364FB1"/>
    <w:rsid w:val="7D380D29"/>
    <w:rsid w:val="7D39684F"/>
    <w:rsid w:val="7D3D1E9B"/>
    <w:rsid w:val="7D3F77E3"/>
    <w:rsid w:val="7D433C54"/>
    <w:rsid w:val="7D4551F4"/>
    <w:rsid w:val="7D4C2098"/>
    <w:rsid w:val="7D4C20DE"/>
    <w:rsid w:val="7D4E75DD"/>
    <w:rsid w:val="7D4F1BCF"/>
    <w:rsid w:val="7D511DEB"/>
    <w:rsid w:val="7D515947"/>
    <w:rsid w:val="7D5176F5"/>
    <w:rsid w:val="7D5316BF"/>
    <w:rsid w:val="7D540579"/>
    <w:rsid w:val="7D553689"/>
    <w:rsid w:val="7D5771AB"/>
    <w:rsid w:val="7D584F27"/>
    <w:rsid w:val="7D5E1E12"/>
    <w:rsid w:val="7D6242BE"/>
    <w:rsid w:val="7D627B54"/>
    <w:rsid w:val="7D636BDE"/>
    <w:rsid w:val="7D637428"/>
    <w:rsid w:val="7D6438CC"/>
    <w:rsid w:val="7D67516A"/>
    <w:rsid w:val="7D690EE2"/>
    <w:rsid w:val="7D6A07B6"/>
    <w:rsid w:val="7D6A4C5A"/>
    <w:rsid w:val="7D6C452F"/>
    <w:rsid w:val="7D6E02A7"/>
    <w:rsid w:val="7D6F2271"/>
    <w:rsid w:val="7D7004C3"/>
    <w:rsid w:val="7D717D97"/>
    <w:rsid w:val="7D723DB3"/>
    <w:rsid w:val="7D781125"/>
    <w:rsid w:val="7D796C4C"/>
    <w:rsid w:val="7D7A4E9D"/>
    <w:rsid w:val="7D7B29C4"/>
    <w:rsid w:val="7D7D0EC6"/>
    <w:rsid w:val="7D7E4262"/>
    <w:rsid w:val="7D7E75AB"/>
    <w:rsid w:val="7D7F0706"/>
    <w:rsid w:val="7D831878"/>
    <w:rsid w:val="7D845D1C"/>
    <w:rsid w:val="7D8950E1"/>
    <w:rsid w:val="7D8A3B86"/>
    <w:rsid w:val="7D8C4BD1"/>
    <w:rsid w:val="7D8C697F"/>
    <w:rsid w:val="7D957F29"/>
    <w:rsid w:val="7D9C12B8"/>
    <w:rsid w:val="7D9D6DDE"/>
    <w:rsid w:val="7D9F66B2"/>
    <w:rsid w:val="7DA261A2"/>
    <w:rsid w:val="7DA4016C"/>
    <w:rsid w:val="7DA57A41"/>
    <w:rsid w:val="7DA71A0B"/>
    <w:rsid w:val="7DA737B9"/>
    <w:rsid w:val="7DA939D5"/>
    <w:rsid w:val="7DA95783"/>
    <w:rsid w:val="7DAC0DCF"/>
    <w:rsid w:val="7DAC7021"/>
    <w:rsid w:val="7DB0243F"/>
    <w:rsid w:val="7DB06B11"/>
    <w:rsid w:val="7DB54128"/>
    <w:rsid w:val="7DB55ED6"/>
    <w:rsid w:val="7DB67EA0"/>
    <w:rsid w:val="7DBB54B6"/>
    <w:rsid w:val="7DBB7264"/>
    <w:rsid w:val="7DBD2FDC"/>
    <w:rsid w:val="7DBF6D54"/>
    <w:rsid w:val="7DC425BD"/>
    <w:rsid w:val="7DC600E3"/>
    <w:rsid w:val="7DC97BD3"/>
    <w:rsid w:val="7DCB0A32"/>
    <w:rsid w:val="7DCB56F9"/>
    <w:rsid w:val="7DCC321F"/>
    <w:rsid w:val="7DCE343B"/>
    <w:rsid w:val="7DCF1BFE"/>
    <w:rsid w:val="7DD16A88"/>
    <w:rsid w:val="7DD5168C"/>
    <w:rsid w:val="7DD547CA"/>
    <w:rsid w:val="7DD71AD1"/>
    <w:rsid w:val="7DDB16B4"/>
    <w:rsid w:val="7DDB3462"/>
    <w:rsid w:val="7DDD542C"/>
    <w:rsid w:val="7DDF73F6"/>
    <w:rsid w:val="7DE06CCB"/>
    <w:rsid w:val="7DE1316F"/>
    <w:rsid w:val="7DE40569"/>
    <w:rsid w:val="7DE652B4"/>
    <w:rsid w:val="7DE75736"/>
    <w:rsid w:val="7DEC566F"/>
    <w:rsid w:val="7DED3CF7"/>
    <w:rsid w:val="7DF32EA2"/>
    <w:rsid w:val="7DF804B8"/>
    <w:rsid w:val="7DFD5ACF"/>
    <w:rsid w:val="7DFD787D"/>
    <w:rsid w:val="7DFF53A3"/>
    <w:rsid w:val="7E002EC9"/>
    <w:rsid w:val="7E01736D"/>
    <w:rsid w:val="7E0230E5"/>
    <w:rsid w:val="7E041F7D"/>
    <w:rsid w:val="7E100013"/>
    <w:rsid w:val="7E105802"/>
    <w:rsid w:val="7E1075B0"/>
    <w:rsid w:val="7E1352F2"/>
    <w:rsid w:val="7E1617C1"/>
    <w:rsid w:val="7E1846B6"/>
    <w:rsid w:val="7E1A3F8B"/>
    <w:rsid w:val="7E1D3A7B"/>
    <w:rsid w:val="7E221091"/>
    <w:rsid w:val="7E235535"/>
    <w:rsid w:val="7E2412AD"/>
    <w:rsid w:val="7E265025"/>
    <w:rsid w:val="7E2766A8"/>
    <w:rsid w:val="7E2968C4"/>
    <w:rsid w:val="7E2D0162"/>
    <w:rsid w:val="7E2E3EDA"/>
    <w:rsid w:val="7E307B0A"/>
    <w:rsid w:val="7E307C52"/>
    <w:rsid w:val="7E325778"/>
    <w:rsid w:val="7E33329E"/>
    <w:rsid w:val="7E350DC4"/>
    <w:rsid w:val="7E3808B5"/>
    <w:rsid w:val="7E3A287F"/>
    <w:rsid w:val="7E3C2153"/>
    <w:rsid w:val="7E3F60E7"/>
    <w:rsid w:val="7E4436FD"/>
    <w:rsid w:val="7E4454AB"/>
    <w:rsid w:val="7E462FD2"/>
    <w:rsid w:val="7E484F9C"/>
    <w:rsid w:val="7E4B05E8"/>
    <w:rsid w:val="7E4D25B2"/>
    <w:rsid w:val="7E4D4360"/>
    <w:rsid w:val="7E4E3093"/>
    <w:rsid w:val="7E4F1952"/>
    <w:rsid w:val="7E521976"/>
    <w:rsid w:val="7E525E1A"/>
    <w:rsid w:val="7E527BC8"/>
    <w:rsid w:val="7E5751DF"/>
    <w:rsid w:val="7E5A6A7D"/>
    <w:rsid w:val="7E655B4E"/>
    <w:rsid w:val="7E663674"/>
    <w:rsid w:val="7E6873EC"/>
    <w:rsid w:val="7E694F12"/>
    <w:rsid w:val="7E6A3164"/>
    <w:rsid w:val="7E6B0C8A"/>
    <w:rsid w:val="7E6B47E6"/>
    <w:rsid w:val="7E6E2528"/>
    <w:rsid w:val="7E70004F"/>
    <w:rsid w:val="7E723DC7"/>
    <w:rsid w:val="7E745D91"/>
    <w:rsid w:val="7E7933A7"/>
    <w:rsid w:val="7E7A711F"/>
    <w:rsid w:val="7E867872"/>
    <w:rsid w:val="7E8946B4"/>
    <w:rsid w:val="7E8B30DA"/>
    <w:rsid w:val="7E8B34AD"/>
    <w:rsid w:val="7E915EB0"/>
    <w:rsid w:val="7E924469"/>
    <w:rsid w:val="7E933D3D"/>
    <w:rsid w:val="7E935CDA"/>
    <w:rsid w:val="7E9401E1"/>
    <w:rsid w:val="7E971A7F"/>
    <w:rsid w:val="7E9A331D"/>
    <w:rsid w:val="7E9B156F"/>
    <w:rsid w:val="7E9E696A"/>
    <w:rsid w:val="7E9F26E2"/>
    <w:rsid w:val="7EA0293B"/>
    <w:rsid w:val="7EA1645A"/>
    <w:rsid w:val="7EA321D2"/>
    <w:rsid w:val="7EA47CF8"/>
    <w:rsid w:val="7EA5419C"/>
    <w:rsid w:val="7EA77C3D"/>
    <w:rsid w:val="7EA83C8C"/>
    <w:rsid w:val="7EA877E8"/>
    <w:rsid w:val="7EAF501B"/>
    <w:rsid w:val="7EAF6DC9"/>
    <w:rsid w:val="7EB22415"/>
    <w:rsid w:val="7EB51F05"/>
    <w:rsid w:val="7EB73ECF"/>
    <w:rsid w:val="7EB77A2B"/>
    <w:rsid w:val="7EBC7738"/>
    <w:rsid w:val="7EBD1E63"/>
    <w:rsid w:val="7EBE700C"/>
    <w:rsid w:val="7EC363D0"/>
    <w:rsid w:val="7EC64112"/>
    <w:rsid w:val="7EC81C39"/>
    <w:rsid w:val="7EC860DC"/>
    <w:rsid w:val="7ECF1219"/>
    <w:rsid w:val="7ECF746B"/>
    <w:rsid w:val="7ED20D09"/>
    <w:rsid w:val="7ED607F9"/>
    <w:rsid w:val="7ED700CE"/>
    <w:rsid w:val="7ED71E7C"/>
    <w:rsid w:val="7ED92098"/>
    <w:rsid w:val="7EDE320A"/>
    <w:rsid w:val="7EDE76AE"/>
    <w:rsid w:val="7EE50A3C"/>
    <w:rsid w:val="7EE84089"/>
    <w:rsid w:val="7EEA7E01"/>
    <w:rsid w:val="7EED5B43"/>
    <w:rsid w:val="7EF40C80"/>
    <w:rsid w:val="7EF7251E"/>
    <w:rsid w:val="7EFE1AFE"/>
    <w:rsid w:val="7F016EF9"/>
    <w:rsid w:val="7F033168"/>
    <w:rsid w:val="7F0569E9"/>
    <w:rsid w:val="7F076C05"/>
    <w:rsid w:val="7F0B7D77"/>
    <w:rsid w:val="7F0C5FC9"/>
    <w:rsid w:val="7F0D1D41"/>
    <w:rsid w:val="7F0F5AB9"/>
    <w:rsid w:val="7F111831"/>
    <w:rsid w:val="7F144E7E"/>
    <w:rsid w:val="7F17496E"/>
    <w:rsid w:val="7F182BC0"/>
    <w:rsid w:val="7F1B7FBA"/>
    <w:rsid w:val="7F264BB1"/>
    <w:rsid w:val="7F2A46A1"/>
    <w:rsid w:val="7F2A644F"/>
    <w:rsid w:val="7F2D5F40"/>
    <w:rsid w:val="7F2D7CEE"/>
    <w:rsid w:val="7F2F3A66"/>
    <w:rsid w:val="7F2F7F0A"/>
    <w:rsid w:val="7F3177DE"/>
    <w:rsid w:val="7F370B6C"/>
    <w:rsid w:val="7F376DBE"/>
    <w:rsid w:val="7F3B1E69"/>
    <w:rsid w:val="7F3C6183"/>
    <w:rsid w:val="7F3D2627"/>
    <w:rsid w:val="7F4219EB"/>
    <w:rsid w:val="7F435763"/>
    <w:rsid w:val="7F437511"/>
    <w:rsid w:val="7F45772D"/>
    <w:rsid w:val="7F460DAF"/>
    <w:rsid w:val="7F4734A5"/>
    <w:rsid w:val="7F477001"/>
    <w:rsid w:val="7F484B27"/>
    <w:rsid w:val="7F4C4618"/>
    <w:rsid w:val="7F4D213E"/>
    <w:rsid w:val="7F511C2E"/>
    <w:rsid w:val="7F5259A6"/>
    <w:rsid w:val="7F531E4A"/>
    <w:rsid w:val="7F54171E"/>
    <w:rsid w:val="7F5434CC"/>
    <w:rsid w:val="7F5454F8"/>
    <w:rsid w:val="7F547970"/>
    <w:rsid w:val="7F565496"/>
    <w:rsid w:val="7F590AE3"/>
    <w:rsid w:val="7F5B485B"/>
    <w:rsid w:val="7F5F07EF"/>
    <w:rsid w:val="7F606315"/>
    <w:rsid w:val="7F686F78"/>
    <w:rsid w:val="7F6E0A32"/>
    <w:rsid w:val="7F6E4CF8"/>
    <w:rsid w:val="7F6F6558"/>
    <w:rsid w:val="7F713DE7"/>
    <w:rsid w:val="7F737E9E"/>
    <w:rsid w:val="7F743B6E"/>
    <w:rsid w:val="7F751FF9"/>
    <w:rsid w:val="7F7818B1"/>
    <w:rsid w:val="7F78365F"/>
    <w:rsid w:val="7F7973D7"/>
    <w:rsid w:val="7F7B4EFD"/>
    <w:rsid w:val="7F7B6CAB"/>
    <w:rsid w:val="7F800765"/>
    <w:rsid w:val="7F8042C1"/>
    <w:rsid w:val="7F8244DD"/>
    <w:rsid w:val="7F8518D8"/>
    <w:rsid w:val="7F875650"/>
    <w:rsid w:val="7F8D69DE"/>
    <w:rsid w:val="7F8E2E82"/>
    <w:rsid w:val="7F8F09A8"/>
    <w:rsid w:val="7F914720"/>
    <w:rsid w:val="7F954211"/>
    <w:rsid w:val="7F983D01"/>
    <w:rsid w:val="7F986823"/>
    <w:rsid w:val="7F9935D5"/>
    <w:rsid w:val="7F9B559F"/>
    <w:rsid w:val="7FA02BB5"/>
    <w:rsid w:val="7FA73F44"/>
    <w:rsid w:val="7FA75CF2"/>
    <w:rsid w:val="7FA77AA0"/>
    <w:rsid w:val="7FAA7590"/>
    <w:rsid w:val="7FAC155A"/>
    <w:rsid w:val="7FAF4BA7"/>
    <w:rsid w:val="7FB0104A"/>
    <w:rsid w:val="7FB126CD"/>
    <w:rsid w:val="7FB623D9"/>
    <w:rsid w:val="7FB83A5B"/>
    <w:rsid w:val="7FBB79EF"/>
    <w:rsid w:val="7FBF128D"/>
    <w:rsid w:val="7FC00B62"/>
    <w:rsid w:val="7FC20D7E"/>
    <w:rsid w:val="7FC248DA"/>
    <w:rsid w:val="7FC40652"/>
    <w:rsid w:val="7FC71EF0"/>
    <w:rsid w:val="7FC76394"/>
    <w:rsid w:val="7FC93EBA"/>
    <w:rsid w:val="7FCA378E"/>
    <w:rsid w:val="7FCB7C32"/>
    <w:rsid w:val="7FD10FC1"/>
    <w:rsid w:val="7FD14B1D"/>
    <w:rsid w:val="7FD36AE7"/>
    <w:rsid w:val="7FD4460D"/>
    <w:rsid w:val="7FD5285F"/>
    <w:rsid w:val="7FD665D7"/>
    <w:rsid w:val="7FD840FD"/>
    <w:rsid w:val="7FD91C23"/>
    <w:rsid w:val="7FDC1E3F"/>
    <w:rsid w:val="7FDF723A"/>
    <w:rsid w:val="7FE24F7C"/>
    <w:rsid w:val="7FE44850"/>
    <w:rsid w:val="7FEB755B"/>
    <w:rsid w:val="7FEC1957"/>
    <w:rsid w:val="7FEC7BA9"/>
    <w:rsid w:val="7FED1E7B"/>
    <w:rsid w:val="7FEE1B73"/>
    <w:rsid w:val="7FF01447"/>
    <w:rsid w:val="7FF07699"/>
    <w:rsid w:val="7FF2742E"/>
    <w:rsid w:val="7FF64583"/>
    <w:rsid w:val="7FF7723F"/>
    <w:rsid w:val="7FFA5BC0"/>
    <w:rsid w:val="7FFC429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iPriority="0" w:name="heading 4"/>
    <w:lsdException w:qFormat="1" w:uiPriority="0" w:name="heading 5"/>
    <w:lsdException w:qFormat="1" w:unhideWhenUsed="0" w:uiPriority="1" w:semiHidden="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880" w:firstLineChars="200"/>
      <w:jc w:val="both"/>
    </w:pPr>
    <w:rPr>
      <w:rFonts w:ascii="Times New Roman" w:hAnsi="Times New Roman" w:eastAsia="宋体" w:cs="黑体"/>
      <w:kern w:val="2"/>
      <w:sz w:val="28"/>
      <w:szCs w:val="22"/>
      <w:lang w:val="en-US" w:eastAsia="zh-CN" w:bidi="ar-SA"/>
    </w:rPr>
  </w:style>
  <w:style w:type="paragraph" w:styleId="4">
    <w:name w:val="heading 1"/>
    <w:basedOn w:val="1"/>
    <w:next w:val="1"/>
    <w:qFormat/>
    <w:uiPriority w:val="0"/>
    <w:pPr>
      <w:keepNext/>
      <w:keepLines/>
      <w:spacing w:before="300" w:line="480" w:lineRule="auto"/>
      <w:ind w:firstLine="0" w:firstLineChars="0"/>
      <w:jc w:val="center"/>
      <w:outlineLvl w:val="0"/>
    </w:pPr>
    <w:rPr>
      <w:b/>
      <w:kern w:val="44"/>
      <w:sz w:val="36"/>
    </w:rPr>
  </w:style>
  <w:style w:type="paragraph" w:styleId="5">
    <w:name w:val="heading 2"/>
    <w:basedOn w:val="1"/>
    <w:next w:val="1"/>
    <w:qFormat/>
    <w:uiPriority w:val="0"/>
    <w:pPr>
      <w:keepNext/>
      <w:keepLines/>
      <w:spacing w:line="240" w:lineRule="auto"/>
      <w:ind w:firstLine="0" w:firstLineChars="0"/>
      <w:outlineLvl w:val="1"/>
    </w:pPr>
    <w:rPr>
      <w:b/>
      <w:sz w:val="32"/>
    </w:rPr>
  </w:style>
  <w:style w:type="paragraph" w:styleId="6">
    <w:name w:val="heading 3"/>
    <w:basedOn w:val="1"/>
    <w:next w:val="1"/>
    <w:qFormat/>
    <w:uiPriority w:val="9"/>
    <w:pPr>
      <w:keepNext/>
      <w:keepLines/>
      <w:outlineLvl w:val="2"/>
    </w:pPr>
    <w:rPr>
      <w:rFonts w:cs="Times New Roman"/>
      <w:b/>
      <w:kern w:val="0"/>
      <w:szCs w:val="20"/>
    </w:rPr>
  </w:style>
  <w:style w:type="paragraph" w:styleId="7">
    <w:name w:val="heading 6"/>
    <w:basedOn w:val="1"/>
    <w:next w:val="1"/>
    <w:qFormat/>
    <w:uiPriority w:val="1"/>
    <w:pPr>
      <w:ind w:left="708"/>
      <w:outlineLvl w:val="6"/>
    </w:pPr>
    <w:rPr>
      <w:rFonts w:ascii="微软雅黑" w:hAnsi="微软雅黑" w:eastAsia="微软雅黑" w:cs="微软雅黑"/>
      <w:sz w:val="32"/>
      <w:szCs w:val="32"/>
    </w:rPr>
  </w:style>
  <w:style w:type="paragraph" w:styleId="8">
    <w:name w:val="heading 7"/>
    <w:basedOn w:val="1"/>
    <w:next w:val="1"/>
    <w:qFormat/>
    <w:uiPriority w:val="1"/>
    <w:pPr>
      <w:ind w:left="2288" w:hanging="526"/>
      <w:outlineLvl w:val="7"/>
    </w:pPr>
    <w:rPr>
      <w:rFonts w:ascii="仿宋" w:hAnsi="仿宋" w:eastAsia="仿宋" w:cs="仿宋"/>
      <w:sz w:val="30"/>
      <w:szCs w:val="30"/>
    </w:rPr>
  </w:style>
  <w:style w:type="character" w:default="1" w:styleId="18">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ind w:left="20"/>
    </w:pPr>
    <w:rPr>
      <w:rFonts w:ascii="宋体" w:hAnsi="宋体" w:eastAsia="宋体"/>
      <w:sz w:val="55"/>
      <w:szCs w:val="55"/>
    </w:rPr>
  </w:style>
  <w:style w:type="paragraph" w:styleId="3">
    <w:name w:val="Body Text 2"/>
    <w:basedOn w:val="1"/>
    <w:qFormat/>
    <w:uiPriority w:val="0"/>
    <w:rPr>
      <w:color w:val="0000FF"/>
    </w:rPr>
  </w:style>
  <w:style w:type="paragraph" w:styleId="9">
    <w:name w:val="Body Text Indent"/>
    <w:basedOn w:val="1"/>
    <w:next w:val="1"/>
    <w:qFormat/>
    <w:uiPriority w:val="0"/>
    <w:pPr>
      <w:spacing w:line="240" w:lineRule="auto"/>
      <w:ind w:firstLine="560"/>
      <w:jc w:val="both"/>
    </w:pPr>
    <w:rPr>
      <w:rFonts w:ascii="仿宋_GB2312" w:eastAsia="仿宋_GB2312"/>
      <w:spacing w:val="-10"/>
      <w:sz w:val="28"/>
      <w:szCs w:val="32"/>
    </w:rPr>
  </w:style>
  <w:style w:type="paragraph" w:styleId="10">
    <w:name w:val="Plain Text"/>
    <w:basedOn w:val="1"/>
    <w:next w:val="1"/>
    <w:qFormat/>
    <w:uiPriority w:val="0"/>
    <w:pPr>
      <w:ind w:firstLine="720"/>
    </w:pPr>
    <w:rPr>
      <w:rFonts w:ascii="宋体" w:hAnsi="Courier New" w:cs="Times New Roman"/>
      <w:sz w:val="21"/>
      <w:szCs w:val="28"/>
    </w:rPr>
  </w:style>
  <w:style w:type="paragraph" w:styleId="11">
    <w:name w:val="footer"/>
    <w:basedOn w:val="1"/>
    <w:qFormat/>
    <w:uiPriority w:val="0"/>
    <w:pPr>
      <w:tabs>
        <w:tab w:val="center" w:pos="4153"/>
        <w:tab w:val="right" w:pos="8306"/>
      </w:tabs>
      <w:snapToGrid w:val="0"/>
      <w:spacing w:line="240" w:lineRule="auto"/>
    </w:pPr>
    <w:rPr>
      <w:rFonts w:cs="Times New Roman"/>
      <w:sz w:val="18"/>
      <w:szCs w:val="18"/>
    </w:rPr>
  </w:style>
  <w:style w:type="paragraph" w:styleId="12">
    <w:name w:val="header"/>
    <w:basedOn w:val="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3">
    <w:name w:val="toc 1"/>
    <w:basedOn w:val="1"/>
    <w:next w:val="1"/>
    <w:qFormat/>
    <w:uiPriority w:val="39"/>
    <w:rPr>
      <w:b/>
    </w:rPr>
  </w:style>
  <w:style w:type="paragraph" w:styleId="14">
    <w:name w:val="toc 2"/>
    <w:basedOn w:val="1"/>
    <w:next w:val="1"/>
    <w:qFormat/>
    <w:uiPriority w:val="39"/>
    <w:pPr>
      <w:spacing w:line="500" w:lineRule="exact"/>
      <w:ind w:left="560" w:leftChars="200"/>
    </w:pPr>
  </w:style>
  <w:style w:type="paragraph" w:styleId="15">
    <w:name w:val="Normal (Web)"/>
    <w:basedOn w:val="1"/>
    <w:unhideWhenUsed/>
    <w:qFormat/>
    <w:uiPriority w:val="0"/>
    <w:pPr>
      <w:widowControl/>
      <w:spacing w:before="100" w:beforeAutospacing="1" w:after="100" w:afterAutospacing="1" w:line="240" w:lineRule="auto"/>
      <w:ind w:firstLine="0" w:firstLineChars="0"/>
      <w:jc w:val="left"/>
    </w:pPr>
    <w:rPr>
      <w:rFonts w:ascii="宋体" w:hAnsi="宋体" w:cs="宋体"/>
      <w:kern w:val="0"/>
      <w:sz w:val="24"/>
      <w:szCs w:val="24"/>
    </w:rPr>
  </w:style>
  <w:style w:type="paragraph" w:styleId="16">
    <w:name w:val="Body Text First Indent 2"/>
    <w:basedOn w:val="9"/>
    <w:qFormat/>
    <w:uiPriority w:val="0"/>
    <w:pPr>
      <w:snapToGrid/>
      <w:spacing w:after="120" w:line="360" w:lineRule="auto"/>
      <w:ind w:left="420" w:leftChars="200" w:firstLine="420"/>
    </w:pPr>
    <w:rPr>
      <w:rFonts w:ascii="Times New Roman" w:eastAsia="仿宋"/>
      <w:spacing w:val="0"/>
      <w:szCs w:val="20"/>
    </w:rPr>
  </w:style>
  <w:style w:type="paragraph" w:customStyle="1" w:styleId="19">
    <w:name w:val="无间隔1"/>
    <w:next w:val="1"/>
    <w:qFormat/>
    <w:uiPriority w:val="0"/>
    <w:pPr>
      <w:widowControl w:val="0"/>
      <w:jc w:val="both"/>
    </w:pPr>
    <w:rPr>
      <w:rFonts w:ascii="Times New Roman" w:hAnsi="Times New Roman" w:eastAsia="宋体" w:cs="Times New Roman"/>
      <w:color w:val="000000"/>
      <w:sz w:val="18"/>
      <w:szCs w:val="22"/>
      <w:lang w:val="en-US" w:eastAsia="zh-CN" w:bidi="ar-SA"/>
    </w:rPr>
  </w:style>
  <w:style w:type="paragraph" w:customStyle="1" w:styleId="20">
    <w:name w:val="2-标"/>
    <w:basedOn w:val="5"/>
    <w:qFormat/>
    <w:uiPriority w:val="99"/>
    <w:pPr>
      <w:keepNext w:val="0"/>
      <w:keepLines w:val="0"/>
      <w:spacing w:line="640" w:lineRule="exact"/>
      <w:ind w:left="578" w:hanging="578"/>
    </w:pPr>
    <w:rPr>
      <w:rFonts w:ascii="Times New Roman" w:eastAsia="宋体"/>
      <w:sz w:val="28"/>
      <w:szCs w:val="28"/>
    </w:rPr>
  </w:style>
  <w:style w:type="paragraph" w:customStyle="1" w:styleId="21">
    <w:name w:val="3-标"/>
    <w:basedOn w:val="6"/>
    <w:qFormat/>
    <w:uiPriority w:val="99"/>
    <w:pPr>
      <w:keepNext w:val="0"/>
      <w:keepLines w:val="0"/>
      <w:spacing w:line="640" w:lineRule="exact"/>
    </w:pPr>
    <w:rPr>
      <w:sz w:val="28"/>
      <w:szCs w:val="28"/>
    </w:rPr>
  </w:style>
  <w:style w:type="paragraph" w:styleId="22">
    <w:name w:val="List Paragraph"/>
    <w:basedOn w:val="1"/>
    <w:qFormat/>
    <w:uiPriority w:val="1"/>
    <w:pPr>
      <w:ind w:left="1160" w:firstLine="559"/>
    </w:pPr>
    <w:rPr>
      <w:rFonts w:ascii="仿宋" w:hAnsi="仿宋" w:eastAsia="仿宋" w:cs="仿宋"/>
    </w:rPr>
  </w:style>
  <w:style w:type="paragraph" w:customStyle="1" w:styleId="23">
    <w:name w:val="Table Paragraph"/>
    <w:basedOn w:val="1"/>
    <w:qFormat/>
    <w:uiPriority w:val="1"/>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7.png"/><Relationship Id="rId32" Type="http://schemas.openxmlformats.org/officeDocument/2006/relationships/image" Target="media/image16.jpeg"/><Relationship Id="rId31" Type="http://schemas.openxmlformats.org/officeDocument/2006/relationships/image" Target="media/image15.jpeg"/><Relationship Id="rId30" Type="http://schemas.openxmlformats.org/officeDocument/2006/relationships/image" Target="media/image14.jpeg"/><Relationship Id="rId3" Type="http://schemas.openxmlformats.org/officeDocument/2006/relationships/footer" Target="foot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jpeg"/><Relationship Id="rId25" Type="http://schemas.openxmlformats.org/officeDocument/2006/relationships/image" Target="media/image9.jpeg"/><Relationship Id="rId24" Type="http://schemas.openxmlformats.org/officeDocument/2006/relationships/image" Target="media/image8.jpeg"/><Relationship Id="rId23" Type="http://schemas.openxmlformats.org/officeDocument/2006/relationships/image" Target="media/image7.jpeg"/><Relationship Id="rId22" Type="http://schemas.openxmlformats.org/officeDocument/2006/relationships/image" Target="media/image6.jpeg"/><Relationship Id="rId21" Type="http://schemas.openxmlformats.org/officeDocument/2006/relationships/image" Target="media/image5.jpeg"/><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jpeg"/><Relationship Id="rId18" Type="http://schemas.openxmlformats.org/officeDocument/2006/relationships/image" Target="media/image2.jpe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38</Pages>
  <Words>25585</Words>
  <Characters>27364</Characters>
  <Lines>0</Lines>
  <Paragraphs>0</Paragraphs>
  <TotalTime>3</TotalTime>
  <ScaleCrop>false</ScaleCrop>
  <LinksUpToDate>false</LinksUpToDate>
  <CharactersWithSpaces>27710</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2022-12-20T01:43:00Z</dcterms:created>
  <dc:creator>Administrator</dc:creator>
  <cp:lastModifiedBy>Administrator</cp:lastModifiedBy>
  <dcterms:modified xsi:type="dcterms:W3CDTF">2024-09-20T07:46:58Z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y fmtid="{D5CDD505-2E9C-101B-9397-08002B2CF9AE}" pid="3" name="ICV">
    <vt:lpwstr>51C52A4D430E4082BF973F6C2159713B</vt:lpwstr>
  </property>
</Properties>
</file>