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jc w:val="center"/>
        <w:rPr>
          <w:rFonts w:eastAsia="隶书"/>
          <w:b/>
          <w:color w:val="FF0000"/>
          <w:sz w:val="130"/>
          <w:szCs w:val="84"/>
        </w:rPr>
      </w:pPr>
      <w:r>
        <w:rPr>
          <w:rFonts w:eastAsia="隶书"/>
          <w:b/>
          <w:color w:val="FF0000"/>
          <w:sz w:val="130"/>
          <w:szCs w:val="84"/>
        </w:rPr>
        <w:t>澄江水利信息</w:t>
      </w:r>
    </w:p>
    <w:p>
      <w:pPr>
        <w:widowControl/>
        <w:jc w:val="center"/>
        <w:rPr>
          <w:rFonts w:eastAsia="方正楷体_GBK"/>
          <w:b/>
          <w:sz w:val="36"/>
          <w:szCs w:val="36"/>
        </w:rPr>
      </w:pPr>
    </w:p>
    <w:p>
      <w:pPr>
        <w:widowControl/>
        <w:jc w:val="center"/>
        <w:rPr>
          <w:rFonts w:eastAsia="方正楷体_GBK"/>
          <w:b/>
          <w:sz w:val="36"/>
          <w:szCs w:val="36"/>
        </w:rPr>
      </w:pPr>
      <w:r>
        <w:rPr>
          <w:rFonts w:eastAsia="方正楷体_GBK"/>
          <w:b/>
          <w:sz w:val="36"/>
          <w:szCs w:val="36"/>
        </w:rPr>
        <w:t>第</w:t>
      </w:r>
      <w:r>
        <w:rPr>
          <w:rFonts w:hint="eastAsia" w:eastAsia="方正楷体_GBK"/>
          <w:b/>
          <w:sz w:val="36"/>
          <w:szCs w:val="36"/>
          <w:lang w:val="en-US" w:eastAsia="zh-CN"/>
        </w:rPr>
        <w:t>2</w:t>
      </w:r>
      <w:r>
        <w:rPr>
          <w:rFonts w:eastAsia="方正楷体_GBK"/>
          <w:b/>
          <w:sz w:val="36"/>
          <w:szCs w:val="36"/>
        </w:rPr>
        <w:t>期</w:t>
      </w:r>
    </w:p>
    <w:p>
      <w:pPr>
        <w:pStyle w:val="11"/>
      </w:pPr>
    </w:p>
    <w:p>
      <w:pPr>
        <w:widowControl/>
        <w:adjustRightInd w:val="0"/>
        <w:snapToGrid w:val="0"/>
        <w:ind w:firstLine="446" w:firstLineChars="148"/>
        <w:rPr>
          <w:rFonts w:eastAsia="方正小标宋_GBK"/>
          <w:b/>
          <w:sz w:val="30"/>
          <w:szCs w:val="30"/>
        </w:rPr>
      </w:pPr>
    </w:p>
    <w:p>
      <w:pPr>
        <w:widowControl/>
        <w:adjustRightInd w:val="0"/>
        <w:snapToGrid w:val="0"/>
        <w:spacing w:line="400" w:lineRule="exact"/>
        <w:ind w:firstLine="596" w:firstLineChars="198"/>
        <w:rPr>
          <w:rFonts w:eastAsia="方正小标宋_GBK"/>
          <w:b/>
          <w:sz w:val="30"/>
          <w:szCs w:val="30"/>
        </w:rPr>
      </w:pPr>
      <w:r>
        <w:rPr>
          <w:rFonts w:eastAsia="方正小标宋_GBK"/>
          <w:b/>
          <w:sz w:val="30"/>
          <w:szCs w:val="30"/>
        </w:rPr>
        <w:t xml:space="preserve">澄江市水利局      </w:t>
      </w:r>
      <w:r>
        <w:rPr>
          <w:rFonts w:hint="eastAsia" w:eastAsia="方正小标宋_GBK"/>
          <w:b/>
          <w:sz w:val="30"/>
          <w:szCs w:val="30"/>
        </w:rPr>
        <w:t xml:space="preserve">                  </w:t>
      </w:r>
      <w:r>
        <w:rPr>
          <w:rFonts w:eastAsia="方正小标宋_GBK"/>
          <w:b/>
          <w:sz w:val="30"/>
          <w:szCs w:val="30"/>
        </w:rPr>
        <w:t>202</w:t>
      </w:r>
      <w:r>
        <w:rPr>
          <w:rFonts w:hint="eastAsia" w:eastAsia="方正小标宋_GBK"/>
          <w:b/>
          <w:sz w:val="30"/>
          <w:szCs w:val="30"/>
        </w:rPr>
        <w:t>5</w:t>
      </w:r>
      <w:r>
        <w:rPr>
          <w:rFonts w:eastAsia="方正小标宋_GBK"/>
          <w:b/>
          <w:sz w:val="30"/>
          <w:szCs w:val="30"/>
        </w:rPr>
        <w:t>年</w:t>
      </w:r>
      <w:r>
        <w:rPr>
          <w:rFonts w:hint="eastAsia" w:eastAsia="方正小标宋_GBK"/>
          <w:b/>
          <w:sz w:val="30"/>
          <w:szCs w:val="30"/>
        </w:rPr>
        <w:t>1</w:t>
      </w:r>
      <w:r>
        <w:rPr>
          <w:rFonts w:eastAsia="方正小标宋_GBK"/>
          <w:b/>
          <w:sz w:val="30"/>
          <w:szCs w:val="30"/>
        </w:rPr>
        <w:t>月</w:t>
      </w:r>
      <w:r>
        <w:rPr>
          <w:rFonts w:hint="eastAsia" w:eastAsia="方正小标宋_GBK"/>
          <w:b/>
          <w:sz w:val="30"/>
          <w:szCs w:val="30"/>
          <w:lang w:val="en-US" w:eastAsia="zh-CN"/>
        </w:rPr>
        <w:t>17</w:t>
      </w:r>
      <w:r>
        <w:rPr>
          <w:rFonts w:eastAsia="方正小标宋_GBK"/>
          <w:b/>
          <w:sz w:val="30"/>
          <w:szCs w:val="30"/>
        </w:rPr>
        <w:t>日</w:t>
      </w:r>
    </w:p>
    <w:p>
      <w:pPr>
        <w:spacing w:line="400" w:lineRule="exact"/>
        <w:ind w:firstLine="103" w:firstLineChars="49"/>
        <w:jc w:val="center"/>
        <w:rPr>
          <w:rFonts w:eastAsia="方正仿宋_GBK"/>
          <w:b/>
          <w:color w:val="FF0000"/>
          <w:szCs w:val="32"/>
        </w:rPr>
      </w:pPr>
      <w:r>
        <w:rPr>
          <w:rFonts w:eastAsia="方正仿宋_GBK"/>
          <w:b/>
          <w:color w:val="FF0000"/>
          <w:szCs w:val="32"/>
        </w:rPr>
        <w:t xml:space="preserve">  ——————————————————————————————————————</w:t>
      </w:r>
    </w:p>
    <w:p>
      <w:pPr>
        <w:spacing w:line="540" w:lineRule="exact"/>
        <w:ind w:firstLine="640" w:firstLineChars="200"/>
        <w:rPr>
          <w:rFonts w:eastAsia="方正仿宋_GBK"/>
          <w:sz w:val="32"/>
          <w:szCs w:val="32"/>
        </w:rPr>
      </w:pPr>
    </w:p>
    <w:p>
      <w:pPr>
        <w:spacing w:line="540" w:lineRule="exact"/>
        <w:jc w:val="center"/>
        <w:rPr>
          <w:rFonts w:eastAsia="方正小标宋_GBK"/>
          <w:sz w:val="44"/>
          <w:szCs w:val="44"/>
        </w:rPr>
      </w:pPr>
      <w:bookmarkStart w:id="0" w:name="_GoBack"/>
      <w:r>
        <w:rPr>
          <w:rFonts w:hint="eastAsia" w:eastAsia="方正小标宋_GBK"/>
          <w:sz w:val="44"/>
          <w:szCs w:val="44"/>
        </w:rPr>
        <w:t>悉心助建水利 用心润泽家园</w:t>
      </w:r>
    </w:p>
    <w:bookmarkEnd w:id="0"/>
    <w:p>
      <w:pPr>
        <w:pStyle w:val="11"/>
        <w:rPr>
          <w:rFonts w:ascii="Times New Roman" w:eastAsia="方正仿宋_GBK"/>
          <w:sz w:val="32"/>
          <w:szCs w:val="32"/>
        </w:rPr>
      </w:pPr>
    </w:p>
    <w:p>
      <w:pPr>
        <w:keepNext w:val="0"/>
        <w:keepLines w:val="0"/>
        <w:pageBreakBefore w:val="0"/>
        <w:widowControl w:val="0"/>
        <w:kinsoku/>
        <w:wordWrap/>
        <w:overflowPunct/>
        <w:topLinePunct w:val="0"/>
        <w:autoSpaceDE/>
        <w:autoSpaceDN/>
        <w:bidi w:val="0"/>
        <w:adjustRightInd/>
        <w:snapToGrid w:val="0"/>
        <w:spacing w:line="590" w:lineRule="exact"/>
        <w:ind w:firstLine="640" w:firstLineChars="200"/>
        <w:textAlignment w:val="auto"/>
        <w:rPr>
          <w:rFonts w:eastAsia="方正仿宋_GBK"/>
          <w:color w:val="000000"/>
          <w:kern w:val="0"/>
          <w:sz w:val="32"/>
          <w:szCs w:val="32"/>
          <w:lang w:bidi="en-US"/>
        </w:rPr>
      </w:pPr>
      <w:r>
        <w:rPr>
          <w:rFonts w:hint="eastAsia" w:eastAsia="方正仿宋_GBK"/>
          <w:kern w:val="21"/>
          <w:sz w:val="32"/>
          <w:szCs w:val="32"/>
        </w:rPr>
        <w:t>一面锦旗，一次肯定。送锦旗是真诚的谢意，是满满的信任。2025年1月16日下午，澄江市农村供水保障专项行动项目经理部将一面写着“悉心助建水利 用心润泽家园”的锦旗送到了澄江市水利局党</w:t>
      </w:r>
      <w:r>
        <w:rPr>
          <w:rFonts w:hint="eastAsia" w:eastAsia="方正仿宋_GBK"/>
          <w:kern w:val="21"/>
          <w:sz w:val="32"/>
          <w:szCs w:val="32"/>
          <w:lang w:val="en-US" w:eastAsia="zh-CN"/>
        </w:rPr>
        <w:t>政</w:t>
      </w:r>
      <w:r>
        <w:rPr>
          <w:rFonts w:hint="eastAsia" w:eastAsia="方正仿宋_GBK"/>
          <w:kern w:val="21"/>
          <w:sz w:val="32"/>
          <w:szCs w:val="32"/>
        </w:rPr>
        <w:t>办公室。</w:t>
      </w:r>
    </w:p>
    <w:p>
      <w:pPr>
        <w:snapToGrid w:val="0"/>
        <w:spacing w:line="596" w:lineRule="exact"/>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anchor distT="0" distB="0" distL="114300" distR="114300" simplePos="0" relativeHeight="251659264" behindDoc="0" locked="0" layoutInCell="1" allowOverlap="1">
            <wp:simplePos x="0" y="0"/>
            <wp:positionH relativeFrom="column">
              <wp:posOffset>107950</wp:posOffset>
            </wp:positionH>
            <wp:positionV relativeFrom="paragraph">
              <wp:posOffset>115570</wp:posOffset>
            </wp:positionV>
            <wp:extent cx="4938395" cy="3169285"/>
            <wp:effectExtent l="0" t="0" r="1905" b="5715"/>
            <wp:wrapNone/>
            <wp:docPr id="1" name="图片 2" descr="6e54830921ada920869c0266b5e1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6e54830921ada920869c0266b5e196c"/>
                    <pic:cNvPicPr>
                      <a:picLocks noChangeAspect="1"/>
                    </pic:cNvPicPr>
                  </pic:nvPicPr>
                  <pic:blipFill>
                    <a:blip r:embed="rId4"/>
                    <a:stretch>
                      <a:fillRect/>
                    </a:stretch>
                  </pic:blipFill>
                  <pic:spPr>
                    <a:xfrm>
                      <a:off x="0" y="0"/>
                      <a:ext cx="4938395" cy="3169285"/>
                    </a:xfrm>
                    <a:prstGeom prst="rect">
                      <a:avLst/>
                    </a:prstGeom>
                    <a:noFill/>
                    <a:ln>
                      <a:noFill/>
                    </a:ln>
                  </pic:spPr>
                </pic:pic>
              </a:graphicData>
            </a:graphic>
          </wp:anchor>
        </w:drawing>
      </w:r>
    </w:p>
    <w:p>
      <w:pPr>
        <w:snapToGrid w:val="0"/>
        <w:spacing w:line="596" w:lineRule="exact"/>
        <w:ind w:firstLine="560" w:firstLineChars="200"/>
        <w:rPr>
          <w:rFonts w:hint="eastAsia" w:ascii="宋体" w:hAnsi="宋体" w:eastAsia="宋体"/>
          <w:sz w:val="28"/>
          <w:szCs w:val="28"/>
          <w:lang w:eastAsia="zh-CN"/>
        </w:rPr>
      </w:pPr>
    </w:p>
    <w:p>
      <w:pPr>
        <w:snapToGrid w:val="0"/>
        <w:spacing w:line="596" w:lineRule="exact"/>
        <w:ind w:firstLine="560" w:firstLineChars="200"/>
        <w:rPr>
          <w:rFonts w:hint="eastAsia" w:ascii="宋体" w:hAnsi="宋体" w:eastAsia="宋体"/>
          <w:sz w:val="28"/>
          <w:szCs w:val="28"/>
          <w:lang w:eastAsia="zh-CN"/>
        </w:rPr>
      </w:pPr>
    </w:p>
    <w:p>
      <w:pPr>
        <w:snapToGrid w:val="0"/>
        <w:spacing w:line="596" w:lineRule="exact"/>
        <w:ind w:firstLine="560" w:firstLineChars="200"/>
        <w:rPr>
          <w:rFonts w:hint="eastAsia" w:ascii="宋体" w:hAnsi="宋体" w:eastAsia="宋体"/>
          <w:sz w:val="28"/>
          <w:szCs w:val="28"/>
          <w:lang w:eastAsia="zh-CN"/>
        </w:rPr>
      </w:pPr>
    </w:p>
    <w:p>
      <w:pPr>
        <w:snapToGrid w:val="0"/>
        <w:spacing w:line="596" w:lineRule="exact"/>
        <w:ind w:firstLine="560" w:firstLineChars="200"/>
        <w:rPr>
          <w:rFonts w:hint="eastAsia" w:ascii="宋体" w:hAnsi="宋体" w:eastAsia="宋体"/>
          <w:sz w:val="28"/>
          <w:szCs w:val="28"/>
          <w:lang w:eastAsia="zh-CN"/>
        </w:rPr>
      </w:pPr>
    </w:p>
    <w:p>
      <w:pPr>
        <w:snapToGrid w:val="0"/>
        <w:spacing w:line="596" w:lineRule="exact"/>
        <w:ind w:firstLine="560" w:firstLineChars="200"/>
        <w:rPr>
          <w:rFonts w:hint="eastAsia" w:ascii="宋体" w:hAnsi="宋体" w:eastAsia="宋体"/>
          <w:sz w:val="28"/>
          <w:szCs w:val="28"/>
          <w:lang w:eastAsia="zh-CN"/>
        </w:rPr>
      </w:pPr>
    </w:p>
    <w:p>
      <w:pPr>
        <w:snapToGrid w:val="0"/>
        <w:spacing w:line="596" w:lineRule="exact"/>
        <w:ind w:firstLine="560" w:firstLineChars="200"/>
        <w:rPr>
          <w:rFonts w:hint="eastAsia" w:ascii="宋体" w:hAnsi="宋体" w:eastAsia="宋体"/>
          <w:sz w:val="28"/>
          <w:szCs w:val="28"/>
          <w:lang w:eastAsia="zh-CN"/>
        </w:rPr>
      </w:pPr>
    </w:p>
    <w:p>
      <w:pPr>
        <w:snapToGrid w:val="0"/>
        <w:spacing w:line="596" w:lineRule="exact"/>
        <w:ind w:firstLine="560" w:firstLineChars="200"/>
        <w:rPr>
          <w:rFonts w:hint="eastAsia" w:ascii="宋体" w:hAnsi="宋体" w:eastAsia="宋体"/>
          <w:sz w:val="28"/>
          <w:szCs w:val="28"/>
          <w:lang w:eastAsia="zh-CN"/>
        </w:rPr>
      </w:pPr>
    </w:p>
    <w:p>
      <w:pPr>
        <w:snapToGrid w:val="0"/>
        <w:spacing w:line="596" w:lineRule="exact"/>
        <w:ind w:firstLine="560" w:firstLineChars="200"/>
        <w:rPr>
          <w:rFonts w:hint="eastAsia" w:ascii="宋体" w:hAnsi="宋体" w:eastAsia="宋体"/>
          <w:sz w:val="28"/>
          <w:szCs w:val="28"/>
          <w:lang w:eastAsia="zh-CN"/>
        </w:rPr>
      </w:pPr>
    </w:p>
    <w:p>
      <w:pPr>
        <w:pStyle w:val="4"/>
        <w:keepNext w:val="0"/>
        <w:keepLines w:val="0"/>
        <w:pageBreakBefore w:val="0"/>
        <w:widowControl w:val="0"/>
        <w:kinsoku/>
        <w:wordWrap/>
        <w:overflowPunct/>
        <w:topLinePunct w:val="0"/>
        <w:autoSpaceDE/>
        <w:autoSpaceDN/>
        <w:bidi w:val="0"/>
        <w:adjustRightInd/>
        <w:snapToGrid w:val="0"/>
        <w:spacing w:line="590" w:lineRule="exact"/>
        <w:ind w:firstLine="556"/>
        <w:textAlignment w:val="auto"/>
        <w:rPr>
          <w:rFonts w:hint="eastAsia" w:ascii="Times New Roman" w:hAnsi="Times New Roman" w:eastAsia="方正仿宋_GBK" w:cs="Times New Roman"/>
          <w:kern w:val="21"/>
          <w:sz w:val="32"/>
          <w:szCs w:val="32"/>
          <w:lang w:val="en-US" w:eastAsia="zh-CN" w:bidi="ar-SA"/>
        </w:rPr>
      </w:pPr>
      <w:r>
        <w:rPr>
          <w:rFonts w:hint="eastAsia" w:ascii="Times New Roman" w:hAnsi="Times New Roman" w:eastAsia="方正仿宋_GBK" w:cs="Times New Roman"/>
          <w:kern w:val="21"/>
          <w:sz w:val="32"/>
          <w:szCs w:val="32"/>
          <w:lang w:val="en-US" w:eastAsia="zh-CN" w:bidi="ar-SA"/>
        </w:rPr>
        <w:t>澄江市农村供水保障项目总投资8291万元，设计年供水量226.19万立方米，主要建设内容包括新建水池9座，安装输配水管网420.56千米，新建泵站4座，改建泵站1座，智能水表安装14021套等。项目供水范围覆盖九村镇、右所镇、海口镇、龙街街道、路居镇等5个乡镇129个村小组12.86万人，项目建成后为当地实施乡村振兴战略提供了有力的供水保障。</w:t>
      </w:r>
    </w:p>
    <w:p>
      <w:pPr>
        <w:pStyle w:val="4"/>
        <w:ind w:left="0" w:leftChars="0" w:firstLine="0" w:firstLineChars="0"/>
        <w:rPr>
          <w:rFonts w:hint="eastAsia" w:ascii="宋体" w:hAnsi="宋体" w:eastAsia="宋体" w:cs="Times New Roman"/>
          <w:sz w:val="28"/>
          <w:szCs w:val="28"/>
          <w:lang w:eastAsia="zh-CN"/>
        </w:rPr>
      </w:pPr>
      <w:r>
        <w:rPr>
          <w:rFonts w:hint="eastAsia" w:ascii="宋体" w:hAnsi="宋体" w:eastAsia="宋体" w:cs="Times New Roman"/>
          <w:sz w:val="28"/>
          <w:szCs w:val="28"/>
          <w:lang w:eastAsia="zh-CN"/>
        </w:rPr>
        <w:drawing>
          <wp:inline distT="0" distB="0" distL="114300" distR="114300">
            <wp:extent cx="5266055" cy="5558790"/>
            <wp:effectExtent l="0" t="0" r="4445" b="3810"/>
            <wp:docPr id="2" name="图片 1" descr="cfeada6ffc47c20b6214ba9399b3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feada6ffc47c20b6214ba9399b3dfe"/>
                    <pic:cNvPicPr>
                      <a:picLocks noChangeAspect="1"/>
                    </pic:cNvPicPr>
                  </pic:nvPicPr>
                  <pic:blipFill>
                    <a:blip r:embed="rId5"/>
                    <a:stretch>
                      <a:fillRect/>
                    </a:stretch>
                  </pic:blipFill>
                  <pic:spPr>
                    <a:xfrm>
                      <a:off x="0" y="0"/>
                      <a:ext cx="5266055" cy="555879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val="0"/>
        <w:spacing w:line="590" w:lineRule="exact"/>
        <w:ind w:firstLine="556"/>
        <w:textAlignment w:val="auto"/>
        <w:rPr>
          <w:rFonts w:hint="eastAsia" w:ascii="Times New Roman" w:hAnsi="Times New Roman" w:eastAsia="方正仿宋_GBK" w:cs="Times New Roman"/>
          <w:kern w:val="21"/>
          <w:sz w:val="32"/>
          <w:szCs w:val="32"/>
          <w:lang w:val="en-US" w:eastAsia="zh-CN" w:bidi="ar-SA"/>
        </w:rPr>
      </w:pPr>
      <w:r>
        <w:rPr>
          <w:rFonts w:hint="eastAsia" w:ascii="Times New Roman" w:hAnsi="Times New Roman" w:eastAsia="方正仿宋_GBK" w:cs="Times New Roman"/>
          <w:kern w:val="21"/>
          <w:sz w:val="32"/>
          <w:szCs w:val="32"/>
          <w:lang w:val="en-US" w:eastAsia="zh-CN" w:bidi="ar-SA"/>
        </w:rPr>
        <w:t>项目自2021年12月20日开工，2024年8月9日完工，在建设过程中历经千辛万苦，克服了用地协调、材料进场、施工难度大、资金筹措等诸多困难，在当地政府、有关部门和区域、项目公司及各参建单位的共同努力下，2024年4月全面完工通水，该项目在玉溪全市率先完工，完成合同工程验收，验收率全市第一。汩汩清泉流入千家万户，打通了乡村惠民水脉，全面提升了12.86万人供水保障水平，筑牢农村安全水网，让老百姓喝上了放心水、稳定水、幸福水。</w:t>
      </w:r>
    </w:p>
    <w:p>
      <w:pPr>
        <w:pStyle w:val="4"/>
        <w:keepNext w:val="0"/>
        <w:keepLines w:val="0"/>
        <w:pageBreakBefore w:val="0"/>
        <w:widowControl w:val="0"/>
        <w:kinsoku/>
        <w:wordWrap/>
        <w:overflowPunct/>
        <w:topLinePunct w:val="0"/>
        <w:autoSpaceDE/>
        <w:autoSpaceDN/>
        <w:bidi w:val="0"/>
        <w:adjustRightInd/>
        <w:snapToGrid w:val="0"/>
        <w:spacing w:line="590" w:lineRule="exact"/>
        <w:ind w:firstLine="556"/>
        <w:textAlignment w:val="auto"/>
        <w:rPr>
          <w:rFonts w:hint="eastAsia" w:ascii="Times New Roman" w:hAnsi="Times New Roman" w:eastAsia="方正仿宋_GBK" w:cs="Times New Roman"/>
          <w:kern w:val="21"/>
          <w:sz w:val="32"/>
          <w:szCs w:val="32"/>
          <w:lang w:val="en-US" w:eastAsia="zh-CN" w:bidi="ar-SA"/>
        </w:rPr>
      </w:pPr>
      <w:r>
        <w:rPr>
          <w:rFonts w:hint="eastAsia" w:ascii="Times New Roman" w:hAnsi="Times New Roman" w:eastAsia="方正仿宋_GBK" w:cs="Times New Roman"/>
          <w:kern w:val="21"/>
          <w:sz w:val="32"/>
          <w:szCs w:val="32"/>
          <w:lang w:val="en-US" w:eastAsia="zh-CN" w:bidi="ar-SA"/>
        </w:rPr>
        <w:t>锦旗传递感谢，责任鞭策前行，面对这份荣誉，澄江市水利局将继续配合好参建各方做好农村供水保障三年行动项目后续收尾验收工作和农村饮水安全维修养护，坚决守住群众饮水安全保障底线，长久服务广大群众，助力乡村振兴。</w:t>
      </w:r>
    </w:p>
    <w:p>
      <w:pPr>
        <w:pStyle w:val="5"/>
        <w:jc w:val="center"/>
        <w:rPr>
          <w:rFonts w:hint="eastAsia" w:ascii="方正楷体_GBK" w:hAnsi="方正楷体_GBK" w:eastAsia="方正楷体_GBK" w:cs="方正楷体_GBK"/>
          <w:kern w:val="2"/>
          <w:sz w:val="32"/>
          <w:szCs w:val="32"/>
        </w:rPr>
      </w:pPr>
    </w:p>
    <w:p>
      <w:pPr>
        <w:pStyle w:val="5"/>
        <w:jc w:val="center"/>
        <w:rPr>
          <w:rFonts w:hint="eastAsia" w:ascii="方正楷体_GBK" w:hAnsi="方正楷体_GBK" w:eastAsia="方正楷体_GBK" w:cs="方正楷体_GBK"/>
          <w:kern w:val="2"/>
          <w:sz w:val="32"/>
          <w:szCs w:val="32"/>
        </w:rPr>
      </w:pPr>
    </w:p>
    <w:p>
      <w:pPr>
        <w:pStyle w:val="5"/>
        <w:jc w:val="center"/>
        <w:rPr>
          <w:rFonts w:ascii="方正楷体_GBK" w:hAnsi="方正楷体_GBK" w:eastAsia="方正楷体_GBK" w:cs="方正楷体_GBK"/>
          <w:kern w:val="2"/>
          <w:sz w:val="32"/>
          <w:szCs w:val="32"/>
        </w:rPr>
      </w:pPr>
      <w:r>
        <w:rPr>
          <w:rFonts w:hint="eastAsia" w:ascii="方正楷体_GBK" w:hAnsi="方正楷体_GBK" w:eastAsia="方正楷体_GBK" w:cs="方正楷体_GBK"/>
          <w:kern w:val="2"/>
          <w:sz w:val="32"/>
          <w:szCs w:val="32"/>
        </w:rPr>
        <w:t>（供稿人：澄江市水利工程建设技术服务中心，杨佳明，14787892952）</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yN2NlMDcyZTJhMGI0ZmUwY2ZiMDk5OTExNWUwYjAifQ=="/>
  </w:docVars>
  <w:rsids>
    <w:rsidRoot w:val="7B505420"/>
    <w:rsid w:val="00190D57"/>
    <w:rsid w:val="00554C46"/>
    <w:rsid w:val="005D6572"/>
    <w:rsid w:val="006F0E9C"/>
    <w:rsid w:val="00D00B1A"/>
    <w:rsid w:val="00F92F3D"/>
    <w:rsid w:val="06E45A47"/>
    <w:rsid w:val="094505BD"/>
    <w:rsid w:val="16B0419B"/>
    <w:rsid w:val="18043C85"/>
    <w:rsid w:val="2C5017B0"/>
    <w:rsid w:val="48582587"/>
    <w:rsid w:val="505D7C4B"/>
    <w:rsid w:val="5AE34921"/>
    <w:rsid w:val="634703C9"/>
    <w:rsid w:val="649777BD"/>
    <w:rsid w:val="6E6507DC"/>
    <w:rsid w:val="7A287B2E"/>
    <w:rsid w:val="7B50542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qFormat/>
    <w:uiPriority w:val="0"/>
    <w:pPr>
      <w:widowControl/>
      <w:spacing w:before="100" w:beforeAutospacing="1" w:after="100" w:afterAutospacing="1"/>
      <w:jc w:val="left"/>
      <w:outlineLvl w:val="2"/>
    </w:pPr>
    <w:rPr>
      <w:rFonts w:ascii="宋体" w:hAnsi="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spacing w:before="240" w:after="60"/>
      <w:jc w:val="center"/>
      <w:outlineLvl w:val="0"/>
    </w:pPr>
    <w:rPr>
      <w:rFonts w:ascii="Arial" w:hAnsi="Arial" w:cs="Arial"/>
      <w:b/>
      <w:bCs/>
      <w:sz w:val="32"/>
      <w:szCs w:val="32"/>
    </w:rPr>
  </w:style>
  <w:style w:type="paragraph" w:styleId="4">
    <w:name w:val="Normal Indent"/>
    <w:basedOn w:val="1"/>
    <w:next w:val="1"/>
    <w:qFormat/>
    <w:uiPriority w:val="0"/>
    <w:pPr>
      <w:snapToGrid w:val="0"/>
      <w:spacing w:line="300" w:lineRule="auto"/>
      <w:ind w:firstLine="556"/>
    </w:pPr>
    <w:rPr>
      <w:rFonts w:ascii="仿宋_GB2312" w:eastAsia="仿宋_GB2312"/>
      <w:kern w:val="0"/>
      <w:szCs w:val="20"/>
    </w:rPr>
  </w:style>
  <w:style w:type="paragraph" w:styleId="5">
    <w:name w:val="Body Text"/>
    <w:basedOn w:val="1"/>
    <w:qFormat/>
    <w:uiPriority w:val="0"/>
    <w:pPr>
      <w:spacing w:after="120"/>
    </w:pPr>
    <w:rPr>
      <w:kern w:val="0"/>
    </w:rPr>
  </w:style>
  <w:style w:type="paragraph" w:styleId="6">
    <w:name w:val="footer"/>
    <w:basedOn w:val="1"/>
    <w:link w:val="13"/>
    <w:uiPriority w:val="0"/>
    <w:pPr>
      <w:tabs>
        <w:tab w:val="center" w:pos="4153"/>
        <w:tab w:val="right" w:pos="8306"/>
      </w:tabs>
      <w:snapToGrid w:val="0"/>
      <w:jc w:val="left"/>
    </w:pPr>
    <w:rPr>
      <w:sz w:val="18"/>
      <w:szCs w:val="18"/>
    </w:rPr>
  </w:style>
  <w:style w:type="paragraph" w:styleId="7">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kern w:val="0"/>
      <w:sz w:val="24"/>
    </w:rPr>
  </w:style>
  <w:style w:type="paragraph" w:customStyle="1" w:styleId="11">
    <w:name w:val="Normal Indent1"/>
    <w:basedOn w:val="1"/>
    <w:qFormat/>
    <w:uiPriority w:val="0"/>
    <w:pPr>
      <w:snapToGrid w:val="0"/>
      <w:spacing w:line="300" w:lineRule="auto"/>
      <w:ind w:firstLine="556"/>
    </w:pPr>
    <w:rPr>
      <w:rFonts w:ascii="仿宋_GB2312" w:eastAsia="仿宋_GB2312"/>
      <w:szCs w:val="20"/>
    </w:rPr>
  </w:style>
  <w:style w:type="character" w:customStyle="1" w:styleId="12">
    <w:name w:val="页眉 Char"/>
    <w:basedOn w:val="10"/>
    <w:link w:val="7"/>
    <w:uiPriority w:val="0"/>
    <w:rPr>
      <w:kern w:val="2"/>
      <w:sz w:val="18"/>
      <w:szCs w:val="18"/>
    </w:rPr>
  </w:style>
  <w:style w:type="character" w:customStyle="1" w:styleId="13">
    <w:name w:val="页脚 Char"/>
    <w:basedOn w:val="10"/>
    <w:link w:val="6"/>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玉溪市澄江县党政机关单位</Company>
  <Pages>3</Pages>
  <Words>172</Words>
  <Characters>981</Characters>
  <Lines>8</Lines>
  <Paragraphs>2</Paragraphs>
  <TotalTime>1</TotalTime>
  <ScaleCrop>false</ScaleCrop>
  <LinksUpToDate>false</LinksUpToDate>
  <CharactersWithSpaces>1151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2025-01-13T02:49:00Z</dcterms:created>
  <dc:creator>小木木</dc:creator>
  <cp:lastModifiedBy>—Darkmooey</cp:lastModifiedBy>
  <dcterms:modified xsi:type="dcterms:W3CDTF">2025-01-17T09:22:38Z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AAC3A690FC9E4B9788A082AF1685F4E4_13</vt:lpwstr>
  </property>
</Properties>
</file>