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</w:pPr>
      <w:r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  <w:t>澄江水利信息</w:t>
      </w: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第</w:t>
      </w:r>
      <w:r>
        <w:rPr>
          <w:rFonts w:hint="eastAsia" w:eastAsia="方正楷体_GBK" w:cs="Times New Roman"/>
          <w:b/>
          <w:sz w:val="36"/>
          <w:szCs w:val="36"/>
          <w:lang w:val="en-US" w:eastAsia="zh-CN"/>
        </w:rPr>
        <w:t>12</w:t>
      </w:r>
      <w:r>
        <w:rPr>
          <w:rFonts w:hint="default" w:ascii="Times New Roman" w:hAnsi="Times New Roman" w:eastAsia="方正楷体_GBK" w:cs="Times New Roman"/>
          <w:b/>
          <w:sz w:val="36"/>
          <w:szCs w:val="36"/>
        </w:rPr>
        <w:t>期</w:t>
      </w:r>
    </w:p>
    <w:p>
      <w:pPr>
        <w:pStyle w:val="7"/>
        <w:rPr>
          <w:rFonts w:hint="default"/>
        </w:rPr>
      </w:pPr>
    </w:p>
    <w:p>
      <w:pPr>
        <w:widowControl/>
        <w:adjustRightInd w:val="0"/>
        <w:snapToGrid w:val="0"/>
        <w:ind w:firstLine="446" w:firstLineChars="14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</w:p>
    <w:p>
      <w:pPr>
        <w:widowControl/>
        <w:adjustRightInd w:val="0"/>
        <w:snapToGrid w:val="0"/>
        <w:spacing w:line="400" w:lineRule="exact"/>
        <w:ind w:firstLine="594" w:firstLineChars="198"/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澄江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水利局                     20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年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月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17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日</w:t>
      </w:r>
    </w:p>
    <w:p>
      <w:pPr>
        <w:spacing w:line="400" w:lineRule="exact"/>
        <w:ind w:firstLine="103" w:firstLineChars="49"/>
        <w:jc w:val="center"/>
        <w:rPr>
          <w:rFonts w:hint="default" w:ascii="Times New Roman" w:hAnsi="Times New Roman" w:eastAsia="方正仿宋_GBK" w:cs="Times New Roman"/>
          <w:b/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/>
        <w:jc w:val="center"/>
        <w:textAlignment w:val="auto"/>
        <w:rPr>
          <w:rFonts w:hint="eastAsia" w:eastAsia="方正小标宋_GBK" w:cs="Times New Roman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eastAsia="方正小标宋_GBK" w:cs="Times New Roman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梁王河、山冲河四级河长开展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 w:rightChars="0"/>
        <w:jc w:val="center"/>
        <w:textAlignment w:val="auto"/>
        <w:rPr>
          <w:rFonts w:hint="eastAsia" w:eastAsia="方正小标宋_GBK" w:cs="Times New Roman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eastAsia="方正小标宋_GBK" w:cs="Times New Roman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联防联控联合巡河行动</w:t>
      </w: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 w:firstLine="630" w:firstLine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1816100</wp:posOffset>
            </wp:positionV>
            <wp:extent cx="5264150" cy="2867025"/>
            <wp:effectExtent l="0" t="0" r="12700" b="9525"/>
            <wp:wrapNone/>
            <wp:docPr id="3" name="图片 3" descr="fb399a9c52d6baa1b309d31472536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399a9c52d6baa1b309d31472536a8"/>
                    <pic:cNvPicPr>
                      <a:picLocks noChangeAspect="1"/>
                    </pic:cNvPicPr>
                  </pic:nvPicPr>
                  <pic:blipFill>
                    <a:blip r:embed="rId4"/>
                    <a:srcRect t="17233" b="1012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玉溪市“三湖”流域水环境质量管理平台显示，自3月份以来，梁王河水质指标呈现异常波动态势。3月14日，梁王河、山冲河玉溪市级河长、玉溪市政府副市长刘冰，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率澄江市、镇、村三级河长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前往梁王河水库、梁王河和山冲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开展河道巡查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四级河长一行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分别前往梁王河水库坝顶和库尾，查看水库周边环境卫生和入库水质情况。随后，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四级河长一行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前往梁王河及山冲河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实地查看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河道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各关键节点，查看水质及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河道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环境卫生情况，了解日常河道管护措施落实情况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发现了一些问题，如：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河道漂浮物打捞不及时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河道内淤泥淤积较严重等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35560</wp:posOffset>
            </wp:positionV>
            <wp:extent cx="5264150" cy="3946525"/>
            <wp:effectExtent l="0" t="0" r="12700" b="15875"/>
            <wp:wrapNone/>
            <wp:docPr id="4" name="图片 4" descr="d1959c6c2eb46bc4a67fb10b8872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1959c6c2eb46bc4a67fb10b88728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default" w:eastAsia="方正仿宋_GBK"/>
          <w:sz w:val="32"/>
          <w:szCs w:val="32"/>
          <w:lang w:val="en-US" w:eastAsia="zh-CN"/>
        </w:rPr>
        <w:t>（供稿人：</w:t>
      </w:r>
      <w:r>
        <w:rPr>
          <w:rFonts w:hint="eastAsia" w:eastAsia="方正仿宋_GBK"/>
          <w:sz w:val="32"/>
          <w:szCs w:val="32"/>
          <w:lang w:val="en-US" w:eastAsia="zh-CN"/>
        </w:rPr>
        <w:t>毕红春</w:t>
      </w:r>
      <w:r>
        <w:rPr>
          <w:rFonts w:hint="default" w:eastAsia="方正仿宋_GBK"/>
          <w:sz w:val="32"/>
          <w:szCs w:val="32"/>
          <w:lang w:val="en-US"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澄江市河道治理保护服务中心</w:t>
      </w:r>
      <w:r>
        <w:rPr>
          <w:rFonts w:hint="default" w:eastAsia="方正仿宋_GBK"/>
          <w:sz w:val="32"/>
          <w:szCs w:val="32"/>
          <w:lang w:val="en-US"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13759410886</w:t>
      </w:r>
      <w:r>
        <w:rPr>
          <w:rFonts w:hint="default" w:eastAsia="方正仿宋_GBK"/>
          <w:sz w:val="32"/>
          <w:szCs w:val="32"/>
          <w:lang w:val="en-US" w:eastAsia="zh-CN"/>
        </w:rPr>
        <w:t>）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640" w:firstLineChars="200"/>
        <w:jc w:val="left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针对此次巡河过程中发现的问题，</w:t>
      </w:r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玉溪市政府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副市长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刘</w:t>
      </w:r>
      <w:r>
        <w:rPr>
          <w:rFonts w:hint="eastAsia" w:asci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作出以下几点要求</w:t>
      </w:r>
      <w:r>
        <w:rPr>
          <w:rFonts w:hint="eastAsia" w:asci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：一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完善联动机制，加强市、县、镇、村河长协调对接，不断加强</w:t>
      </w:r>
      <w:r>
        <w:rPr>
          <w:rFonts w:hint="eastAsia" w:asci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梁王河、山冲河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保护治理力度，确保达到水清、河畅、岸绿、景美</w:t>
      </w:r>
      <w:r>
        <w:rPr>
          <w:rFonts w:hint="eastAsia" w:asci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目标</w:t>
      </w:r>
      <w:r>
        <w:rPr>
          <w:rFonts w:hint="eastAsia" w:asci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；二是要建立巡查问题台账，明确责任单位和整改时限，实行限时销号管理，确保问题得到迅速解决；三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常态化对河道进行巡查维护，加强日常保洁管护工作；四</w:t>
      </w:r>
      <w:r>
        <w:rPr>
          <w:rFonts w:hint="eastAsia" w:asci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是汛前开展一次集中清河行动，</w:t>
      </w:r>
      <w:r>
        <w:rPr>
          <w:rFonts w:ascii="Times New Roman" w:hAnsi="Times New Roman" w:eastAsia="方正仿宋_GBK" w:cs="Times New Roman"/>
          <w:sz w:val="32"/>
          <w:szCs w:val="32"/>
        </w:rPr>
        <w:t>集中清理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岸</w:t>
      </w:r>
      <w:r>
        <w:rPr>
          <w:rFonts w:ascii="Times New Roman" w:hAnsi="Times New Roman" w:eastAsia="方正仿宋_GBK" w:cs="Times New Roman"/>
          <w:sz w:val="32"/>
          <w:szCs w:val="32"/>
        </w:rPr>
        <w:t>上岸下垃圾、堵塞淤积淤泥、残败水生植物、废弃农作物等污染隐患，保持河道面貌干净整洁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（供稿人：毕红春，澄江市河道治理保护服务中心，13759410886）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420"/>
    <w:rsid w:val="04DE2B38"/>
    <w:rsid w:val="05E46915"/>
    <w:rsid w:val="06821E98"/>
    <w:rsid w:val="06BE2ED0"/>
    <w:rsid w:val="094505BD"/>
    <w:rsid w:val="09460143"/>
    <w:rsid w:val="0CD64588"/>
    <w:rsid w:val="0E2C5B34"/>
    <w:rsid w:val="0E383204"/>
    <w:rsid w:val="0F0146E8"/>
    <w:rsid w:val="11B115E6"/>
    <w:rsid w:val="141352AC"/>
    <w:rsid w:val="18043C85"/>
    <w:rsid w:val="18072F2A"/>
    <w:rsid w:val="1BB476DC"/>
    <w:rsid w:val="243551C7"/>
    <w:rsid w:val="256E538C"/>
    <w:rsid w:val="2619242F"/>
    <w:rsid w:val="2C5017B0"/>
    <w:rsid w:val="2E393ABA"/>
    <w:rsid w:val="2F0D3CDA"/>
    <w:rsid w:val="330B31C6"/>
    <w:rsid w:val="379209E6"/>
    <w:rsid w:val="3ADB4E8A"/>
    <w:rsid w:val="3E271104"/>
    <w:rsid w:val="418B3F90"/>
    <w:rsid w:val="41DF73D4"/>
    <w:rsid w:val="42897A03"/>
    <w:rsid w:val="43D33656"/>
    <w:rsid w:val="456E29B0"/>
    <w:rsid w:val="45CB660D"/>
    <w:rsid w:val="47B303A8"/>
    <w:rsid w:val="47F45264"/>
    <w:rsid w:val="49007358"/>
    <w:rsid w:val="4C7F5237"/>
    <w:rsid w:val="4C8B01F2"/>
    <w:rsid w:val="505D7C4B"/>
    <w:rsid w:val="51EE7258"/>
    <w:rsid w:val="56921029"/>
    <w:rsid w:val="5AE34921"/>
    <w:rsid w:val="5C0B5E24"/>
    <w:rsid w:val="5EBC19C3"/>
    <w:rsid w:val="68145587"/>
    <w:rsid w:val="684D3E0D"/>
    <w:rsid w:val="6E6507DC"/>
    <w:rsid w:val="705422C7"/>
    <w:rsid w:val="72EB1A58"/>
    <w:rsid w:val="78602800"/>
    <w:rsid w:val="79D962F6"/>
    <w:rsid w:val="7A287B2E"/>
    <w:rsid w:val="7B505420"/>
    <w:rsid w:val="7D836A85"/>
    <w:rsid w:val="7E344FA5"/>
    <w:rsid w:val="7EC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3</Pages>
  <Words>697</Words>
  <Characters>770</Characters>
  <Lines>0</Lines>
  <Paragraphs>0</Paragraphs>
  <TotalTime>1</TotalTime>
  <ScaleCrop>false</ScaleCrop>
  <LinksUpToDate>false</LinksUpToDate>
  <CharactersWithSpaces>794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小木木</dc:creator>
  <cp:lastModifiedBy>Administrator</cp:lastModifiedBy>
  <dcterms:modified xsi:type="dcterms:W3CDTF">2025-03-17T07:46:19Z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CDBBD7C9A5D542A1AEB891D6E568A4D6_13</vt:lpwstr>
  </property>
  <property fmtid="{D5CDD505-2E9C-101B-9397-08002B2CF9AE}" pid="4" name="KSOTemplateDocerSaveRecord">
    <vt:lpwstr>eyJoZGlkIjoiNzc2YmVhOTgwYmI1MzBmMDRhMGNjMGI5YzMyMjhmOTEiLCJ1c2VySWQiOiIyMDY5OTk0MzcifQ==</vt:lpwstr>
  </property>
</Properties>
</file>