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BB540">
      <w:pPr>
        <w:widowControl/>
        <w:adjustRightInd w:val="0"/>
        <w:snapToGrid w:val="0"/>
        <w:jc w:val="center"/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</w:pPr>
      <w:r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  <w:t>澄江水利信息</w:t>
      </w:r>
    </w:p>
    <w:p w14:paraId="4BF77E32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</w:p>
    <w:p w14:paraId="76926265"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第</w:t>
      </w:r>
      <w:r>
        <w:rPr>
          <w:rFonts w:hint="eastAsia" w:eastAsia="方正楷体_GBK" w:cs="Times New Roman"/>
          <w:b/>
          <w:sz w:val="36"/>
          <w:szCs w:val="36"/>
          <w:lang w:val="en-US" w:eastAsia="zh-CN"/>
        </w:rPr>
        <w:t>30</w:t>
      </w: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期</w:t>
      </w:r>
    </w:p>
    <w:p w14:paraId="340CD919">
      <w:pPr>
        <w:pStyle w:val="9"/>
        <w:rPr>
          <w:rFonts w:hint="default" w:ascii="Times New Roman" w:hAnsi="Times New Roman" w:cs="Times New Roman"/>
        </w:rPr>
      </w:pPr>
    </w:p>
    <w:p w14:paraId="243D694A">
      <w:pPr>
        <w:widowControl/>
        <w:adjustRightInd w:val="0"/>
        <w:snapToGrid w:val="0"/>
        <w:ind w:firstLine="446" w:firstLineChars="14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</w:p>
    <w:p w14:paraId="1A33872F">
      <w:pPr>
        <w:widowControl/>
        <w:adjustRightInd w:val="0"/>
        <w:snapToGrid w:val="0"/>
        <w:spacing w:line="400" w:lineRule="exact"/>
        <w:ind w:firstLine="600" w:firstLineChars="200"/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>澄江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  <w:lang w:eastAsia="zh-CN"/>
        </w:rPr>
        <w:t>市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 xml:space="preserve">水利局     </w:t>
      </w:r>
      <w:r>
        <w:rPr>
          <w:rFonts w:hint="eastAsia" w:eastAsia="方正小标宋_GBK" w:cs="Times New Roman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 xml:space="preserve">          </w:t>
      </w:r>
      <w:r>
        <w:rPr>
          <w:rFonts w:hint="eastAsia" w:eastAsia="方正小标宋_GBK" w:cs="Times New Roman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 xml:space="preserve">      20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  <w:lang w:val="en-US" w:eastAsia="zh-CN"/>
        </w:rPr>
        <w:t>25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>年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>月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  <w:lang w:val="en-US" w:eastAsia="zh-CN"/>
        </w:rPr>
        <w:t>7</w:t>
      </w:r>
      <w:r>
        <w:rPr>
          <w:rFonts w:hint="default" w:ascii="Times New Roman" w:hAnsi="Times New Roman" w:eastAsia="方正小标宋_GBK" w:cs="Times New Roman"/>
          <w:b w:val="0"/>
          <w:bCs/>
          <w:sz w:val="30"/>
          <w:szCs w:val="30"/>
        </w:rPr>
        <w:t>日</w:t>
      </w:r>
    </w:p>
    <w:p w14:paraId="060F688A">
      <w:pPr>
        <w:spacing w:line="400" w:lineRule="exact"/>
        <w:ind w:firstLine="103" w:firstLineChars="49"/>
        <w:jc w:val="center"/>
        <w:rPr>
          <w:rFonts w:hint="default" w:ascii="Times New Roman" w:hAnsi="Times New Roman" w:eastAsia="方正仿宋_GBK" w:cs="Times New Roman"/>
          <w:b/>
          <w:color w:val="FF0000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 w14:paraId="298D911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5BD97C39">
      <w:pPr>
        <w:snapToGrid w:val="0"/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val="en-US"/>
        </w:rPr>
      </w:pPr>
      <w:bookmarkStart w:id="0" w:name="_GoBack"/>
      <w:r>
        <w:rPr>
          <w:rFonts w:hint="default" w:ascii="Times New Roman" w:hAnsi="Times New Roman" w:eastAsia="方正小标宋简体" w:cs="Times New Roman"/>
          <w:bCs/>
          <w:kern w:val="0"/>
          <w:sz w:val="44"/>
          <w:szCs w:val="44"/>
          <w:lang w:val="en-US" w:eastAsia="zh-CN" w:bidi="ar"/>
        </w:rPr>
        <w:t>澄江市严阵以待 积极备战雨水防控调度</w:t>
      </w:r>
    </w:p>
    <w:bookmarkEnd w:id="0"/>
    <w:p w14:paraId="7C85AA23">
      <w:pPr>
        <w:pStyle w:val="2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</w:p>
    <w:p w14:paraId="1CA2A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汛期将近、旱情仍存，面对旱涝急转、旱涝并存的水情趋势，澄江市“双线作战”，积极为2025年汛期雨水防控、调度做好战前准备。</w:t>
      </w:r>
    </w:p>
    <w:p w14:paraId="508808D7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50800</wp:posOffset>
            </wp:positionV>
            <wp:extent cx="5264785" cy="2908935"/>
            <wp:effectExtent l="0" t="0" r="12065" b="5715"/>
            <wp:wrapNone/>
            <wp:docPr id="5" name="图片 5" descr="ae5e94236e2be47b60b457ccce4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5e94236e2be47b60b457ccce404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0D7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CFADB8E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AF87BFE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A5C0647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4A1D19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DB349AC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387728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398B6D7">
      <w:pPr>
        <w:pStyle w:val="2"/>
        <w:rPr>
          <w:rFonts w:hint="default"/>
          <w:lang w:val="en-US" w:eastAsia="zh-CN"/>
        </w:rPr>
      </w:pPr>
    </w:p>
    <w:p w14:paraId="0700C4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6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立足度汛，</w:t>
      </w:r>
      <w:r>
        <w:rPr>
          <w:rStyle w:val="8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提前谋划</w:t>
      </w:r>
      <w:r>
        <w:rPr>
          <w:rStyle w:val="8"/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222222"/>
          <w:spacing w:val="15"/>
          <w:sz w:val="32"/>
          <w:szCs w:val="32"/>
        </w:rPr>
        <w:t>抢先机</w:t>
      </w:r>
      <w:r>
        <w:rPr>
          <w:rStyle w:val="8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eastAsia="zh-CN"/>
        </w:rPr>
        <w:t>。</w:t>
      </w:r>
      <w:r>
        <w:rPr>
          <w:rStyle w:val="8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澄江市将安全度汛与抚仙湖保护有机结合，提前谋划，大力开展入湖河道、拦蓄带、湿地清理整治，4月底前集中开展了春季清河清漂行动，累计清除河道（湿地、拦蓄带）垃圾2550吨、淤泥5986方、水生植物3041吨，有效清除抚仙湖流域看得见的污染，大大减少汛期岸上污染负荷入湖风险；有序完成45</w:t>
      </w:r>
      <w:r>
        <w:rPr>
          <w:rStyle w:val="8"/>
          <w:rFonts w:hint="eastAsia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道</w:t>
      </w:r>
      <w:r>
        <w:rPr>
          <w:rStyle w:val="8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重点管控闸门保养维护，确保雨水调度工作顺利进行；开展拦蓄带滕</w:t>
      </w:r>
      <w:r>
        <w:rPr>
          <w:rStyle w:val="8"/>
          <w:rFonts w:hint="eastAsia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空</w:t>
      </w:r>
      <w:r>
        <w:rPr>
          <w:rStyle w:val="8"/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222222"/>
          <w:spacing w:val="15"/>
          <w:sz w:val="32"/>
          <w:szCs w:val="32"/>
          <w:lang w:val="en-US" w:eastAsia="zh-CN"/>
        </w:rPr>
        <w:t>晒塘工作，为雨水存储拦截腾出空间，为安全度汛提供了有力保障。通过提前谋划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“战前”准备，赢得初期雨水防控主动权，截至目前无初期雨水携污入湖。</w:t>
      </w:r>
    </w:p>
    <w:p w14:paraId="6DC36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6" w:lineRule="exact"/>
        <w:ind w:right="0" w:rightChars="0" w:firstLine="70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44450</wp:posOffset>
            </wp:positionV>
            <wp:extent cx="5262880" cy="3175000"/>
            <wp:effectExtent l="0" t="0" r="13970" b="6350"/>
            <wp:wrapNone/>
            <wp:docPr id="1" name="图片 1" descr="1b00c2c578ceb1083a9e602c992f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00c2c578ceb1083a9e602c992ff64"/>
                    <pic:cNvPicPr>
                      <a:picLocks noChangeAspect="1"/>
                    </pic:cNvPicPr>
                  </pic:nvPicPr>
                  <pic:blipFill>
                    <a:blip r:embed="rId5"/>
                    <a:srcRect t="10484" b="4170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1831A">
      <w:pPr>
        <w:pStyle w:val="2"/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2D498AA3">
      <w:pPr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194255A2">
      <w:pPr>
        <w:pStyle w:val="2"/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10F55CC0">
      <w:pPr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50CF3473">
      <w:pPr>
        <w:pStyle w:val="2"/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260176E1">
      <w:pPr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6DCB3017">
      <w:pPr>
        <w:pStyle w:val="2"/>
        <w:rPr>
          <w:rFonts w:hint="default"/>
        </w:rPr>
      </w:pPr>
    </w:p>
    <w:p w14:paraId="3FEB5B7E">
      <w:pPr>
        <w:pStyle w:val="2"/>
        <w:rPr>
          <w:rFonts w:hint="default" w:ascii="Times New Roman" w:hAnsi="Times New Roman" w:eastAsia="方正仿宋_GBK" w:cs="Times New Roman"/>
          <w:i w:val="0"/>
          <w:iCs w:val="0"/>
          <w:caps w:val="0"/>
          <w:color w:val="222222"/>
          <w:spacing w:val="15"/>
          <w:sz w:val="32"/>
          <w:szCs w:val="32"/>
        </w:rPr>
      </w:pPr>
    </w:p>
    <w:p w14:paraId="407BFA0D">
      <w:pPr>
        <w:rPr>
          <w:rFonts w:hint="default"/>
        </w:rPr>
      </w:pPr>
    </w:p>
    <w:p w14:paraId="180968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6" w:lineRule="exact"/>
        <w:textAlignment w:val="auto"/>
        <w:rPr>
          <w:rStyle w:val="10"/>
          <w:rFonts w:hint="default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兼顾抗旱，科学调度保农耕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2025年以来澄江市降雨偏少，部分地区干旱情况持续存在，为有效缓解旱情，澄江市确保安全度汛的基础上加大雨水、尾水收集力度，加强拦蓄带及3座提水泵站运行管理，1-5月累计抽提拦蓄带66.71万方水体用于农田灌溉，有效解决了大春栽茬用水量不足的问题。</w:t>
      </w:r>
    </w:p>
    <w:p w14:paraId="65870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6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125095</wp:posOffset>
            </wp:positionV>
            <wp:extent cx="5270500" cy="2884170"/>
            <wp:effectExtent l="0" t="0" r="6350" b="11430"/>
            <wp:wrapNone/>
            <wp:docPr id="4" name="图片 4" descr="3429f1d4633e6eaff5013a8b3ec7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29f1d4633e6eaff5013a8b3ec7a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F42CE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CFF8559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1F6F751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563E206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3D7F978"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C3133BF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9EB71C3">
      <w:pPr>
        <w:pStyle w:val="2"/>
        <w:rPr>
          <w:rFonts w:hint="default"/>
          <w:lang w:val="en-US" w:eastAsia="zh-CN"/>
        </w:rPr>
      </w:pPr>
    </w:p>
    <w:p w14:paraId="33BE6CD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6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A6AF7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6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下步，我市将继续加强协同联动，因时、因地制宜优化汛期雨水防控、调度流程，闻令而动、协同有力，做好高效拦截、精准调度，筑牢初期雨水防控的坚固屏障。</w:t>
      </w:r>
    </w:p>
    <w:p w14:paraId="26402288">
      <w:pPr>
        <w:rPr>
          <w:rFonts w:hint="default" w:ascii="Times New Roman" w:hAnsi="Times New Roman" w:cs="Times New Roman"/>
          <w:lang w:val="en-US" w:eastAsia="zh-CN"/>
        </w:rPr>
      </w:pPr>
    </w:p>
    <w:p w14:paraId="57905666">
      <w:pPr>
        <w:rPr>
          <w:rFonts w:hint="default" w:ascii="Times New Roman" w:hAnsi="Times New Roman" w:cs="Times New Roman"/>
          <w:lang w:val="en-US" w:eastAsia="zh-CN"/>
        </w:rPr>
      </w:pPr>
    </w:p>
    <w:p w14:paraId="3ECFF451">
      <w:pPr>
        <w:keepNext w:val="0"/>
        <w:keepLines w:val="0"/>
        <w:pageBreakBefore w:val="0"/>
        <w:widowControl w:val="0"/>
        <w:tabs>
          <w:tab w:val="left" w:pos="6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center"/>
        <w:textAlignment w:val="auto"/>
        <w:outlineLvl w:val="9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（供稿人：杞路军，澄江市河道治理保护服务中心，159121678676）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4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05420"/>
    <w:rsid w:val="022C7707"/>
    <w:rsid w:val="03C03127"/>
    <w:rsid w:val="046257EE"/>
    <w:rsid w:val="05E46915"/>
    <w:rsid w:val="06821E98"/>
    <w:rsid w:val="06BE2ED0"/>
    <w:rsid w:val="08530FF9"/>
    <w:rsid w:val="094505BD"/>
    <w:rsid w:val="0B203BD9"/>
    <w:rsid w:val="0CB53831"/>
    <w:rsid w:val="0DA14A62"/>
    <w:rsid w:val="0E2C5B34"/>
    <w:rsid w:val="0E383204"/>
    <w:rsid w:val="0F0146E8"/>
    <w:rsid w:val="0FFE6C10"/>
    <w:rsid w:val="1034443E"/>
    <w:rsid w:val="115C2C6F"/>
    <w:rsid w:val="11B115E6"/>
    <w:rsid w:val="140749CA"/>
    <w:rsid w:val="141352AC"/>
    <w:rsid w:val="145B56EF"/>
    <w:rsid w:val="16A90861"/>
    <w:rsid w:val="179955BC"/>
    <w:rsid w:val="18043C85"/>
    <w:rsid w:val="18072F2A"/>
    <w:rsid w:val="188D0A38"/>
    <w:rsid w:val="18937EF3"/>
    <w:rsid w:val="18E93ED1"/>
    <w:rsid w:val="194C2D1D"/>
    <w:rsid w:val="19C622EF"/>
    <w:rsid w:val="19EC34A5"/>
    <w:rsid w:val="1BC76398"/>
    <w:rsid w:val="1C8467C9"/>
    <w:rsid w:val="1F122460"/>
    <w:rsid w:val="20125385"/>
    <w:rsid w:val="21791862"/>
    <w:rsid w:val="21F376C5"/>
    <w:rsid w:val="23D02D8A"/>
    <w:rsid w:val="243551C7"/>
    <w:rsid w:val="24651D9D"/>
    <w:rsid w:val="269B7BF7"/>
    <w:rsid w:val="27EF7546"/>
    <w:rsid w:val="28445226"/>
    <w:rsid w:val="290C0E88"/>
    <w:rsid w:val="2A327DBE"/>
    <w:rsid w:val="2AE6419E"/>
    <w:rsid w:val="2C3E299E"/>
    <w:rsid w:val="2C5017B0"/>
    <w:rsid w:val="2D0A42BF"/>
    <w:rsid w:val="2E393ABA"/>
    <w:rsid w:val="30321BD2"/>
    <w:rsid w:val="30CD6C34"/>
    <w:rsid w:val="30FE3C87"/>
    <w:rsid w:val="317A6E24"/>
    <w:rsid w:val="321552DD"/>
    <w:rsid w:val="32957F53"/>
    <w:rsid w:val="330B31C6"/>
    <w:rsid w:val="355433FC"/>
    <w:rsid w:val="3ADB4E8A"/>
    <w:rsid w:val="3B264921"/>
    <w:rsid w:val="3E271104"/>
    <w:rsid w:val="41DF73D4"/>
    <w:rsid w:val="42897A03"/>
    <w:rsid w:val="4393582E"/>
    <w:rsid w:val="43D33656"/>
    <w:rsid w:val="455604CB"/>
    <w:rsid w:val="456E29B0"/>
    <w:rsid w:val="45CB660D"/>
    <w:rsid w:val="45E11F2B"/>
    <w:rsid w:val="47544C53"/>
    <w:rsid w:val="478A613A"/>
    <w:rsid w:val="47921E14"/>
    <w:rsid w:val="47B303A8"/>
    <w:rsid w:val="47F45264"/>
    <w:rsid w:val="4A8649C9"/>
    <w:rsid w:val="4C7F5237"/>
    <w:rsid w:val="4C8B01F2"/>
    <w:rsid w:val="4CC92745"/>
    <w:rsid w:val="4F962D7D"/>
    <w:rsid w:val="505D7C4B"/>
    <w:rsid w:val="51786657"/>
    <w:rsid w:val="51EE7258"/>
    <w:rsid w:val="54AA6F48"/>
    <w:rsid w:val="54B67669"/>
    <w:rsid w:val="565377CF"/>
    <w:rsid w:val="56921029"/>
    <w:rsid w:val="57A03E24"/>
    <w:rsid w:val="5AE34921"/>
    <w:rsid w:val="5AF10B2B"/>
    <w:rsid w:val="5B035DDC"/>
    <w:rsid w:val="5B0A25E6"/>
    <w:rsid w:val="5BC67DE3"/>
    <w:rsid w:val="5C0B5E24"/>
    <w:rsid w:val="5E570142"/>
    <w:rsid w:val="5EAD0043"/>
    <w:rsid w:val="5EBC19C3"/>
    <w:rsid w:val="62F7075E"/>
    <w:rsid w:val="65D70747"/>
    <w:rsid w:val="677D0664"/>
    <w:rsid w:val="67BF0A6B"/>
    <w:rsid w:val="680776A9"/>
    <w:rsid w:val="680C47DE"/>
    <w:rsid w:val="684D3E0D"/>
    <w:rsid w:val="68651FF7"/>
    <w:rsid w:val="6A5D7733"/>
    <w:rsid w:val="6AF91C68"/>
    <w:rsid w:val="6B0B5F04"/>
    <w:rsid w:val="6B8A62C5"/>
    <w:rsid w:val="6D554B9B"/>
    <w:rsid w:val="6DA91D83"/>
    <w:rsid w:val="6E6507DC"/>
    <w:rsid w:val="705422C7"/>
    <w:rsid w:val="70F739EC"/>
    <w:rsid w:val="71D207E6"/>
    <w:rsid w:val="71D827D4"/>
    <w:rsid w:val="72EB1A58"/>
    <w:rsid w:val="73564098"/>
    <w:rsid w:val="73A6621A"/>
    <w:rsid w:val="749072AD"/>
    <w:rsid w:val="74D91B96"/>
    <w:rsid w:val="765A611A"/>
    <w:rsid w:val="770704EB"/>
    <w:rsid w:val="78602800"/>
    <w:rsid w:val="7A287B2E"/>
    <w:rsid w:val="7A330B3D"/>
    <w:rsid w:val="7B505420"/>
    <w:rsid w:val="7D6527E1"/>
    <w:rsid w:val="7D836A85"/>
    <w:rsid w:val="7E9902C5"/>
    <w:rsid w:val="7EC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szCs w:val="20"/>
    </w:rPr>
  </w:style>
  <w:style w:type="character" w:customStyle="1" w:styleId="10">
    <w:name w:val="NormalCharacter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玉溪市澄江县党政机关单位</Company>
  <Pages>3</Pages>
  <Words>566</Words>
  <Characters>639</Characters>
  <Lines>0</Lines>
  <Paragraphs>0</Paragraphs>
  <TotalTime>37</TotalTime>
  <ScaleCrop>false</ScaleCrop>
  <LinksUpToDate>false</LinksUpToDate>
  <CharactersWithSpaces>663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2024-10-25T03:20:00Z</dcterms:created>
  <dc:creator>小木木</dc:creator>
  <cp:lastModifiedBy>—Darkmooey</cp:lastModifiedBy>
  <dcterms:modified xsi:type="dcterms:W3CDTF">2025-05-08T03:37:35Z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BA34DB56640D4A798FDFE0A2B451D7CD_13</vt:lpwstr>
  </property>
  <property fmtid="{D5CDD505-2E9C-101B-9397-08002B2CF9AE}" pid="4" name="KSOTemplateDocerSaveRecord">
    <vt:lpwstr>eyJoZGlkIjoiMTczNzQwM2ZiNTk0NjUwM2RjNDg2NTBkODU0YjU2NTEiLCJ1c2VySWQiOiIxMDg1NTk4NDE4In0=</vt:lpwstr>
  </property>
</Properties>
</file>