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附件4、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澄江市</w:t>
      </w:r>
      <w:r>
        <w:rPr>
          <w:rFonts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住宅</w:t>
      </w:r>
      <w:r>
        <w:rPr>
          <w:rFonts w:ascii="Times New Roman" w:hAnsi="Times New Roman" w:eastAsia="方正小标宋_GBK" w:cs="Times New Roman"/>
          <w:b w:val="0"/>
          <w:bCs w:val="0"/>
          <w:sz w:val="36"/>
          <w:szCs w:val="36"/>
          <w:lang w:eastAsia="zh-CN"/>
        </w:rPr>
        <w:t>超一级前期物业费标准核定申请表</w:t>
      </w:r>
    </w:p>
    <w:tbl>
      <w:tblPr>
        <w:tblStyle w:val="7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77"/>
        <w:gridCol w:w="185"/>
        <w:gridCol w:w="1238"/>
        <w:gridCol w:w="824"/>
        <w:gridCol w:w="726"/>
        <w:gridCol w:w="1472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建设单位基本情况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营业期限：  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住宅小区基本信息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both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项目标准地名：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950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位置：</w:t>
            </w:r>
          </w:p>
        </w:tc>
        <w:tc>
          <w:tcPr>
            <w:tcW w:w="4541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公安门牌地址：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9491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建设工程规划许可证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证号：</w:t>
            </w:r>
          </w:p>
          <w:p>
            <w:pPr>
              <w:jc w:val="both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颁发日期：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restart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建设工程设计方案审查意见书批复文号：</w:t>
            </w:r>
          </w:p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批复单位：</w:t>
            </w:r>
          </w:p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可建设用地面积（平方米）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总建筑面积（平方米）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保留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规划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总计算容积率建筑面积（平方米）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保留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both"/>
              <w:rPr>
                <w:rFonts w:hint="eastAsia"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规划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地上计算容积率建筑面积（平方米）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地下计算容积率建筑面积（平方米）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总建筑密度（%）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绿地率（%）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1877" w:type="dxa"/>
            <w:vMerge w:val="restart"/>
            <w:vAlign w:val="center"/>
          </w:tcPr>
          <w:p>
            <w:pPr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  <w:tc>
          <w:tcPr>
            <w:tcW w:w="4445" w:type="dxa"/>
            <w:gridSpan w:val="5"/>
            <w:vAlign w:val="center"/>
          </w:tcPr>
          <w:p>
            <w:pPr>
              <w:jc w:val="both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住宅建筑总面积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1877" w:type="dxa"/>
            <w:vMerge w:val="continue"/>
            <w:vAlign w:val="center"/>
          </w:tcPr>
          <w:p/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保留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both"/>
              <w:rPr>
                <w:rFonts w:hint="eastAsia"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Calibri" w:hAnsi="Calibri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规划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1877" w:type="dxa"/>
            <w:vMerge w:val="continue"/>
            <w:vAlign w:val="center"/>
          </w:tcPr>
          <w:p/>
        </w:tc>
        <w:tc>
          <w:tcPr>
            <w:tcW w:w="4445" w:type="dxa"/>
            <w:gridSpan w:val="5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住宅建筑容积率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1877" w:type="dxa"/>
            <w:vMerge w:val="continue"/>
            <w:vAlign w:val="center"/>
          </w:tcPr>
          <w:p/>
        </w:tc>
        <w:tc>
          <w:tcPr>
            <w:tcW w:w="1423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住宅户数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beforeAutospacing="0" w:afterAutospacing="0" w:line="400" w:lineRule="exact"/>
              <w:jc w:val="both"/>
              <w:rPr>
                <w:rFonts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住宅楼栋数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1877" w:type="dxa"/>
            <w:vMerge w:val="continue"/>
            <w:vAlign w:val="center"/>
          </w:tcPr>
          <w:p/>
        </w:tc>
        <w:tc>
          <w:tcPr>
            <w:tcW w:w="4445" w:type="dxa"/>
            <w:gridSpan w:val="5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住宅建筑高度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restart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公建配套设施面积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6322" w:type="dxa"/>
            <w:gridSpan w:val="6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商业建筑面积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4850" w:type="dxa"/>
            <w:gridSpan w:val="5"/>
            <w:vMerge w:val="restart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机动车泊车位（个）</w:t>
            </w:r>
            <w:bookmarkStart w:id="0" w:name="_GoBack"/>
            <w:bookmarkEnd w:id="0"/>
          </w:p>
        </w:tc>
        <w:tc>
          <w:tcPr>
            <w:tcW w:w="1471" w:type="dxa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地上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4811" w:type="dxa"/>
            <w:gridSpan w:val="5"/>
            <w:vMerge w:val="continue"/>
            <w:vAlign w:val="center"/>
          </w:tcPr>
          <w:p/>
        </w:tc>
        <w:tc>
          <w:tcPr>
            <w:tcW w:w="1471" w:type="dxa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地下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4811" w:type="dxa"/>
            <w:gridSpan w:val="5"/>
            <w:vMerge w:val="continue"/>
            <w:vAlign w:val="center"/>
          </w:tcPr>
          <w:p/>
        </w:tc>
        <w:tc>
          <w:tcPr>
            <w:tcW w:w="1471" w:type="dxa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商业车位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50" w:type="dxa"/>
            <w:vMerge w:val="continue"/>
            <w:vAlign w:val="center"/>
          </w:tcPr>
          <w:p/>
        </w:tc>
        <w:tc>
          <w:tcPr>
            <w:tcW w:w="4811" w:type="dxa"/>
            <w:gridSpan w:val="5"/>
            <w:vMerge w:val="continue"/>
            <w:vAlign w:val="center"/>
          </w:tcPr>
          <w:p/>
        </w:tc>
        <w:tc>
          <w:tcPr>
            <w:tcW w:w="1471" w:type="dxa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住宅车位</w:t>
            </w:r>
          </w:p>
        </w:tc>
        <w:tc>
          <w:tcPr>
            <w:tcW w:w="1519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1650" w:type="dxa"/>
            <w:vAlign w:val="center"/>
          </w:tcPr>
          <w:p>
            <w:pPr>
              <w:jc w:val="both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填表范例：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由我公司开发建设的***项目，位于***区***地段，规划建设***栋住宅，预计竣工交付时间为**，预售时间为**。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一、住宅小区所需物业服务要求确需超出《通用服务标准》的一级服务标准的理由，小区物业服务要在一级服务参考标准的基础上，增加……（随申请表另附详细列明超一级的具体服务内容）等服务内容。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二、经成本</w:t>
            </w:r>
            <w:r>
              <w:rPr>
                <w:sz w:val="24"/>
                <w:szCs w:val="24"/>
                <w:vertAlign w:val="baseline"/>
              </w:rPr>
              <w:t>核算（</w:t>
            </w:r>
            <w:r>
              <w:rPr>
                <w:rFonts w:hint="eastAsia"/>
                <w:sz w:val="24"/>
                <w:szCs w:val="24"/>
                <w:vertAlign w:val="baseline"/>
              </w:rPr>
              <w:t>测算</w:t>
            </w:r>
            <w:r>
              <w:rPr>
                <w:sz w:val="24"/>
                <w:szCs w:val="24"/>
                <w:vertAlign w:val="baseline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</w:rPr>
              <w:t>（随申请表另附成本测算资料），前期物业服务收费确需超出《通用收费标准》规定收费水平……（简要说明成本</w:t>
            </w:r>
            <w:r>
              <w:rPr>
                <w:sz w:val="24"/>
                <w:szCs w:val="24"/>
                <w:vertAlign w:val="baseline"/>
              </w:rPr>
              <w:t>核算</w:t>
            </w:r>
            <w:r>
              <w:rPr>
                <w:rFonts w:hint="eastAsia"/>
                <w:sz w:val="24"/>
                <w:szCs w:val="24"/>
                <w:vertAlign w:val="baseline"/>
              </w:rPr>
              <w:t>的原则）。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特向贵（局）申请标准***前期物业服务收费标准为：多层***元/月·平方米（如有），高层***元/月·平方米。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澄江市</w:t>
            </w:r>
            <w:r>
              <w:rPr>
                <w:rFonts w:hint="eastAsia"/>
                <w:sz w:val="24"/>
                <w:szCs w:val="24"/>
                <w:vertAlign w:val="baseline"/>
              </w:rPr>
              <w:t>辖区内已有的相类似住宅小区物业服务收费对比情况。</w:t>
            </w:r>
          </w:p>
          <w:p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本公司在住宅销售时，将前期物业服务等级、项目、内容、收费标准等信息，作为商品房买卖明码标价的内容，在销售场所的显著位置进行公示。销售现场公示情况台账留档备查。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650" w:type="dxa"/>
            <w:vAlign w:val="center"/>
          </w:tcPr>
          <w:p>
            <w:pPr>
              <w:jc w:val="both"/>
              <w:rPr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其他情况说明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填表要求：</w:t>
            </w: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1.本表格所有内容都需填报（不留白），如无相关情况请注明。</w:t>
            </w:r>
          </w:p>
          <w:p>
            <w:pPr>
              <w:ind w:firstLine="480" w:firstLineChars="200"/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vertAlign w:val="baseline"/>
              </w:rPr>
              <w:t>如属于调规的建设项目，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还</w:t>
            </w:r>
            <w:r>
              <w:rPr>
                <w:rFonts w:hint="eastAsia"/>
                <w:sz w:val="24"/>
                <w:szCs w:val="24"/>
                <w:vertAlign w:val="baseline"/>
              </w:rPr>
              <w:t>应分别填报保留和规划面积。</w:t>
            </w:r>
          </w:p>
        </w:tc>
      </w:tr>
    </w:tbl>
    <w:p/>
    <w:sectPr>
      <w:footerReference r:id="rId3" w:type="default"/>
      <w:pgSz w:w="11906" w:h="16838"/>
      <w:pgMar w:top="1587" w:right="1134" w:bottom="1304" w:left="1134" w:header="851" w:footer="992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k2iV1gAAAAMBAAAPAAAAAAAAAAEAIAAAACIAAABkcnMvZG93bnJl&#10;di54bWxQSwECFAAUAAAACACHTuJACjfC2P8BAAD0AwAADgAAAAAAAAABACAAAAAl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I1MzljODBiNDliMzEyMzFlZWNlN2EzYjU0N2YzMWEifQ=="/>
  </w:docVars>
  <w:rsids>
    <w:rsidRoot w:val="00000000"/>
    <w:rsid w:val="609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1 Char"/>
    <w:basedOn w:val="8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Other|1"/>
    <w:basedOn w:val="1"/>
    <w:qFormat/>
    <w:uiPriority w:val="0"/>
    <w:pPr>
      <w:spacing w:line="437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13">
    <w:name w:val="正文 New New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5311D-3F33-4F5F-B82C-8C928BD65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666</Characters>
  <Lines>0</Lines>
  <Paragraphs>4</Paragraphs>
  <TotalTime>18</TotalTime>
  <ScaleCrop>false</ScaleCrop>
  <LinksUpToDate>false</LinksUpToDate>
  <CharactersWithSpaces>889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2023-11-08T01:47:00Z</dcterms:created>
  <dc:creator>13083</dc:creator>
  <cp:lastModifiedBy>王杰</cp:lastModifiedBy>
  <dcterms:modified xsi:type="dcterms:W3CDTF">2025-10-23T08:52:49Z</dcterms:modified>
  <dc:title>附件3.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7A0589C7F7FF4ED3949229E19D705C59_13</vt:lpwstr>
  </property>
  <property fmtid="{D5CDD505-2E9C-101B-9397-08002B2CF9AE}" pid="4" name="KSOTemplateDocerSaveRecord">
    <vt:lpwstr>eyJoZGlkIjoiZGQ4YTVkNWQyNTU1OGUxYTIzNjdmYjE0ZDgxYmMyYjIiLCJ1c2VySWQiOiI0MzExOTMyNTIifQ==</vt:lpwstr>
  </property>
</Properties>
</file>