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4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Style w:val="4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  <w:t>年</w:t>
      </w:r>
      <w:r>
        <w:rPr>
          <w:rStyle w:val="4"/>
          <w:rFonts w:hint="eastAsia" w:ascii="Times New Roman" w:hAnsi="Times New Roman" w:eastAsia="方正小标宋_GBK" w:cs="Times New Roman"/>
          <w:b w:val="0"/>
          <w:bCs/>
          <w:lang w:val="en-US" w:eastAsia="zh-CN" w:bidi="ar"/>
        </w:rPr>
        <w:t>澄江市</w:t>
      </w:r>
      <w:r>
        <w:rPr>
          <w:rStyle w:val="4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  <w:t>政府性基金项目清单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Style w:val="4"/>
          <w:rFonts w:hint="default" w:ascii="Times New Roman" w:hAnsi="Times New Roman" w:eastAsia="方正小标宋_GBK" w:cs="Times New Roman"/>
          <w:b w:val="0"/>
          <w:bCs/>
          <w:lang w:val="en-US" w:eastAsia="zh-CN" w:bidi="ar"/>
        </w:rPr>
      </w:pPr>
      <w:r>
        <w:rPr>
          <w:rStyle w:val="5"/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 w:bidi="ar"/>
        </w:rPr>
        <w:t>填制单位：</w:t>
      </w:r>
      <w:r>
        <w:rPr>
          <w:rStyle w:val="5"/>
          <w:rFonts w:hint="eastAsia" w:ascii="Times New Roman" w:hAnsi="Times New Roman" w:eastAsia="方正仿宋_GBK" w:cs="Times New Roman"/>
          <w:color w:val="auto"/>
          <w:sz w:val="22"/>
          <w:szCs w:val="22"/>
          <w:lang w:val="en-US" w:eastAsia="zh-CN" w:bidi="ar"/>
        </w:rPr>
        <w:t>澄江</w:t>
      </w:r>
      <w:r>
        <w:rPr>
          <w:rStyle w:val="5"/>
          <w:rFonts w:hint="default" w:ascii="Times New Roman" w:hAnsi="Times New Roman" w:eastAsia="方正仿宋_GBK" w:cs="Times New Roman"/>
          <w:color w:val="auto"/>
          <w:sz w:val="22"/>
          <w:szCs w:val="22"/>
          <w:lang w:val="en-US" w:eastAsia="zh-CN" w:bidi="ar"/>
        </w:rPr>
        <w:t>市财政局</w:t>
      </w:r>
      <w:r>
        <w:rPr>
          <w:rFonts w:hint="default" w:ascii="Times New Roman" w:hAnsi="Times New Roman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b/>
          <w:color w:val="auto"/>
          <w:sz w:val="22"/>
          <w:szCs w:val="22"/>
          <w:u w:val="none"/>
          <w:lang w:val="en-US" w:eastAsia="zh-CN" w:bidi="ar"/>
        </w:rPr>
        <w:t xml:space="preserve">  澄江市发展和改革局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489"/>
        <w:gridCol w:w="1446"/>
        <w:gridCol w:w="2130"/>
        <w:gridCol w:w="9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水利建设基金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综字〔1998〕125号，财综〔2011〕2号，财综函〔2011〕33号，财办综〔2011〕111号，财税函〔2016〕291号，财税〔2016〕12号，财税〔2017〕18号，财税〔2020〕9号，云政办发〔2016〕108号，财税〔2020〕72号，云财规〔2021〕7号，云财规〔2021〕13号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，财税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教育法》，国发〔1986〕50号(国务院令第60号修改发布），国发明电〔1994〕2号、23号，财综〔2007〕53号，国发〔2010〕35号，财税〔2010〕103号，财税〔2016〕12号，财税〔2019〕13号，财税〔2019〕21号，财税〔2019〕22号，财税〔2019〕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教育法》，财综〔2001〕58号，财综函〔2003〕2号、9号、10号、12号、13号、14号、15号、16号、18号，财综〔2004〕73号，财综函〔2005〕33号，财综〔2006〕2号、61号，财综函〔2006〕9号，财综函〔2007〕45号，财综〔2007〕53号，财综函〔2008〕7号，财综函〔2010〕2号、3号、7号、8号、11号、71号、72号、73号、75号、76号、78号、79号、80号，财综〔2010〕98号，财综函〔2011〕1号、2号、3号、4号、5号、6号、7号、8号、9号、10号、11号、12号、13号、15号、16号、17号、57号，财税〔2016〕12号，财税〔2018〕70号，财税〔2019〕13号，财税〔2019〕21号，财税〔2019〕22号，财税〔2019〕46号，云政规〔2021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文化事业建设费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发〔1996〕37号，国办发〔2006〕43号，财综〔2007〕3号，财综〔2013〕102号，财文字〔1997〕243号，财预字〔1996〕469号，财税〔2016〕25号，财税〔2016〕60号，财税〔2019〕46号，财政部2020年公告第25号，云财非税〔2019〕12号，财政部　税务总局公告2021年第7号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地方水库移民扶持基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省级大中型水库库区基金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发〔2006〕17号，财综〔2007〕26号，财综〔2008〕17号，财综〔2008〕29号、30号、31号、32号、33号、35号、64号、65号、66号、67号、68号、85号、86号、87号、88号、89号、90号，财综〔2009〕51号、59号，财综〔2010〕15号、16号、43号、113号，财综函〔2010〕10号、39号，财税〔2016〕11号，财税〔2016〕13号，财税〔2017〕18号，财政部 发展改革委公告2022年第5号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财税〔2020〕58号，云财综〔2010〕24号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残疾人就业保障金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《残疾人就业条例》，财税〔2015〕72号，财综〔2001〕16号，财税〔2017〕18号，云财非税〔2017〕32号，财税〔2018〕39号,财政部公告2019年第98号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云财非税〔2020〕1号，云财非税函〔2020〕27号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9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《森林法》，《森林法实施条例》，财综〔2002〕73号，财税〔2015〕122号，云财字〔2003〕21号，云财非税〔2020〕2号，云财规〔2022〕16号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>财税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〔2023〕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  <w:t xml:space="preserve">9号    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E1625"/>
    <w:rsid w:val="119C6CB3"/>
    <w:rsid w:val="14C234F7"/>
    <w:rsid w:val="175A24E7"/>
    <w:rsid w:val="18A53899"/>
    <w:rsid w:val="21894BBD"/>
    <w:rsid w:val="27E41C89"/>
    <w:rsid w:val="28E770AE"/>
    <w:rsid w:val="29B110AA"/>
    <w:rsid w:val="2DCE1625"/>
    <w:rsid w:val="5D00549E"/>
    <w:rsid w:val="69C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5">
    <w:name w:val="font251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2025-11-06T02:42:00Z</dcterms:created>
  <dc:creator>Administrator</dc:creator>
  <cp:lastModifiedBy>Administrator</cp:lastModifiedBy>
  <dcterms:modified xsi:type="dcterms:W3CDTF">2025-11-06T02:42:43Z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8E252F33A2E7485592315556D0F248C6</vt:lpwstr>
  </property>
</Properties>
</file>