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澄江市妇女联合会2026年部门预算重点</w:t>
      </w:r>
    </w:p>
    <w:p>
      <w:pPr>
        <w:snapToGrid w:val="0"/>
        <w:spacing w:line="57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领域财政项目文本</w:t>
      </w:r>
    </w:p>
    <w:p>
      <w:pPr>
        <w:snapToGrid w:val="0"/>
        <w:spacing w:line="570" w:lineRule="exact"/>
        <w:jc w:val="center"/>
        <w:rPr>
          <w:rFonts w:hint="eastAsia" w:ascii="方正小标宋简体" w:hAnsi="华文中宋" w:eastAsia="方正小标宋简体"/>
          <w:color w:val="auto"/>
          <w:spacing w:val="14"/>
          <w:sz w:val="44"/>
          <w:szCs w:val="44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/>
        <w:jc w:val="both"/>
        <w:textAlignment w:val="auto"/>
        <w:outlineLvl w:val="9"/>
        <w:rPr>
          <w:rFonts w:ascii="黑体" w:hAnsi="黑体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  <w:t>项目1.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firstLine="640" w:firstLineChars="200"/>
        <w:jc w:val="both"/>
        <w:textAlignment w:val="auto"/>
        <w:outlineLvl w:val="9"/>
        <w:rPr>
          <w:rFonts w:hint="eastAsia" w:ascii="黑体" w:hAnsi="黑体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  <w:t>一、项目名称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2026年度妇女儿童发展项目专项经费。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二、立项依据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本项目立足于妇联组织的基本职能，旨在深入贯彻实施《澄江妇女儿童发展规划（2021-2030年）》（以下简称《规划》），积极回应新形势下妇女儿童在发展与权益保障方面的迫切需求。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政策背景：国家与地方各级政府对妇女儿童事业发展高度重视，《规划》明确提出了未来十年的发展目标、策略措施与监测评估要求。本项目是确保《规划》从文本走向实践、从目标转化为成效的关键支撑。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社会需求：随着社会发展，妇女在创新创业、法律援助、家庭角色等方面面临新的机遇与挑战；同时，困境儿童关爱、家庭教育指导、亲子关系调适等已成为广大家庭的普遍需求。本项目旨在精准对接这些社会痛点，提供公共服务，弥补市场缺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三、项目实施单位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eastAsia="zh-CN"/>
        </w:rPr>
        <w:t>澄江市妇女联合会。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四、项目基本概况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围绕市委市政府中心工作，以保持和增强政治性、先进性、群众性为主线，通过预算资金的精准投入和高效使用，全面提升妇联工作效能。2026年，预期在强化妇女思想政治引领、深化家庭文明建设、保障妇女儿童合法权益、促进妇女全面发展等方面取得显著成效，团结带领广大妇女为我市高质量发展贡献更大力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五、项目实施内容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  <w:t>（一）妇女思想政治引领工作：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持续开展“巾帼心向党”系列主题活动，用党的创新理论武装妇女头脑，选树宣传先进典型，凝聚奋进力量。全年组织开展党的理论政策、形势任务宣传教育活动不少于2场；评选表彰市级及以上女性先进典型（如巾帼建功标兵等）不少于3名，并进行广泛宣传。通过全媒体宣传，使先进典型事迹的社会知晓度和影响力显著提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  <w:t>（二）妇女维权与关爱服务工作：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健全维权服务机制，做实做优法律咨询、矛盾调解、救助帮扶工作，深入开展反家暴等专项行动，增强妇女儿童的获得感、幸福感、安全感。提供高质量法律咨询与服务不少于60人次；为不少于25名困境妇女儿童提供实质性帮扶救助；开展反家庭暴力、预防性侵等专项普法宣传和联合行动不少于10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  <w:t>（三）家庭家教家风建设工作：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深入实施“家家幸福安康工程”，大力弘扬新时代家庭观，做实家庭教育指导服务，以家庭“小气候”温润社会“大气候”。举办家风家教主题讲座、实践活动不少于100场；评选各级“最美家庭”、“绿色家庭”等特色家庭不少于3户；通过线上线下多种形式，为不少于15户家庭提供科学家庭教育指导服务。总结提炼并推广优秀家风家教案例不少于5个，示范引领作用更加凸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  <w:t>（四）妇女发展赋能工作：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紧扣我市产业发展和就业需求，开展针对性技能培训，加大创业就业扶持力度，搭建平台促进妇女在经济社会各领域施展才华。举办妇女职业技能培训不少于2场，培训妇女不少于100人次；落地实施女性创业贷款贴息等扶持项目不少于5个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六、资金安排情况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澄江市妇女儿童发展项目资金预算安排100</w:t>
      </w:r>
      <w:r>
        <w:rPr>
          <w:rFonts w:hint="eastAsia" w:ascii="仿宋" w:hAnsi="仿宋" w:eastAsia="仿宋" w:cs="仿宋"/>
          <w:i w:val="0"/>
          <w:iCs w:val="0"/>
          <w:caps w:val="0"/>
          <w:small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,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000.00元，主要用于：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  <w:t>（一）澄江妇女儿童发展规划（2021-2030年）年度实施与中期监测评估工作经费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召开</w:t>
      </w:r>
      <w:bookmarkStart w:id="0" w:name="OLE_LINK6"/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中期评估意见反馈或研讨会</w:t>
      </w:r>
      <w:bookmarkEnd w:id="0"/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1场，</w:t>
      </w:r>
      <w:bookmarkStart w:id="1" w:name="OLE_LINK59"/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参加人员为“两规”数据涉及单位业务工作人员</w:t>
      </w:r>
      <w:bookmarkEnd w:id="1"/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，会议室、资料（数据收集、统计分析、报告撰写）等，费用4</w:t>
      </w:r>
      <w:r>
        <w:rPr>
          <w:rFonts w:hint="eastAsia" w:ascii="仿宋" w:hAnsi="仿宋" w:eastAsia="仿宋" w:cs="仿宋"/>
          <w:i w:val="0"/>
          <w:iCs w:val="0"/>
          <w:caps w:val="0"/>
          <w:small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,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000.00元。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  <w:t>（二）妇女维权法律服务项目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聘请法律顾问1人，费用8</w:t>
      </w:r>
      <w:r>
        <w:rPr>
          <w:rFonts w:hint="eastAsia" w:ascii="仿宋" w:hAnsi="仿宋" w:eastAsia="仿宋" w:cs="仿宋"/>
          <w:i w:val="0"/>
          <w:iCs w:val="0"/>
          <w:caps w:val="0"/>
          <w:small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,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000.00元。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  <w:t>（三）妇女儿童权益保护及政策法规宣传材料编制与印发经费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编印反家暴、妇女权益保障法、家庭教育促进法、婚育新风、预防未成年人犯罪法等宣传材料10000份，费用5</w:t>
      </w:r>
      <w:r>
        <w:rPr>
          <w:rFonts w:hint="eastAsia" w:ascii="仿宋" w:hAnsi="仿宋" w:eastAsia="仿宋" w:cs="仿宋"/>
          <w:i w:val="0"/>
          <w:iCs w:val="0"/>
          <w:caps w:val="0"/>
          <w:small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,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000.00元。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  <w:t>（四）妇女创新创业培训项目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举办妇女创新创业技能培训1期，为期2天，参与人数约100人，讲师课酬（2天）、场地租赁、教材资料费、学员饮水等，费用10</w:t>
      </w:r>
      <w:r>
        <w:rPr>
          <w:rFonts w:hint="eastAsia" w:ascii="仿宋" w:hAnsi="仿宋" w:eastAsia="仿宋" w:cs="仿宋"/>
          <w:i w:val="0"/>
          <w:iCs w:val="0"/>
          <w:caps w:val="0"/>
          <w:small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,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000.00元。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  <w:t>（五）“三八”妇女节女性职工趣味运动会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举办“三八”国际妇女节女性职工趣味运动会1场，人数大约400人，签到指示牌、签到领奖处指示牌制作、横幅、矿泉水、活动道具呼啦圈、充气瑜伽球、纪念品等，费用18</w:t>
      </w:r>
      <w:r>
        <w:rPr>
          <w:rFonts w:hint="eastAsia" w:ascii="仿宋" w:hAnsi="仿宋" w:eastAsia="仿宋" w:cs="仿宋"/>
          <w:i w:val="0"/>
          <w:iCs w:val="0"/>
          <w:caps w:val="0"/>
          <w:small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,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600.00元。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  <w:t>（六）“六一”国际儿童节困境儿童慰问项目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对25名困境儿童开展慰问活动，费用5</w:t>
      </w:r>
      <w:r>
        <w:rPr>
          <w:rFonts w:hint="eastAsia" w:ascii="仿宋" w:hAnsi="仿宋" w:eastAsia="仿宋" w:cs="仿宋"/>
          <w:i w:val="0"/>
          <w:iCs w:val="0"/>
          <w:caps w:val="0"/>
          <w:small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,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000.00元。</w:t>
      </w:r>
      <w:bookmarkStart w:id="2" w:name="OLE_LINK41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  <w:t>（七）困难妇女儿童</w:t>
      </w:r>
      <w:bookmarkEnd w:id="2"/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  <w:t>关爱慰问项目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根据排查名册，对10名困难妇女儿童开展入户关爱慰问，费用5</w:t>
      </w:r>
      <w:r>
        <w:rPr>
          <w:rFonts w:hint="eastAsia" w:ascii="仿宋" w:hAnsi="仿宋" w:eastAsia="仿宋" w:cs="仿宋"/>
          <w:i w:val="0"/>
          <w:iCs w:val="0"/>
          <w:caps w:val="0"/>
          <w:small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,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000.00元。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  <w:t>（八）困境家庭家庭教育指导服务项目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聘请专家对困境家庭家庭教育指导服务志愿者进行阶段性培训，召开项目总结会，专家课酬、会议室、资料等，费用20</w:t>
      </w:r>
      <w:r>
        <w:rPr>
          <w:rFonts w:hint="eastAsia" w:ascii="仿宋" w:hAnsi="仿宋" w:eastAsia="仿宋" w:cs="仿宋"/>
          <w:i w:val="0"/>
          <w:iCs w:val="0"/>
          <w:caps w:val="0"/>
          <w:small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,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375.00元。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  <w:t>（九）村（社区）家长学校亲职教育项目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聘请专家到项目覆盖村（社区）开展志愿者分层培训、指导实践活动，召开项目总结会，专家督导、场地费、培训资料打印和实践活动物资等，费用10</w:t>
      </w:r>
      <w:r>
        <w:rPr>
          <w:rFonts w:hint="eastAsia" w:ascii="仿宋" w:hAnsi="仿宋" w:eastAsia="仿宋" w:cs="仿宋"/>
          <w:i w:val="0"/>
          <w:iCs w:val="0"/>
          <w:caps w:val="0"/>
          <w:small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,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025.00元。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  <w:t>（十）“书香飘万家 一起读书吧”亲子阅读公益项目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每月第三个周五晚上组织线下亲子阅读主题活动（如故事会、阅读延伸手工等），每场预计30组家庭参与，</w:t>
      </w:r>
      <w:bookmarkStart w:id="3" w:name="OLE_LINK64"/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采购绘本、手工材料、场地布置</w:t>
      </w:r>
      <w:bookmarkEnd w:id="3"/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等，费用4</w:t>
      </w:r>
      <w:r>
        <w:rPr>
          <w:rFonts w:hint="eastAsia" w:ascii="仿宋" w:hAnsi="仿宋" w:eastAsia="仿宋" w:cs="仿宋"/>
          <w:i w:val="0"/>
          <w:iCs w:val="0"/>
          <w:caps w:val="0"/>
          <w:small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,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000.00元。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  <w:t>（十一）千万工程五星级示范村“美丽庭院”示范户挂牌项目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完成前期筛选、审核通过的408户“美丽庭院”示范户的挂牌制作、安装工作，费用10</w:t>
      </w:r>
      <w:r>
        <w:rPr>
          <w:rFonts w:hint="eastAsia" w:ascii="仿宋" w:hAnsi="仿宋" w:eastAsia="仿宋" w:cs="仿宋"/>
          <w:i w:val="0"/>
          <w:iCs w:val="0"/>
          <w:caps w:val="0"/>
          <w:small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,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000.00元。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七、项目实施计划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  <w:t>（一）政策研究：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已对《规划》及上级政策文件进行了系统学习和任务分解。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  <w:t>（二）需求调研：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通过基层妇联组织、社区网格等渠道，对妇女儿童及家庭的需求进行了初步摸底。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  <w:t>（三）资源协调：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已与司法、教育、文体、民政等部门及部分社会组织、培训机构建立了初步合作意向。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  <w:t>（四）实施周期：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2026年1月1日—2026年12月31日。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  <w:t>（五）关键节点：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2月底：完成“三八”节活动方案细化与物资采购；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3月：举办“三八”妇女节系列活动；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5月：启动家长学校、创新创业培训等项目；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5月底：完成“六一”慰问物资采购与对象核定；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6月：举办“六一”国际儿童节慰问活动；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7-9月：开展《规划》中期数据收集与监测评估；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10-11月：完成“美丽庭院”示范户评选与挂牌；完成困境家庭指导服务；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12月：完成全年项目总结、绩效自评与财务结算。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八、项目实施成效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  <w:t>（一）规划监测与政策落实：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监测评估科学化。完成《规划》中期评估，形成权威数据报告，为市委、市政府决策提供依据，确保《规划》目标按期推进。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18030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  <w:t>（二）妇女维权与法律保障：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维权服务实效化，宣传教育普及化。显著提升妇女依法维权能力，构建“法律援助+心理疏导”的综合服务体系，有效化解社会矛盾；使妇女儿童相关政策法规深入基层、深入人心，营造全社会尊重和关爱妇女儿童的良好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18030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  <w:t>（三）能力提升与经济发展：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发展能力提升化。直接提升参训妇女的创业就业技能，激发女性内生动力，为地方经济发展贡献“她力量”。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18030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  <w:t>（四）人文关怀与生活品质：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关爱帮扶精准化。提升女性职工节日参与感，增强其身体素质，营造关爱女性职工的社会氛围；让困境妇女儿童感受到党和政府的温暖，增强其获得感、幸福感和安全感。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18030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  <w:t>（五）家庭教育与亲子关系：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家庭教育系统化。构建覆盖城乡的家庭教育指导服务体系，提升家长教育核心素养，促进儿童全面健康成长。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  <w:t>（六）乡村振兴与典型引领：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品牌活动长效化。固化美丽庭院等品牌项目，形成妇联组织联系服务群众的常态化、长效化机制。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/>
        <w:jc w:val="both"/>
        <w:textAlignment w:val="auto"/>
        <w:outlineLvl w:val="9"/>
        <w:rPr>
          <w:rFonts w:eastAsia="仿宋_GB2312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/>
        <w:jc w:val="both"/>
        <w:textAlignment w:val="auto"/>
        <w:outlineLvl w:val="9"/>
        <w:rPr>
          <w:rFonts w:ascii="黑体" w:hAnsi="黑体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  <w:t>项目2.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firstLine="640" w:firstLineChars="200"/>
        <w:jc w:val="both"/>
        <w:textAlignment w:val="auto"/>
        <w:outlineLvl w:val="9"/>
        <w:rPr>
          <w:rFonts w:hint="eastAsia" w:ascii="黑体" w:hAnsi="黑体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  <w:t>一、项目名称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2026年度自有资金专项经费。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二、立项依据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bookmarkStart w:id="4" w:name="OLE_LINK1"/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  <w:t>（一）“TA·同行”性别平等进校园项目：</w:t>
      </w:r>
      <w:bookmarkEnd w:id="4"/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为深入贯彻落实男女平等基本国策，从源头抓起，在青少年心中树立性别平等观念，澄江市妇联计划开展“性别平等教育”专题培训。本项目依据《澄江市妇女儿童发展规划（2021-2030年）》中关于“推进性别平等教育进校园”的任务要求立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  <w:t>（二）社区家长学校“童·成长”父母支持计划亲职教育项目：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为贯彻落实《中华人民共和国家庭教育促进法》，提升全市家庭教育水平，澄江市妇联依托社区家长学校，实施“童·成长”父母支持计划，通过培训师资、开展亲职教育，为家长提供科学育儿指导。本项目依据市妇联年度工作要点立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bookmarkStart w:id="5" w:name="OLE_LINK2"/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  <w:t>（三）“两癌”救助项目：</w:t>
      </w:r>
      <w:bookmarkEnd w:id="5"/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为关爱女性健康，切实帮助罹患乳腺癌、宫颈癌的贫困妇女缓解治疗带来的经济压力，传递党和政府的温暖，根据全国及省、市妇联关于实施“两癌”救助项目的工作部署，设立本项目。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三、项目实施单位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澄江市妇女联合会。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四、项目基本概况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高举伟大旗帜、紧扣时代步伐，确保妇联工作正确政治方向，围绕中心大局、找准职能定位，团结带领广大妇女奋力建功新时代，做好家庭工作、发挥独特作用，推动社会主义核心价值观要家庭落地生根，认真贯彻男女平等基本国策，保障妇女儿童全面发展，坚持基层导向、推进妇联改革创新，增强政治性先进性群众性，坚持党的领导，进一步提升做好新时代妇联工作的能力和水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五、项目实施内容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firstLine="640" w:firstLineChars="200"/>
        <w:jc w:val="both"/>
        <w:textAlignment w:val="auto"/>
        <w:outlineLvl w:val="9"/>
        <w:rPr>
          <w:rFonts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bookmarkStart w:id="6" w:name="OLE_LINK9"/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  <w:t>（一）</w:t>
      </w:r>
      <w:r>
        <w:rPr>
          <w:rFonts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  <w:t>“TA·同行”性别平等进校园项目：</w:t>
      </w:r>
      <w:bookmarkEnd w:id="6"/>
      <w:r>
        <w:rPr>
          <w:rFonts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举办一期为期2天的“性别平等教育”专题培训。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firstLine="640" w:firstLineChars="200"/>
        <w:jc w:val="both"/>
        <w:textAlignment w:val="auto"/>
        <w:outlineLvl w:val="9"/>
        <w:rPr>
          <w:rFonts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bookmarkStart w:id="7" w:name="OLE_LINK10"/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  <w:t>（二）</w:t>
      </w:r>
      <w:r>
        <w:rPr>
          <w:rFonts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  <w:t>社区家长学校“童·成长”父母支持计划亲职教育项目：</w:t>
      </w:r>
      <w:bookmarkEnd w:id="7"/>
      <w:r>
        <w:rPr>
          <w:rFonts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开展一期师资培训班、组织项目评审考核、制作亲职教育宣传片。</w:t>
      </w:r>
      <w:bookmarkStart w:id="8" w:name="OLE_LINK11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firstLine="640" w:firstLineChars="200"/>
        <w:jc w:val="both"/>
        <w:textAlignment w:val="auto"/>
        <w:outlineLvl w:val="9"/>
        <w:rPr>
          <w:rFonts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  <w:t>（三）</w:t>
      </w:r>
      <w:r>
        <w:rPr>
          <w:rFonts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  <w:t>“两癌”救助项目：</w:t>
      </w:r>
      <w:bookmarkEnd w:id="8"/>
      <w:r>
        <w:rPr>
          <w:rFonts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完成对符合条件的贫困“两癌”妇女的救助金发放工作。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六、资金安排情况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  <w:t>（一）“TA·同行”性别平等进校园项目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会议餐费：50元/人/天 × 168人 × 2天 = 16</w:t>
      </w:r>
      <w:r>
        <w:rPr>
          <w:rFonts w:hint="eastAsia" w:ascii="仿宋" w:hAnsi="仿宋" w:eastAsia="仿宋" w:cs="仿宋"/>
          <w:i w:val="0"/>
          <w:iCs w:val="0"/>
          <w:caps w:val="0"/>
          <w:small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,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800.00元；授课费：8</w:t>
      </w:r>
      <w:r>
        <w:rPr>
          <w:rFonts w:hint="eastAsia" w:ascii="仿宋" w:hAnsi="仿宋" w:eastAsia="仿宋" w:cs="仿宋"/>
          <w:i w:val="0"/>
          <w:iCs w:val="0"/>
          <w:caps w:val="0"/>
          <w:small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,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000.00元；场租费：2</w:t>
      </w:r>
      <w:r>
        <w:rPr>
          <w:rFonts w:hint="eastAsia" w:ascii="仿宋" w:hAnsi="仿宋" w:eastAsia="仿宋" w:cs="仿宋"/>
          <w:i w:val="0"/>
          <w:iCs w:val="0"/>
          <w:caps w:val="0"/>
          <w:small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,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000.00元；材料费：1</w:t>
      </w:r>
      <w:r>
        <w:rPr>
          <w:rFonts w:hint="eastAsia" w:ascii="仿宋" w:hAnsi="仿宋" w:eastAsia="仿宋" w:cs="仿宋"/>
          <w:i w:val="0"/>
          <w:iCs w:val="0"/>
          <w:caps w:val="0"/>
          <w:small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,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680.00元（包括印刷品、学习资料等）；宣传费用：21</w:t>
      </w:r>
      <w:r>
        <w:rPr>
          <w:rFonts w:hint="eastAsia" w:ascii="仿宋" w:hAnsi="仿宋" w:eastAsia="仿宋" w:cs="仿宋"/>
          <w:i w:val="0"/>
          <w:iCs w:val="0"/>
          <w:caps w:val="0"/>
          <w:small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,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520.00元（包括海报、媒体报道、宣传品制作等）。合计50</w:t>
      </w:r>
      <w:r>
        <w:rPr>
          <w:rFonts w:hint="eastAsia" w:ascii="仿宋" w:hAnsi="仿宋" w:eastAsia="仿宋" w:cs="仿宋"/>
          <w:i w:val="0"/>
          <w:iCs w:val="0"/>
          <w:caps w:val="0"/>
          <w:small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,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000.00元。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  <w:t>（二）社区家长学校“童·成长”父母支持计划亲职教育项目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澄江市师资培训班（72</w:t>
      </w:r>
      <w:r>
        <w:rPr>
          <w:rFonts w:hint="eastAsia" w:ascii="仿宋" w:hAnsi="仿宋" w:eastAsia="仿宋" w:cs="仿宋"/>
          <w:i w:val="0"/>
          <w:iCs w:val="0"/>
          <w:caps w:val="0"/>
          <w:small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,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745.00元）：住宿费：80元/人/天 × 35人 × 5天 = 14</w:t>
      </w:r>
      <w:r>
        <w:rPr>
          <w:rFonts w:hint="eastAsia" w:ascii="仿宋" w:hAnsi="仿宋" w:eastAsia="仿宋" w:cs="仿宋"/>
          <w:i w:val="0"/>
          <w:iCs w:val="0"/>
          <w:caps w:val="0"/>
          <w:small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,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000.00元；伙食费：100元/人/天 × 35人 × 5天 = 17</w:t>
      </w:r>
      <w:r>
        <w:rPr>
          <w:rFonts w:hint="eastAsia" w:ascii="仿宋" w:hAnsi="仿宋" w:eastAsia="仿宋" w:cs="仿宋"/>
          <w:i w:val="0"/>
          <w:iCs w:val="0"/>
          <w:caps w:val="0"/>
          <w:small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,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500.00元；场地费、资料费、交通费：40元/人/天 × 35人 × 5天 = 7</w:t>
      </w:r>
      <w:r>
        <w:rPr>
          <w:rFonts w:hint="eastAsia" w:ascii="仿宋" w:hAnsi="仿宋" w:eastAsia="仿宋" w:cs="仿宋"/>
          <w:i w:val="0"/>
          <w:iCs w:val="0"/>
          <w:caps w:val="0"/>
          <w:small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,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000.00元；其他费用：10元/人/天 × 35人 × 5天 = 1</w:t>
      </w:r>
      <w:r>
        <w:rPr>
          <w:rFonts w:hint="eastAsia" w:ascii="仿宋" w:hAnsi="仿宋" w:eastAsia="仿宋" w:cs="仿宋"/>
          <w:i w:val="0"/>
          <w:iCs w:val="0"/>
          <w:caps w:val="0"/>
          <w:small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,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750.00元；讲课费：100</w:t>
      </w:r>
      <w:r>
        <w:rPr>
          <w:rFonts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元/学时 × 8学时 + 500元/学时 × 12学时 + 450元/学时 × 4学时 = 15</w:t>
      </w:r>
      <w:r>
        <w:rPr>
          <w:rFonts w:hint="eastAsia" w:ascii="仿宋" w:hAnsi="仿宋" w:eastAsia="仿宋" w:cs="仿宋"/>
          <w:i w:val="0"/>
          <w:iCs w:val="0"/>
          <w:caps w:val="0"/>
          <w:small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,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800.00元；专家交通费：270元/人 × 3人 = 810.00元。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评审考核（27</w:t>
      </w:r>
      <w:r>
        <w:rPr>
          <w:rFonts w:hint="eastAsia" w:ascii="仿宋" w:hAnsi="仿宋" w:eastAsia="仿宋" w:cs="仿宋"/>
          <w:i w:val="0"/>
          <w:iCs w:val="0"/>
          <w:caps w:val="0"/>
          <w:small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,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255.00元）：专家评审费：1000元/人 × 3人 = 3</w:t>
      </w:r>
      <w:r>
        <w:rPr>
          <w:rFonts w:hint="eastAsia" w:ascii="仿宋" w:hAnsi="仿宋" w:eastAsia="仿宋" w:cs="仿宋"/>
          <w:i w:val="0"/>
          <w:iCs w:val="0"/>
          <w:caps w:val="0"/>
          <w:small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,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000.00元；住宿费：80元/人/天 × 35人 × 1.5天 = 4</w:t>
      </w:r>
      <w:r>
        <w:rPr>
          <w:rFonts w:hint="eastAsia" w:ascii="仿宋" w:hAnsi="仿宋" w:eastAsia="仿宋" w:cs="仿宋"/>
          <w:i w:val="0"/>
          <w:iCs w:val="0"/>
          <w:caps w:val="0"/>
          <w:small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,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200.00元；伙食费：100元/人/天 × 35人 × 1.5天 = 5</w:t>
      </w:r>
      <w:r>
        <w:rPr>
          <w:rFonts w:hint="eastAsia" w:ascii="仿宋" w:hAnsi="仿宋" w:eastAsia="仿宋" w:cs="仿宋"/>
          <w:i w:val="0"/>
          <w:iCs w:val="0"/>
          <w:caps w:val="0"/>
          <w:small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,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250.00元；场地费、资料费、交通费：40元/人/天 × 35人 × 1.5天 = 2</w:t>
      </w:r>
      <w:r>
        <w:rPr>
          <w:rFonts w:hint="eastAsia" w:ascii="仿宋" w:hAnsi="仿宋" w:eastAsia="仿宋" w:cs="仿宋"/>
          <w:i w:val="0"/>
          <w:iCs w:val="0"/>
          <w:caps w:val="0"/>
          <w:small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,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100.00元；其他费用：11</w:t>
      </w:r>
      <w:r>
        <w:rPr>
          <w:rFonts w:hint="eastAsia" w:ascii="仿宋" w:hAnsi="仿宋" w:eastAsia="仿宋" w:cs="仿宋"/>
          <w:i w:val="0"/>
          <w:iCs w:val="0"/>
          <w:caps w:val="0"/>
          <w:small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,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895.00元（包括物料、杂费等）；专家交通费：270元/人 × 3人 = 810.00元；宣传材料费：制作亲职教育宣传片：50</w:t>
      </w:r>
      <w:r>
        <w:rPr>
          <w:rFonts w:hint="eastAsia" w:ascii="仿宋" w:hAnsi="仿宋" w:eastAsia="仿宋" w:cs="仿宋"/>
          <w:i w:val="0"/>
          <w:iCs w:val="0"/>
          <w:caps w:val="0"/>
          <w:small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,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000.00元。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合计：150</w:t>
      </w:r>
      <w:r>
        <w:rPr>
          <w:rFonts w:hint="eastAsia" w:ascii="仿宋" w:hAnsi="仿宋" w:eastAsia="仿宋" w:cs="仿宋"/>
          <w:i w:val="0"/>
          <w:iCs w:val="0"/>
          <w:caps w:val="0"/>
          <w:small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,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000.00元。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  <w:t>（三）“两癌”救助项目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根据最终审核通过的救助人数及标准核定</w:t>
      </w:r>
      <w:bookmarkStart w:id="9" w:name="_GoBack"/>
      <w:bookmarkEnd w:id="9"/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（待定），计划为每人一次性救助10</w:t>
      </w:r>
      <w:r>
        <w:rPr>
          <w:rFonts w:hint="eastAsia" w:ascii="仿宋" w:hAnsi="仿宋" w:eastAsia="仿宋" w:cs="仿宋"/>
          <w:i w:val="0"/>
          <w:iCs w:val="0"/>
          <w:caps w:val="0"/>
          <w:small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,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00</w:t>
      </w:r>
      <w:r>
        <w:rPr>
          <w:rFonts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0.00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 xml:space="preserve">元，具体金额和人数以最终审核为准。本项目为一次性付款项目，具体金额根据最终审核通过的救助人数核定，计划于2026年10月前完成支付。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以上项目经费共计250</w:t>
      </w:r>
      <w:r>
        <w:rPr>
          <w:rFonts w:hint="eastAsia" w:ascii="仿宋" w:hAnsi="仿宋" w:eastAsia="仿宋" w:cs="仿宋"/>
          <w:i w:val="0"/>
          <w:iCs w:val="0"/>
          <w:caps w:val="0"/>
          <w:small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,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000.00元，经评审通过后，纳入县级财政预算资金安排。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七、项目实施计划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  <w:t>（一）“TA·同行”性别平等进校园项目：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已与市教育局联合下发培训通知，完成参训人员摸底。已联系确定具备资质的培训专家和符合条件的培训场地。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  <w:t>（二）社区家长学校“童·成长”父母支持计划亲职教育项目：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已制定详细的培训课程体系和考核标准。已初步遴选合作专家团队和项目实施社区。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firstLine="640" w:firstLineChars="200"/>
        <w:jc w:val="both"/>
        <w:textAlignment w:val="auto"/>
        <w:outlineLvl w:val="9"/>
        <w:rPr>
          <w:rFonts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  <w:t>（三）“两癌”救助项目：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已完成全市贫困“两癌”妇女的初步摸底排查工作。已建立与卫健、民政部门的协作机制，确保对象精准识别。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八、项目实施成效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  <w:t>（一）“TA·同行”性别平等进校园项目：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提升参训人员的性别平等意识与教学引导能力。推动将性别平等理念融入校园文化，营造平等、尊重的成长环境。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  <w:t>（二）社区家长学校“童·成长”父母支持计划亲职教育项目：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建立一支本土化、专业化的亲职教育师资队伍。提升家长的科学育儿能力，促进儿童全面健康成长。形成具有澄江特色的社区家庭教育服务模式，并可通过宣传片进行推广。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  <w:t>（三）“两癌”救助项目：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为受助妇女提供一定的经济支持，减轻其家庭负担。增强妇女的健康意识和战胜疾病的信心，提升妇联组织的凝聚力和影响力。</w:t>
      </w:r>
    </w:p>
    <w:sectPr>
      <w:headerReference r:id="rId3" w:type="default"/>
      <w:footerReference r:id="rId5" w:type="default"/>
      <w:headerReference r:id="rId4" w:type="even"/>
      <w:pgSz w:w="11906" w:h="16838"/>
      <w:pgMar w:top="1247" w:right="1797" w:bottom="124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宋体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Symbol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Black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F20956-621D-4E2D-8C5B-CAEFC1A8237D}"/>
  </w:font>
  <w:font w:name="Courier New">
    <w:altName w:val="Courier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altName w:val="Vrinda"/>
    <w:panose1 w:val="020B0602030504020204"/>
    <w:charset w:val="00"/>
    <w:family w:val="auto"/>
    <w:pitch w:val="default"/>
    <w:sig w:usb0="00000000" w:usb1="00000000" w:usb2="00000000" w:usb3="00000000" w:csb0="20000001" w:csb1="00000000"/>
    <w:embedRegular r:id="rId2" w:fontKey="{8A149C47-37FD-4E1F-B1E4-25EBD7B630FF}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C17CA602-7E32-410A-A3CD-779813C4959A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1557C752-9912-4541-9DA3-F1AF7B67500D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FC8F2538-3391-43C3-813D-F5AE2E94D102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6" w:fontKey="{1785A9C6-8930-4BB5-AC16-515381A5164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7C090E82-31AA-4236-9DF6-F56FE88912F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900364F7-A169-4112-A20C-08AE731061C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9" w:fontKey="{289A5D44-66D0-446C-8445-3C1014BAD6D8}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300" cy="230505"/>
              <wp:effectExtent l="0" t="0" r="0" b="0"/>
              <wp:wrapNone/>
              <wp:docPr id="4097" name="_x0000_s40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230584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4097" o:spid="_x0000_s1026" o:spt="1" style="position:absolute;left:0pt;margin-top:0pt;height:18.15pt;width:49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H5yE/DRAAAAAwEAAA8AAAAAAAAAAQAgAAAAIgAAAGRycy9kb3ducmV2LnhtbFBLAQIUABQA&#10;AAAIAIdO4kD2lcV09wEAAPgDAAAOAAAAAAAAAAEAIAAAACABAABkcnMvZTJvRG9jLnhtbFBLBQYA&#10;AAAABgAGAFkBAACJBQAAAAA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doNotSuppressIndentation/>
    <w:autofitToFirstFixedWidthCell/>
    <w:splitPgBreakAndParaMark/>
    <w:doNotVertAlignCellWithSp/>
    <w:compatSetting w:name="compatibilityMode" w:uri="http://schemas.microsoft.com/office/word" w:val="11"/>
  </w:compat>
  <w:rsids>
    <w:rsidRoot w:val="00000000"/>
    <w:rsid w:val="116E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7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5">
    <w:name w:val="heading 3"/>
    <w:basedOn w:val="1"/>
    <w:next w:val="1"/>
    <w:link w:val="18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qFormat/>
    <w:uiPriority w:val="0"/>
  </w:style>
  <w:style w:type="table" w:default="1" w:styleId="1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宋体" w:hAnsi="宋体" w:cs="宋体"/>
      <w:sz w:val="28"/>
      <w:szCs w:val="28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next w:val="1"/>
    <w:qFormat/>
    <w:uiPriority w:val="0"/>
    <w:pPr>
      <w:spacing w:after="120"/>
    </w:pPr>
  </w:style>
  <w:style w:type="paragraph" w:styleId="8">
    <w:name w:val="Balloon Text"/>
    <w:basedOn w:val="1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12">
    <w:name w:val="annotation subject"/>
    <w:basedOn w:val="6"/>
    <w:next w:val="6"/>
    <w:qFormat/>
    <w:uiPriority w:val="0"/>
    <w:rPr>
      <w:b/>
      <w:bCs/>
    </w:rPr>
  </w:style>
  <w:style w:type="character" w:styleId="15">
    <w:name w:val="annotation reference"/>
    <w:qFormat/>
    <w:uiPriority w:val="0"/>
    <w:rPr>
      <w:sz w:val="21"/>
      <w:szCs w:val="21"/>
    </w:rPr>
  </w:style>
  <w:style w:type="character" w:customStyle="1" w:styleId="16">
    <w:name w:val="heading 1 Char"/>
    <w:basedOn w:val="14"/>
    <w:link w:val="3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17">
    <w:name w:val="heading 2 Char"/>
    <w:basedOn w:val="14"/>
    <w:link w:val="4"/>
    <w:qFormat/>
    <w:uiPriority w:val="0"/>
    <w:rPr>
      <w:rFonts w:ascii="Times New Roman" w:hAnsi="Times New Roman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8">
    <w:name w:val="heading 3 Char"/>
    <w:basedOn w:val="14"/>
    <w:link w:val="5"/>
    <w:qFormat/>
    <w:uiPriority w:val="0"/>
    <w:rPr>
      <w:rFonts w:ascii="Times New Roman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19">
    <w:name w:val="Revision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font31"/>
    <w:basedOn w:val="14"/>
    <w:qFormat/>
    <w:uiPriority w:val="0"/>
    <w:rPr>
      <w:rFonts w:ascii="方正仿宋_GB18030" w:hAnsi="方正仿宋_GB18030" w:eastAsia="方正仿宋_GB18030" w:cs="方正仿宋_GB18030"/>
      <w:color w:val="000000"/>
      <w:sz w:val="22"/>
      <w:szCs w:val="22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ap="flat" cmpd="sng">
          <a:solidFill>
            <a:schemeClr val="phClr"/>
          </a:solidFill>
          <a:prstDash val="solid"/>
          <a:round/>
        </a:ln>
        <a:ln w="38100" cap="flat" cmpd="sng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blurRad="40000" dist="20000" dir="5400000" rotWithShape="0">
              <a:srgbClr val="000000">
                <a:alpha val="37647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50000" r="50000" b="5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customData xmlns="http://www.yozosoft.com.cn/officeDocument/2016/customData">
  <customProps>
    <docPr revisions="3 0 5 0 0 0 1 0 0 0 26650 1 1 1 1 1"/>
    <sectPr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52B9AA-A604-421D-8004-337A96CB8B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zhlx</Company>
  <Pages>10</Pages>
  <Words>0</Words>
  <Characters>3773</Characters>
  <Lines>0</Lines>
  <Paragraphs>99</Paragraphs>
  <TotalTime>24</TotalTime>
  <ScaleCrop>false</ScaleCrop>
  <LinksUpToDate>false</LinksUpToDate>
  <CharactersWithSpaces>5031</CharactersWithSpaces>
  <Application>WPS Office_11.8.2.12309_F1E327BC-269C-435d-A152-05C5408002CA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2012-01-07T11:13:00Z</dcterms:created>
  <dc:creator>lx</dc:creator>
  <dc:description>ZHGenApp().GetProperty("Certification")</dc:description>
  <cp:lastModifiedBy>姚雨含</cp:lastModifiedBy>
  <cp:lastPrinted>2020-02-03T08:13:00Z</cp:lastPrinted>
  <dcterms:modified xsi:type="dcterms:W3CDTF">2026-03-06T02:22:26Z</dcterms:modified>
  <dc:title>年部门预算编制说明</dc:title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CACFB5AC17F6451285113A7133E1A678</vt:lpwstr>
  </property>
</Properties>
</file>