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《澄江市2026年脱贫人口小额信贷工作实施方案》的补充通知</w:t>
      </w:r>
    </w:p>
    <w:p>
      <w:pPr>
        <w:ind w:left="0" w:leftChars="0" w:firstLine="838" w:firstLineChars="262"/>
        <w:rPr>
          <w:rFonts w:hint="eastAsia" w:ascii="方正仿宋_GBK" w:hAnsi="方正仿宋_GBK" w:eastAsia="方正仿宋_GBK" w:cs="方正仿宋_GBK"/>
          <w:sz w:val="32"/>
          <w:szCs w:val="32"/>
        </w:rPr>
      </w:pPr>
    </w:p>
    <w:p>
      <w:pPr>
        <w:ind w:left="0" w:leftChars="0" w:firstLine="838" w:firstLineChars="26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根据《云南金融监管局 云南省财政厅云南省农业农村厅 中国人民银行云南省分行关于转发金融监管总局等四部门做好帮扶小额信贷工作有关文件的通知》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云金发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4</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文件精神，结合《澄江市</w:t>
      </w:r>
      <w:r>
        <w:rPr>
          <w:rFonts w:hint="eastAsia" w:ascii="Times New Roman" w:hAnsi="Times New Roman" w:eastAsia="方正仿宋_GBK" w:cs="Times New Roman"/>
          <w:sz w:val="32"/>
          <w:szCs w:val="32"/>
          <w:lang w:eastAsia="zh-CN"/>
        </w:rPr>
        <w:t>2026</w:t>
      </w:r>
      <w:r>
        <w:rPr>
          <w:rFonts w:hint="eastAsia" w:ascii="方正仿宋_GBK" w:hAnsi="方正仿宋_GBK" w:eastAsia="方正仿宋_GBK" w:cs="方正仿宋_GBK"/>
          <w:sz w:val="32"/>
          <w:szCs w:val="32"/>
        </w:rPr>
        <w:t>年脱贫人口小额信贷工作实施方案》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澄江市农业农村便笺</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，作如下补充通知。</w:t>
      </w:r>
    </w:p>
    <w:p>
      <w:pPr>
        <w:ind w:left="0" w:leftChars="0" w:firstLine="838" w:firstLineChars="26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一、帮扶小额信贷支持对象</w:t>
      </w:r>
    </w:p>
    <w:p>
      <w:pPr>
        <w:ind w:left="0" w:leftChars="0" w:firstLine="838" w:firstLineChars="26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帮扶小额信贷支持对象为防止返贫致贫对象和需要继续帮扶的原建档立卡脱贫人口(以下简称帮扶人口)，以户为单位发放贷款。在我市帮扶人口名单确定之前，贷款支持对象按原有政策执行，支持对象为建档立卡脱贫户和监测对象。我市帮扶人口名单确定后，贷款支持</w:t>
      </w:r>
      <w:bookmarkStart w:id="0" w:name="_GoBack"/>
      <w:bookmarkEnd w:id="0"/>
      <w:r>
        <w:rPr>
          <w:rFonts w:hint="eastAsia" w:ascii="方正仿宋_GBK" w:hAnsi="方正仿宋_GBK" w:eastAsia="方正仿宋_GBK" w:cs="方正仿宋_GBK"/>
          <w:sz w:val="32"/>
          <w:szCs w:val="32"/>
        </w:rPr>
        <w:t>对象按新政策执行，支持对象为防止返贫致贫对象和需要继续帮扶的原建档立卡脱贫人口，对被调整出帮扶人口名单的借款农户，单独建立名册，留作后续贴息数据比对依据，原贷款未到期的不作追溯调整，原贷款到期后仍有融资需求的及时转为农户贷款。</w:t>
      </w:r>
    </w:p>
    <w:p>
      <w:pPr>
        <w:ind w:left="0" w:leftChars="0" w:firstLine="838" w:firstLineChars="262"/>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二、帮扶小额信贷期限</w:t>
      </w:r>
    </w:p>
    <w:p>
      <w:pPr>
        <w:ind w:left="0" w:leftChars="0" w:firstLine="838" w:firstLineChars="26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帮扶小额贷款期限为</w:t>
      </w:r>
      <w:r>
        <w:rPr>
          <w:rFonts w:hint="eastAsia" w:ascii="Times New Roman" w:hAnsi="Times New Roman" w:eastAsia="方正仿宋_GBK" w:cs="Times New Roman"/>
          <w:sz w:val="32"/>
          <w:szCs w:val="32"/>
          <w:lang w:eastAsia="zh-CN"/>
        </w:rPr>
        <w:t>3</w:t>
      </w:r>
      <w:r>
        <w:rPr>
          <w:rFonts w:hint="eastAsia" w:ascii="方正仿宋_GBK" w:hAnsi="方正仿宋_GBK" w:eastAsia="方正仿宋_GBK" w:cs="方正仿宋_GBK"/>
          <w:sz w:val="32"/>
          <w:szCs w:val="32"/>
        </w:rPr>
        <w:t>年期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以内。</w:t>
      </w:r>
    </w:p>
    <w:p>
      <w:pPr>
        <w:ind w:left="0" w:leftChars="0" w:firstLine="838" w:firstLineChars="262"/>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帮扶小额信贷贴息方式</w:t>
      </w:r>
    </w:p>
    <w:p>
      <w:pPr>
        <w:ind w:left="0" w:leftChars="0" w:firstLine="838" w:firstLineChars="26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对银行机构以不超过签订合同时的贷款市场报价利率</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eastAsia="zh-CN"/>
        </w:rPr>
        <w:t>LPR</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发放的贷款，即</w:t>
      </w:r>
      <w:r>
        <w:rPr>
          <w:rFonts w:hint="eastAsia"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rPr>
        <w:t>年期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以下贷款利率不超过1年期</w:t>
      </w:r>
      <w:r>
        <w:rPr>
          <w:rFonts w:hint="eastAsia" w:ascii="Times New Roman" w:hAnsi="Times New Roman" w:eastAsia="方正仿宋_GBK" w:cs="Times New Roman"/>
          <w:sz w:val="32"/>
          <w:szCs w:val="32"/>
          <w:lang w:eastAsia="zh-CN"/>
        </w:rPr>
        <w:t>LPR</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rPr>
        <w:t>年期至</w:t>
      </w:r>
      <w:r>
        <w:rPr>
          <w:rFonts w:hint="eastAsia" w:ascii="Times New Roman" w:hAnsi="Times New Roman" w:eastAsia="方正仿宋_GBK" w:cs="Times New Roman"/>
          <w:sz w:val="32"/>
          <w:szCs w:val="32"/>
          <w:lang w:eastAsia="zh-CN"/>
        </w:rPr>
        <w:t>3</w:t>
      </w:r>
      <w:r>
        <w:rPr>
          <w:rFonts w:hint="eastAsia" w:ascii="方正仿宋_GBK" w:hAnsi="方正仿宋_GBK" w:eastAsia="方正仿宋_GBK" w:cs="方正仿宋_GBK"/>
          <w:sz w:val="32"/>
          <w:szCs w:val="32"/>
        </w:rPr>
        <w:t>年期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贷款利率不超过5年期以上</w:t>
      </w:r>
      <w:r>
        <w:rPr>
          <w:rFonts w:hint="eastAsia" w:ascii="Times New Roman" w:hAnsi="Times New Roman" w:eastAsia="方正仿宋_GBK" w:cs="Times New Roman"/>
          <w:sz w:val="32"/>
          <w:szCs w:val="32"/>
          <w:lang w:eastAsia="zh-CN"/>
        </w:rPr>
        <w:t>LPR</w:t>
      </w:r>
      <w:r>
        <w:rPr>
          <w:rFonts w:hint="eastAsia" w:ascii="方正仿宋_GBK" w:hAnsi="方正仿宋_GBK" w:eastAsia="方正仿宋_GBK" w:cs="方正仿宋_GBK"/>
          <w:sz w:val="32"/>
          <w:szCs w:val="32"/>
        </w:rPr>
        <w:t>的贷款，通过常态化帮扶资金予以贴息。其中，中央财政通过中央常态化帮扶资金按照贷款利率的</w:t>
      </w:r>
      <w:r>
        <w:rPr>
          <w:rFonts w:hint="eastAsia" w:ascii="Times New Roman" w:hAnsi="Times New Roman" w:eastAsia="方正仿宋_GBK" w:cs="Times New Roman"/>
          <w:sz w:val="32"/>
          <w:szCs w:val="32"/>
          <w:lang w:eastAsia="zh-CN"/>
        </w:rPr>
        <w:t>70%给</w:t>
      </w:r>
      <w:r>
        <w:rPr>
          <w:rFonts w:hint="eastAsia" w:ascii="方正仿宋_GBK" w:hAnsi="方正仿宋_GBK" w:eastAsia="方正仿宋_GBK" w:cs="方正仿宋_GBK"/>
          <w:sz w:val="32"/>
          <w:szCs w:val="32"/>
        </w:rPr>
        <w:t>予贴息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中央财政贴息上限不超过</w:t>
      </w:r>
      <w:r>
        <w:rPr>
          <w:rFonts w:hint="eastAsia" w:ascii="Times New Roman" w:hAnsi="Times New Roman" w:eastAsia="方正仿宋_GBK" w:cs="Times New Roman"/>
          <w:sz w:val="32"/>
          <w:szCs w:val="32"/>
          <w:lang w:eastAsia="zh-CN"/>
        </w:rPr>
        <w:t>2.5</w:t>
      </w:r>
      <w:r>
        <w:rPr>
          <w:rFonts w:hint="eastAsia" w:ascii="方正仿宋_GBK" w:hAnsi="方正仿宋_GBK" w:eastAsia="方正仿宋_GBK" w:cs="方正仿宋_GBK"/>
          <w:sz w:val="32"/>
          <w:szCs w:val="32"/>
        </w:rPr>
        <w:t>个百分点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后，省级财政通过省级常态化帮扶资金按照贷款利率的</w:t>
      </w:r>
      <w:r>
        <w:rPr>
          <w:rFonts w:hint="eastAsia" w:ascii="Times New Roman" w:hAnsi="Times New Roman" w:eastAsia="方正仿宋_GBK" w:cs="Times New Roman"/>
          <w:sz w:val="32"/>
          <w:szCs w:val="32"/>
          <w:lang w:eastAsia="zh-CN"/>
        </w:rPr>
        <w:t>30%</w:t>
      </w:r>
      <w:r>
        <w:rPr>
          <w:rFonts w:hint="eastAsia" w:ascii="方正仿宋_GBK" w:hAnsi="方正仿宋_GBK" w:eastAsia="方正仿宋_GBK" w:cs="方正仿宋_GBK"/>
          <w:sz w:val="32"/>
          <w:szCs w:val="32"/>
        </w:rPr>
        <w:t>给予贴息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省级财政贴息上限不超过</w:t>
      </w:r>
      <w:r>
        <w:rPr>
          <w:rFonts w:hint="eastAsia" w:ascii="Times New Roman" w:hAnsi="Times New Roman" w:eastAsia="方正仿宋_GBK" w:cs="Times New Roman"/>
          <w:sz w:val="32"/>
          <w:szCs w:val="32"/>
          <w:lang w:eastAsia="zh-CN"/>
        </w:rPr>
        <w:t>1.1</w:t>
      </w:r>
      <w:r>
        <w:rPr>
          <w:rFonts w:hint="eastAsia" w:ascii="方正仿宋_GBK" w:hAnsi="方正仿宋_GBK" w:eastAsia="方正仿宋_GBK" w:cs="方正仿宋_GBK"/>
          <w:sz w:val="32"/>
          <w:szCs w:val="32"/>
        </w:rPr>
        <w:t>个百分点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。贴息资金分别从中央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省级常态化帮扶资金中统筹安排，超过财政贴息上限的利息，由贷款农户承担。</w:t>
      </w:r>
    </w:p>
    <w:p>
      <w:pPr>
        <w:ind w:left="0" w:leftChars="0" w:firstLine="838" w:firstLineChars="262"/>
        <w:rPr>
          <w:rFonts w:hint="eastAsia"/>
        </w:rPr>
      </w:pPr>
      <w:r>
        <w:rPr>
          <w:rFonts w:hint="eastAsia" w:ascii="方正仿宋_GBK" w:hAnsi="方正仿宋_GBK" w:eastAsia="方正仿宋_GBK" w:cs="方正仿宋_GBK"/>
          <w:sz w:val="32"/>
          <w:szCs w:val="32"/>
        </w:rPr>
        <w:t>对于</w:t>
      </w:r>
      <w:r>
        <w:rPr>
          <w:rFonts w:hint="eastAsia" w:ascii="Times New Roman" w:hAnsi="Times New Roman" w:eastAsia="方正仿宋_GBK" w:cs="Times New Roman"/>
          <w:sz w:val="32"/>
          <w:szCs w:val="32"/>
          <w:lang w:eastAsia="zh-CN"/>
        </w:rPr>
        <w:t>2026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eastAsia="zh-CN"/>
        </w:rPr>
        <w:t>2</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eastAsia="zh-CN"/>
        </w:rPr>
        <w:t>24</w:t>
      </w:r>
      <w:r>
        <w:rPr>
          <w:rFonts w:hint="eastAsia" w:ascii="方正仿宋_GBK" w:hAnsi="方正仿宋_GBK" w:eastAsia="方正仿宋_GBK" w:cs="方正仿宋_GBK"/>
          <w:sz w:val="32"/>
          <w:szCs w:val="32"/>
        </w:rPr>
        <w:t>日前签订的脱贫人口小额信贷合同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含续贷、展期合同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按原有贴息政策执行、贴息贷款额度上限为</w:t>
      </w:r>
      <w:r>
        <w:rPr>
          <w:rFonts w:hint="eastAsia" w:ascii="Times New Roman" w:hAnsi="Times New Roman" w:eastAsia="方正仿宋_GBK" w:cs="Times New Roman"/>
          <w:sz w:val="32"/>
          <w:szCs w:val="32"/>
          <w:lang w:eastAsia="zh-CN"/>
        </w:rPr>
        <w:t>5</w:t>
      </w:r>
      <w:r>
        <w:rPr>
          <w:rFonts w:hint="eastAsia" w:ascii="方正仿宋_GBK" w:hAnsi="方正仿宋_GBK" w:eastAsia="方正仿宋_GBK" w:cs="方正仿宋_GBK"/>
          <w:sz w:val="32"/>
          <w:szCs w:val="32"/>
        </w:rPr>
        <w:t>万元。对于</w:t>
      </w:r>
      <w:r>
        <w:rPr>
          <w:rFonts w:hint="eastAsia" w:ascii="Times New Roman" w:hAnsi="Times New Roman" w:eastAsia="方正仿宋_GBK" w:cs="Times New Roman"/>
          <w:sz w:val="32"/>
          <w:szCs w:val="32"/>
          <w:lang w:eastAsia="zh-CN"/>
        </w:rPr>
        <w:t>2026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eastAsia="zh-CN"/>
        </w:rPr>
        <w:t>2</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eastAsia="zh-CN"/>
        </w:rPr>
        <w:t>24</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后签订的贷款合同，贴息贷款额度原则上以</w:t>
      </w:r>
      <w:r>
        <w:rPr>
          <w:rFonts w:hint="eastAsia" w:ascii="Times New Roman" w:hAnsi="Times New Roman" w:eastAsia="方正仿宋_GBK" w:cs="Times New Roman"/>
          <w:sz w:val="32"/>
          <w:szCs w:val="32"/>
          <w:lang w:eastAsia="zh-CN"/>
        </w:rPr>
        <w:t>5</w:t>
      </w:r>
      <w:r>
        <w:rPr>
          <w:rFonts w:hint="eastAsia" w:ascii="方正仿宋_GBK" w:hAnsi="方正仿宋_GBK" w:eastAsia="方正仿宋_GBK" w:cs="方正仿宋_GBK"/>
          <w:sz w:val="32"/>
          <w:szCs w:val="32"/>
        </w:rPr>
        <w:t>万元为上限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其中，对于扩大生产经营规模、购买农用设施设备、开展设施农业经营等确有大额生产经营支出需要的借款农户，贴息贷款额度上限可适当从</w:t>
      </w:r>
      <w:r>
        <w:rPr>
          <w:rFonts w:hint="eastAsia" w:ascii="Times New Roman" w:hAnsi="Times New Roman" w:eastAsia="方正仿宋_GBK" w:cs="Times New Roman"/>
          <w:sz w:val="32"/>
          <w:szCs w:val="32"/>
          <w:lang w:eastAsia="zh-CN"/>
        </w:rPr>
        <w:t>5</w:t>
      </w:r>
      <w:r>
        <w:rPr>
          <w:rFonts w:hint="eastAsia" w:ascii="方正仿宋_GBK" w:hAnsi="方正仿宋_GBK" w:eastAsia="方正仿宋_GBK" w:cs="方正仿宋_GBK"/>
          <w:sz w:val="32"/>
          <w:szCs w:val="32"/>
        </w:rPr>
        <w:t>万元提高到</w:t>
      </w:r>
      <w:r>
        <w:rPr>
          <w:rFonts w:hint="eastAsia" w:ascii="Times New Roman" w:hAnsi="Times New Roman" w:eastAsia="方正仿宋_GBK" w:cs="Times New Roman"/>
          <w:sz w:val="32"/>
          <w:szCs w:val="32"/>
          <w:lang w:eastAsia="zh-CN"/>
        </w:rPr>
        <w:t>10</w:t>
      </w:r>
      <w:r>
        <w:rPr>
          <w:rFonts w:hint="eastAsia" w:ascii="方正仿宋_GBK" w:hAnsi="方正仿宋_GBK" w:eastAsia="方正仿宋_GBK" w:cs="方正仿宋_GBK"/>
          <w:sz w:val="32"/>
          <w:szCs w:val="32"/>
        </w:rPr>
        <w:t>万元。</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700C1"/>
    <w:rsid w:val="5A256A63"/>
    <w:rsid w:val="6D3700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eastAsia="仿宋_GB2312"/>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2</Pages>
  <Words>0</Words>
  <Characters>0</Characters>
  <Lines>0</Lines>
  <Paragraphs>0</Paragraphs>
  <TotalTime>7</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2026-07-03T07:41:00Z</dcterms:created>
  <dc:creator>Administrator</dc:creator>
  <cp:lastModifiedBy>Administrator</cp:lastModifiedBy>
  <dcterms:modified xsi:type="dcterms:W3CDTF">2026-07-03T08:52:24Z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99EAA931837847E8938533F55691293E</vt:lpwstr>
  </property>
</Properties>
</file>