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auto"/>
        <w:rPr>
          <w:rFonts w:hint="default" w:ascii="Times New Roman" w:hAnsi="Times New Roman" w:eastAsia="方正小标宋_GBK" w:cs="Times New Roman"/>
          <w:sz w:val="44"/>
          <w:szCs w:val="44"/>
          <w:highlight w:val="none"/>
          <w:lang w:val="en-US" w:eastAsia="zh-CN"/>
        </w:rPr>
      </w:pPr>
      <w:r>
        <w:rPr>
          <w:rFonts w:hint="default" w:ascii="Times New Roman" w:hAnsi="Times New Roman" w:eastAsia="方正小标宋_GBK" w:cs="Times New Roman"/>
          <w:sz w:val="44"/>
          <w:szCs w:val="44"/>
          <w:lang w:eastAsia="zh-CN"/>
        </w:rPr>
        <w:t>澄江市</w:t>
      </w:r>
      <w:r>
        <w:rPr>
          <w:rFonts w:hint="default" w:ascii="Times New Roman" w:hAnsi="Times New Roman" w:eastAsia="方正小标宋_GBK" w:cs="Times New Roman"/>
          <w:sz w:val="44"/>
          <w:szCs w:val="44"/>
        </w:rPr>
        <w:t>20</w:t>
      </w:r>
      <w:r>
        <w:rPr>
          <w:rFonts w:hint="default" w:ascii="Times New Roman" w:hAnsi="Times New Roman" w:eastAsia="方正小标宋_GBK" w:cs="Times New Roman"/>
          <w:sz w:val="44"/>
          <w:szCs w:val="44"/>
          <w:lang w:val="en-US" w:eastAsia="zh-CN"/>
        </w:rPr>
        <w:t>26</w:t>
      </w:r>
      <w:r>
        <w:rPr>
          <w:rFonts w:hint="default" w:ascii="Times New Roman" w:hAnsi="Times New Roman" w:eastAsia="方正小标宋_GBK" w:cs="Times New Roman"/>
          <w:sz w:val="44"/>
          <w:szCs w:val="44"/>
        </w:rPr>
        <w:t>年</w:t>
      </w:r>
      <w:r>
        <w:rPr>
          <w:rFonts w:hint="default" w:ascii="Times New Roman" w:hAnsi="Times New Roman" w:eastAsia="方正小标宋_GBK" w:cs="Times New Roman"/>
          <w:sz w:val="44"/>
          <w:szCs w:val="44"/>
          <w:lang w:val="en-US" w:eastAsia="zh-CN"/>
        </w:rPr>
        <w:t>中高等职业学校</w:t>
      </w:r>
      <w:r>
        <w:rPr>
          <w:rFonts w:hint="default" w:ascii="Times New Roman" w:hAnsi="Times New Roman" w:eastAsia="方正小标宋_GBK" w:cs="Times New Roman"/>
          <w:sz w:val="44"/>
          <w:szCs w:val="44"/>
          <w:highlight w:val="none"/>
          <w:lang w:val="en-US" w:eastAsia="zh-CN"/>
        </w:rPr>
        <w:t>帮扶对象</w:t>
      </w:r>
    </w:p>
    <w:p>
      <w:pPr>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lang w:val="en-US" w:eastAsia="zh-CN"/>
        </w:rPr>
        <w:t>经济困难学生生活补助项目</w:t>
      </w:r>
      <w:r>
        <w:rPr>
          <w:rFonts w:hint="default" w:ascii="Times New Roman" w:hAnsi="Times New Roman" w:eastAsia="方正小标宋_GBK" w:cs="Times New Roman"/>
          <w:sz w:val="44"/>
          <w:szCs w:val="44"/>
          <w:highlight w:val="none"/>
        </w:rPr>
        <w:t>实施方案</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40" w:firstLineChars="200"/>
        <w:textAlignment w:val="auto"/>
        <w:rPr>
          <w:rFonts w:hint="default" w:ascii="Times New Roman" w:hAnsi="Times New Roman" w:eastAsia="方正仿宋_GBK" w:cs="Times New Roman"/>
          <w:highlight w:val="none"/>
        </w:rPr>
      </w:pPr>
    </w:p>
    <w:p>
      <w:pPr>
        <w:keepNext w:val="0"/>
        <w:keepLines w:val="0"/>
        <w:pageBreakBefore w:val="0"/>
        <w:widowControl w:val="0"/>
        <w:kinsoku/>
        <w:wordWrap/>
        <w:overflowPunct w:val="0"/>
        <w:topLinePunct w:val="0"/>
        <w:autoSpaceDE/>
        <w:autoSpaceDN/>
        <w:bidi w:val="0"/>
        <w:adjustRightInd w:val="0"/>
        <w:snapToGrid w:val="0"/>
        <w:spacing w:line="590" w:lineRule="exact"/>
        <w:ind w:firstLine="640" w:firstLineChars="200"/>
        <w:textAlignment w:val="auto"/>
        <w:rPr>
          <w:rFonts w:hint="default" w:ascii="Times New Roman" w:hAnsi="Times New Roman" w:eastAsia="方正仿宋_GBK" w:cs="Times New Roman"/>
          <w:highlight w:val="none"/>
        </w:rPr>
      </w:pPr>
      <w:r>
        <w:rPr>
          <w:rFonts w:hint="default" w:ascii="Times New Roman" w:hAnsi="Times New Roman" w:eastAsia="方正仿宋_GBK" w:cs="Times New Roman"/>
          <w:highlight w:val="none"/>
          <w:lang w:val="en-US" w:eastAsia="zh-CN"/>
        </w:rPr>
        <w:t>为进一步做好“雨露计划”工作，支持防止返贫致贫对象、继续帮扶的脱贫人口（以下简称帮扶对象）新成长劳动力实现更高质量就业创业，根据《关于加强雨露计划支持农村贫困家庭新成长劳动力接受职业教育的意见》（国开办发﹝2015﹞19号）、《关于印发“雨露计划+”就业促进行动实施方案的通知》（国乡振司发﹝2022﹞6号）、《云南省惠民惠农财政补贴资金“一卡通”发放管理试行办法》（云财办﹝2022﹞22号）和《云南省乡村振兴局 云南省教育厅 云南省人力资源和社会保障厅关于进一步做好雨露计划工作的通知》（云乡振发﹝2022﹞51号）文件精神，切实开展好澄江市“雨露计划”帮扶助学工作，</w:t>
      </w:r>
      <w:r>
        <w:rPr>
          <w:rFonts w:hint="default" w:ascii="Times New Roman" w:hAnsi="Times New Roman" w:eastAsia="方正仿宋_GBK" w:cs="Times New Roman"/>
          <w:highlight w:val="none"/>
          <w:lang w:eastAsia="zh-CN"/>
        </w:rPr>
        <w:t>特制定本实施方案。</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40" w:firstLineChars="200"/>
        <w:textAlignment w:val="auto"/>
        <w:rPr>
          <w:rFonts w:hint="default" w:ascii="Times New Roman" w:hAnsi="Times New Roman" w:eastAsia="方正黑体_GBK" w:cs="Times New Roman"/>
          <w:highlight w:val="none"/>
        </w:rPr>
      </w:pPr>
      <w:r>
        <w:rPr>
          <w:rFonts w:hint="default" w:ascii="Times New Roman" w:hAnsi="Times New Roman" w:eastAsia="方正黑体_GBK" w:cs="Times New Roman"/>
          <w:highlight w:val="none"/>
        </w:rPr>
        <w:t>一、项目建设</w:t>
      </w:r>
      <w:r>
        <w:rPr>
          <w:rFonts w:hint="default" w:ascii="Times New Roman" w:hAnsi="Times New Roman" w:eastAsia="方正黑体_GBK" w:cs="Times New Roman"/>
          <w:highlight w:val="none"/>
          <w:lang w:val="en-US" w:eastAsia="zh-CN"/>
        </w:rPr>
        <w:t>背景</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40" w:firstLineChars="200"/>
        <w:textAlignment w:val="auto"/>
        <w:rPr>
          <w:rFonts w:hint="default" w:ascii="Times New Roman" w:hAnsi="Times New Roman" w:eastAsia="方正仿宋_GBK" w:cs="Times New Roman"/>
          <w:highlight w:val="none"/>
        </w:rPr>
      </w:pPr>
      <w:r>
        <w:rPr>
          <w:rFonts w:hint="default" w:ascii="Times New Roman" w:hAnsi="Times New Roman" w:eastAsia="方正仿宋_GBK" w:cs="Times New Roman"/>
          <w:highlight w:val="none"/>
          <w:lang w:eastAsia="zh-CN"/>
        </w:rPr>
        <w:t>教育</w:t>
      </w:r>
      <w:r>
        <w:rPr>
          <w:rFonts w:hint="default" w:ascii="Times New Roman" w:hAnsi="Times New Roman" w:eastAsia="方正仿宋_GBK" w:cs="Times New Roman"/>
          <w:highlight w:val="none"/>
          <w:lang w:val="en-US" w:eastAsia="zh-CN"/>
        </w:rPr>
        <w:t>帮扶</w:t>
      </w:r>
      <w:r>
        <w:rPr>
          <w:rFonts w:hint="default" w:ascii="Times New Roman" w:hAnsi="Times New Roman" w:eastAsia="方正仿宋_GBK" w:cs="Times New Roman"/>
          <w:highlight w:val="none"/>
          <w:lang w:eastAsia="zh-CN"/>
        </w:rPr>
        <w:t>是</w:t>
      </w:r>
      <w:r>
        <w:rPr>
          <w:rFonts w:hint="default" w:ascii="Times New Roman" w:hAnsi="Times New Roman" w:eastAsia="方正仿宋_GBK" w:cs="Times New Roman"/>
          <w:highlight w:val="none"/>
          <w:lang w:val="en-US" w:eastAsia="zh-CN"/>
        </w:rPr>
        <w:t>常态化帮扶</w:t>
      </w:r>
      <w:r>
        <w:rPr>
          <w:rFonts w:hint="default" w:ascii="Times New Roman" w:hAnsi="Times New Roman" w:eastAsia="方正仿宋_GBK" w:cs="Times New Roman"/>
          <w:highlight w:val="none"/>
          <w:lang w:eastAsia="zh-CN"/>
        </w:rPr>
        <w:t>的</w:t>
      </w:r>
      <w:r>
        <w:rPr>
          <w:rFonts w:hint="default" w:ascii="Times New Roman" w:hAnsi="Times New Roman" w:eastAsia="方正仿宋_GBK" w:cs="Times New Roman"/>
          <w:highlight w:val="none"/>
          <w:lang w:val="en-US" w:eastAsia="zh-CN"/>
        </w:rPr>
        <w:t>一项重要举措</w:t>
      </w:r>
      <w:r>
        <w:rPr>
          <w:rFonts w:hint="default" w:ascii="Times New Roman" w:hAnsi="Times New Roman" w:eastAsia="方正仿宋_GBK" w:cs="Times New Roman"/>
          <w:highlight w:val="none"/>
          <w:lang w:eastAsia="zh-CN"/>
        </w:rPr>
        <w:t>，对</w:t>
      </w:r>
      <w:r>
        <w:rPr>
          <w:rFonts w:hint="default" w:ascii="Times New Roman" w:hAnsi="Times New Roman" w:eastAsia="方正仿宋_GBK" w:cs="Times New Roman"/>
          <w:highlight w:val="none"/>
          <w:lang w:val="en-US" w:eastAsia="zh-CN"/>
        </w:rPr>
        <w:t>帮扶对象</w:t>
      </w:r>
      <w:r>
        <w:rPr>
          <w:rFonts w:hint="default" w:ascii="Times New Roman" w:hAnsi="Times New Roman" w:eastAsia="方正仿宋_GBK" w:cs="Times New Roman"/>
          <w:highlight w:val="none"/>
          <w:lang w:eastAsia="zh-CN"/>
        </w:rPr>
        <w:t>在校</w:t>
      </w:r>
      <w:r>
        <w:rPr>
          <w:rFonts w:hint="default" w:ascii="Times New Roman" w:hAnsi="Times New Roman" w:eastAsia="方正仿宋_GBK" w:cs="Times New Roman"/>
          <w:highlight w:val="none"/>
          <w:lang w:val="en-US" w:eastAsia="zh-CN"/>
        </w:rPr>
        <w:t>接受中高等职业教育学生进行补助，可为我市帮扶对象新成长劳动力接受职业教育创造条件，进一步提高帮扶对象劳动力素质，加快帮扶对象致富步伐，为我市常态化帮扶目标任务顺利实现提供坚强保障。</w:t>
      </w:r>
    </w:p>
    <w:p>
      <w:pPr>
        <w:keepNext w:val="0"/>
        <w:keepLines w:val="0"/>
        <w:pageBreakBefore w:val="0"/>
        <w:widowControl w:val="0"/>
        <w:numPr>
          <w:ilvl w:val="0"/>
          <w:numId w:val="0"/>
        </w:numPr>
        <w:kinsoku/>
        <w:wordWrap/>
        <w:overflowPunct/>
        <w:topLinePunct w:val="0"/>
        <w:autoSpaceDE/>
        <w:autoSpaceDN/>
        <w:bidi w:val="0"/>
        <w:adjustRightInd/>
        <w:spacing w:line="590" w:lineRule="exact"/>
        <w:ind w:left="0" w:leftChars="0" w:right="0" w:rightChars="0" w:firstLine="640" w:firstLineChars="200"/>
        <w:jc w:val="both"/>
        <w:textAlignment w:val="auto"/>
        <w:outlineLvl w:val="9"/>
        <w:rPr>
          <w:rFonts w:hint="default" w:ascii="Times New Roman" w:hAnsi="Times New Roman" w:eastAsia="方正黑体_GBK" w:cs="Times New Roman"/>
          <w:kern w:val="0"/>
          <w:sz w:val="32"/>
          <w:szCs w:val="32"/>
          <w:highlight w:val="none"/>
          <w:lang w:val="en-US" w:eastAsia="zh-CN"/>
        </w:rPr>
      </w:pPr>
      <w:r>
        <w:rPr>
          <w:rFonts w:hint="default" w:ascii="Times New Roman" w:hAnsi="Times New Roman" w:eastAsia="方正黑体_GBK" w:cs="Times New Roman"/>
          <w:kern w:val="0"/>
          <w:sz w:val="32"/>
          <w:szCs w:val="32"/>
          <w:highlight w:val="none"/>
          <w:lang w:val="en-US" w:eastAsia="zh-CN"/>
        </w:rPr>
        <w:t>二、项目资金来源</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澄江市2026年春季学期及秋季学期“雨露计划”所需资金由中央及省级以上财政常态化帮扶资金安排。</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40" w:firstLineChars="200"/>
        <w:textAlignment w:val="auto"/>
        <w:rPr>
          <w:rFonts w:hint="default" w:ascii="Times New Roman" w:hAnsi="Times New Roman" w:eastAsia="方正仿宋_GBK" w:cs="Times New Roman"/>
          <w:color w:val="auto"/>
          <w:highlight w:val="none"/>
          <w:lang w:val="en-US" w:eastAsia="zh-CN"/>
        </w:rPr>
      </w:pPr>
      <w:r>
        <w:rPr>
          <w:rFonts w:hint="default" w:ascii="Times New Roman" w:hAnsi="Times New Roman" w:eastAsia="方正仿宋_GBK" w:cs="Times New Roman"/>
          <w:color w:val="auto"/>
          <w:highlight w:val="none"/>
          <w:lang w:val="en-US" w:eastAsia="zh-CN"/>
        </w:rPr>
        <w:t>根据学年在校学生实际数量规划资金投入金额。</w:t>
      </w:r>
      <w:r>
        <w:rPr>
          <w:rFonts w:hint="default" w:ascii="Times New Roman" w:hAnsi="Times New Roman" w:eastAsia="方正仿宋_GBK" w:cs="Times New Roman"/>
          <w:b w:val="0"/>
          <w:bCs w:val="0"/>
          <w:color w:val="auto"/>
          <w:kern w:val="2"/>
          <w:sz w:val="32"/>
          <w:szCs w:val="32"/>
          <w:highlight w:val="none"/>
          <w:lang w:val="en-US" w:eastAsia="zh-CN" w:bidi="ar"/>
        </w:rPr>
        <w:t>澄江市2026年中高等职业学校帮扶对象经济困难学生生活补助项目</w:t>
      </w:r>
      <w:r>
        <w:rPr>
          <w:rFonts w:hint="default" w:ascii="Times New Roman" w:hAnsi="Times New Roman" w:eastAsia="方正仿宋_GBK" w:cs="Times New Roman"/>
          <w:b w:val="0"/>
          <w:bCs w:val="0"/>
          <w:color w:val="auto"/>
          <w:sz w:val="32"/>
          <w:szCs w:val="32"/>
          <w:highlight w:val="none"/>
          <w:lang w:val="en-US" w:eastAsia="zh-CN"/>
        </w:rPr>
        <w:t>初步核实全市拟补助对象</w:t>
      </w:r>
      <w:r>
        <w:rPr>
          <w:rFonts w:hint="eastAsia" w:ascii="Times New Roman" w:hAnsi="Times New Roman" w:eastAsia="方正仿宋_GBK" w:cs="Times New Roman"/>
          <w:b w:val="0"/>
          <w:bCs w:val="0"/>
          <w:color w:val="auto"/>
          <w:sz w:val="32"/>
          <w:szCs w:val="32"/>
          <w:highlight w:val="none"/>
          <w:lang w:val="en-US" w:eastAsia="zh-CN"/>
        </w:rPr>
        <w:t>480</w:t>
      </w:r>
      <w:r>
        <w:rPr>
          <w:rFonts w:hint="default" w:ascii="Times New Roman" w:hAnsi="Times New Roman" w:eastAsia="方正仿宋_GBK" w:cs="Times New Roman"/>
          <w:b w:val="0"/>
          <w:bCs w:val="0"/>
          <w:color w:val="auto"/>
          <w:sz w:val="32"/>
          <w:szCs w:val="32"/>
          <w:highlight w:val="none"/>
          <w:lang w:val="en-US" w:eastAsia="zh-CN"/>
        </w:rPr>
        <w:t>人次</w:t>
      </w:r>
      <w:r>
        <w:rPr>
          <w:rFonts w:hint="default" w:ascii="Times New Roman" w:hAnsi="Times New Roman" w:eastAsia="方正仿宋_GBK" w:cs="Times New Roman"/>
          <w:b w:val="0"/>
          <w:bCs w:val="0"/>
          <w:color w:val="auto"/>
          <w:kern w:val="2"/>
          <w:sz w:val="32"/>
          <w:szCs w:val="32"/>
          <w:highlight w:val="none"/>
          <w:lang w:val="en-US" w:eastAsia="zh-CN" w:bidi="ar"/>
        </w:rPr>
        <w:t>，全年补助资金一次性预算，分春秋学期2次发放。澄江市2026年中高等职业学校帮扶对象经济困难学生生活补助项目</w:t>
      </w:r>
      <w:r>
        <w:rPr>
          <w:rFonts w:hint="default" w:ascii="Times New Roman" w:hAnsi="Times New Roman" w:eastAsia="方正仿宋_GBK" w:cs="Times New Roman"/>
          <w:b w:val="0"/>
          <w:bCs w:val="0"/>
          <w:color w:val="auto"/>
          <w:highlight w:val="none"/>
          <w:lang w:val="en-US" w:eastAsia="zh-CN" w:bidi="ar"/>
        </w:rPr>
        <w:t>预算支出</w:t>
      </w:r>
      <w:r>
        <w:rPr>
          <w:rFonts w:hint="eastAsia" w:ascii="Times New Roman" w:hAnsi="Times New Roman" w:eastAsia="方正仿宋_GBK" w:cs="Times New Roman"/>
          <w:b w:val="0"/>
          <w:bCs w:val="0"/>
          <w:color w:val="auto"/>
          <w:highlight w:val="none"/>
          <w:shd w:val="clear"/>
          <w:lang w:val="en-US" w:eastAsia="zh-CN" w:bidi="ar"/>
        </w:rPr>
        <w:t>110</w:t>
      </w:r>
      <w:r>
        <w:rPr>
          <w:rFonts w:hint="default" w:ascii="Times New Roman" w:hAnsi="Times New Roman" w:eastAsia="方正仿宋_GBK" w:cs="Times New Roman"/>
          <w:b w:val="0"/>
          <w:bCs w:val="0"/>
          <w:color w:val="auto"/>
          <w:highlight w:val="none"/>
          <w:shd w:val="clear"/>
          <w:lang w:val="en-US" w:eastAsia="zh-CN" w:bidi="ar"/>
        </w:rPr>
        <w:t>万元</w:t>
      </w:r>
      <w:r>
        <w:rPr>
          <w:rFonts w:hint="default" w:ascii="Times New Roman" w:hAnsi="Times New Roman" w:eastAsia="方正仿宋_GBK" w:cs="Times New Roman"/>
          <w:b w:val="0"/>
          <w:bCs w:val="0"/>
          <w:color w:val="auto"/>
          <w:highlight w:val="none"/>
          <w:lang w:val="en-US" w:eastAsia="zh-CN" w:bidi="ar"/>
        </w:rPr>
        <w:t>，</w:t>
      </w:r>
      <w:r>
        <w:rPr>
          <w:rFonts w:hint="default" w:ascii="Times New Roman" w:hAnsi="Times New Roman" w:eastAsia="方正仿宋_GBK" w:cs="Times New Roman"/>
          <w:b w:val="0"/>
          <w:bCs w:val="0"/>
          <w:color w:val="auto"/>
          <w:highlight w:val="none"/>
          <w:shd w:val="clear" w:color="auto" w:fill="auto"/>
          <w:lang w:val="en-US" w:eastAsia="zh-CN"/>
        </w:rPr>
        <w:t>通过云南省惠民惠农财政补贴资金“一卡通”管理平台直接发放到户</w:t>
      </w:r>
      <w:r>
        <w:rPr>
          <w:rFonts w:hint="default" w:ascii="Times New Roman" w:hAnsi="Times New Roman" w:eastAsia="方正仿宋_GBK" w:cs="Times New Roman"/>
          <w:b w:val="0"/>
          <w:bCs w:val="0"/>
          <w:color w:val="auto"/>
          <w:highlight w:val="none"/>
          <w:lang w:val="en-US" w:eastAsia="zh-CN" w:bidi="ar"/>
        </w:rPr>
        <w:t>。</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40" w:firstLineChars="200"/>
        <w:textAlignment w:val="auto"/>
        <w:rPr>
          <w:rFonts w:hint="default" w:ascii="Times New Roman" w:hAnsi="Times New Roman" w:eastAsia="方正黑体_GBK" w:cs="Times New Roman"/>
          <w:highlight w:val="none"/>
        </w:rPr>
      </w:pPr>
      <w:r>
        <w:rPr>
          <w:rFonts w:hint="default" w:ascii="Times New Roman" w:hAnsi="Times New Roman" w:eastAsia="方正黑体_GBK" w:cs="Times New Roman"/>
          <w:highlight w:val="none"/>
          <w:lang w:val="en-US" w:eastAsia="zh-CN"/>
        </w:rPr>
        <w:t>三、</w:t>
      </w:r>
      <w:r>
        <w:rPr>
          <w:rFonts w:hint="default" w:ascii="Times New Roman" w:hAnsi="Times New Roman" w:eastAsia="方正黑体_GBK" w:cs="Times New Roman"/>
          <w:highlight w:val="none"/>
        </w:rPr>
        <w:t>项目</w:t>
      </w:r>
      <w:r>
        <w:rPr>
          <w:rFonts w:hint="default" w:ascii="Times New Roman" w:hAnsi="Times New Roman" w:eastAsia="方正黑体_GBK" w:cs="Times New Roman"/>
          <w:highlight w:val="none"/>
          <w:lang w:val="en-US" w:eastAsia="zh-CN"/>
        </w:rPr>
        <w:t>补助</w:t>
      </w:r>
      <w:r>
        <w:rPr>
          <w:rFonts w:hint="default" w:ascii="Times New Roman" w:hAnsi="Times New Roman" w:eastAsia="方正黑体_GBK" w:cs="Times New Roman"/>
          <w:highlight w:val="none"/>
        </w:rPr>
        <w:t>对象</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40" w:firstLineChars="200"/>
        <w:textAlignment w:val="auto"/>
        <w:rPr>
          <w:rFonts w:hint="default" w:ascii="Times New Roman" w:hAnsi="Times New Roman" w:eastAsia="方正仿宋_GBK" w:cs="Times New Roman"/>
          <w:highlight w:val="none"/>
          <w:lang w:eastAsia="zh-CN"/>
        </w:rPr>
      </w:pPr>
      <w:r>
        <w:rPr>
          <w:rFonts w:hint="default" w:ascii="Times New Roman" w:hAnsi="Times New Roman" w:eastAsia="方正仿宋_GBK" w:cs="Times New Roman"/>
          <w:highlight w:val="none"/>
          <w:lang w:val="en-US" w:eastAsia="zh-CN"/>
        </w:rPr>
        <w:t>“雨露计划”职业教育助学补助对象为帮扶对象在校接受中、高等职业教育具有正式学籍的新成长劳动力</w:t>
      </w:r>
      <w:r>
        <w:rPr>
          <w:rFonts w:hint="default" w:ascii="Times New Roman" w:hAnsi="Times New Roman" w:eastAsia="方正仿宋_GBK" w:cs="Times New Roman"/>
          <w:color w:val="auto"/>
          <w:highlight w:val="none"/>
          <w:shd w:val="clear" w:color="auto" w:fill="auto"/>
          <w:lang w:eastAsia="zh-CN"/>
        </w:rPr>
        <w:t>。</w:t>
      </w:r>
      <w:r>
        <w:rPr>
          <w:rFonts w:hint="default" w:ascii="Times New Roman" w:hAnsi="Times New Roman" w:eastAsia="方正仿宋_GBK" w:cs="Times New Roman"/>
          <w:color w:val="auto"/>
          <w:highlight w:val="none"/>
          <w:shd w:val="clear" w:color="auto" w:fill="auto"/>
          <w:lang w:val="en-US" w:eastAsia="zh-CN"/>
        </w:rPr>
        <w:t>中等职业教育包括全日制普通中专、职业高中、技工院校等；高等职业教育包括全日制普通大专、高职院校、技师学院、职业本科院校等。正式学籍是指学生在教育部中、高等职业教育学籍管理系统和人社部全国技工院校信息管理系统中注册的正式学籍。</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40" w:firstLineChars="200"/>
        <w:textAlignment w:val="auto"/>
        <w:rPr>
          <w:rFonts w:hint="default" w:ascii="Times New Roman" w:hAnsi="Times New Roman" w:eastAsia="方正楷体_GBK" w:cs="Times New Roman"/>
          <w:highlight w:val="none"/>
          <w:lang w:eastAsia="zh-CN"/>
        </w:rPr>
      </w:pPr>
      <w:r>
        <w:rPr>
          <w:rFonts w:hint="default" w:ascii="Times New Roman" w:hAnsi="Times New Roman" w:eastAsia="方正黑体_GBK" w:cs="Times New Roman"/>
          <w:highlight w:val="none"/>
          <w:lang w:val="en-US" w:eastAsia="zh-CN"/>
        </w:rPr>
        <w:t>四、</w:t>
      </w:r>
      <w:r>
        <w:rPr>
          <w:rFonts w:hint="default" w:ascii="Times New Roman" w:hAnsi="Times New Roman" w:eastAsia="方正黑体_GBK" w:cs="Times New Roman"/>
          <w:highlight w:val="none"/>
        </w:rPr>
        <w:t>项目</w:t>
      </w:r>
      <w:r>
        <w:rPr>
          <w:rFonts w:hint="default" w:ascii="Times New Roman" w:hAnsi="Times New Roman" w:eastAsia="方正黑体_GBK" w:cs="Times New Roman"/>
          <w:highlight w:val="none"/>
          <w:lang w:val="en-US" w:eastAsia="zh-CN"/>
        </w:rPr>
        <w:t>补助时限</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40" w:firstLineChars="200"/>
        <w:textAlignment w:val="auto"/>
        <w:rPr>
          <w:rFonts w:hint="default" w:ascii="Times New Roman" w:hAnsi="Times New Roman" w:eastAsia="方正仿宋_GBK" w:cs="Times New Roman"/>
          <w:color w:val="auto"/>
          <w:highlight w:val="none"/>
          <w:shd w:val="clear" w:color="auto" w:fill="auto"/>
          <w:lang w:eastAsia="zh-CN"/>
        </w:rPr>
      </w:pPr>
      <w:r>
        <w:rPr>
          <w:rFonts w:hint="default" w:ascii="Times New Roman" w:hAnsi="Times New Roman" w:eastAsia="方正仿宋_GBK" w:cs="Times New Roman"/>
          <w:highlight w:val="none"/>
          <w:lang w:val="en-US" w:eastAsia="zh-CN"/>
        </w:rPr>
        <w:t>帮扶对象新成长劳动力接受职业教育在校学习期间，新识别的防止返贫致贫对象学生从正式纳入帮扶的当学期开始落实补助至返贫致贫风险稳定消除当前学年，若正式纳入帮扶的时间为寒暑假，则从下一学期开始落实补助至返贫致贫风险稳定消除当前学年。</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40" w:firstLineChars="200"/>
        <w:textAlignment w:val="auto"/>
        <w:rPr>
          <w:rFonts w:hint="default" w:ascii="Times New Roman" w:hAnsi="Times New Roman" w:eastAsia="方正黑体_GBK" w:cs="Times New Roman"/>
          <w:highlight w:val="none"/>
          <w:lang w:eastAsia="zh-CN"/>
        </w:rPr>
      </w:pPr>
      <w:r>
        <w:rPr>
          <w:rFonts w:hint="default" w:ascii="Times New Roman" w:hAnsi="Times New Roman" w:eastAsia="方正黑体_GBK" w:cs="Times New Roman"/>
          <w:highlight w:val="none"/>
          <w:lang w:val="en-US" w:eastAsia="zh-CN"/>
        </w:rPr>
        <w:t>五、项目补助标准</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40" w:firstLineChars="200"/>
        <w:textAlignment w:val="auto"/>
        <w:rPr>
          <w:rFonts w:hint="default" w:ascii="Times New Roman" w:hAnsi="Times New Roman" w:eastAsia="方正仿宋_GBK" w:cs="Times New Roman"/>
          <w:highlight w:val="none"/>
        </w:rPr>
      </w:pPr>
      <w:r>
        <w:rPr>
          <w:rFonts w:hint="default" w:ascii="Times New Roman" w:hAnsi="Times New Roman" w:eastAsia="方正仿宋_GBK" w:cs="Times New Roman"/>
          <w:highlight w:val="none"/>
          <w:lang w:val="en-US" w:eastAsia="zh-CN"/>
        </w:rPr>
        <w:t>接受全日制普通大专、高职院校、技师学院、职业本科院校等高等职业教育的补助标准为2500元/人/学期，接受全日制普通中专、技工院校中等职业教育的补助标准为2000元/人/学期，接受全日制职业高中中等职业教育的补助标准为1500元/人/学期。</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40" w:firstLineChars="200"/>
        <w:textAlignment w:val="auto"/>
        <w:rPr>
          <w:rFonts w:hint="default" w:ascii="Times New Roman" w:hAnsi="Times New Roman" w:eastAsia="方正黑体_GBK" w:cs="Times New Roman"/>
          <w:b/>
          <w:bCs/>
          <w:highlight w:val="none"/>
          <w:lang w:eastAsia="zh-CN"/>
        </w:rPr>
      </w:pPr>
      <w:r>
        <w:rPr>
          <w:rFonts w:hint="default" w:ascii="Times New Roman" w:hAnsi="Times New Roman" w:eastAsia="方正黑体_GBK" w:cs="Times New Roman"/>
          <w:b w:val="0"/>
          <w:bCs w:val="0"/>
          <w:highlight w:val="none"/>
          <w:lang w:val="en-US" w:eastAsia="zh-CN"/>
        </w:rPr>
        <w:t>六、项目补助程序</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40" w:firstLineChars="200"/>
        <w:textAlignment w:val="auto"/>
        <w:rPr>
          <w:rFonts w:hint="default" w:ascii="Times New Roman" w:hAnsi="Times New Roman" w:eastAsia="方正仿宋_GBK" w:cs="Times New Roman"/>
          <w:color w:val="auto"/>
          <w:highlight w:val="none"/>
          <w:shd w:val="clear" w:color="auto" w:fill="auto"/>
          <w:lang w:eastAsia="zh-CN"/>
        </w:rPr>
      </w:pPr>
      <w:r>
        <w:rPr>
          <w:rFonts w:hint="default" w:ascii="Times New Roman" w:hAnsi="Times New Roman" w:eastAsia="方正仿宋_GBK" w:cs="Times New Roman"/>
          <w:color w:val="auto"/>
          <w:highlight w:val="none"/>
          <w:shd w:val="clear" w:color="auto" w:fill="auto"/>
          <w:lang w:val="en-US" w:eastAsia="zh-CN"/>
        </w:rPr>
        <w:t>市农业农村局会同市教体局、市财政局等部门开展“雨露计划”补助审核发放工作，以全国防止返贫监测和衔接推进乡村振兴信息系统标注的学籍信息为依据，经人工校验确认后发放</w:t>
      </w:r>
      <w:r>
        <w:rPr>
          <w:rFonts w:hint="default" w:ascii="Times New Roman" w:hAnsi="Times New Roman" w:eastAsia="方正仿宋_GBK" w:cs="Times New Roman"/>
          <w:color w:val="auto"/>
          <w:highlight w:val="none"/>
          <w:shd w:val="clear" w:color="auto" w:fill="auto"/>
          <w:lang w:eastAsia="zh-CN"/>
        </w:rPr>
        <w:t>。</w:t>
      </w:r>
    </w:p>
    <w:p>
      <w:pPr>
        <w:pStyle w:val="3"/>
        <w:rPr>
          <w:rFonts w:hint="default" w:ascii="Times New Roman" w:hAnsi="Times New Roman" w:eastAsia="方正仿宋_GBK" w:cs="Times New Roman"/>
          <w:b w:val="0"/>
          <w:bCs w:val="0"/>
          <w:color w:val="auto"/>
          <w:highlight w:val="none"/>
          <w:shd w:val="clear" w:color="auto" w:fill="auto"/>
          <w:lang w:val="en-US" w:eastAsia="zh-CN"/>
        </w:rPr>
      </w:pPr>
      <w:r>
        <w:rPr>
          <w:rFonts w:hint="default" w:ascii="Times New Roman" w:hAnsi="Times New Roman" w:eastAsia="方正仿宋_GBK" w:cs="Times New Roman"/>
          <w:color w:val="auto"/>
          <w:highlight w:val="none"/>
          <w:shd w:val="clear" w:color="auto" w:fill="auto"/>
          <w:lang w:val="en-US" w:eastAsia="zh-CN"/>
        </w:rPr>
        <w:t>1.确认对象。</w:t>
      </w:r>
      <w:r>
        <w:rPr>
          <w:rFonts w:hint="default" w:ascii="Times New Roman" w:hAnsi="Times New Roman" w:eastAsia="方正仿宋_GBK" w:cs="Times New Roman"/>
          <w:b w:val="0"/>
          <w:bCs w:val="0"/>
          <w:color w:val="auto"/>
          <w:highlight w:val="none"/>
          <w:shd w:val="clear" w:color="auto" w:fill="auto"/>
          <w:lang w:val="en-US" w:eastAsia="zh-CN"/>
        </w:rPr>
        <w:t>每学期市农业农村局组织镇（街道）、村（社区）、驻村工作队对防返贫监测信息系统标注的学籍信息进行人工校验确认，做到应纳尽纳。</w:t>
      </w:r>
    </w:p>
    <w:p>
      <w:pPr>
        <w:pStyle w:val="3"/>
        <w:rPr>
          <w:rFonts w:hint="default" w:ascii="Times New Roman" w:hAnsi="Times New Roman" w:eastAsia="方正仿宋_GBK" w:cs="Times New Roman"/>
          <w:b w:val="0"/>
          <w:bCs w:val="0"/>
          <w:color w:val="auto"/>
          <w:highlight w:val="none"/>
          <w:shd w:val="clear" w:color="auto" w:fill="auto"/>
          <w:lang w:val="en-US" w:eastAsia="zh-CN"/>
        </w:rPr>
      </w:pPr>
      <w:r>
        <w:rPr>
          <w:rFonts w:hint="default" w:ascii="Times New Roman" w:hAnsi="Times New Roman" w:eastAsia="方正仿宋_GBK" w:cs="Times New Roman"/>
          <w:b w:val="0"/>
          <w:bCs w:val="0"/>
          <w:color w:val="auto"/>
          <w:highlight w:val="none"/>
          <w:shd w:val="clear" w:color="auto" w:fill="auto"/>
          <w:lang w:val="en-US" w:eastAsia="zh-CN"/>
        </w:rPr>
        <w:t>符合补助条件但未在防返贫监测信息系统中标注学籍的，可由学生本人或其家庭成员向其家庭所在村（社区）提出申请，经镇（街道）、村（社区）、驻村工作队核实后，由市农业农村局会同市教育体育局进行学籍审核确认，并及时更正防返贫监测信息系统中的学籍信息。</w:t>
      </w:r>
    </w:p>
    <w:p>
      <w:pPr>
        <w:pStyle w:val="3"/>
        <w:rPr>
          <w:rFonts w:hint="default" w:ascii="Times New Roman" w:hAnsi="Times New Roman" w:eastAsia="方正仿宋_GBK" w:cs="Times New Roman"/>
          <w:b w:val="0"/>
          <w:bCs w:val="0"/>
          <w:color w:val="auto"/>
          <w:highlight w:val="none"/>
          <w:shd w:val="clear" w:color="auto" w:fill="auto"/>
          <w:lang w:val="en-US" w:eastAsia="zh-CN"/>
        </w:rPr>
      </w:pPr>
      <w:r>
        <w:rPr>
          <w:rFonts w:hint="default" w:ascii="Times New Roman" w:hAnsi="Times New Roman" w:eastAsia="方正仿宋_GBK" w:cs="Times New Roman"/>
          <w:b/>
          <w:bCs/>
          <w:color w:val="auto"/>
          <w:highlight w:val="none"/>
          <w:shd w:val="clear" w:color="auto" w:fill="auto"/>
          <w:lang w:val="en-US" w:eastAsia="zh-CN"/>
        </w:rPr>
        <w:t>2.公示监督</w:t>
      </w:r>
      <w:r>
        <w:rPr>
          <w:rFonts w:hint="default" w:ascii="Times New Roman" w:hAnsi="Times New Roman" w:eastAsia="方正仿宋_GBK" w:cs="Times New Roman"/>
          <w:b w:val="0"/>
          <w:bCs w:val="0"/>
          <w:color w:val="auto"/>
          <w:highlight w:val="none"/>
          <w:shd w:val="clear" w:color="auto" w:fill="auto"/>
          <w:lang w:val="en-US" w:eastAsia="zh-CN"/>
        </w:rPr>
        <w:t>。审核通过的拟补助对象名单及相关信息在帮扶对象所在村（社区）进行公告公示，接受群众和社会监督。</w:t>
      </w:r>
    </w:p>
    <w:p>
      <w:pPr>
        <w:pStyle w:val="3"/>
        <w:rPr>
          <w:rFonts w:hint="default" w:ascii="Times New Roman" w:hAnsi="Times New Roman" w:eastAsia="方正仿宋_GBK" w:cs="Times New Roman"/>
          <w:b w:val="0"/>
          <w:bCs w:val="0"/>
          <w:color w:val="auto"/>
          <w:highlight w:val="none"/>
          <w:shd w:val="clear" w:color="auto" w:fill="auto"/>
          <w:lang w:val="en-US" w:eastAsia="zh-CN"/>
        </w:rPr>
      </w:pPr>
      <w:r>
        <w:rPr>
          <w:rFonts w:hint="default" w:ascii="Times New Roman" w:hAnsi="Times New Roman" w:eastAsia="方正仿宋_GBK" w:cs="Times New Roman"/>
          <w:b/>
          <w:bCs/>
          <w:color w:val="auto"/>
          <w:highlight w:val="none"/>
          <w:shd w:val="clear" w:color="auto" w:fill="auto"/>
          <w:lang w:val="en-US" w:eastAsia="zh-CN"/>
        </w:rPr>
        <w:t>3.直补到户</w:t>
      </w:r>
      <w:r>
        <w:rPr>
          <w:rFonts w:hint="default" w:ascii="Times New Roman" w:hAnsi="Times New Roman" w:eastAsia="方正仿宋_GBK" w:cs="Times New Roman"/>
          <w:b w:val="0"/>
          <w:bCs w:val="0"/>
          <w:color w:val="auto"/>
          <w:highlight w:val="none"/>
          <w:shd w:val="clear" w:color="auto" w:fill="auto"/>
          <w:lang w:val="en-US" w:eastAsia="zh-CN"/>
        </w:rPr>
        <w:t>。对符合补助条件的对象，市农业农村局和市财政局做好补助资金发放工作，补助资金须通过云南省惠民惠农财政补贴资金“一卡通”管理平台直接发放到户，确保应补尽补，并将政策享受情况录入防返贫监测信息系统。</w:t>
      </w:r>
    </w:p>
    <w:p>
      <w:pPr>
        <w:pStyle w:val="3"/>
        <w:rPr>
          <w:rFonts w:hint="default" w:ascii="Times New Roman" w:hAnsi="Times New Roman" w:eastAsia="方正仿宋_GBK" w:cs="Times New Roman"/>
          <w:b w:val="0"/>
          <w:bCs w:val="0"/>
          <w:color w:val="auto"/>
          <w:highlight w:val="none"/>
          <w:shd w:val="clear" w:color="auto" w:fill="auto"/>
          <w:lang w:val="en-US" w:eastAsia="zh-CN"/>
        </w:rPr>
      </w:pPr>
      <w:r>
        <w:rPr>
          <w:rFonts w:hint="default" w:ascii="Times New Roman" w:hAnsi="Times New Roman" w:eastAsia="方正仿宋_GBK" w:cs="Times New Roman"/>
          <w:b/>
          <w:bCs/>
          <w:color w:val="auto"/>
          <w:highlight w:val="none"/>
          <w:shd w:val="clear" w:color="auto" w:fill="auto"/>
          <w:lang w:val="en-US" w:eastAsia="zh-CN"/>
        </w:rPr>
        <w:t>4.分期发放</w:t>
      </w:r>
      <w:r>
        <w:rPr>
          <w:rFonts w:hint="default" w:ascii="Times New Roman" w:hAnsi="Times New Roman" w:eastAsia="方正仿宋_GBK" w:cs="Times New Roman"/>
          <w:b w:val="0"/>
          <w:bCs w:val="0"/>
          <w:color w:val="auto"/>
          <w:highlight w:val="none"/>
          <w:shd w:val="clear" w:color="auto" w:fill="auto"/>
          <w:lang w:val="en-US" w:eastAsia="zh-CN"/>
        </w:rPr>
        <w:t>。每学年分春季和秋季学期发放补助资金。原则上春季学期于6月底前补助到位，秋季学期于12月底前补助到位。</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40" w:firstLineChars="200"/>
        <w:textAlignment w:val="auto"/>
        <w:rPr>
          <w:rFonts w:hint="default" w:ascii="Times New Roman" w:hAnsi="Times New Roman" w:eastAsia="方正黑体_GBK" w:cs="Times New Roman"/>
          <w:highlight w:val="none"/>
          <w:lang w:eastAsia="zh-CN"/>
        </w:rPr>
      </w:pPr>
      <w:r>
        <w:rPr>
          <w:rFonts w:hint="default" w:ascii="Times New Roman" w:hAnsi="Times New Roman" w:eastAsia="方正黑体_GBK" w:cs="Times New Roman"/>
          <w:highlight w:val="none"/>
          <w:lang w:val="en-US" w:eastAsia="zh-CN"/>
        </w:rPr>
        <w:t>七</w:t>
      </w:r>
      <w:r>
        <w:rPr>
          <w:rFonts w:hint="default" w:ascii="Times New Roman" w:hAnsi="Times New Roman" w:eastAsia="方正黑体_GBK" w:cs="Times New Roman"/>
          <w:highlight w:val="none"/>
          <w:lang w:eastAsia="zh-CN"/>
        </w:rPr>
        <w:t>、</w:t>
      </w:r>
      <w:r>
        <w:rPr>
          <w:rFonts w:hint="default" w:ascii="Times New Roman" w:hAnsi="Times New Roman" w:eastAsia="方正黑体_GBK" w:cs="Times New Roman"/>
          <w:highlight w:val="none"/>
          <w:lang w:val="en-US" w:eastAsia="zh-CN"/>
        </w:rPr>
        <w:t>项目</w:t>
      </w:r>
      <w:r>
        <w:rPr>
          <w:rFonts w:hint="default" w:ascii="Times New Roman" w:hAnsi="Times New Roman" w:eastAsia="方正黑体_GBK" w:cs="Times New Roman"/>
          <w:highlight w:val="none"/>
          <w:lang w:eastAsia="zh-CN"/>
        </w:rPr>
        <w:t>管理工作</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40" w:firstLineChars="200"/>
        <w:textAlignment w:val="auto"/>
        <w:rPr>
          <w:rFonts w:hint="default" w:ascii="Times New Roman" w:hAnsi="Times New Roman" w:eastAsia="方正楷体_GBK" w:cs="Times New Roman"/>
          <w:color w:val="auto"/>
          <w:highlight w:val="none"/>
          <w:lang w:val="en-US" w:eastAsia="zh-CN"/>
        </w:rPr>
      </w:pPr>
      <w:r>
        <w:rPr>
          <w:rFonts w:hint="default" w:ascii="Times New Roman" w:hAnsi="Times New Roman" w:eastAsia="方正楷体_GBK" w:cs="Times New Roman"/>
          <w:color w:val="auto"/>
          <w:highlight w:val="none"/>
          <w:lang w:val="en-US" w:eastAsia="zh-CN"/>
        </w:rPr>
        <w:t>（一）项目管理</w:t>
      </w:r>
      <w:bookmarkStart w:id="0" w:name="_GoBack"/>
      <w:bookmarkEnd w:id="0"/>
    </w:p>
    <w:p>
      <w:pPr>
        <w:keepNext w:val="0"/>
        <w:keepLines w:val="0"/>
        <w:pageBreakBefore w:val="0"/>
        <w:widowControl w:val="0"/>
        <w:kinsoku/>
        <w:wordWrap/>
        <w:overflowPunct w:val="0"/>
        <w:topLinePunct w:val="0"/>
        <w:autoSpaceDE/>
        <w:autoSpaceDN/>
        <w:bidi w:val="0"/>
        <w:adjustRightInd w:val="0"/>
        <w:snapToGrid w:val="0"/>
        <w:spacing w:line="590" w:lineRule="exact"/>
        <w:ind w:firstLine="643" w:firstLineChars="200"/>
        <w:textAlignment w:val="auto"/>
        <w:rPr>
          <w:rFonts w:hint="default" w:ascii="Times New Roman" w:hAnsi="Times New Roman" w:eastAsia="方正仿宋_GBK" w:cs="Times New Roman"/>
          <w:color w:val="auto"/>
          <w:highlight w:val="none"/>
          <w:lang w:val="en-US" w:eastAsia="zh-CN"/>
        </w:rPr>
      </w:pPr>
      <w:r>
        <w:rPr>
          <w:rFonts w:hint="default" w:ascii="Times New Roman" w:hAnsi="Times New Roman" w:eastAsia="方正仿宋_GBK" w:cs="Times New Roman"/>
          <w:b/>
          <w:bCs/>
          <w:color w:val="auto"/>
          <w:highlight w:val="none"/>
          <w:lang w:val="en-US" w:eastAsia="zh-CN"/>
        </w:rPr>
        <w:t>1. 政策宣传。</w:t>
      </w:r>
      <w:r>
        <w:rPr>
          <w:rFonts w:hint="default" w:ascii="Times New Roman" w:hAnsi="Times New Roman" w:eastAsia="方正仿宋_GBK" w:cs="Times New Roman"/>
          <w:b w:val="0"/>
          <w:bCs w:val="0"/>
          <w:color w:val="auto"/>
          <w:highlight w:val="none"/>
          <w:lang w:val="en-US" w:eastAsia="zh-CN"/>
        </w:rPr>
        <w:t>市农业农村局、市教体局、</w:t>
      </w:r>
      <w:r>
        <w:rPr>
          <w:rFonts w:hint="default" w:ascii="Times New Roman" w:hAnsi="Times New Roman" w:eastAsia="方正仿宋_GBK" w:cs="Times New Roman"/>
          <w:color w:val="auto"/>
          <w:highlight w:val="none"/>
          <w:lang w:val="en-US" w:eastAsia="zh-CN"/>
        </w:rPr>
        <w:t>市人社局等相关部门要结合“雨露计划”中部门职能职责，与镇（街道）、村（社区）密切配合，做好“雨露计划”相关政策的宣传工作，使“雨露计划”相关政策进村入户，深入人心，</w:t>
      </w:r>
      <w:r>
        <w:rPr>
          <w:rFonts w:hint="default" w:ascii="Times New Roman" w:hAnsi="Times New Roman" w:eastAsia="方正仿宋_GBK" w:cs="Times New Roman"/>
          <w:color w:val="auto"/>
          <w:highlight w:val="none"/>
        </w:rPr>
        <w:t>确保</w:t>
      </w:r>
      <w:r>
        <w:rPr>
          <w:rFonts w:hint="default" w:ascii="Times New Roman" w:hAnsi="Times New Roman" w:eastAsia="方正仿宋_GBK" w:cs="Times New Roman"/>
          <w:color w:val="auto"/>
          <w:highlight w:val="none"/>
          <w:lang w:eastAsia="zh-CN"/>
        </w:rPr>
        <w:t>项目对象</w:t>
      </w:r>
      <w:r>
        <w:rPr>
          <w:rFonts w:hint="default" w:ascii="Times New Roman" w:hAnsi="Times New Roman" w:eastAsia="方正仿宋_GBK" w:cs="Times New Roman"/>
          <w:color w:val="auto"/>
          <w:highlight w:val="none"/>
        </w:rPr>
        <w:t>不漏一人、不错一户</w:t>
      </w:r>
      <w:r>
        <w:rPr>
          <w:rFonts w:hint="default" w:ascii="Times New Roman" w:hAnsi="Times New Roman" w:eastAsia="方正仿宋_GBK" w:cs="Times New Roman"/>
          <w:color w:val="auto"/>
          <w:highlight w:val="none"/>
          <w:lang w:val="en-US" w:eastAsia="zh-CN"/>
        </w:rPr>
        <w:t>。</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43" w:firstLineChars="200"/>
        <w:textAlignment w:val="auto"/>
        <w:rPr>
          <w:rFonts w:hint="default" w:ascii="Times New Roman" w:hAnsi="Times New Roman" w:eastAsia="方正仿宋_GBK" w:cs="Times New Roman"/>
          <w:color w:val="auto"/>
          <w:highlight w:val="none"/>
          <w:lang w:val="en-US" w:eastAsia="zh-CN"/>
        </w:rPr>
      </w:pPr>
      <w:r>
        <w:rPr>
          <w:rFonts w:hint="default" w:ascii="Times New Roman" w:hAnsi="Times New Roman" w:eastAsia="方正仿宋_GBK" w:cs="Times New Roman"/>
          <w:b/>
          <w:bCs/>
          <w:color w:val="auto"/>
          <w:highlight w:val="none"/>
          <w:lang w:val="en-US" w:eastAsia="zh-CN"/>
        </w:rPr>
        <w:t>2. 精准对象。</w:t>
      </w:r>
      <w:r>
        <w:rPr>
          <w:rFonts w:hint="default" w:ascii="Times New Roman" w:hAnsi="Times New Roman" w:eastAsia="方正仿宋_GBK" w:cs="Times New Roman"/>
          <w:color w:val="auto"/>
          <w:highlight w:val="none"/>
          <w:lang w:val="en-US" w:eastAsia="zh-CN"/>
        </w:rPr>
        <w:t>为</w:t>
      </w:r>
      <w:r>
        <w:rPr>
          <w:rFonts w:hint="default" w:ascii="Times New Roman" w:hAnsi="Times New Roman" w:eastAsia="方正仿宋_GBK" w:cs="Times New Roman"/>
          <w:color w:val="auto"/>
          <w:highlight w:val="none"/>
        </w:rPr>
        <w:t>确保</w:t>
      </w:r>
      <w:r>
        <w:rPr>
          <w:rFonts w:hint="default" w:ascii="Times New Roman" w:hAnsi="Times New Roman" w:eastAsia="方正仿宋_GBK" w:cs="Times New Roman"/>
          <w:color w:val="auto"/>
          <w:highlight w:val="none"/>
          <w:lang w:eastAsia="zh-CN"/>
        </w:rPr>
        <w:t>项目对象</w:t>
      </w:r>
      <w:r>
        <w:rPr>
          <w:rFonts w:hint="default" w:ascii="Times New Roman" w:hAnsi="Times New Roman" w:eastAsia="方正仿宋_GBK" w:cs="Times New Roman"/>
          <w:color w:val="auto"/>
          <w:highlight w:val="none"/>
        </w:rPr>
        <w:t>不漏一人、不错一户</w:t>
      </w:r>
      <w:r>
        <w:rPr>
          <w:rFonts w:hint="default" w:ascii="Times New Roman" w:hAnsi="Times New Roman" w:eastAsia="方正仿宋_GBK" w:cs="Times New Roman"/>
          <w:color w:val="auto"/>
          <w:highlight w:val="none"/>
          <w:lang w:eastAsia="zh-CN"/>
        </w:rPr>
        <w:t>，要严格项目对象的确定，根据对象确定程序，</w:t>
      </w:r>
      <w:r>
        <w:rPr>
          <w:rFonts w:hint="default" w:ascii="Times New Roman" w:hAnsi="Times New Roman" w:eastAsia="方正仿宋_GBK" w:cs="Times New Roman"/>
          <w:color w:val="auto"/>
          <w:highlight w:val="none"/>
          <w:shd w:val="clear" w:color="auto" w:fill="auto"/>
          <w:lang w:val="en-US" w:eastAsia="zh-CN"/>
        </w:rPr>
        <w:t>以全国防止返贫监测和衔接推进乡村振兴信息系统标注的学籍信息为依据，</w:t>
      </w:r>
      <w:r>
        <w:rPr>
          <w:rFonts w:hint="default" w:ascii="Times New Roman" w:hAnsi="Times New Roman" w:eastAsia="方正仿宋_GBK" w:cs="Times New Roman"/>
          <w:color w:val="auto"/>
          <w:highlight w:val="none"/>
          <w:lang w:eastAsia="zh-CN"/>
        </w:rPr>
        <w:t>各级和相关部门严格把关，</w:t>
      </w:r>
      <w:r>
        <w:rPr>
          <w:rFonts w:hint="default" w:ascii="Times New Roman" w:hAnsi="Times New Roman" w:eastAsia="方正仿宋_GBK" w:cs="Times New Roman"/>
          <w:color w:val="auto"/>
          <w:highlight w:val="none"/>
          <w:lang w:val="en-US" w:eastAsia="zh-CN"/>
        </w:rPr>
        <w:t>确定补助对象</w:t>
      </w:r>
      <w:r>
        <w:rPr>
          <w:rFonts w:hint="default" w:ascii="Times New Roman" w:hAnsi="Times New Roman" w:eastAsia="方正仿宋_GBK" w:cs="Times New Roman"/>
          <w:color w:val="auto"/>
          <w:highlight w:val="none"/>
          <w:lang w:eastAsia="zh-CN"/>
        </w:rPr>
        <w:t>。</w:t>
      </w:r>
      <w:r>
        <w:rPr>
          <w:rFonts w:hint="default" w:ascii="Times New Roman" w:hAnsi="Times New Roman" w:eastAsia="方正仿宋_GBK" w:cs="Times New Roman"/>
          <w:b w:val="0"/>
          <w:bCs w:val="0"/>
          <w:color w:val="auto"/>
          <w:highlight w:val="none"/>
          <w:shd w:val="clear" w:color="auto" w:fill="auto"/>
          <w:lang w:val="en-US" w:eastAsia="zh-CN"/>
        </w:rPr>
        <w:t>符合补助条件但未在防返贫监测信息系统中标注学籍的，</w:t>
      </w:r>
      <w:r>
        <w:rPr>
          <w:rFonts w:hint="default" w:ascii="Times New Roman" w:hAnsi="Times New Roman" w:eastAsia="方正仿宋_GBK" w:cs="Times New Roman"/>
          <w:color w:val="auto"/>
          <w:highlight w:val="none"/>
          <w:lang w:eastAsia="zh-CN"/>
        </w:rPr>
        <w:t>一是</w:t>
      </w:r>
      <w:r>
        <w:rPr>
          <w:rFonts w:hint="default" w:ascii="Times New Roman" w:hAnsi="Times New Roman" w:eastAsia="方正仿宋_GBK" w:cs="Times New Roman"/>
          <w:b w:val="0"/>
          <w:bCs w:val="0"/>
          <w:color w:val="auto"/>
          <w:highlight w:val="none"/>
          <w:shd w:val="clear" w:color="auto" w:fill="auto"/>
          <w:lang w:val="en-US" w:eastAsia="zh-CN"/>
        </w:rPr>
        <w:t>学生本人或其家庭成员向其家庭所在村（社区）提出申请</w:t>
      </w:r>
      <w:r>
        <w:rPr>
          <w:rFonts w:hint="default" w:ascii="Times New Roman" w:hAnsi="Times New Roman" w:eastAsia="方正仿宋_GBK" w:cs="Times New Roman"/>
          <w:color w:val="auto"/>
          <w:highlight w:val="none"/>
          <w:lang w:eastAsia="zh-CN"/>
        </w:rPr>
        <w:t>，据实填写《中高等职业学校</w:t>
      </w:r>
      <w:r>
        <w:rPr>
          <w:rFonts w:hint="default" w:ascii="Times New Roman" w:hAnsi="Times New Roman" w:eastAsia="方正仿宋_GBK" w:cs="Times New Roman"/>
          <w:color w:val="auto"/>
          <w:highlight w:val="none"/>
          <w:lang w:val="en-US" w:eastAsia="zh-CN"/>
        </w:rPr>
        <w:t>帮扶对象</w:t>
      </w:r>
      <w:r>
        <w:rPr>
          <w:rFonts w:hint="default" w:ascii="Times New Roman" w:hAnsi="Times New Roman" w:eastAsia="方正仿宋_GBK" w:cs="Times New Roman"/>
          <w:color w:val="auto"/>
          <w:highlight w:val="none"/>
          <w:lang w:eastAsia="zh-CN"/>
        </w:rPr>
        <w:t>经济困难学生生活补助申请表》相关内容，并对所填内容的真实性负责；二是学生就读院校是项目对象确定的第一道关口，在学籍证明中必须坚持实事求是，对</w:t>
      </w:r>
      <w:r>
        <w:rPr>
          <w:rFonts w:hint="default" w:ascii="Times New Roman" w:hAnsi="Times New Roman" w:eastAsia="方正仿宋_GBK" w:cs="Times New Roman"/>
          <w:color w:val="auto"/>
          <w:highlight w:val="none"/>
          <w:lang w:val="en-US" w:eastAsia="zh-CN"/>
        </w:rPr>
        <w:t>所证明内容的</w:t>
      </w:r>
      <w:r>
        <w:rPr>
          <w:rFonts w:hint="default" w:ascii="Times New Roman" w:hAnsi="Times New Roman" w:eastAsia="方正仿宋_GBK" w:cs="Times New Roman"/>
          <w:color w:val="auto"/>
          <w:highlight w:val="none"/>
          <w:lang w:eastAsia="zh-CN"/>
        </w:rPr>
        <w:t>真实性负责；三是项目对象所在村（社区）要充分发挥好第一线、情况熟的作用，深入调查，严格把关；四是各镇（街道）负责对本</w:t>
      </w:r>
      <w:r>
        <w:rPr>
          <w:rFonts w:hint="default" w:ascii="Times New Roman" w:hAnsi="Times New Roman" w:eastAsia="方正仿宋_GBK" w:cs="Times New Roman"/>
          <w:color w:val="auto"/>
          <w:highlight w:val="none"/>
          <w:lang w:val="en-US" w:eastAsia="zh-CN"/>
        </w:rPr>
        <w:t>辖区</w:t>
      </w:r>
      <w:r>
        <w:rPr>
          <w:rFonts w:hint="default" w:ascii="Times New Roman" w:hAnsi="Times New Roman" w:eastAsia="方正仿宋_GBK" w:cs="Times New Roman"/>
          <w:color w:val="auto"/>
          <w:highlight w:val="none"/>
          <w:lang w:eastAsia="zh-CN"/>
        </w:rPr>
        <w:t>项目对象的汇总审核；五是市教</w:t>
      </w:r>
      <w:r>
        <w:rPr>
          <w:rFonts w:hint="default" w:ascii="Times New Roman" w:hAnsi="Times New Roman" w:eastAsia="方正仿宋_GBK" w:cs="Times New Roman"/>
          <w:color w:val="auto"/>
          <w:highlight w:val="none"/>
          <w:lang w:val="en-US" w:eastAsia="zh-CN"/>
        </w:rPr>
        <w:t>体</w:t>
      </w:r>
      <w:r>
        <w:rPr>
          <w:rFonts w:hint="default" w:ascii="Times New Roman" w:hAnsi="Times New Roman" w:eastAsia="方正仿宋_GBK" w:cs="Times New Roman"/>
          <w:color w:val="auto"/>
          <w:highlight w:val="none"/>
          <w:lang w:eastAsia="zh-CN"/>
        </w:rPr>
        <w:t>、</w:t>
      </w:r>
      <w:r>
        <w:rPr>
          <w:rFonts w:hint="default" w:ascii="Times New Roman" w:hAnsi="Times New Roman" w:eastAsia="方正仿宋_GBK" w:cs="Times New Roman"/>
          <w:color w:val="auto"/>
          <w:highlight w:val="none"/>
          <w:lang w:val="en-US" w:eastAsia="zh-CN"/>
        </w:rPr>
        <w:t>市农业农村</w:t>
      </w:r>
      <w:r>
        <w:rPr>
          <w:rFonts w:hint="default" w:ascii="Times New Roman" w:hAnsi="Times New Roman" w:eastAsia="方正仿宋_GBK" w:cs="Times New Roman"/>
          <w:color w:val="auto"/>
          <w:highlight w:val="none"/>
          <w:lang w:eastAsia="zh-CN"/>
        </w:rPr>
        <w:t>等相关部门负责全市项目对象的审定，其中市教育部门着重负责项目对象户籍、学籍、学生类别等信息的审定，对存疑学生信息进行认定。</w:t>
      </w:r>
      <w:r>
        <w:rPr>
          <w:rFonts w:hint="default" w:ascii="Times New Roman" w:hAnsi="Times New Roman" w:eastAsia="方正仿宋_GBK" w:cs="Times New Roman"/>
          <w:color w:val="auto"/>
          <w:highlight w:val="none"/>
          <w:lang w:val="en-US" w:eastAsia="zh-CN"/>
        </w:rPr>
        <w:t>市农业农村</w:t>
      </w:r>
      <w:r>
        <w:rPr>
          <w:rFonts w:hint="default" w:ascii="Times New Roman" w:hAnsi="Times New Roman" w:eastAsia="方正仿宋_GBK" w:cs="Times New Roman"/>
          <w:color w:val="auto"/>
          <w:highlight w:val="none"/>
          <w:lang w:eastAsia="zh-CN"/>
        </w:rPr>
        <w:t>、</w:t>
      </w:r>
      <w:r>
        <w:rPr>
          <w:rFonts w:hint="default" w:ascii="Times New Roman" w:hAnsi="Times New Roman" w:eastAsia="方正仿宋_GBK" w:cs="Times New Roman"/>
          <w:color w:val="auto"/>
          <w:highlight w:val="none"/>
          <w:lang w:val="en-US" w:eastAsia="zh-CN"/>
        </w:rPr>
        <w:t>市</w:t>
      </w:r>
      <w:r>
        <w:rPr>
          <w:rFonts w:hint="default" w:ascii="Times New Roman" w:hAnsi="Times New Roman" w:eastAsia="方正仿宋_GBK" w:cs="Times New Roman"/>
          <w:color w:val="auto"/>
          <w:highlight w:val="none"/>
          <w:lang w:eastAsia="zh-CN"/>
        </w:rPr>
        <w:t>财政部门负责资金审定。</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43" w:firstLineChars="200"/>
        <w:textAlignment w:val="auto"/>
        <w:rPr>
          <w:rFonts w:hint="default" w:ascii="Times New Roman" w:hAnsi="Times New Roman" w:eastAsia="方正仿宋_GBK" w:cs="Times New Roman"/>
          <w:color w:val="auto"/>
          <w:highlight w:val="none"/>
          <w:lang w:val="en-US" w:eastAsia="zh-CN"/>
        </w:rPr>
      </w:pPr>
      <w:r>
        <w:rPr>
          <w:rFonts w:hint="default" w:ascii="Times New Roman" w:hAnsi="Times New Roman" w:eastAsia="方正仿宋_GBK" w:cs="Times New Roman"/>
          <w:b/>
          <w:bCs/>
          <w:color w:val="auto"/>
          <w:highlight w:val="none"/>
          <w:lang w:val="en-US" w:eastAsia="zh-CN"/>
        </w:rPr>
        <w:t xml:space="preserve">3. </w:t>
      </w:r>
      <w:r>
        <w:rPr>
          <w:rFonts w:hint="default" w:ascii="Times New Roman" w:hAnsi="Times New Roman" w:eastAsia="方正仿宋_GBK" w:cs="Times New Roman"/>
          <w:b/>
          <w:bCs/>
          <w:color w:val="auto"/>
          <w:highlight w:val="none"/>
          <w:lang w:eastAsia="zh-CN"/>
        </w:rPr>
        <w:t>严格程序。</w:t>
      </w:r>
      <w:r>
        <w:rPr>
          <w:rFonts w:hint="default" w:ascii="Times New Roman" w:hAnsi="Times New Roman" w:eastAsia="方正仿宋_GBK" w:cs="Times New Roman"/>
          <w:color w:val="auto"/>
          <w:highlight w:val="none"/>
          <w:lang w:eastAsia="zh-CN"/>
        </w:rPr>
        <w:t>实行“自下而上、自上而下”的上下结合项目对象精准认定程序，“自下而上”</w:t>
      </w:r>
      <w:r>
        <w:rPr>
          <w:rFonts w:hint="default" w:ascii="Times New Roman" w:hAnsi="Times New Roman" w:eastAsia="方正仿宋_GBK" w:cs="Times New Roman"/>
          <w:color w:val="auto"/>
          <w:highlight w:val="none"/>
          <w:lang w:val="en-US" w:eastAsia="zh-CN"/>
        </w:rPr>
        <w:t>对</w:t>
      </w:r>
      <w:r>
        <w:rPr>
          <w:rFonts w:hint="default" w:ascii="Times New Roman" w:hAnsi="Times New Roman" w:eastAsia="方正仿宋_GBK" w:cs="Times New Roman"/>
          <w:b w:val="0"/>
          <w:bCs w:val="0"/>
          <w:color w:val="auto"/>
          <w:highlight w:val="none"/>
          <w:shd w:val="clear" w:color="auto" w:fill="auto"/>
          <w:lang w:val="en-US" w:eastAsia="zh-CN"/>
        </w:rPr>
        <w:t>符合补助条件但未在防返贫监测信息系统中标注学籍的</w:t>
      </w:r>
      <w:r>
        <w:rPr>
          <w:rFonts w:hint="default" w:ascii="Times New Roman" w:hAnsi="Times New Roman" w:eastAsia="方正仿宋_GBK" w:cs="Times New Roman"/>
          <w:color w:val="auto"/>
          <w:highlight w:val="none"/>
          <w:lang w:eastAsia="zh-CN"/>
        </w:rPr>
        <w:t>，</w:t>
      </w:r>
      <w:r>
        <w:rPr>
          <w:rFonts w:hint="default" w:ascii="Times New Roman" w:hAnsi="Times New Roman" w:eastAsia="方正仿宋_GBK" w:cs="Times New Roman"/>
          <w:color w:val="auto"/>
          <w:highlight w:val="none"/>
          <w:lang w:val="en-US" w:eastAsia="zh-CN"/>
        </w:rPr>
        <w:t>由</w:t>
      </w:r>
      <w:r>
        <w:rPr>
          <w:rFonts w:hint="default" w:ascii="Times New Roman" w:hAnsi="Times New Roman" w:eastAsia="方正仿宋_GBK" w:cs="Times New Roman"/>
          <w:b w:val="0"/>
          <w:bCs w:val="0"/>
          <w:color w:val="auto"/>
          <w:highlight w:val="none"/>
          <w:shd w:val="clear" w:color="auto" w:fill="auto"/>
          <w:lang w:val="en-US" w:eastAsia="zh-CN"/>
        </w:rPr>
        <w:t>学生本人或其家庭成员向其家庭所在村（社区）提出申请</w:t>
      </w:r>
      <w:r>
        <w:rPr>
          <w:rFonts w:hint="default" w:ascii="Times New Roman" w:hAnsi="Times New Roman" w:eastAsia="方正仿宋_GBK" w:cs="Times New Roman"/>
          <w:color w:val="auto"/>
          <w:highlight w:val="none"/>
          <w:lang w:eastAsia="zh-CN"/>
        </w:rPr>
        <w:t>，填写《中高等职业学校帮扶对象经济困难学生生活补助申请表》，并经学校证明学籍后送村（社区）确认，由村（社区）收集整理报镇（街道）审核，镇（街道）审核汇总后报市审定；</w:t>
      </w:r>
      <w:r>
        <w:rPr>
          <w:rFonts w:hint="default" w:ascii="Times New Roman" w:hAnsi="Times New Roman" w:eastAsia="方正仿宋_GBK" w:cs="Times New Roman"/>
          <w:color w:val="auto"/>
          <w:highlight w:val="none"/>
          <w:lang w:val="en-US" w:eastAsia="zh-CN"/>
        </w:rPr>
        <w:t>对</w:t>
      </w:r>
      <w:r>
        <w:rPr>
          <w:rFonts w:hint="default" w:ascii="Times New Roman" w:hAnsi="Times New Roman" w:eastAsia="方正仿宋_GBK" w:cs="Times New Roman"/>
          <w:b w:val="0"/>
          <w:bCs w:val="0"/>
          <w:color w:val="auto"/>
          <w:highlight w:val="none"/>
          <w:shd w:val="clear" w:color="auto" w:fill="auto"/>
          <w:lang w:val="en-US" w:eastAsia="zh-CN"/>
        </w:rPr>
        <w:t>符合补助条件并已经在防返贫监测信息系统中标注学籍的</w:t>
      </w:r>
      <w:r>
        <w:rPr>
          <w:rFonts w:hint="default" w:ascii="Times New Roman" w:hAnsi="Times New Roman" w:eastAsia="方正仿宋_GBK" w:cs="Times New Roman"/>
          <w:color w:val="auto"/>
          <w:highlight w:val="none"/>
          <w:lang w:eastAsia="zh-CN"/>
        </w:rPr>
        <w:t>，</w:t>
      </w:r>
      <w:r>
        <w:rPr>
          <w:rFonts w:hint="default" w:ascii="Times New Roman" w:hAnsi="Times New Roman" w:eastAsia="方正仿宋_GBK" w:cs="Times New Roman"/>
          <w:color w:val="auto"/>
          <w:highlight w:val="none"/>
          <w:lang w:val="en-US" w:eastAsia="zh-CN"/>
        </w:rPr>
        <w:t>每学年提交一次《中高等职业学校帮扶对象经济困难学生生活补助申请表》（一般秋季学期提交）并</w:t>
      </w:r>
      <w:r>
        <w:rPr>
          <w:rFonts w:hint="default" w:ascii="Times New Roman" w:hAnsi="Times New Roman" w:eastAsia="方正仿宋_GBK" w:cs="Times New Roman"/>
          <w:color w:val="auto"/>
          <w:highlight w:val="none"/>
          <w:shd w:val="clear" w:color="auto" w:fill="auto"/>
          <w:lang w:val="en-US" w:eastAsia="zh-CN"/>
        </w:rPr>
        <w:t>村“两委”干部或驻村第一书记出具《学生在校就读核实书》（春秋两季均需提交）上报审核</w:t>
      </w:r>
      <w:r>
        <w:rPr>
          <w:rFonts w:hint="default" w:ascii="Times New Roman" w:hAnsi="Times New Roman" w:eastAsia="方正仿宋_GBK" w:cs="Times New Roman"/>
          <w:color w:val="auto"/>
          <w:highlight w:val="none"/>
          <w:lang w:eastAsia="zh-CN"/>
        </w:rPr>
        <w:t>。“自上而下”要求市、镇（街道）、村（</w:t>
      </w:r>
      <w:r>
        <w:rPr>
          <w:rFonts w:hint="default" w:ascii="Times New Roman" w:hAnsi="Times New Roman" w:eastAsia="方正仿宋_GBK" w:cs="Times New Roman"/>
          <w:color w:val="auto"/>
          <w:highlight w:val="none"/>
          <w:lang w:val="en-US" w:eastAsia="zh-CN"/>
        </w:rPr>
        <w:t>社区</w:t>
      </w:r>
      <w:r>
        <w:rPr>
          <w:rFonts w:hint="default" w:ascii="Times New Roman" w:hAnsi="Times New Roman" w:eastAsia="方正仿宋_GBK" w:cs="Times New Roman"/>
          <w:color w:val="auto"/>
          <w:highlight w:val="none"/>
          <w:lang w:eastAsia="zh-CN"/>
        </w:rPr>
        <w:t>）各级必须认真履职，深入调查，及时发现符合规定但未享受补助的项目对象，帮助他们尽快完成补助申报，做到应助尽助，一个不少，一户不漏。</w:t>
      </w:r>
      <w:r>
        <w:rPr>
          <w:rFonts w:hint="default" w:ascii="Times New Roman" w:hAnsi="Times New Roman" w:eastAsia="方正仿宋_GBK" w:cs="Times New Roman"/>
          <w:color w:val="auto"/>
          <w:highlight w:val="none"/>
          <w:shd w:val="clear" w:color="auto" w:fill="auto"/>
          <w:lang w:val="en-US" w:eastAsia="zh-CN"/>
        </w:rPr>
        <w:t>以全国防止返贫监测和衔接推进乡村振兴信息系统标注的学籍信息为依据，</w:t>
      </w:r>
      <w:r>
        <w:rPr>
          <w:rFonts w:hint="default" w:ascii="Times New Roman" w:hAnsi="Times New Roman" w:eastAsia="方正仿宋_GBK" w:cs="Times New Roman"/>
          <w:b w:val="0"/>
          <w:bCs w:val="0"/>
          <w:color w:val="auto"/>
          <w:highlight w:val="none"/>
          <w:shd w:val="clear" w:color="auto" w:fill="auto"/>
          <w:lang w:val="en-US" w:eastAsia="zh-CN"/>
        </w:rPr>
        <w:t>镇（街道）、村（社区）、驻村工作队对防返贫监测信息系统标注的学籍信息进行人工校验确认，</w:t>
      </w:r>
      <w:r>
        <w:rPr>
          <w:rFonts w:hint="default" w:ascii="Times New Roman" w:hAnsi="Times New Roman" w:eastAsia="方正仿宋_GBK" w:cs="Times New Roman"/>
          <w:color w:val="auto"/>
          <w:highlight w:val="none"/>
          <w:shd w:val="clear" w:color="auto" w:fill="auto"/>
          <w:lang w:val="en-US" w:eastAsia="zh-CN"/>
        </w:rPr>
        <w:t>由村“两委”干部或驻村第一书记出具《学生在校就读核实书》，并汇总填报《澄江市2026年在校就读职业教育学生汇总表》至镇（街道）审核，</w:t>
      </w:r>
      <w:r>
        <w:rPr>
          <w:rFonts w:hint="default" w:ascii="Times New Roman" w:hAnsi="Times New Roman" w:eastAsia="方正仿宋_GBK" w:cs="Times New Roman"/>
          <w:color w:val="auto"/>
          <w:highlight w:val="none"/>
          <w:lang w:eastAsia="zh-CN"/>
        </w:rPr>
        <w:t>镇（街道）审核汇总后报市审定。</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43" w:firstLineChars="200"/>
        <w:textAlignment w:val="auto"/>
        <w:rPr>
          <w:rFonts w:hint="default" w:ascii="Times New Roman" w:hAnsi="Times New Roman" w:eastAsia="方正仿宋_GBK" w:cs="Times New Roman"/>
          <w:color w:val="auto"/>
          <w:highlight w:val="none"/>
          <w:lang w:eastAsia="zh-CN"/>
        </w:rPr>
      </w:pPr>
      <w:r>
        <w:rPr>
          <w:rFonts w:hint="default" w:ascii="Times New Roman" w:hAnsi="Times New Roman" w:eastAsia="方正仿宋_GBK" w:cs="Times New Roman"/>
          <w:b/>
          <w:bCs/>
          <w:color w:val="auto"/>
          <w:highlight w:val="none"/>
          <w:lang w:val="en-US" w:eastAsia="zh-CN"/>
        </w:rPr>
        <w:t>4. 动态管理。</w:t>
      </w:r>
      <w:r>
        <w:rPr>
          <w:rFonts w:hint="default" w:ascii="Times New Roman" w:hAnsi="Times New Roman" w:eastAsia="方正仿宋_GBK" w:cs="Times New Roman"/>
          <w:color w:val="auto"/>
          <w:highlight w:val="none"/>
          <w:lang w:val="en-US" w:eastAsia="zh-CN"/>
        </w:rPr>
        <w:t>根据补助期限内学生在读的补助条件，对项目对象实施动态管理，与补助一学期一发放相对应，项目对象实行一学期一核定，确保项目对象精准，资金发放精准。</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40" w:firstLineChars="200"/>
        <w:textAlignment w:val="auto"/>
        <w:rPr>
          <w:rFonts w:hint="default" w:ascii="Times New Roman" w:hAnsi="Times New Roman" w:eastAsia="方正楷体_GBK" w:cs="Times New Roman"/>
          <w:color w:val="auto"/>
          <w:highlight w:val="none"/>
          <w:lang w:eastAsia="zh-CN"/>
        </w:rPr>
      </w:pPr>
      <w:r>
        <w:rPr>
          <w:rFonts w:hint="default" w:ascii="Times New Roman" w:hAnsi="Times New Roman" w:eastAsia="方正楷体_GBK" w:cs="Times New Roman"/>
          <w:color w:val="auto"/>
          <w:highlight w:val="none"/>
          <w:lang w:val="en-US" w:eastAsia="zh-CN"/>
        </w:rPr>
        <w:t>（二）</w:t>
      </w:r>
      <w:r>
        <w:rPr>
          <w:rFonts w:hint="default" w:ascii="Times New Roman" w:hAnsi="Times New Roman" w:eastAsia="方正楷体_GBK" w:cs="Times New Roman"/>
          <w:color w:val="auto"/>
          <w:highlight w:val="none"/>
          <w:lang w:eastAsia="zh-CN"/>
        </w:rPr>
        <w:t>资金</w:t>
      </w:r>
      <w:r>
        <w:rPr>
          <w:rFonts w:hint="default" w:ascii="Times New Roman" w:hAnsi="Times New Roman" w:eastAsia="方正楷体_GBK" w:cs="Times New Roman"/>
          <w:color w:val="auto"/>
          <w:highlight w:val="none"/>
          <w:lang w:val="en-US" w:eastAsia="zh-CN"/>
        </w:rPr>
        <w:t>监督</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40" w:firstLineChars="200"/>
        <w:textAlignment w:val="auto"/>
        <w:rPr>
          <w:rFonts w:hint="default" w:ascii="Times New Roman" w:hAnsi="Times New Roman" w:eastAsia="方正仿宋_GBK" w:cs="Times New Roman"/>
          <w:color w:val="auto"/>
          <w:highlight w:val="none"/>
          <w:lang w:val="en-US" w:eastAsia="zh-CN"/>
        </w:rPr>
      </w:pPr>
      <w:r>
        <w:rPr>
          <w:rFonts w:hint="default" w:ascii="Times New Roman" w:hAnsi="Times New Roman" w:eastAsia="方正仿宋_GBK" w:cs="Times New Roman"/>
          <w:color w:val="auto"/>
          <w:highlight w:val="none"/>
          <w:lang w:val="en-US" w:eastAsia="zh-CN"/>
        </w:rPr>
        <w:t>加大资金使用管理监督力度，一是实行公告公示制度。市、镇（街道）、村三级分别对此项资金的使用进行公告公示，充分接受社会监督；二是相关部门要收集整理并完善相关资料，妥善保存，利于纪检监察部门进行检查，自觉接受检查监督；三是主动接受审计部门对资金进行审计，强化审计监督。</w:t>
      </w:r>
    </w:p>
    <w:sectPr>
      <w:footerReference r:id="rId3" w:type="default"/>
      <w:pgSz w:w="11906" w:h="16838"/>
      <w:pgMar w:top="283" w:right="1136" w:bottom="397" w:left="149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YXhMj9ABAACiAwAADgAAAAAAAAABACAAAAAeAQAAZHJz&#10;L2Uyb0RvYy54bWxQSwUGAAAAAAYABgBZAQAAYAU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22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71003F"/>
    <w:rsid w:val="003B1BEE"/>
    <w:rsid w:val="04FE7F7C"/>
    <w:rsid w:val="063364DA"/>
    <w:rsid w:val="0A5C01DC"/>
    <w:rsid w:val="0CD44038"/>
    <w:rsid w:val="0D05610A"/>
    <w:rsid w:val="0DCE46D4"/>
    <w:rsid w:val="109C4351"/>
    <w:rsid w:val="10AB66F5"/>
    <w:rsid w:val="1493591A"/>
    <w:rsid w:val="175A4F0C"/>
    <w:rsid w:val="18AE37CC"/>
    <w:rsid w:val="1E7A03B8"/>
    <w:rsid w:val="205952CB"/>
    <w:rsid w:val="21951AB9"/>
    <w:rsid w:val="224A7D72"/>
    <w:rsid w:val="242F453D"/>
    <w:rsid w:val="25770924"/>
    <w:rsid w:val="26BD5D4E"/>
    <w:rsid w:val="2A4636F1"/>
    <w:rsid w:val="2B713C9C"/>
    <w:rsid w:val="2F75724E"/>
    <w:rsid w:val="37DE5259"/>
    <w:rsid w:val="380424C8"/>
    <w:rsid w:val="39246ADB"/>
    <w:rsid w:val="3B070471"/>
    <w:rsid w:val="3DE504FA"/>
    <w:rsid w:val="3FAC7B19"/>
    <w:rsid w:val="43CD0F6F"/>
    <w:rsid w:val="46B62201"/>
    <w:rsid w:val="48590808"/>
    <w:rsid w:val="49487DCD"/>
    <w:rsid w:val="4A124F7E"/>
    <w:rsid w:val="4C71003F"/>
    <w:rsid w:val="4E21068F"/>
    <w:rsid w:val="4ED9551F"/>
    <w:rsid w:val="4FE17CCB"/>
    <w:rsid w:val="5282540B"/>
    <w:rsid w:val="54F955E8"/>
    <w:rsid w:val="5ACE13FA"/>
    <w:rsid w:val="5BD07BC3"/>
    <w:rsid w:val="5E3D37FB"/>
    <w:rsid w:val="5FA84256"/>
    <w:rsid w:val="62117A19"/>
    <w:rsid w:val="68F117DF"/>
    <w:rsid w:val="6A8108A4"/>
    <w:rsid w:val="6A9D721E"/>
    <w:rsid w:val="6CCA5185"/>
    <w:rsid w:val="6E1E2876"/>
    <w:rsid w:val="6EDA31A9"/>
    <w:rsid w:val="72C7179B"/>
    <w:rsid w:val="733C4397"/>
    <w:rsid w:val="734D3FCC"/>
    <w:rsid w:val="73A2105D"/>
    <w:rsid w:val="74666C70"/>
    <w:rsid w:val="7D7504A7"/>
    <w:rsid w:val="7DF03E07"/>
    <w:rsid w:val="7EEC23C2"/>
    <w:rsid w:val="7EF62C45"/>
    <w:rsid w:val="7F6863C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32"/>
      <w:szCs w:val="3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snapToGrid w:val="0"/>
      <w:spacing w:line="300" w:lineRule="auto"/>
      <w:ind w:firstLine="556"/>
    </w:pPr>
    <w:rPr>
      <w:rFonts w:ascii="仿宋_GB2312" w:eastAsia="仿宋_GB2312"/>
      <w:kern w:val="0"/>
      <w:szCs w:val="20"/>
    </w:rPr>
  </w:style>
  <w:style w:type="paragraph" w:styleId="3">
    <w:name w:val="Body Text Indent 2"/>
    <w:basedOn w:val="1"/>
    <w:qFormat/>
    <w:uiPriority w:val="0"/>
    <w:pPr>
      <w:spacing w:line="600" w:lineRule="exact"/>
      <w:ind w:firstLine="658"/>
    </w:pPr>
    <w:rPr>
      <w:rFonts w:ascii="仿宋_GB2312" w:hAnsi="宋体"/>
      <w:b/>
      <w:bCs/>
      <w:szCs w:val="32"/>
    </w:rPr>
  </w:style>
  <w:style w:type="paragraph" w:styleId="4">
    <w:name w:val="footer"/>
    <w:basedOn w:val="1"/>
    <w:qFormat/>
    <w:uiPriority w:val="0"/>
    <w:pPr>
      <w:tabs>
        <w:tab w:val="center" w:pos="4153"/>
        <w:tab w:val="right" w:pos="8306"/>
      </w:tabs>
      <w:snapToGrid w:val="0"/>
      <w:jc w:val="left"/>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3624</Words>
  <Characters>3830</Characters>
  <Lines>0</Lines>
  <Paragraphs>0</Paragraphs>
  <TotalTime>91</TotalTime>
  <ScaleCrop>false</ScaleCrop>
  <LinksUpToDate>false</LinksUpToDate>
  <CharactersWithSpaces>4196</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2022-12-30T01:34:00Z</dcterms:created>
  <dc:creator>Administrator</dc:creator>
  <cp:lastModifiedBy>Administrator</cp:lastModifiedBy>
  <dcterms:modified xsi:type="dcterms:W3CDTF">2026-06-24T01:48:03Z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KSOTemplateDocerSaveRecord">
    <vt:lpwstr>eyJoZGlkIjoiNDY0OTFhM2RiNzBhZDkzYTFkYzIwOGMwZDJiYTM0ZmMiLCJ1c2VySWQiOiI0NDg4MDI2MTIifQ==</vt:lpwstr>
  </property>
  <property fmtid="{D5CDD505-2E9C-101B-9397-08002B2CF9AE}" pid="4" name="ICV">
    <vt:lpwstr>4C2F919655A941A3918328E38D868E99</vt:lpwstr>
  </property>
</Properties>
</file>